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C4" w:rsidRDefault="00931D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6C4" w:rsidRDefault="001456C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1456C4" w:rsidRDefault="00931D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456C4" w:rsidRDefault="001456C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1456C4" w:rsidRDefault="00931D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18.11.2025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1890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1456C4" w:rsidRDefault="001456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1456C4" w:rsidRDefault="001456C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плана реализации муниципальной программы Печенгского муниципального округа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«Комфортная среда проживания» на 2026 - 2028 годы</w:t>
      </w:r>
    </w:p>
    <w:p w:rsidR="001456C4" w:rsidRPr="00664B3A" w:rsidRDefault="0037256F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постановлений</w:t>
      </w:r>
      <w:r w:rsidR="00664B3A" w:rsidRPr="00664B3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10.03.2026 № 330</w:t>
      </w:r>
      <w:r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19.03.2026 № 376</w:t>
      </w:r>
      <w:r w:rsidR="00664B3A" w:rsidRPr="00664B3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1456C4" w:rsidRDefault="001456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456C4" w:rsidRDefault="00931D7B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18.09.2025 № 1488, постановлением администрации Печенгского муниципального округа от 12.11.2025 № 1846 «Об утверждении муниципальной программы Печенгского муниципального округа «Комфортная среда проживания» на 2026 - 2028 годы», в целях повышения эффективности и результативности расходования бюджетных средств</w:t>
      </w:r>
    </w:p>
    <w:p w:rsidR="001456C4" w:rsidRDefault="001456C4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1456C4" w:rsidRDefault="001456C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1456C4" w:rsidRDefault="00931D7B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план реализации муниципальной программы Печенгского муниципального округа «Комфортная среда проживания» на 2026 - 2028 годы согласно приложению к настоящему постановлению.</w:t>
      </w:r>
    </w:p>
    <w:p w:rsidR="001456C4" w:rsidRDefault="00931D7B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1456C4" w:rsidRDefault="00931D7B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1456C4" w:rsidRDefault="00931D7B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возложить на заместителя Главы Печенгского муниципального округа Пономарева А.В. </w:t>
      </w:r>
    </w:p>
    <w:p w:rsidR="001456C4" w:rsidRDefault="001456C4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1456C4" w:rsidRDefault="001456C4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456C4" w:rsidRDefault="00931D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1456C4" w:rsidRDefault="001456C4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56C4" w:rsidRDefault="001456C4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56C4" w:rsidRDefault="00931D7B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Шавырова Ю.В., 5-12-91</w:t>
      </w:r>
    </w:p>
    <w:p w:rsidR="001456C4" w:rsidRDefault="001456C4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1456C4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1456C4" w:rsidRDefault="001456C4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 муниципального округа</w:t>
      </w:r>
    </w:p>
    <w:p w:rsidR="001456C4" w:rsidRDefault="00931D7B">
      <w:pPr>
        <w:spacing w:after="0" w:line="240" w:lineRule="auto"/>
        <w:ind w:left="1048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18.11.2025 № 1890</w:t>
      </w:r>
    </w:p>
    <w:p w:rsidR="003F7EEE" w:rsidRPr="003F7EEE" w:rsidRDefault="003F7EEE">
      <w:pPr>
        <w:spacing w:after="0" w:line="240" w:lineRule="auto"/>
        <w:ind w:left="10488"/>
        <w:rPr>
          <w:rFonts w:ascii="Times New Roman" w:eastAsia="Times New Roman" w:hAnsi="Times New Roman"/>
          <w:color w:val="0070C0"/>
          <w:sz w:val="20"/>
          <w:szCs w:val="20"/>
        </w:rPr>
      </w:pPr>
      <w:r w:rsidRPr="003F7EEE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от 10.03.2026 № 330</w:t>
      </w:r>
      <w:r w:rsidR="0037256F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19.03.2026 № 376</w:t>
      </w:r>
      <w:r w:rsidRPr="003F7EEE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1456C4" w:rsidRDefault="001456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муниципальной программы Печенгского муниципального округа «Комфортная среда проживания»</w:t>
      </w:r>
    </w:p>
    <w:p w:rsidR="001456C4" w:rsidRDefault="00931D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2026 - 2028 годы</w:t>
      </w:r>
    </w:p>
    <w:p w:rsidR="001456C4" w:rsidRDefault="001456C4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8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1"/>
        <w:gridCol w:w="2417"/>
        <w:gridCol w:w="1277"/>
        <w:gridCol w:w="850"/>
        <w:gridCol w:w="1276"/>
        <w:gridCol w:w="1276"/>
        <w:gridCol w:w="1275"/>
        <w:gridCol w:w="1276"/>
        <w:gridCol w:w="4112"/>
        <w:gridCol w:w="1416"/>
      </w:tblGrid>
      <w:tr w:rsidR="001456C4" w:rsidTr="008E18E2">
        <w:trPr>
          <w:trHeight w:val="270"/>
        </w:trPr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№ п/п 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Муниципальная программа, направление (подпрограмма), комплексы процессных и(или) проектных мероприятий, мероприятие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Период реализации</w:t>
            </w:r>
          </w:p>
        </w:tc>
        <w:tc>
          <w:tcPr>
            <w:tcW w:w="5953" w:type="dxa"/>
            <w:gridSpan w:val="5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Объемы и источники финансирования (рублей)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Связь комплексов процессных и 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416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1276" w:type="dxa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Муниципальная программа</w:t>
            </w:r>
          </w:p>
          <w:p w:rsidR="001456C4" w:rsidRDefault="00931D7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«Комфортная среда проживания»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809 795 536,98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443 264 878,98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183 266 679,00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183 263 979,00</w:t>
            </w:r>
          </w:p>
        </w:tc>
        <w:tc>
          <w:tcPr>
            <w:tcW w:w="4112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ОС и ЖКХ, 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«УБиР»,</w:t>
            </w:r>
          </w:p>
          <w:p w:rsidR="001456C4" w:rsidRDefault="00931D7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КУИ, ОРН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3F7EEE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677 698 272,27</w:t>
            </w:r>
          </w:p>
        </w:tc>
        <w:tc>
          <w:tcPr>
            <w:tcW w:w="1276" w:type="dxa"/>
          </w:tcPr>
          <w:p w:rsidR="001456C4" w:rsidRDefault="003F7EEE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314 547 272,27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181 578 300,00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181 572 700,00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66 554 564,71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63 174 906,71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1 688 379,00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1 691 279,00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u w:val="single"/>
                <w:lang w:eastAsia="ru-RU"/>
              </w:rPr>
              <w:t>Направление (подпрограмма) 1</w:t>
            </w:r>
            <w:r>
              <w:rPr>
                <w:b/>
                <w:sz w:val="18"/>
                <w:szCs w:val="18"/>
                <w:lang w:eastAsia="ru-RU"/>
              </w:rPr>
              <w:t xml:space="preserve"> «Экологическая безопасность и окружающая среда»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46 347 888,38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40 170 530,38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4112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ОС и ЖКХ, 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КУИ,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41 499 951,38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38 554 551,38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4 847 937,00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1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«Мероприятия по обеспечению благоприятной окружающей среды и экологического благополучия»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2026 - 2028</w:t>
            </w: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46 347 888,38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40 170 530,38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3 088 679,00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0.1. Доля проведенных мероприятий по ликвидации объектов накопленного вреда окружающей среде от общего количества запланированных мероприятий.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1.1. Количество вновь созданных и отремонтированных контейнерных площадок.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1.2. Количество договоров, заключенных с региональным оператором, по вывозу мусора с территорий общего пользования.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1.3. Количество рекультивированных, ликвидированных несанкционированных (санкционированных) свалок, включая разработку ПСД.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1.4. Количество эвакуированного бесхозяйного (брошенного) транспорта с дворовых территорий.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1.5. Количество отловленных животных без владельцев с территорий Печенгского муниципального округа.</w:t>
            </w:r>
          </w:p>
          <w:p w:rsidR="001456C4" w:rsidRDefault="001456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ОС и ЖКХ, 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КУИ,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41 499 951,38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38 554 551,38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1 472 700,00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4 847 937,00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1 615 979,00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1.1.1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«Создание и ремонт контейнерных площадок для накопления твердых коммунальных отходов»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Обустройство контейнерных площадок в соответствии с требованиями санитарных норм и правил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«Организация вывоза мусора с территорий общего пользования»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518 100,00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Вывоз мусора с мест массового отдыха граждан («Первый мост» пгт. Никель)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518 100,00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172 700,00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«Ликвидация объекта накопленного вреда окружающей среде «Санкционированная свалка на территории пгт. Никель Мурманской области»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Ликвидация санкционированной свалки в пгт. Никель в целях улучшения экологической обстановки на территории Печенгского округа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КУИ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36 081 851,38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1.1.4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«Эвакуация с дворовых территорий бесхозяйного (брошенного) транспорта»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900 000,00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Устранение помех движению транспорта и пешеходов, стабилизация экологической ситуации на территории округа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 МБУ «НДС»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300 000,00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1.1.5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«Организация мероприятий при осуществлении деятельности по обращению животных без владельцев»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4 847 937,00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Создание благоприятных, комфортных и безопасных условий для жизни и здоровья населения за счет сокращения численности животных без владельцев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4 847 937,00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1 615 979,00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u w:val="single"/>
                <w:lang w:eastAsia="ru-RU"/>
              </w:rPr>
              <w:t>Направление (подпрограмма) 2</w:t>
            </w:r>
            <w:r>
              <w:rPr>
                <w:b/>
                <w:sz w:val="18"/>
                <w:szCs w:val="18"/>
                <w:lang w:eastAsia="ru-RU"/>
              </w:rPr>
              <w:t xml:space="preserve"> «Комфортное жилье и городская среда»</w:t>
            </w:r>
          </w:p>
        </w:tc>
        <w:tc>
          <w:tcPr>
            <w:tcW w:w="1277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754 598 448,60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400 147 448,60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177 228 300,00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177 222 700,00</w:t>
            </w:r>
          </w:p>
        </w:tc>
        <w:tc>
          <w:tcPr>
            <w:tcW w:w="4112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ЖКХ,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3F7EEE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627 566 420,89</w:t>
            </w:r>
          </w:p>
        </w:tc>
        <w:tc>
          <w:tcPr>
            <w:tcW w:w="1276" w:type="dxa"/>
          </w:tcPr>
          <w:p w:rsidR="001456C4" w:rsidRDefault="003F7EEE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273 115 420,89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177 228 300,00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177 222 700,00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61 489 327,71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61 489 327,71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17" w:type="dxa"/>
            <w:vMerge w:val="restart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1456C4" w:rsidRDefault="00931D7B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проектных мероприятий 2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«Устойчивое и надежное </w:t>
            </w:r>
            <w:r>
              <w:rPr>
                <w:sz w:val="18"/>
                <w:szCs w:val="18"/>
                <w:lang w:eastAsia="ru-RU"/>
              </w:rPr>
              <w:lastRenderedPageBreak/>
              <w:t>функционирование систем коммунальной инфраструктуры»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36 130 000,00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16 130 000,00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0.2. 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</w:t>
            </w:r>
            <w:r>
              <w:rPr>
                <w:sz w:val="16"/>
                <w:szCs w:val="16"/>
                <w:lang w:eastAsia="ru-RU"/>
              </w:rPr>
              <w:lastRenderedPageBreak/>
              <w:t>округа от общего количества запланированных мероприятий.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0.3. 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2.1. Протяженность отремонтированных инженерных сетей.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2.2. Наличие актуализированных схемы теплоснабжения и программы комплексного развития системы коммунальной инфраструктуры.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36 130 000,00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16 130 000,00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«Капитальный ремонт магистральных и внутриквартальных сетей теплоснабжения, водоснабжения и водоотведения»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35 000 000,00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15 000 000,00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Капитальный ремонт сети теплоснабжения в целях обеспечения бесперебойного функционирования объектов жилищно-коммунального хозяйства, в том числе разработка сметной документации, проведение экспертизы сметных расчетов стоимости ремонтных работ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10 000 000,00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«Актуализация схемы теплоснабжения Печенгского муниципального округа»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Исполнение требований российского законодательства в сфере теплоснабжения в части ежегодной актуализации схемы теплоснабжения Печенгского муниципального округа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  <w:vAlign w:val="center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  <w:vAlign w:val="center"/>
          </w:tcPr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2.2.3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«Актуализация программы комплексного развития системы коммунальной инфраструктуры»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Исполнение пункта 4 Требований к программам комплексного развития систем коммунальной инфраструктуры поселений, муниципальных округов, утвержденных постановлением РФ от 14.06.2013 </w:t>
            </w:r>
            <w:r>
              <w:rPr>
                <w:sz w:val="16"/>
                <w:szCs w:val="16"/>
                <w:lang w:eastAsia="ru-RU"/>
              </w:rPr>
              <w:br/>
              <w:t>№ 502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 и ЖКХ</w:t>
            </w: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</w:tcPr>
          <w:p w:rsidR="001456C4" w:rsidRDefault="00931D7B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1456C4" w:rsidRDefault="00931D7B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7" w:type="dxa"/>
            <w:vMerge w:val="restart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1456C4" w:rsidRDefault="00931D7B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3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336 726 048,60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236 726 048,60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0.4. Уровень качества городской среды.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2.3. Количество благоустроенных общественных территорий. Печенгского муниципального округа.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2.4. Количество благоустроенных дворовых территорий многоквартирных домов Печенгского муниципального округа.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8E18E2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217 138 520,89</w:t>
            </w:r>
          </w:p>
        </w:tc>
        <w:tc>
          <w:tcPr>
            <w:tcW w:w="1276" w:type="dxa"/>
          </w:tcPr>
          <w:p w:rsidR="001456C4" w:rsidRDefault="008E18E2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117 138 520,89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50 000 000,00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54 044 827,71</w:t>
            </w:r>
          </w:p>
        </w:tc>
        <w:tc>
          <w:tcPr>
            <w:tcW w:w="1276" w:type="dxa"/>
          </w:tcPr>
          <w:p w:rsidR="001456C4" w:rsidRDefault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54 044 827,71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2.3.1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«Благоустройство общественных территорий»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Повышение уровня комфортности городской среды путем благоустройства общественных пространств, повышение доступности общественных территорий маломобильными гражданами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2.3.2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Мероприятие «Благоустройство дворовых </w:t>
            </w:r>
            <w:r>
              <w:rPr>
                <w:sz w:val="18"/>
                <w:szCs w:val="18"/>
                <w:lang w:eastAsia="ru-RU"/>
              </w:rPr>
              <w:lastRenderedPageBreak/>
              <w:t>территорий многоквартирных домов»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2026 - 2028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Повышение уровня комфортности проживания в многоквартирных домах путем благоустройства придомовых территорий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30 000 000,00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25 000 000,00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1456C4" w:rsidRDefault="001456C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2.3.3</w:t>
            </w:r>
          </w:p>
        </w:tc>
        <w:tc>
          <w:tcPr>
            <w:tcW w:w="2417" w:type="dxa"/>
            <w:vMerge w:val="restart"/>
            <w:vAlign w:val="center"/>
          </w:tcPr>
          <w:p w:rsidR="001456C4" w:rsidRDefault="00931D7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«Благоустройство дворовых территорий в рамках реализации мероприятий планов социального развития экономического роста субъектов РФ Арктической зоны РФ»</w:t>
            </w:r>
          </w:p>
        </w:tc>
        <w:tc>
          <w:tcPr>
            <w:tcW w:w="1277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1456C4" w:rsidRDefault="008E18E2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168 216 720,89</w:t>
            </w:r>
          </w:p>
        </w:tc>
        <w:tc>
          <w:tcPr>
            <w:tcW w:w="1276" w:type="dxa"/>
          </w:tcPr>
          <w:p w:rsidR="001456C4" w:rsidRDefault="008E18E2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168 216 720,89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 w:val="restart"/>
          </w:tcPr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Благоустройство дворовых территорий: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пгт. Печенга, Печенгское шоссе, 8-10, 7-12, 6-11, 3, 4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ул. Стадионная, 3, 4, 7, 5-8, 9,10;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ж/д ст. Печенга, д. 1, 2, 3, 4;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нп. Луостари, ул. Нижняя, 4-10-12, 3, 2, 5, 9, 8,</w:t>
            </w:r>
            <w:r w:rsidR="008E18E2">
              <w:rPr>
                <w:sz w:val="16"/>
                <w:szCs w:val="16"/>
                <w:lang w:eastAsia="ru-RU"/>
              </w:rPr>
              <w:t xml:space="preserve"> 11, 13;</w:t>
            </w:r>
          </w:p>
          <w:p w:rsidR="001456C4" w:rsidRDefault="00931D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ул. Верхняя, 4</w:t>
            </w:r>
            <w:r w:rsidR="008E18E2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eastAsia="ru-RU"/>
              </w:rPr>
              <w:t>5, 1</w:t>
            </w:r>
            <w:r w:rsidR="008E18E2">
              <w:rPr>
                <w:sz w:val="16"/>
                <w:szCs w:val="16"/>
                <w:lang w:eastAsia="ru-RU"/>
              </w:rPr>
              <w:t>-</w:t>
            </w:r>
            <w:r>
              <w:rPr>
                <w:sz w:val="16"/>
                <w:szCs w:val="16"/>
                <w:lang w:eastAsia="ru-RU"/>
              </w:rPr>
              <w:t>2;</w:t>
            </w:r>
          </w:p>
          <w:p w:rsidR="001456C4" w:rsidRDefault="00931D7B" w:rsidP="008E18E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нп. Спутник, ул. Новая, 19-21, 18-20, 16-17, 8-15</w:t>
            </w:r>
          </w:p>
        </w:tc>
        <w:tc>
          <w:tcPr>
            <w:tcW w:w="1416" w:type="dxa"/>
            <w:vMerge w:val="restart"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456C4" w:rsidRDefault="00931D7B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1456C4" w:rsidRDefault="008E18E2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57 138 520,89</w:t>
            </w:r>
          </w:p>
        </w:tc>
        <w:tc>
          <w:tcPr>
            <w:tcW w:w="1276" w:type="dxa"/>
          </w:tcPr>
          <w:p w:rsidR="001456C4" w:rsidRDefault="008E18E2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57 138 520,89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45 535 500,00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65 542 700,00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456C4" w:rsidTr="008E18E2">
        <w:tc>
          <w:tcPr>
            <w:tcW w:w="701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1456C4" w:rsidRDefault="001456C4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456C4" w:rsidRDefault="00931D7B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  <w:p w:rsidR="001456C4" w:rsidRDefault="001456C4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  <w:p w:rsidR="001456C4" w:rsidRDefault="001456C4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456C4" w:rsidRDefault="00931D7B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1456C4" w:rsidRDefault="001456C4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37256F">
        <w:tc>
          <w:tcPr>
            <w:tcW w:w="701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2.3.4</w:t>
            </w:r>
          </w:p>
        </w:tc>
        <w:tc>
          <w:tcPr>
            <w:tcW w:w="2417" w:type="dxa"/>
            <w:vMerge w:val="restart"/>
            <w:vAlign w:val="center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«Ямочный ремонт дворовых проездов на территории Печенгского муниципального округа»</w:t>
            </w:r>
          </w:p>
        </w:tc>
        <w:tc>
          <w:tcPr>
            <w:tcW w:w="1277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8 509 327,71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8 509 327,71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 w:val="restart"/>
          </w:tcPr>
          <w:p w:rsidR="0037256F" w:rsidRDefault="0037256F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Выполнение работ по ямочному рем</w:t>
            </w:r>
            <w:r w:rsidR="00B014ED">
              <w:rPr>
                <w:sz w:val="16"/>
                <w:szCs w:val="16"/>
                <w:lang w:eastAsia="ru-RU"/>
              </w:rPr>
              <w:t>онту в пгт. Никель, ул. Бредова, д.</w:t>
            </w:r>
            <w:r>
              <w:rPr>
                <w:sz w:val="16"/>
                <w:szCs w:val="16"/>
                <w:lang w:eastAsia="ru-RU"/>
              </w:rPr>
              <w:t xml:space="preserve"> 13</w:t>
            </w:r>
          </w:p>
        </w:tc>
        <w:tc>
          <w:tcPr>
            <w:tcW w:w="1416" w:type="dxa"/>
            <w:vMerge w:val="restart"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37256F" w:rsidTr="0037256F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37256F" w:rsidRP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 w:rsidRPr="0037256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P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 w:rsidRPr="0037256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P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 w:rsidRPr="0037256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P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 w:rsidRPr="0037256F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7256F" w:rsidTr="0037256F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37256F" w:rsidRP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 w:rsidRPr="0037256F">
              <w:rPr>
                <w:sz w:val="16"/>
                <w:szCs w:val="16"/>
                <w:lang w:eastAsia="ru-RU"/>
              </w:rPr>
              <w:t>8 509 327,71</w:t>
            </w:r>
          </w:p>
        </w:tc>
        <w:tc>
          <w:tcPr>
            <w:tcW w:w="1276" w:type="dxa"/>
          </w:tcPr>
          <w:p w:rsidR="0037256F" w:rsidRP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 w:rsidRPr="0037256F">
              <w:rPr>
                <w:sz w:val="16"/>
                <w:szCs w:val="16"/>
                <w:lang w:eastAsia="ru-RU"/>
              </w:rPr>
              <w:t>8 509 327,71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7256F" w:rsidTr="0037256F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7256F" w:rsidTr="0037256F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417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4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277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144 775 350,00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61 345 950,00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41 717 500,00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41 711 900,00</w:t>
            </w:r>
          </w:p>
        </w:tc>
        <w:tc>
          <w:tcPr>
            <w:tcW w:w="4112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0.5. Благоустройство территорий Печенгского муниципального округа и обеспечение их содержания от общего количества запланированных.</w:t>
            </w:r>
          </w:p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2.5. 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мероприятий.</w:t>
            </w:r>
          </w:p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2.6. Количество благоустроенных детских игровых и спортивных площадок.</w:t>
            </w:r>
          </w:p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2.7. Выполнение мероприятий по организации уличного освещения.</w:t>
            </w:r>
          </w:p>
        </w:tc>
        <w:tc>
          <w:tcPr>
            <w:tcW w:w="1416" w:type="dxa"/>
            <w:vMerge w:val="restart"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144 775 350,00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61 345 950,00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41 717 500,00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41 711 900,00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2.4.1</w:t>
            </w:r>
          </w:p>
        </w:tc>
        <w:tc>
          <w:tcPr>
            <w:tcW w:w="2417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«Повышение привлекательности объектов благоустройства»</w:t>
            </w:r>
          </w:p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52 607 200,00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26 950 000,00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12 831 400,00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12 825 800,00</w:t>
            </w:r>
          </w:p>
        </w:tc>
        <w:tc>
          <w:tcPr>
            <w:tcW w:w="4112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Озеленение территорий, обустройство пешеходных маршрутов, тротуаров, лестничных спусков, приобретение (ремонт) праздничной иллюминации и иных объектов благоустройства городской среды</w:t>
            </w:r>
          </w:p>
        </w:tc>
        <w:tc>
          <w:tcPr>
            <w:tcW w:w="1416" w:type="dxa"/>
            <w:vMerge w:val="restart"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52 607 200,00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26 950 000,00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12 831 400,00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12 825 800,00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2.4.2</w:t>
            </w:r>
          </w:p>
        </w:tc>
        <w:tc>
          <w:tcPr>
            <w:tcW w:w="2417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«Создание, благоустройство и обслуживание инфраструктуры для комфортного развития детей, молодежи»</w:t>
            </w:r>
          </w:p>
        </w:tc>
        <w:tc>
          <w:tcPr>
            <w:tcW w:w="1277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18 029 850,00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6 349 850,00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4112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Создание условий для организации активного отдыха и укрепления физического здоровья детей и молодежи</w:t>
            </w:r>
          </w:p>
        </w:tc>
        <w:tc>
          <w:tcPr>
            <w:tcW w:w="1416" w:type="dxa"/>
            <w:vMerge w:val="restart"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18 029 850,00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6 349 850,00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5 840 000,00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2.4.3</w:t>
            </w:r>
          </w:p>
        </w:tc>
        <w:tc>
          <w:tcPr>
            <w:tcW w:w="2417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Мероприятие «Техническое обслуживание и устройство наружного освещения, оплата электроэнергии </w:t>
            </w:r>
            <w:r>
              <w:rPr>
                <w:sz w:val="18"/>
                <w:szCs w:val="18"/>
                <w:lang w:eastAsia="ru-RU"/>
              </w:rPr>
              <w:lastRenderedPageBreak/>
              <w:t>наружного освещения»</w:t>
            </w:r>
          </w:p>
        </w:tc>
        <w:tc>
          <w:tcPr>
            <w:tcW w:w="1277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74 138 300,00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28 046 100,00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4112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Организация освещения улиц, обслуживание и улучшение технического состояния электрических сетей уличного освещения, модернизация и замена устаревшего оборудования сетей уличного освещения, обустройство наружного освещения в районе детских площадок, неосвещенных территорий</w:t>
            </w:r>
          </w:p>
        </w:tc>
        <w:tc>
          <w:tcPr>
            <w:tcW w:w="1416" w:type="dxa"/>
            <w:vMerge w:val="restart"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B014ED" w:rsidRDefault="00B014ED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74 138 300,00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28 046 100,00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23 046 100,00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417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5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«Реализация проекта «Работа Рядом!»»</w:t>
            </w:r>
          </w:p>
        </w:tc>
        <w:tc>
          <w:tcPr>
            <w:tcW w:w="1277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256F" w:rsidRDefault="00B014ED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25 444 500,00</w:t>
            </w:r>
          </w:p>
        </w:tc>
        <w:tc>
          <w:tcPr>
            <w:tcW w:w="1276" w:type="dxa"/>
          </w:tcPr>
          <w:p w:rsidR="0037256F" w:rsidRDefault="00B014ED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15 444 500,00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4112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2.8. Численность граждан, привлеченных к временным общественно полезным работам</w:t>
            </w:r>
          </w:p>
        </w:tc>
        <w:tc>
          <w:tcPr>
            <w:tcW w:w="1416" w:type="dxa"/>
            <w:vMerge w:val="restart"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18 000 000,00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8 000 000,00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37256F" w:rsidRDefault="00B014ED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7 444 500,00</w:t>
            </w:r>
          </w:p>
        </w:tc>
        <w:tc>
          <w:tcPr>
            <w:tcW w:w="1276" w:type="dxa"/>
          </w:tcPr>
          <w:p w:rsidR="0037256F" w:rsidRDefault="00B014ED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7 444 500,00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2.5.1</w:t>
            </w:r>
          </w:p>
        </w:tc>
        <w:tc>
          <w:tcPr>
            <w:tcW w:w="2417" w:type="dxa"/>
            <w:vMerge w:val="restart"/>
          </w:tcPr>
          <w:p w:rsidR="00B014ED" w:rsidRDefault="00B014ED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«Организация трудовых бригад на территории Печенгского муниципального округа»</w:t>
            </w:r>
          </w:p>
        </w:tc>
        <w:tc>
          <w:tcPr>
            <w:tcW w:w="1277" w:type="dxa"/>
            <w:vMerge w:val="restart"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18 000 000,00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8 000 000,00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4112" w:type="dxa"/>
            <w:vMerge w:val="restart"/>
          </w:tcPr>
          <w:p w:rsidR="0037256F" w:rsidRDefault="0037256F" w:rsidP="0037256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Снижение напряженности на рынке труда путем привлечения граждан к выполнению временных, сезонных работ, не требующих особых навыков или квалификации</w:t>
            </w:r>
          </w:p>
        </w:tc>
        <w:tc>
          <w:tcPr>
            <w:tcW w:w="1416" w:type="dxa"/>
            <w:vMerge w:val="restart"/>
          </w:tcPr>
          <w:p w:rsidR="0037256F" w:rsidRDefault="0037256F" w:rsidP="00372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18 000 000,00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8 000 000,00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5 000 000,00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37256F" w:rsidTr="008E18E2">
        <w:tc>
          <w:tcPr>
            <w:tcW w:w="701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37256F" w:rsidRDefault="0037256F" w:rsidP="0037256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7256F" w:rsidRDefault="0037256F" w:rsidP="0037256F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7256F" w:rsidRDefault="0037256F" w:rsidP="0037256F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37256F" w:rsidRDefault="0037256F" w:rsidP="0037256F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37256F" w:rsidRDefault="0037256F" w:rsidP="0037256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2.5.2</w:t>
            </w:r>
          </w:p>
        </w:tc>
        <w:tc>
          <w:tcPr>
            <w:tcW w:w="2417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Мероприятие «Организация </w:t>
            </w:r>
            <w:r>
              <w:rPr>
                <w:sz w:val="18"/>
                <w:szCs w:val="18"/>
                <w:lang w:eastAsia="ru-RU"/>
              </w:rPr>
              <w:t>временных общественно полезных работ</w:t>
            </w:r>
            <w:r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</w:t>
            </w:r>
            <w:r>
              <w:rPr>
                <w:b/>
                <w:sz w:val="16"/>
                <w:szCs w:val="16"/>
                <w:lang w:eastAsia="ru-RU"/>
              </w:rPr>
              <w:t> 444 500,00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</w:t>
            </w:r>
            <w:r>
              <w:rPr>
                <w:b/>
                <w:sz w:val="16"/>
                <w:szCs w:val="16"/>
                <w:lang w:eastAsia="ru-RU"/>
              </w:rPr>
              <w:t> 444 500,00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Снижение напряженности на рынке труда путем привлечения граждан к выполнению временных, сезонных работ, не требующих особых навыков или квалификации</w:t>
            </w: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7 444 500,00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7 444 500,00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7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6</w:t>
            </w:r>
            <w:r>
              <w:rPr>
                <w:sz w:val="18"/>
                <w:szCs w:val="18"/>
                <w:lang w:eastAsia="ru-RU"/>
              </w:rPr>
              <w:t xml:space="preserve"> «Обеспечение деятельности и выполнение функций в сфере благоустройства подведомственными учреждениями администрации Печенгского муниципального округа»</w:t>
            </w: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211 522 550,00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70 500 950,00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0.5. Благоустройство территорий Печенгского муниципального округа и обеспечение их содержания от общего количества запланированных.</w:t>
            </w:r>
          </w:p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2.9. Обеспечение деятельности муниципального казенного учреждения в сфере благоустройства.</w:t>
            </w: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211 522 550,00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70 500 950,00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70 510 800,00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2.6.1</w:t>
            </w:r>
          </w:p>
        </w:tc>
        <w:tc>
          <w:tcPr>
            <w:tcW w:w="2417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«Предоставление муниципальных услуг (работ) в сфере благоустройства»</w:t>
            </w:r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195 672 650,00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65 217 650,00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деятельности муниципальных учреждений по осуществлению содержания объектов благоустройства</w:t>
            </w: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</w:t>
            </w: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195 672 650,00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65 217 650,00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65 227 500,00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2.6.2</w:t>
            </w:r>
          </w:p>
        </w:tc>
        <w:tc>
          <w:tcPr>
            <w:tcW w:w="2417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«Обеспечение функционирования МКУ «УБиР»</w:t>
            </w:r>
          </w:p>
          <w:p w:rsidR="00600E87" w:rsidRDefault="00600E87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00E87" w:rsidRDefault="00600E87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00E87" w:rsidRDefault="00600E87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00E87" w:rsidRDefault="00600E87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15 849 900,00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функционирования муниципального казенного учреждения по осуществлению деятельности в сфере благоустройства</w:t>
            </w: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«УБиР»</w:t>
            </w: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15 849 900,00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5 283 300,00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  <w:vAlign w:val="center"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 xml:space="preserve">3 </w:t>
            </w:r>
          </w:p>
        </w:tc>
        <w:tc>
          <w:tcPr>
            <w:tcW w:w="2417" w:type="dxa"/>
            <w:vMerge w:val="restart"/>
            <w:vAlign w:val="center"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u w:val="single"/>
                <w:lang w:eastAsia="ru-RU"/>
              </w:rPr>
              <w:t>Направление (подпрограмма) 3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«</w:t>
            </w:r>
            <w:r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8 849 200,00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2 946 900,00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2 949 700,00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2 952 600,00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ОРН</w:t>
            </w:r>
          </w:p>
        </w:tc>
      </w:tr>
      <w:tr w:rsidR="00B014ED" w:rsidTr="008E18E2">
        <w:tc>
          <w:tcPr>
            <w:tcW w:w="701" w:type="dxa"/>
            <w:vMerge/>
            <w:vAlign w:val="center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  <w:vAlign w:val="center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  <w:vAlign w:val="center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  <w:vAlign w:val="center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7" w:type="dxa"/>
            <w:vMerge/>
            <w:vAlign w:val="center"/>
          </w:tcPr>
          <w:p w:rsidR="00B014ED" w:rsidRDefault="00B014ED" w:rsidP="00B014E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417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u w:val="single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u w:val="single"/>
                <w:lang w:eastAsia="ru-RU"/>
              </w:rPr>
              <w:t>Комплекс процессных мероприятий 7</w:t>
            </w:r>
            <w:r>
              <w:rPr>
                <w:sz w:val="18"/>
                <w:szCs w:val="18"/>
                <w:lang w:eastAsia="ru-RU"/>
              </w:rPr>
              <w:t xml:space="preserve"> «Организация ритуальных услуг и содержание мест захоронения»</w:t>
            </w:r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8 849 200,00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2 946 900,00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2 949 700,00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2 952 600,00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0.6. Поддержание надлежащего состояния мест захоронения в соответствии с установленными нормами от общего числа мест захоронения.</w:t>
            </w:r>
          </w:p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3.1. Количество кладбищ, содержание которых обеспечивается в надлежащем порядке в соответствии с санитарно-эпидемиологическими нормами.</w:t>
            </w:r>
          </w:p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3.2. Выполнение мероприятий по организации захоронений трупов, невостребованных родственниками. </w:t>
            </w:r>
          </w:p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ОРН</w:t>
            </w: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3.7.1</w:t>
            </w:r>
          </w:p>
        </w:tc>
        <w:tc>
          <w:tcPr>
            <w:tcW w:w="2417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«Содержание мест захоронения (кладбищ), ритуальные услуги»</w:t>
            </w:r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Текущее содержание мест захоронения на территории муниципального округа, организация доставки тел в морг и захоронение трупов, невостребованных родственниками</w:t>
            </w: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«РЭС»,</w:t>
            </w:r>
          </w:p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МБУ «НДС»,</w:t>
            </w:r>
          </w:p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8 631 900,00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2 877 300,00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 w:val="restart"/>
          </w:tcPr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3.7.2</w:t>
            </w:r>
          </w:p>
        </w:tc>
        <w:tc>
          <w:tcPr>
            <w:tcW w:w="2417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B014ED" w:rsidRDefault="00B014ED" w:rsidP="00B014E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Мероприятие «Возмещение расходов по гарантированному перечню услуг по погребению»</w:t>
            </w:r>
          </w:p>
        </w:tc>
        <w:tc>
          <w:tcPr>
            <w:tcW w:w="1277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  <w:p w:rsidR="00B014ED" w:rsidRDefault="00B014ED" w:rsidP="00B014ED">
            <w:pPr>
              <w:spacing w:after="0" w:line="288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2026 - 2028</w:t>
            </w: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4112" w:type="dxa"/>
            <w:vMerge w:val="restart"/>
          </w:tcPr>
          <w:p w:rsidR="00B014ED" w:rsidRDefault="00B014ED" w:rsidP="00B014E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Обеспечение выплат по гарантированному перечню услуг по погребению</w:t>
            </w:r>
          </w:p>
        </w:tc>
        <w:tc>
          <w:tcPr>
            <w:tcW w:w="1416" w:type="dxa"/>
            <w:vMerge w:val="restart"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ОРН</w:t>
            </w: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217 300,00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69 600,00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72 400,00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75 300,00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  <w:tr w:rsidR="00B014ED" w:rsidTr="008E18E2">
        <w:tc>
          <w:tcPr>
            <w:tcW w:w="701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2417" w:type="dxa"/>
            <w:vMerge/>
          </w:tcPr>
          <w:p w:rsidR="00B014ED" w:rsidRDefault="00B014ED" w:rsidP="00B014ED">
            <w:pPr>
              <w:spacing w:after="0" w:line="288" w:lineRule="atLeast"/>
              <w:rPr>
                <w:b/>
                <w:lang w:eastAsia="ru-RU"/>
              </w:rPr>
            </w:pPr>
          </w:p>
        </w:tc>
        <w:tc>
          <w:tcPr>
            <w:tcW w:w="1277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</w:tcPr>
          <w:p w:rsidR="00B014ED" w:rsidRDefault="00B014ED" w:rsidP="00B014ED">
            <w:pPr>
              <w:spacing w:after="0" w:line="288" w:lineRule="atLeas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ВБС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014ED" w:rsidRDefault="00B014ED" w:rsidP="00B014ED">
            <w:pPr>
              <w:spacing w:after="0" w:line="288" w:lineRule="atLeast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2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1416" w:type="dxa"/>
            <w:vMerge/>
          </w:tcPr>
          <w:p w:rsidR="00B014ED" w:rsidRDefault="00B014ED" w:rsidP="00B014ED">
            <w:pPr>
              <w:spacing w:after="0" w:line="288" w:lineRule="atLeast"/>
              <w:jc w:val="center"/>
              <w:rPr>
                <w:b/>
                <w:lang w:eastAsia="ru-RU"/>
              </w:rPr>
            </w:pPr>
          </w:p>
        </w:tc>
      </w:tr>
    </w:tbl>
    <w:p w:rsidR="001456C4" w:rsidRDefault="001456C4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931D7B">
      <w:pPr>
        <w:spacing w:after="0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z w:val="18"/>
          <w:szCs w:val="18"/>
          <w:u w:val="single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Соисполнители, участники: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ОС и ЖКХ - 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округа);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МБУ «РЭС» - муниципальное бюджетное учреждение «Ремонтно-эксплуатационная служба»;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МБУ «НДС» - муниципальное бюджетное учреждение «Никельская дорожная служба»;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МКУ «УБиР» - муниципальное казенное учреждение «Управление благоустройства и развития» Печенгского муниципального округа Мурманской области;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КУИ – Комитет по управлению имуществом администрации Печенгского муниципального округа;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ОРН – отдел работы с населением муниципального казенного учреждения «Управление по обеспечению деятельности администрации Печенгского муниципального округа».</w:t>
      </w:r>
    </w:p>
    <w:p w:rsidR="001456C4" w:rsidRDefault="001456C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>Используемые сокращения:</w:t>
      </w:r>
    </w:p>
    <w:p w:rsidR="001456C4" w:rsidRDefault="00931D7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МБ – местный бюджет; ОБ – областной бюджет; ФБ – федеральный бюджет; ВБС – внебюджетные средства.</w:t>
      </w:r>
    </w:p>
    <w:p w:rsidR="001456C4" w:rsidRDefault="001456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1456C4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56C4" w:rsidRDefault="001456C4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  <w:sectPr w:rsidR="001456C4">
          <w:pgSz w:w="16838" w:h="11905" w:orient="landscape"/>
          <w:pgMar w:top="851" w:right="680" w:bottom="567" w:left="1560" w:header="720" w:footer="720" w:gutter="0"/>
          <w:cols w:space="720"/>
          <w:docGrid w:linePitch="360"/>
        </w:sectPr>
      </w:pPr>
    </w:p>
    <w:p w:rsidR="001456C4" w:rsidRDefault="001456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6C4" w:rsidRDefault="001456C4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1" w:name="p124"/>
      <w:bookmarkEnd w:id="1"/>
    </w:p>
    <w:sectPr w:rsidR="001456C4">
      <w:pgSz w:w="11905" w:h="16838"/>
      <w:pgMar w:top="851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1A" w:rsidRDefault="00452D1A">
      <w:pPr>
        <w:spacing w:after="0" w:line="240" w:lineRule="auto"/>
      </w:pPr>
      <w:r>
        <w:separator/>
      </w:r>
    </w:p>
  </w:endnote>
  <w:endnote w:type="continuationSeparator" w:id="0">
    <w:p w:rsidR="00452D1A" w:rsidRDefault="0045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1A" w:rsidRDefault="00452D1A">
      <w:pPr>
        <w:spacing w:after="0" w:line="240" w:lineRule="auto"/>
      </w:pPr>
      <w:r>
        <w:separator/>
      </w:r>
    </w:p>
  </w:footnote>
  <w:footnote w:type="continuationSeparator" w:id="0">
    <w:p w:rsidR="00452D1A" w:rsidRDefault="00452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2ED"/>
    <w:multiLevelType w:val="hybridMultilevel"/>
    <w:tmpl w:val="827E96CA"/>
    <w:lvl w:ilvl="0" w:tplc="50F8B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B0D5A2">
      <w:start w:val="1"/>
      <w:numFmt w:val="lowerLetter"/>
      <w:lvlText w:val="%2."/>
      <w:lvlJc w:val="left"/>
      <w:pPr>
        <w:ind w:left="1440" w:hanging="360"/>
      </w:pPr>
    </w:lvl>
    <w:lvl w:ilvl="2" w:tplc="613CC928">
      <w:start w:val="1"/>
      <w:numFmt w:val="lowerRoman"/>
      <w:lvlText w:val="%3."/>
      <w:lvlJc w:val="right"/>
      <w:pPr>
        <w:ind w:left="2160" w:hanging="180"/>
      </w:pPr>
    </w:lvl>
    <w:lvl w:ilvl="3" w:tplc="868883F0">
      <w:start w:val="1"/>
      <w:numFmt w:val="decimal"/>
      <w:lvlText w:val="%4."/>
      <w:lvlJc w:val="left"/>
      <w:pPr>
        <w:ind w:left="2880" w:hanging="360"/>
      </w:pPr>
    </w:lvl>
    <w:lvl w:ilvl="4" w:tplc="2CBCB19C">
      <w:start w:val="1"/>
      <w:numFmt w:val="lowerLetter"/>
      <w:lvlText w:val="%5."/>
      <w:lvlJc w:val="left"/>
      <w:pPr>
        <w:ind w:left="3600" w:hanging="360"/>
      </w:pPr>
    </w:lvl>
    <w:lvl w:ilvl="5" w:tplc="1FF68AD8">
      <w:start w:val="1"/>
      <w:numFmt w:val="lowerRoman"/>
      <w:lvlText w:val="%6."/>
      <w:lvlJc w:val="right"/>
      <w:pPr>
        <w:ind w:left="4320" w:hanging="180"/>
      </w:pPr>
    </w:lvl>
    <w:lvl w:ilvl="6" w:tplc="02A6FCCE">
      <w:start w:val="1"/>
      <w:numFmt w:val="decimal"/>
      <w:lvlText w:val="%7."/>
      <w:lvlJc w:val="left"/>
      <w:pPr>
        <w:ind w:left="5040" w:hanging="360"/>
      </w:pPr>
    </w:lvl>
    <w:lvl w:ilvl="7" w:tplc="00946DD6">
      <w:start w:val="1"/>
      <w:numFmt w:val="lowerLetter"/>
      <w:lvlText w:val="%8."/>
      <w:lvlJc w:val="left"/>
      <w:pPr>
        <w:ind w:left="5760" w:hanging="360"/>
      </w:pPr>
    </w:lvl>
    <w:lvl w:ilvl="8" w:tplc="27BA72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4A47"/>
    <w:multiLevelType w:val="hybridMultilevel"/>
    <w:tmpl w:val="A094C9F6"/>
    <w:lvl w:ilvl="0" w:tplc="9FFE8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6C1264">
      <w:start w:val="1"/>
      <w:numFmt w:val="lowerLetter"/>
      <w:lvlText w:val="%2."/>
      <w:lvlJc w:val="left"/>
      <w:pPr>
        <w:ind w:left="1440" w:hanging="360"/>
      </w:pPr>
    </w:lvl>
    <w:lvl w:ilvl="2" w:tplc="C50CED84">
      <w:start w:val="1"/>
      <w:numFmt w:val="lowerRoman"/>
      <w:lvlText w:val="%3."/>
      <w:lvlJc w:val="right"/>
      <w:pPr>
        <w:ind w:left="2160" w:hanging="180"/>
      </w:pPr>
    </w:lvl>
    <w:lvl w:ilvl="3" w:tplc="68B0B2B0">
      <w:start w:val="1"/>
      <w:numFmt w:val="decimal"/>
      <w:lvlText w:val="%4."/>
      <w:lvlJc w:val="left"/>
      <w:pPr>
        <w:ind w:left="2880" w:hanging="360"/>
      </w:pPr>
    </w:lvl>
    <w:lvl w:ilvl="4" w:tplc="7C2C082E">
      <w:start w:val="1"/>
      <w:numFmt w:val="lowerLetter"/>
      <w:lvlText w:val="%5."/>
      <w:lvlJc w:val="left"/>
      <w:pPr>
        <w:ind w:left="3600" w:hanging="360"/>
      </w:pPr>
    </w:lvl>
    <w:lvl w:ilvl="5" w:tplc="39AA788A">
      <w:start w:val="1"/>
      <w:numFmt w:val="lowerRoman"/>
      <w:lvlText w:val="%6."/>
      <w:lvlJc w:val="right"/>
      <w:pPr>
        <w:ind w:left="4320" w:hanging="180"/>
      </w:pPr>
    </w:lvl>
    <w:lvl w:ilvl="6" w:tplc="BC0E0634">
      <w:start w:val="1"/>
      <w:numFmt w:val="decimal"/>
      <w:lvlText w:val="%7."/>
      <w:lvlJc w:val="left"/>
      <w:pPr>
        <w:ind w:left="5040" w:hanging="360"/>
      </w:pPr>
    </w:lvl>
    <w:lvl w:ilvl="7" w:tplc="3C66681C">
      <w:start w:val="1"/>
      <w:numFmt w:val="lowerLetter"/>
      <w:lvlText w:val="%8."/>
      <w:lvlJc w:val="left"/>
      <w:pPr>
        <w:ind w:left="5760" w:hanging="360"/>
      </w:pPr>
    </w:lvl>
    <w:lvl w:ilvl="8" w:tplc="58D2E0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0133"/>
    <w:multiLevelType w:val="hybridMultilevel"/>
    <w:tmpl w:val="6E284CF0"/>
    <w:lvl w:ilvl="0" w:tplc="1150B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C22C6">
      <w:start w:val="1"/>
      <w:numFmt w:val="lowerLetter"/>
      <w:lvlText w:val="%2."/>
      <w:lvlJc w:val="left"/>
      <w:pPr>
        <w:ind w:left="1440" w:hanging="360"/>
      </w:pPr>
    </w:lvl>
    <w:lvl w:ilvl="2" w:tplc="85EAE286">
      <w:start w:val="1"/>
      <w:numFmt w:val="lowerRoman"/>
      <w:lvlText w:val="%3."/>
      <w:lvlJc w:val="right"/>
      <w:pPr>
        <w:ind w:left="2160" w:hanging="180"/>
      </w:pPr>
    </w:lvl>
    <w:lvl w:ilvl="3" w:tplc="DDB041D0">
      <w:start w:val="1"/>
      <w:numFmt w:val="decimal"/>
      <w:lvlText w:val="%4."/>
      <w:lvlJc w:val="left"/>
      <w:pPr>
        <w:ind w:left="2880" w:hanging="360"/>
      </w:pPr>
    </w:lvl>
    <w:lvl w:ilvl="4" w:tplc="4C5E3D20">
      <w:start w:val="1"/>
      <w:numFmt w:val="lowerLetter"/>
      <w:lvlText w:val="%5."/>
      <w:lvlJc w:val="left"/>
      <w:pPr>
        <w:ind w:left="3600" w:hanging="360"/>
      </w:pPr>
    </w:lvl>
    <w:lvl w:ilvl="5" w:tplc="4D90FC42">
      <w:start w:val="1"/>
      <w:numFmt w:val="lowerRoman"/>
      <w:lvlText w:val="%6."/>
      <w:lvlJc w:val="right"/>
      <w:pPr>
        <w:ind w:left="4320" w:hanging="180"/>
      </w:pPr>
    </w:lvl>
    <w:lvl w:ilvl="6" w:tplc="0F407C30">
      <w:start w:val="1"/>
      <w:numFmt w:val="decimal"/>
      <w:lvlText w:val="%7."/>
      <w:lvlJc w:val="left"/>
      <w:pPr>
        <w:ind w:left="5040" w:hanging="360"/>
      </w:pPr>
    </w:lvl>
    <w:lvl w:ilvl="7" w:tplc="B9F8EBE8">
      <w:start w:val="1"/>
      <w:numFmt w:val="lowerLetter"/>
      <w:lvlText w:val="%8."/>
      <w:lvlJc w:val="left"/>
      <w:pPr>
        <w:ind w:left="5760" w:hanging="360"/>
      </w:pPr>
    </w:lvl>
    <w:lvl w:ilvl="8" w:tplc="A17235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7540"/>
    <w:multiLevelType w:val="hybridMultilevel"/>
    <w:tmpl w:val="D5B4FB56"/>
    <w:lvl w:ilvl="0" w:tplc="A4C6DB7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E0BC4E9C">
      <w:start w:val="1"/>
      <w:numFmt w:val="lowerLetter"/>
      <w:lvlText w:val="%2."/>
      <w:lvlJc w:val="left"/>
      <w:pPr>
        <w:ind w:left="2880" w:hanging="360"/>
      </w:pPr>
    </w:lvl>
    <w:lvl w:ilvl="2" w:tplc="21DC7646">
      <w:start w:val="1"/>
      <w:numFmt w:val="lowerRoman"/>
      <w:lvlText w:val="%3."/>
      <w:lvlJc w:val="right"/>
      <w:pPr>
        <w:ind w:left="3600" w:hanging="180"/>
      </w:pPr>
    </w:lvl>
    <w:lvl w:ilvl="3" w:tplc="F3DCFA6C">
      <w:start w:val="1"/>
      <w:numFmt w:val="decimal"/>
      <w:lvlText w:val="%4."/>
      <w:lvlJc w:val="left"/>
      <w:pPr>
        <w:ind w:left="4320" w:hanging="360"/>
      </w:pPr>
    </w:lvl>
    <w:lvl w:ilvl="4" w:tplc="A93E5CF2">
      <w:start w:val="1"/>
      <w:numFmt w:val="lowerLetter"/>
      <w:lvlText w:val="%5."/>
      <w:lvlJc w:val="left"/>
      <w:pPr>
        <w:ind w:left="5040" w:hanging="360"/>
      </w:pPr>
    </w:lvl>
    <w:lvl w:ilvl="5" w:tplc="2C6200A6">
      <w:start w:val="1"/>
      <w:numFmt w:val="lowerRoman"/>
      <w:lvlText w:val="%6."/>
      <w:lvlJc w:val="right"/>
      <w:pPr>
        <w:ind w:left="5760" w:hanging="180"/>
      </w:pPr>
    </w:lvl>
    <w:lvl w:ilvl="6" w:tplc="63448194">
      <w:start w:val="1"/>
      <w:numFmt w:val="decimal"/>
      <w:lvlText w:val="%7."/>
      <w:lvlJc w:val="left"/>
      <w:pPr>
        <w:ind w:left="6480" w:hanging="360"/>
      </w:pPr>
    </w:lvl>
    <w:lvl w:ilvl="7" w:tplc="A7C0F540">
      <w:start w:val="1"/>
      <w:numFmt w:val="lowerLetter"/>
      <w:lvlText w:val="%8."/>
      <w:lvlJc w:val="left"/>
      <w:pPr>
        <w:ind w:left="7200" w:hanging="360"/>
      </w:pPr>
    </w:lvl>
    <w:lvl w:ilvl="8" w:tplc="5BA6646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23522D"/>
    <w:multiLevelType w:val="hybridMultilevel"/>
    <w:tmpl w:val="92B82550"/>
    <w:lvl w:ilvl="0" w:tplc="D23260BE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CF0818FE">
      <w:start w:val="1"/>
      <w:numFmt w:val="lowerLetter"/>
      <w:lvlText w:val="%2."/>
      <w:lvlJc w:val="left"/>
      <w:pPr>
        <w:ind w:left="4123" w:hanging="360"/>
      </w:pPr>
    </w:lvl>
    <w:lvl w:ilvl="2" w:tplc="4426E468">
      <w:start w:val="1"/>
      <w:numFmt w:val="lowerRoman"/>
      <w:lvlText w:val="%3."/>
      <w:lvlJc w:val="right"/>
      <w:pPr>
        <w:ind w:left="4843" w:hanging="180"/>
      </w:pPr>
    </w:lvl>
    <w:lvl w:ilvl="3" w:tplc="1BFCFF14">
      <w:start w:val="1"/>
      <w:numFmt w:val="decimal"/>
      <w:lvlText w:val="%4."/>
      <w:lvlJc w:val="left"/>
      <w:pPr>
        <w:ind w:left="5563" w:hanging="360"/>
      </w:pPr>
    </w:lvl>
    <w:lvl w:ilvl="4" w:tplc="34AAA91E">
      <w:start w:val="1"/>
      <w:numFmt w:val="lowerLetter"/>
      <w:lvlText w:val="%5."/>
      <w:lvlJc w:val="left"/>
      <w:pPr>
        <w:ind w:left="6283" w:hanging="360"/>
      </w:pPr>
    </w:lvl>
    <w:lvl w:ilvl="5" w:tplc="94D06C00">
      <w:start w:val="1"/>
      <w:numFmt w:val="lowerRoman"/>
      <w:lvlText w:val="%6."/>
      <w:lvlJc w:val="right"/>
      <w:pPr>
        <w:ind w:left="7003" w:hanging="180"/>
      </w:pPr>
    </w:lvl>
    <w:lvl w:ilvl="6" w:tplc="992A576E">
      <w:start w:val="1"/>
      <w:numFmt w:val="decimal"/>
      <w:lvlText w:val="%7."/>
      <w:lvlJc w:val="left"/>
      <w:pPr>
        <w:ind w:left="7723" w:hanging="360"/>
      </w:pPr>
    </w:lvl>
    <w:lvl w:ilvl="7" w:tplc="9D6A6D94">
      <w:start w:val="1"/>
      <w:numFmt w:val="lowerLetter"/>
      <w:lvlText w:val="%8."/>
      <w:lvlJc w:val="left"/>
      <w:pPr>
        <w:ind w:left="8443" w:hanging="360"/>
      </w:pPr>
    </w:lvl>
    <w:lvl w:ilvl="8" w:tplc="300A5650">
      <w:start w:val="1"/>
      <w:numFmt w:val="lowerRoman"/>
      <w:lvlText w:val="%9."/>
      <w:lvlJc w:val="right"/>
      <w:pPr>
        <w:ind w:left="9163" w:hanging="180"/>
      </w:pPr>
    </w:lvl>
  </w:abstractNum>
  <w:abstractNum w:abstractNumId="5" w15:restartNumberingAfterBreak="0">
    <w:nsid w:val="19DA6322"/>
    <w:multiLevelType w:val="hybridMultilevel"/>
    <w:tmpl w:val="D0D067B2"/>
    <w:lvl w:ilvl="0" w:tplc="B60448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B4820F8">
      <w:start w:val="1"/>
      <w:numFmt w:val="lowerLetter"/>
      <w:lvlText w:val="%2."/>
      <w:lvlJc w:val="left"/>
      <w:pPr>
        <w:ind w:left="1222" w:hanging="360"/>
      </w:pPr>
    </w:lvl>
    <w:lvl w:ilvl="2" w:tplc="2E025084">
      <w:start w:val="1"/>
      <w:numFmt w:val="lowerRoman"/>
      <w:lvlText w:val="%3."/>
      <w:lvlJc w:val="right"/>
      <w:pPr>
        <w:ind w:left="1942" w:hanging="180"/>
      </w:pPr>
    </w:lvl>
    <w:lvl w:ilvl="3" w:tplc="6B866692">
      <w:start w:val="1"/>
      <w:numFmt w:val="decimal"/>
      <w:lvlText w:val="%4."/>
      <w:lvlJc w:val="left"/>
      <w:pPr>
        <w:ind w:left="2662" w:hanging="360"/>
      </w:pPr>
    </w:lvl>
    <w:lvl w:ilvl="4" w:tplc="5048570C">
      <w:start w:val="1"/>
      <w:numFmt w:val="lowerLetter"/>
      <w:lvlText w:val="%5."/>
      <w:lvlJc w:val="left"/>
      <w:pPr>
        <w:ind w:left="3382" w:hanging="360"/>
      </w:pPr>
    </w:lvl>
    <w:lvl w:ilvl="5" w:tplc="E646C658">
      <w:start w:val="1"/>
      <w:numFmt w:val="lowerRoman"/>
      <w:lvlText w:val="%6."/>
      <w:lvlJc w:val="right"/>
      <w:pPr>
        <w:ind w:left="4102" w:hanging="180"/>
      </w:pPr>
    </w:lvl>
    <w:lvl w:ilvl="6" w:tplc="9EC68282">
      <w:start w:val="1"/>
      <w:numFmt w:val="decimal"/>
      <w:lvlText w:val="%7."/>
      <w:lvlJc w:val="left"/>
      <w:pPr>
        <w:ind w:left="4822" w:hanging="360"/>
      </w:pPr>
    </w:lvl>
    <w:lvl w:ilvl="7" w:tplc="17D6C26C">
      <w:start w:val="1"/>
      <w:numFmt w:val="lowerLetter"/>
      <w:lvlText w:val="%8."/>
      <w:lvlJc w:val="left"/>
      <w:pPr>
        <w:ind w:left="5542" w:hanging="360"/>
      </w:pPr>
    </w:lvl>
    <w:lvl w:ilvl="8" w:tplc="24EE03D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5F19F8"/>
    <w:multiLevelType w:val="hybridMultilevel"/>
    <w:tmpl w:val="EFDEDCEA"/>
    <w:lvl w:ilvl="0" w:tplc="85BA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EEFDDC">
      <w:start w:val="1"/>
      <w:numFmt w:val="lowerLetter"/>
      <w:lvlText w:val="%2."/>
      <w:lvlJc w:val="left"/>
      <w:pPr>
        <w:ind w:left="1080" w:hanging="360"/>
      </w:pPr>
    </w:lvl>
    <w:lvl w:ilvl="2" w:tplc="A9D83578">
      <w:start w:val="1"/>
      <w:numFmt w:val="lowerRoman"/>
      <w:lvlText w:val="%3."/>
      <w:lvlJc w:val="right"/>
      <w:pPr>
        <w:ind w:left="1800" w:hanging="180"/>
      </w:pPr>
    </w:lvl>
    <w:lvl w:ilvl="3" w:tplc="86B699F2">
      <w:start w:val="1"/>
      <w:numFmt w:val="decimal"/>
      <w:lvlText w:val="%4."/>
      <w:lvlJc w:val="left"/>
      <w:pPr>
        <w:ind w:left="2520" w:hanging="360"/>
      </w:pPr>
    </w:lvl>
    <w:lvl w:ilvl="4" w:tplc="6CF2190A">
      <w:start w:val="1"/>
      <w:numFmt w:val="lowerLetter"/>
      <w:lvlText w:val="%5."/>
      <w:lvlJc w:val="left"/>
      <w:pPr>
        <w:ind w:left="3240" w:hanging="360"/>
      </w:pPr>
    </w:lvl>
    <w:lvl w:ilvl="5" w:tplc="FA2E6418">
      <w:start w:val="1"/>
      <w:numFmt w:val="lowerRoman"/>
      <w:lvlText w:val="%6."/>
      <w:lvlJc w:val="right"/>
      <w:pPr>
        <w:ind w:left="3960" w:hanging="180"/>
      </w:pPr>
    </w:lvl>
    <w:lvl w:ilvl="6" w:tplc="4FB2D784">
      <w:start w:val="1"/>
      <w:numFmt w:val="decimal"/>
      <w:lvlText w:val="%7."/>
      <w:lvlJc w:val="left"/>
      <w:pPr>
        <w:ind w:left="4680" w:hanging="360"/>
      </w:pPr>
    </w:lvl>
    <w:lvl w:ilvl="7" w:tplc="7A385220">
      <w:start w:val="1"/>
      <w:numFmt w:val="lowerLetter"/>
      <w:lvlText w:val="%8."/>
      <w:lvlJc w:val="left"/>
      <w:pPr>
        <w:ind w:left="5400" w:hanging="360"/>
      </w:pPr>
    </w:lvl>
    <w:lvl w:ilvl="8" w:tplc="21CE2C9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712E41"/>
    <w:multiLevelType w:val="multilevel"/>
    <w:tmpl w:val="30741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4D6541"/>
    <w:multiLevelType w:val="hybridMultilevel"/>
    <w:tmpl w:val="88A4A330"/>
    <w:lvl w:ilvl="0" w:tplc="F5E4C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65CA5870">
      <w:start w:val="1"/>
      <w:numFmt w:val="lowerLetter"/>
      <w:lvlText w:val="%2."/>
      <w:lvlJc w:val="left"/>
      <w:pPr>
        <w:ind w:left="1440" w:hanging="360"/>
      </w:pPr>
    </w:lvl>
    <w:lvl w:ilvl="2" w:tplc="1AA0ED8E">
      <w:start w:val="1"/>
      <w:numFmt w:val="lowerRoman"/>
      <w:lvlText w:val="%3."/>
      <w:lvlJc w:val="right"/>
      <w:pPr>
        <w:ind w:left="2160" w:hanging="180"/>
      </w:pPr>
    </w:lvl>
    <w:lvl w:ilvl="3" w:tplc="0BE47748">
      <w:start w:val="1"/>
      <w:numFmt w:val="decimal"/>
      <w:lvlText w:val="%4."/>
      <w:lvlJc w:val="left"/>
      <w:pPr>
        <w:ind w:left="2880" w:hanging="360"/>
      </w:pPr>
    </w:lvl>
    <w:lvl w:ilvl="4" w:tplc="97C63288">
      <w:start w:val="1"/>
      <w:numFmt w:val="lowerLetter"/>
      <w:lvlText w:val="%5."/>
      <w:lvlJc w:val="left"/>
      <w:pPr>
        <w:ind w:left="3600" w:hanging="360"/>
      </w:pPr>
    </w:lvl>
    <w:lvl w:ilvl="5" w:tplc="DCF8D466">
      <w:start w:val="1"/>
      <w:numFmt w:val="lowerRoman"/>
      <w:lvlText w:val="%6."/>
      <w:lvlJc w:val="right"/>
      <w:pPr>
        <w:ind w:left="4320" w:hanging="180"/>
      </w:pPr>
    </w:lvl>
    <w:lvl w:ilvl="6" w:tplc="D3BA2046">
      <w:start w:val="1"/>
      <w:numFmt w:val="decimal"/>
      <w:lvlText w:val="%7."/>
      <w:lvlJc w:val="left"/>
      <w:pPr>
        <w:ind w:left="5040" w:hanging="360"/>
      </w:pPr>
    </w:lvl>
    <w:lvl w:ilvl="7" w:tplc="6188313A">
      <w:start w:val="1"/>
      <w:numFmt w:val="lowerLetter"/>
      <w:lvlText w:val="%8."/>
      <w:lvlJc w:val="left"/>
      <w:pPr>
        <w:ind w:left="5760" w:hanging="360"/>
      </w:pPr>
    </w:lvl>
    <w:lvl w:ilvl="8" w:tplc="CAAE14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67D81"/>
    <w:multiLevelType w:val="multilevel"/>
    <w:tmpl w:val="BB82E1C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0" w15:restartNumberingAfterBreak="0">
    <w:nsid w:val="4D101642"/>
    <w:multiLevelType w:val="hybridMultilevel"/>
    <w:tmpl w:val="3F1A1588"/>
    <w:lvl w:ilvl="0" w:tplc="7B90E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C90C804">
      <w:start w:val="1"/>
      <w:numFmt w:val="lowerLetter"/>
      <w:lvlText w:val="%2."/>
      <w:lvlJc w:val="left"/>
      <w:pPr>
        <w:ind w:left="1440" w:hanging="360"/>
      </w:pPr>
    </w:lvl>
    <w:lvl w:ilvl="2" w:tplc="E80242A8">
      <w:start w:val="1"/>
      <w:numFmt w:val="lowerRoman"/>
      <w:lvlText w:val="%3."/>
      <w:lvlJc w:val="right"/>
      <w:pPr>
        <w:ind w:left="2160" w:hanging="180"/>
      </w:pPr>
    </w:lvl>
    <w:lvl w:ilvl="3" w:tplc="AEE28082">
      <w:start w:val="1"/>
      <w:numFmt w:val="decimal"/>
      <w:lvlText w:val="%4."/>
      <w:lvlJc w:val="left"/>
      <w:pPr>
        <w:ind w:left="2880" w:hanging="360"/>
      </w:pPr>
    </w:lvl>
    <w:lvl w:ilvl="4" w:tplc="9710DB16">
      <w:start w:val="1"/>
      <w:numFmt w:val="lowerLetter"/>
      <w:lvlText w:val="%5."/>
      <w:lvlJc w:val="left"/>
      <w:pPr>
        <w:ind w:left="3600" w:hanging="360"/>
      </w:pPr>
    </w:lvl>
    <w:lvl w:ilvl="5" w:tplc="59DA5426">
      <w:start w:val="1"/>
      <w:numFmt w:val="lowerRoman"/>
      <w:lvlText w:val="%6."/>
      <w:lvlJc w:val="right"/>
      <w:pPr>
        <w:ind w:left="4320" w:hanging="180"/>
      </w:pPr>
    </w:lvl>
    <w:lvl w:ilvl="6" w:tplc="B866D2F8">
      <w:start w:val="1"/>
      <w:numFmt w:val="decimal"/>
      <w:lvlText w:val="%7."/>
      <w:lvlJc w:val="left"/>
      <w:pPr>
        <w:ind w:left="5040" w:hanging="360"/>
      </w:pPr>
    </w:lvl>
    <w:lvl w:ilvl="7" w:tplc="F58E0C22">
      <w:start w:val="1"/>
      <w:numFmt w:val="lowerLetter"/>
      <w:lvlText w:val="%8."/>
      <w:lvlJc w:val="left"/>
      <w:pPr>
        <w:ind w:left="5760" w:hanging="360"/>
      </w:pPr>
    </w:lvl>
    <w:lvl w:ilvl="8" w:tplc="D8DE73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A332B"/>
    <w:multiLevelType w:val="hybridMultilevel"/>
    <w:tmpl w:val="91A876CE"/>
    <w:lvl w:ilvl="0" w:tplc="1FBCBE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329E8A">
      <w:start w:val="1"/>
      <w:numFmt w:val="lowerLetter"/>
      <w:lvlText w:val="%2."/>
      <w:lvlJc w:val="left"/>
      <w:pPr>
        <w:ind w:left="1440" w:hanging="360"/>
      </w:pPr>
    </w:lvl>
    <w:lvl w:ilvl="2" w:tplc="AE8226CA">
      <w:start w:val="1"/>
      <w:numFmt w:val="lowerRoman"/>
      <w:lvlText w:val="%3."/>
      <w:lvlJc w:val="right"/>
      <w:pPr>
        <w:ind w:left="2160" w:hanging="180"/>
      </w:pPr>
    </w:lvl>
    <w:lvl w:ilvl="3" w:tplc="8F52AEDE">
      <w:start w:val="1"/>
      <w:numFmt w:val="decimal"/>
      <w:lvlText w:val="%4."/>
      <w:lvlJc w:val="left"/>
      <w:pPr>
        <w:ind w:left="2880" w:hanging="360"/>
      </w:pPr>
    </w:lvl>
    <w:lvl w:ilvl="4" w:tplc="0E123BD2">
      <w:start w:val="1"/>
      <w:numFmt w:val="lowerLetter"/>
      <w:lvlText w:val="%5."/>
      <w:lvlJc w:val="left"/>
      <w:pPr>
        <w:ind w:left="3600" w:hanging="360"/>
      </w:pPr>
    </w:lvl>
    <w:lvl w:ilvl="5" w:tplc="4B3A647E">
      <w:start w:val="1"/>
      <w:numFmt w:val="lowerRoman"/>
      <w:lvlText w:val="%6."/>
      <w:lvlJc w:val="right"/>
      <w:pPr>
        <w:ind w:left="4320" w:hanging="180"/>
      </w:pPr>
    </w:lvl>
    <w:lvl w:ilvl="6" w:tplc="B28E7508">
      <w:start w:val="1"/>
      <w:numFmt w:val="decimal"/>
      <w:lvlText w:val="%7."/>
      <w:lvlJc w:val="left"/>
      <w:pPr>
        <w:ind w:left="5040" w:hanging="360"/>
      </w:pPr>
    </w:lvl>
    <w:lvl w:ilvl="7" w:tplc="1D46915E">
      <w:start w:val="1"/>
      <w:numFmt w:val="lowerLetter"/>
      <w:lvlText w:val="%8."/>
      <w:lvlJc w:val="left"/>
      <w:pPr>
        <w:ind w:left="5760" w:hanging="360"/>
      </w:pPr>
    </w:lvl>
    <w:lvl w:ilvl="8" w:tplc="60ACFF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51DA4"/>
    <w:multiLevelType w:val="hybridMultilevel"/>
    <w:tmpl w:val="B0A07324"/>
    <w:lvl w:ilvl="0" w:tplc="BFC0D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666D56">
      <w:start w:val="1"/>
      <w:numFmt w:val="lowerLetter"/>
      <w:lvlText w:val="%2."/>
      <w:lvlJc w:val="left"/>
      <w:pPr>
        <w:ind w:left="1440" w:hanging="360"/>
      </w:pPr>
    </w:lvl>
    <w:lvl w:ilvl="2" w:tplc="19A8C52A">
      <w:start w:val="1"/>
      <w:numFmt w:val="lowerRoman"/>
      <w:lvlText w:val="%3."/>
      <w:lvlJc w:val="right"/>
      <w:pPr>
        <w:ind w:left="2160" w:hanging="180"/>
      </w:pPr>
    </w:lvl>
    <w:lvl w:ilvl="3" w:tplc="810C30B4">
      <w:start w:val="1"/>
      <w:numFmt w:val="decimal"/>
      <w:lvlText w:val="%4."/>
      <w:lvlJc w:val="left"/>
      <w:pPr>
        <w:ind w:left="2880" w:hanging="360"/>
      </w:pPr>
    </w:lvl>
    <w:lvl w:ilvl="4" w:tplc="D9AE9F14">
      <w:start w:val="1"/>
      <w:numFmt w:val="lowerLetter"/>
      <w:lvlText w:val="%5."/>
      <w:lvlJc w:val="left"/>
      <w:pPr>
        <w:ind w:left="3600" w:hanging="360"/>
      </w:pPr>
    </w:lvl>
    <w:lvl w:ilvl="5" w:tplc="4EE87B76">
      <w:start w:val="1"/>
      <w:numFmt w:val="lowerRoman"/>
      <w:lvlText w:val="%6."/>
      <w:lvlJc w:val="right"/>
      <w:pPr>
        <w:ind w:left="4320" w:hanging="180"/>
      </w:pPr>
    </w:lvl>
    <w:lvl w:ilvl="6" w:tplc="E4066718">
      <w:start w:val="1"/>
      <w:numFmt w:val="decimal"/>
      <w:lvlText w:val="%7."/>
      <w:lvlJc w:val="left"/>
      <w:pPr>
        <w:ind w:left="5040" w:hanging="360"/>
      </w:pPr>
    </w:lvl>
    <w:lvl w:ilvl="7" w:tplc="6CEADB80">
      <w:start w:val="1"/>
      <w:numFmt w:val="lowerLetter"/>
      <w:lvlText w:val="%8."/>
      <w:lvlJc w:val="left"/>
      <w:pPr>
        <w:ind w:left="5760" w:hanging="360"/>
      </w:pPr>
    </w:lvl>
    <w:lvl w:ilvl="8" w:tplc="492465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69E8"/>
    <w:multiLevelType w:val="hybridMultilevel"/>
    <w:tmpl w:val="4CE2F9B4"/>
    <w:lvl w:ilvl="0" w:tplc="13367E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F00564">
      <w:start w:val="1"/>
      <w:numFmt w:val="lowerLetter"/>
      <w:lvlText w:val="%2."/>
      <w:lvlJc w:val="left"/>
      <w:pPr>
        <w:ind w:left="1440" w:hanging="360"/>
      </w:pPr>
    </w:lvl>
    <w:lvl w:ilvl="2" w:tplc="33EA0AA0">
      <w:start w:val="1"/>
      <w:numFmt w:val="lowerRoman"/>
      <w:lvlText w:val="%3."/>
      <w:lvlJc w:val="right"/>
      <w:pPr>
        <w:ind w:left="2160" w:hanging="180"/>
      </w:pPr>
    </w:lvl>
    <w:lvl w:ilvl="3" w:tplc="F6A01094">
      <w:start w:val="1"/>
      <w:numFmt w:val="decimal"/>
      <w:lvlText w:val="%4."/>
      <w:lvlJc w:val="left"/>
      <w:pPr>
        <w:ind w:left="2880" w:hanging="360"/>
      </w:pPr>
    </w:lvl>
    <w:lvl w:ilvl="4" w:tplc="520AC8CE">
      <w:start w:val="1"/>
      <w:numFmt w:val="lowerLetter"/>
      <w:lvlText w:val="%5."/>
      <w:lvlJc w:val="left"/>
      <w:pPr>
        <w:ind w:left="3600" w:hanging="360"/>
      </w:pPr>
    </w:lvl>
    <w:lvl w:ilvl="5" w:tplc="03EA6A26">
      <w:start w:val="1"/>
      <w:numFmt w:val="lowerRoman"/>
      <w:lvlText w:val="%6."/>
      <w:lvlJc w:val="right"/>
      <w:pPr>
        <w:ind w:left="4320" w:hanging="180"/>
      </w:pPr>
    </w:lvl>
    <w:lvl w:ilvl="6" w:tplc="C402FFDE">
      <w:start w:val="1"/>
      <w:numFmt w:val="decimal"/>
      <w:lvlText w:val="%7."/>
      <w:lvlJc w:val="left"/>
      <w:pPr>
        <w:ind w:left="5040" w:hanging="360"/>
      </w:pPr>
    </w:lvl>
    <w:lvl w:ilvl="7" w:tplc="899490F6">
      <w:start w:val="1"/>
      <w:numFmt w:val="lowerLetter"/>
      <w:lvlText w:val="%8."/>
      <w:lvlJc w:val="left"/>
      <w:pPr>
        <w:ind w:left="5760" w:hanging="360"/>
      </w:pPr>
    </w:lvl>
    <w:lvl w:ilvl="8" w:tplc="C03EA9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B0DF2"/>
    <w:multiLevelType w:val="hybridMultilevel"/>
    <w:tmpl w:val="3DB6C900"/>
    <w:lvl w:ilvl="0" w:tplc="804EC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02AA54">
      <w:start w:val="1"/>
      <w:numFmt w:val="lowerLetter"/>
      <w:lvlText w:val="%2."/>
      <w:lvlJc w:val="left"/>
      <w:pPr>
        <w:ind w:left="1440" w:hanging="360"/>
      </w:pPr>
    </w:lvl>
    <w:lvl w:ilvl="2" w:tplc="CCD0CFBE">
      <w:start w:val="1"/>
      <w:numFmt w:val="lowerRoman"/>
      <w:lvlText w:val="%3."/>
      <w:lvlJc w:val="right"/>
      <w:pPr>
        <w:ind w:left="2160" w:hanging="180"/>
      </w:pPr>
    </w:lvl>
    <w:lvl w:ilvl="3" w:tplc="37DEC2A2">
      <w:start w:val="1"/>
      <w:numFmt w:val="decimal"/>
      <w:lvlText w:val="%4."/>
      <w:lvlJc w:val="left"/>
      <w:pPr>
        <w:ind w:left="2880" w:hanging="360"/>
      </w:pPr>
    </w:lvl>
    <w:lvl w:ilvl="4" w:tplc="36FCE678">
      <w:start w:val="1"/>
      <w:numFmt w:val="lowerLetter"/>
      <w:lvlText w:val="%5."/>
      <w:lvlJc w:val="left"/>
      <w:pPr>
        <w:ind w:left="3600" w:hanging="360"/>
      </w:pPr>
    </w:lvl>
    <w:lvl w:ilvl="5" w:tplc="12B61D82">
      <w:start w:val="1"/>
      <w:numFmt w:val="lowerRoman"/>
      <w:lvlText w:val="%6."/>
      <w:lvlJc w:val="right"/>
      <w:pPr>
        <w:ind w:left="4320" w:hanging="180"/>
      </w:pPr>
    </w:lvl>
    <w:lvl w:ilvl="6" w:tplc="805EF9E8">
      <w:start w:val="1"/>
      <w:numFmt w:val="decimal"/>
      <w:lvlText w:val="%7."/>
      <w:lvlJc w:val="left"/>
      <w:pPr>
        <w:ind w:left="5040" w:hanging="360"/>
      </w:pPr>
    </w:lvl>
    <w:lvl w:ilvl="7" w:tplc="DBC22116">
      <w:start w:val="1"/>
      <w:numFmt w:val="lowerLetter"/>
      <w:lvlText w:val="%8."/>
      <w:lvlJc w:val="left"/>
      <w:pPr>
        <w:ind w:left="5760" w:hanging="360"/>
      </w:pPr>
    </w:lvl>
    <w:lvl w:ilvl="8" w:tplc="D1C6114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E1330"/>
    <w:multiLevelType w:val="hybridMultilevel"/>
    <w:tmpl w:val="A5BEEF1C"/>
    <w:lvl w:ilvl="0" w:tplc="835CC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FC2D62">
      <w:start w:val="1"/>
      <w:numFmt w:val="lowerLetter"/>
      <w:lvlText w:val="%2."/>
      <w:lvlJc w:val="left"/>
      <w:pPr>
        <w:ind w:left="1440" w:hanging="360"/>
      </w:pPr>
    </w:lvl>
    <w:lvl w:ilvl="2" w:tplc="911C8994">
      <w:start w:val="1"/>
      <w:numFmt w:val="lowerRoman"/>
      <w:lvlText w:val="%3."/>
      <w:lvlJc w:val="right"/>
      <w:pPr>
        <w:ind w:left="2160" w:hanging="180"/>
      </w:pPr>
    </w:lvl>
    <w:lvl w:ilvl="3" w:tplc="54D0442C">
      <w:start w:val="1"/>
      <w:numFmt w:val="decimal"/>
      <w:lvlText w:val="%4."/>
      <w:lvlJc w:val="left"/>
      <w:pPr>
        <w:ind w:left="2880" w:hanging="360"/>
      </w:pPr>
    </w:lvl>
    <w:lvl w:ilvl="4" w:tplc="C638D274">
      <w:start w:val="1"/>
      <w:numFmt w:val="lowerLetter"/>
      <w:lvlText w:val="%5."/>
      <w:lvlJc w:val="left"/>
      <w:pPr>
        <w:ind w:left="3600" w:hanging="360"/>
      </w:pPr>
    </w:lvl>
    <w:lvl w:ilvl="5" w:tplc="4F027428">
      <w:start w:val="1"/>
      <w:numFmt w:val="lowerRoman"/>
      <w:lvlText w:val="%6."/>
      <w:lvlJc w:val="right"/>
      <w:pPr>
        <w:ind w:left="4320" w:hanging="180"/>
      </w:pPr>
    </w:lvl>
    <w:lvl w:ilvl="6" w:tplc="81344DF6">
      <w:start w:val="1"/>
      <w:numFmt w:val="decimal"/>
      <w:lvlText w:val="%7."/>
      <w:lvlJc w:val="left"/>
      <w:pPr>
        <w:ind w:left="5040" w:hanging="360"/>
      </w:pPr>
    </w:lvl>
    <w:lvl w:ilvl="7" w:tplc="2944722C">
      <w:start w:val="1"/>
      <w:numFmt w:val="lowerLetter"/>
      <w:lvlText w:val="%8."/>
      <w:lvlJc w:val="left"/>
      <w:pPr>
        <w:ind w:left="5760" w:hanging="360"/>
      </w:pPr>
    </w:lvl>
    <w:lvl w:ilvl="8" w:tplc="79C03F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912E9"/>
    <w:multiLevelType w:val="multilevel"/>
    <w:tmpl w:val="5A9699F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77944713"/>
    <w:multiLevelType w:val="hybridMultilevel"/>
    <w:tmpl w:val="AD5E8D6E"/>
    <w:lvl w:ilvl="0" w:tplc="52727688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A2564564">
      <w:start w:val="1"/>
      <w:numFmt w:val="lowerLetter"/>
      <w:lvlText w:val="%2."/>
      <w:lvlJc w:val="left"/>
      <w:pPr>
        <w:ind w:left="3142" w:hanging="360"/>
      </w:pPr>
    </w:lvl>
    <w:lvl w:ilvl="2" w:tplc="909AEE5A">
      <w:start w:val="1"/>
      <w:numFmt w:val="lowerRoman"/>
      <w:lvlText w:val="%3."/>
      <w:lvlJc w:val="right"/>
      <w:pPr>
        <w:ind w:left="3862" w:hanging="180"/>
      </w:pPr>
    </w:lvl>
    <w:lvl w:ilvl="3" w:tplc="7C008732">
      <w:start w:val="1"/>
      <w:numFmt w:val="decimal"/>
      <w:lvlText w:val="%4."/>
      <w:lvlJc w:val="left"/>
      <w:pPr>
        <w:ind w:left="4582" w:hanging="360"/>
      </w:pPr>
    </w:lvl>
    <w:lvl w:ilvl="4" w:tplc="F5A0B2AC">
      <w:start w:val="1"/>
      <w:numFmt w:val="lowerLetter"/>
      <w:lvlText w:val="%5."/>
      <w:lvlJc w:val="left"/>
      <w:pPr>
        <w:ind w:left="5302" w:hanging="360"/>
      </w:pPr>
    </w:lvl>
    <w:lvl w:ilvl="5" w:tplc="E7D2298E">
      <w:start w:val="1"/>
      <w:numFmt w:val="lowerRoman"/>
      <w:lvlText w:val="%6."/>
      <w:lvlJc w:val="right"/>
      <w:pPr>
        <w:ind w:left="6022" w:hanging="180"/>
      </w:pPr>
    </w:lvl>
    <w:lvl w:ilvl="6" w:tplc="8D903B8C">
      <w:start w:val="1"/>
      <w:numFmt w:val="decimal"/>
      <w:lvlText w:val="%7."/>
      <w:lvlJc w:val="left"/>
      <w:pPr>
        <w:ind w:left="6742" w:hanging="360"/>
      </w:pPr>
    </w:lvl>
    <w:lvl w:ilvl="7" w:tplc="F3686610">
      <w:start w:val="1"/>
      <w:numFmt w:val="lowerLetter"/>
      <w:lvlText w:val="%8."/>
      <w:lvlJc w:val="left"/>
      <w:pPr>
        <w:ind w:left="7462" w:hanging="360"/>
      </w:pPr>
    </w:lvl>
    <w:lvl w:ilvl="8" w:tplc="010A2E08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5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"/>
  </w:num>
  <w:num w:numId="15">
    <w:abstractNumId w:val="8"/>
  </w:num>
  <w:num w:numId="16">
    <w:abstractNumId w:val="16"/>
  </w:num>
  <w:num w:numId="17">
    <w:abstractNumId w:val="7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C4"/>
    <w:rsid w:val="001456C4"/>
    <w:rsid w:val="0024158B"/>
    <w:rsid w:val="0037256F"/>
    <w:rsid w:val="003F7EEE"/>
    <w:rsid w:val="00452D1A"/>
    <w:rsid w:val="00600E87"/>
    <w:rsid w:val="00664B3A"/>
    <w:rsid w:val="008E18E2"/>
    <w:rsid w:val="00931D7B"/>
    <w:rsid w:val="00B014ED"/>
    <w:rsid w:val="00B3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4120"/>
  <w15:docId w15:val="{E025B349-BA18-4019-8E2A-92226855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37DB-3D5D-4971-BB6E-E628AB4C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2977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34</cp:revision>
  <dcterms:created xsi:type="dcterms:W3CDTF">2025-11-12T14:19:00Z</dcterms:created>
  <dcterms:modified xsi:type="dcterms:W3CDTF">2026-03-24T09:47:00Z</dcterms:modified>
</cp:coreProperties>
</file>