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8F" w:rsidRDefault="00C54061">
      <w:pPr>
        <w:widowControl w:val="0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18F" w:rsidRDefault="008B018F">
      <w:pPr>
        <w:widowControl w:val="0"/>
        <w:jc w:val="center"/>
        <w:rPr>
          <w:b/>
          <w:sz w:val="28"/>
        </w:rPr>
      </w:pPr>
    </w:p>
    <w:p w:rsidR="008B018F" w:rsidRDefault="008B018F">
      <w:pPr>
        <w:widowControl w:val="0"/>
        <w:jc w:val="center"/>
        <w:rPr>
          <w:b/>
          <w:sz w:val="28"/>
        </w:rPr>
      </w:pPr>
    </w:p>
    <w:p w:rsidR="008B018F" w:rsidRDefault="008B018F">
      <w:pPr>
        <w:widowControl w:val="0"/>
        <w:jc w:val="center"/>
        <w:rPr>
          <w:b/>
          <w:bCs/>
          <w:sz w:val="28"/>
          <w:szCs w:val="28"/>
        </w:rPr>
      </w:pPr>
    </w:p>
    <w:p w:rsidR="008B018F" w:rsidRDefault="008B018F">
      <w:pPr>
        <w:widowControl w:val="0"/>
        <w:jc w:val="center"/>
        <w:rPr>
          <w:b/>
          <w:bCs/>
          <w:sz w:val="28"/>
          <w:szCs w:val="28"/>
        </w:rPr>
      </w:pPr>
    </w:p>
    <w:p w:rsidR="008B018F" w:rsidRDefault="00C5406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8B018F" w:rsidRDefault="00C5406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8B018F" w:rsidRDefault="00C5406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8B018F" w:rsidRDefault="008B018F">
      <w:pPr>
        <w:widowControl w:val="0"/>
        <w:jc w:val="center"/>
        <w:rPr>
          <w:b/>
          <w:sz w:val="16"/>
          <w:szCs w:val="16"/>
        </w:rPr>
      </w:pPr>
    </w:p>
    <w:p w:rsidR="008B018F" w:rsidRDefault="00C5406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8B018F" w:rsidRDefault="008B018F">
      <w:pPr>
        <w:widowControl w:val="0"/>
        <w:jc w:val="center"/>
      </w:pPr>
    </w:p>
    <w:p w:rsidR="008B018F" w:rsidRDefault="008B018F">
      <w:pPr>
        <w:widowControl w:val="0"/>
        <w:jc w:val="center"/>
      </w:pPr>
    </w:p>
    <w:p w:rsidR="008B018F" w:rsidRDefault="00C54061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14.11.2025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№ 1872</w:t>
      </w:r>
    </w:p>
    <w:p w:rsidR="008B018F" w:rsidRDefault="00C54061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8B018F" w:rsidRDefault="008B018F">
      <w:pPr>
        <w:widowControl w:val="0"/>
        <w:jc w:val="center"/>
        <w:rPr>
          <w:b/>
          <w:sz w:val="24"/>
          <w:szCs w:val="24"/>
        </w:rPr>
      </w:pPr>
    </w:p>
    <w:p w:rsidR="008B018F" w:rsidRDefault="008B018F">
      <w:pPr>
        <w:widowControl w:val="0"/>
        <w:jc w:val="center"/>
        <w:rPr>
          <w:b/>
          <w:sz w:val="24"/>
          <w:szCs w:val="24"/>
        </w:rPr>
      </w:pPr>
    </w:p>
    <w:p w:rsidR="008B018F" w:rsidRDefault="00C54061">
      <w:pPr>
        <w:jc w:val="center"/>
        <w:rPr>
          <w:b/>
        </w:rPr>
      </w:pPr>
      <w:r>
        <w:rPr>
          <w:b/>
        </w:rPr>
        <w:t xml:space="preserve">Об утверждении плана реализации муниципальной программы </w:t>
      </w:r>
      <w:proofErr w:type="spellStart"/>
      <w:r>
        <w:rPr>
          <w:b/>
        </w:rPr>
        <w:t>Печенгского</w:t>
      </w:r>
      <w:proofErr w:type="spellEnd"/>
      <w:r>
        <w:rPr>
          <w:b/>
        </w:rPr>
        <w:t xml:space="preserve"> муниципального округа «</w:t>
      </w:r>
      <w:r>
        <w:rPr>
          <w:b/>
        </w:rPr>
        <w:t>Муниципальное управление: эффективный муниципалитет» на 2026 - 2028 годы</w:t>
      </w:r>
    </w:p>
    <w:p w:rsidR="008B018F" w:rsidRDefault="008B018F">
      <w:pPr>
        <w:rPr>
          <w:sz w:val="26"/>
          <w:szCs w:val="26"/>
        </w:rPr>
      </w:pPr>
    </w:p>
    <w:p w:rsidR="008B018F" w:rsidRDefault="008B018F">
      <w:pPr>
        <w:rPr>
          <w:sz w:val="26"/>
          <w:szCs w:val="26"/>
        </w:rPr>
      </w:pPr>
    </w:p>
    <w:p w:rsidR="008B018F" w:rsidRDefault="00C540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2.15 Порядка разработки, реализации и оценки эффективности муниципальных программ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округа, утвержденного постановлением администра</w:t>
      </w:r>
      <w:r>
        <w:rPr>
          <w:sz w:val="24"/>
          <w:szCs w:val="24"/>
        </w:rPr>
        <w:t xml:space="preserve">ции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br/>
        <w:t xml:space="preserve">от 18.09.2025 № 1488, постановлением администрации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от 12.11.2025 № 1836 «Об утверждении муниципальной программы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«Муниципальное управление: эффективны</w:t>
      </w:r>
      <w:r>
        <w:rPr>
          <w:sz w:val="24"/>
          <w:szCs w:val="24"/>
        </w:rPr>
        <w:t xml:space="preserve">й муниципалитет» </w:t>
      </w:r>
      <w:r>
        <w:rPr>
          <w:sz w:val="24"/>
          <w:szCs w:val="24"/>
        </w:rPr>
        <w:br/>
        <w:t>на 2026 - 2028 годы, в целях повышения эффективности и результативности расходования бюджетных средств,</w:t>
      </w:r>
    </w:p>
    <w:p w:rsidR="008B018F" w:rsidRDefault="008B018F">
      <w:pPr>
        <w:jc w:val="both"/>
        <w:rPr>
          <w:sz w:val="24"/>
          <w:szCs w:val="24"/>
        </w:rPr>
      </w:pPr>
    </w:p>
    <w:p w:rsidR="008B018F" w:rsidRDefault="00C540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8B018F" w:rsidRDefault="008B018F">
      <w:pPr>
        <w:jc w:val="both"/>
        <w:rPr>
          <w:b/>
          <w:sz w:val="24"/>
          <w:szCs w:val="24"/>
        </w:rPr>
      </w:pPr>
    </w:p>
    <w:p w:rsidR="008B018F" w:rsidRDefault="00C54061">
      <w:pPr>
        <w:widowControl w:val="0"/>
        <w:tabs>
          <w:tab w:val="left" w:pos="993"/>
          <w:tab w:val="left" w:pos="1134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>
        <w:rPr>
          <w:color w:val="auto"/>
          <w:sz w:val="24"/>
          <w:szCs w:val="24"/>
        </w:rPr>
        <w:tab/>
        <w:t xml:space="preserve">Утвердить план реализации муниципальной программы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«Муниципальное управление: эффек</w:t>
      </w:r>
      <w:r>
        <w:rPr>
          <w:color w:val="auto"/>
          <w:sz w:val="24"/>
          <w:szCs w:val="24"/>
        </w:rPr>
        <w:t xml:space="preserve">тивный муниципалитет» </w:t>
      </w:r>
      <w:r>
        <w:rPr>
          <w:color w:val="auto"/>
          <w:sz w:val="24"/>
          <w:szCs w:val="24"/>
        </w:rPr>
        <w:br/>
        <w:t>на 2026 - 2028 годы согласно приложению к настоящему постановлению.</w:t>
      </w:r>
    </w:p>
    <w:p w:rsidR="008B018F" w:rsidRDefault="00C54061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eastAsia="en-US"/>
        </w:rPr>
        <w:t>Настоящее постановление вступает в силу с 01 января 2026 года.</w:t>
      </w:r>
    </w:p>
    <w:p w:rsidR="008B018F" w:rsidRDefault="00C54061">
      <w:pPr>
        <w:widowControl w:val="0"/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3.</w:t>
      </w:r>
      <w:r>
        <w:rPr>
          <w:color w:val="auto"/>
          <w:sz w:val="24"/>
          <w:szCs w:val="24"/>
          <w:lang w:eastAsia="en-US"/>
        </w:rPr>
        <w:tab/>
        <w:t>Настоящее постановление разместить на с</w:t>
      </w:r>
      <w:r>
        <w:rPr>
          <w:color w:val="auto"/>
          <w:sz w:val="24"/>
          <w:szCs w:val="24"/>
        </w:rPr>
        <w:t xml:space="preserve">айте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</w:t>
      </w:r>
      <w:r>
        <w:rPr>
          <w:rFonts w:eastAsia="Calibri"/>
          <w:color w:val="auto"/>
          <w:sz w:val="24"/>
          <w:szCs w:val="24"/>
        </w:rPr>
        <w:t xml:space="preserve"> в сети Интернет.</w:t>
      </w:r>
    </w:p>
    <w:p w:rsidR="008B018F" w:rsidRDefault="00C54061">
      <w:pPr>
        <w:widowControl w:val="0"/>
        <w:tabs>
          <w:tab w:val="left" w:pos="993"/>
          <w:tab w:val="left" w:pos="1134"/>
        </w:tabs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>4.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eastAsia="en-US"/>
        </w:rPr>
        <w:t>Кон</w:t>
      </w:r>
      <w:r>
        <w:rPr>
          <w:rFonts w:eastAsia="Calibri"/>
          <w:color w:val="auto"/>
          <w:sz w:val="24"/>
          <w:szCs w:val="24"/>
          <w:lang w:eastAsia="en-US"/>
        </w:rPr>
        <w:t>троль за исполнением настоящего постановления оставляю за собой.</w:t>
      </w:r>
    </w:p>
    <w:p w:rsidR="008B018F" w:rsidRDefault="008B018F">
      <w:pPr>
        <w:widowControl w:val="0"/>
        <w:jc w:val="both"/>
        <w:rPr>
          <w:sz w:val="26"/>
          <w:szCs w:val="26"/>
        </w:rPr>
      </w:pPr>
    </w:p>
    <w:p w:rsidR="008B018F" w:rsidRDefault="008B018F">
      <w:pPr>
        <w:widowControl w:val="0"/>
        <w:jc w:val="both"/>
        <w:rPr>
          <w:sz w:val="26"/>
          <w:szCs w:val="26"/>
        </w:rPr>
      </w:pPr>
    </w:p>
    <w:p w:rsidR="008B018F" w:rsidRDefault="00C5406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А.В. Кузнецов</w:t>
      </w:r>
    </w:p>
    <w:p w:rsidR="008B018F" w:rsidRDefault="008B018F">
      <w:pPr>
        <w:widowControl w:val="0"/>
        <w:jc w:val="both"/>
      </w:pPr>
    </w:p>
    <w:p w:rsidR="008B018F" w:rsidRDefault="008B018F">
      <w:pPr>
        <w:widowControl w:val="0"/>
        <w:jc w:val="both"/>
      </w:pPr>
    </w:p>
    <w:p w:rsidR="008B018F" w:rsidRDefault="008B018F">
      <w:pPr>
        <w:widowControl w:val="0"/>
        <w:jc w:val="both"/>
      </w:pPr>
    </w:p>
    <w:p w:rsidR="008B018F" w:rsidRDefault="008B018F">
      <w:pPr>
        <w:widowControl w:val="0"/>
        <w:jc w:val="both"/>
      </w:pPr>
    </w:p>
    <w:p w:rsidR="008B018F" w:rsidRDefault="008B018F">
      <w:pPr>
        <w:widowControl w:val="0"/>
        <w:jc w:val="both"/>
      </w:pPr>
    </w:p>
    <w:p w:rsidR="008B018F" w:rsidRDefault="008B018F">
      <w:pPr>
        <w:widowControl w:val="0"/>
        <w:jc w:val="both"/>
        <w:rPr>
          <w:sz w:val="24"/>
          <w:szCs w:val="24"/>
        </w:rPr>
      </w:pPr>
    </w:p>
    <w:p w:rsidR="008B018F" w:rsidRDefault="008B018F">
      <w:pPr>
        <w:widowControl w:val="0"/>
        <w:jc w:val="both"/>
        <w:rPr>
          <w:sz w:val="24"/>
          <w:szCs w:val="24"/>
        </w:rPr>
      </w:pPr>
    </w:p>
    <w:p w:rsidR="008B018F" w:rsidRDefault="008B018F">
      <w:pPr>
        <w:widowControl w:val="0"/>
        <w:jc w:val="both"/>
        <w:rPr>
          <w:sz w:val="24"/>
          <w:szCs w:val="24"/>
        </w:rPr>
      </w:pPr>
    </w:p>
    <w:p w:rsidR="008B018F" w:rsidRDefault="008B018F">
      <w:pPr>
        <w:widowControl w:val="0"/>
        <w:jc w:val="both"/>
        <w:rPr>
          <w:sz w:val="24"/>
          <w:szCs w:val="24"/>
        </w:rPr>
      </w:pPr>
    </w:p>
    <w:p w:rsidR="008B018F" w:rsidRDefault="008B018F">
      <w:pPr>
        <w:widowControl w:val="0"/>
        <w:jc w:val="both"/>
        <w:rPr>
          <w:sz w:val="24"/>
          <w:szCs w:val="24"/>
        </w:rPr>
      </w:pPr>
    </w:p>
    <w:p w:rsidR="008B018F" w:rsidRDefault="008B018F">
      <w:pPr>
        <w:widowControl w:val="0"/>
        <w:jc w:val="both"/>
        <w:rPr>
          <w:sz w:val="24"/>
          <w:szCs w:val="24"/>
        </w:rPr>
      </w:pPr>
    </w:p>
    <w:p w:rsidR="008B018F" w:rsidRDefault="00C54061">
      <w:pPr>
        <w:spacing w:after="200" w:line="276" w:lineRule="auto"/>
        <w:sectPr w:rsidR="008B018F">
          <w:headerReference w:type="default" r:id="rId9"/>
          <w:footerReference w:type="default" r:id="rId10"/>
          <w:pgSz w:w="11906" w:h="16838"/>
          <w:pgMar w:top="720" w:right="720" w:bottom="720" w:left="1701" w:header="709" w:footer="709" w:gutter="0"/>
          <w:cols w:space="709"/>
          <w:rtlGutter/>
          <w:docGrid w:linePitch="360"/>
        </w:sectPr>
      </w:pPr>
      <w:r>
        <w:t>Рыжкова А.А., 25151</w:t>
      </w:r>
    </w:p>
    <w:tbl>
      <w:tblPr>
        <w:tblW w:w="1913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240"/>
        <w:gridCol w:w="744"/>
        <w:gridCol w:w="1418"/>
        <w:gridCol w:w="1275"/>
        <w:gridCol w:w="1276"/>
        <w:gridCol w:w="1276"/>
        <w:gridCol w:w="3827"/>
        <w:gridCol w:w="1667"/>
        <w:gridCol w:w="1007"/>
        <w:gridCol w:w="763"/>
        <w:gridCol w:w="763"/>
        <w:gridCol w:w="763"/>
      </w:tblGrid>
      <w:tr w:rsidR="008B018F">
        <w:trPr>
          <w:trHeight w:val="660"/>
        </w:trPr>
        <w:tc>
          <w:tcPr>
            <w:tcW w:w="15843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8B018F" w:rsidRDefault="00C54061">
            <w:pPr>
              <w:widowControl w:val="0"/>
              <w:ind w:left="10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B018F" w:rsidRDefault="00C54061">
            <w:pPr>
              <w:widowControl w:val="0"/>
              <w:ind w:left="10488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 </w:t>
            </w:r>
            <w:r>
              <w:rPr>
                <w:color w:val="000000" w:themeColor="text1"/>
                <w:sz w:val="24"/>
                <w:szCs w:val="24"/>
              </w:rPr>
              <w:t>постановлению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</w:p>
          <w:p w:rsidR="008B018F" w:rsidRDefault="00C54061">
            <w:pPr>
              <w:widowControl w:val="0"/>
              <w:ind w:left="10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14.11.2025 № 1872</w:t>
            </w:r>
          </w:p>
          <w:p w:rsidR="008B018F" w:rsidRDefault="008B018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8B018F" w:rsidRDefault="00C54061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ПЛАН</w:t>
            </w:r>
          </w:p>
          <w:p w:rsidR="008B018F" w:rsidRDefault="00C54061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реализации муниципальной программы </w:t>
            </w:r>
            <w:proofErr w:type="spellStart"/>
            <w:r>
              <w:rPr>
                <w:b/>
                <w:bCs/>
                <w:color w:val="auto"/>
                <w:sz w:val="24"/>
                <w:szCs w:val="24"/>
              </w:rPr>
              <w:t>Печенгского</w:t>
            </w:r>
            <w:proofErr w:type="spellEnd"/>
            <w:r>
              <w:rPr>
                <w:b/>
                <w:bCs/>
                <w:color w:val="auto"/>
                <w:sz w:val="24"/>
                <w:szCs w:val="24"/>
              </w:rPr>
              <w:t xml:space="preserve"> муниципального округа «Муниципальное управление: эффективный муниципалитет» </w:t>
            </w:r>
          </w:p>
          <w:p w:rsidR="008B018F" w:rsidRDefault="00C54061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 2026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- 2028 годы</w:t>
            </w:r>
          </w:p>
          <w:p w:rsidR="008B018F" w:rsidRDefault="008B018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rPr>
                <w:sz w:val="24"/>
                <w:szCs w:val="24"/>
              </w:rPr>
            </w:pPr>
          </w:p>
        </w:tc>
      </w:tr>
      <w:tr w:rsidR="008B018F">
        <w:trPr>
          <w:trHeight w:val="420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Муниципальная программа, 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Годы выполнения</w:t>
            </w: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Объемы и источники финансирования (рублей)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Связь комплексов процессных и(</w:t>
            </w:r>
            <w:r>
              <w:rPr>
                <w:bCs/>
                <w:color w:val="auto"/>
                <w:sz w:val="18"/>
                <w:szCs w:val="18"/>
              </w:rPr>
              <w:t>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Соисполнители, участники</w:t>
            </w:r>
            <w:r>
              <w:rPr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</w:tr>
      <w:tr w:rsidR="008B018F">
        <w:trPr>
          <w:trHeight w:val="97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</w:rPr>
            </w:pPr>
            <w:r>
              <w:rPr>
                <w:bCs/>
              </w:rPr>
              <w:t>По годам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018F" w:rsidRDefault="008B018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018F" w:rsidRDefault="008B018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018F" w:rsidRDefault="008B018F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B018F" w:rsidRDefault="008B018F">
            <w:pPr>
              <w:jc w:val="center"/>
              <w:rPr>
                <w:bCs/>
                <w:i/>
                <w:iCs/>
              </w:rPr>
            </w:pPr>
          </w:p>
        </w:tc>
      </w:tr>
      <w:tr w:rsidR="008B018F">
        <w:trPr>
          <w:trHeight w:val="360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«Муниципальное управление: эффективный муниципалитет»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2026 - 2028</w:t>
            </w:r>
          </w:p>
        </w:tc>
        <w:tc>
          <w:tcPr>
            <w:tcW w:w="7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1 287 451 516,37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431 416 178,53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427 208 165,31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428 827 172,53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</w:pPr>
            <w:r>
              <w:t>-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Администрация, сектор муниципальной службы и кадров, отдел ЗАГС, административная комиссия, ОПВ</w:t>
            </w:r>
            <w:r>
              <w:rPr>
                <w:color w:val="auto"/>
                <w:sz w:val="16"/>
                <w:szCs w:val="16"/>
              </w:rPr>
              <w:t>У, специалист по работе с населением, комиссия ПДН и ЗП, отдел образования, МБУ «ЦБ», МКУ «Управление по ОДА», МАУ «</w:t>
            </w:r>
            <w:proofErr w:type="spellStart"/>
            <w:r>
              <w:rPr>
                <w:color w:val="auto"/>
                <w:sz w:val="16"/>
                <w:szCs w:val="16"/>
              </w:rPr>
              <w:t>Информцентр</w:t>
            </w:r>
            <w:proofErr w:type="spellEnd"/>
            <w:r>
              <w:rPr>
                <w:color w:val="auto"/>
                <w:sz w:val="16"/>
                <w:szCs w:val="16"/>
              </w:rPr>
              <w:t>», ФИНУ, КУИ,  юридический отдел, МБУ «РЭС»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1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1 217 683 945,71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409 011 848,57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404 214 998,57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404 457 098,57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1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41 219 379,69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13 739 793,23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13 739 793,23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13 739 793,23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1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27 348 190,97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8 264 536,73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8 853 373,51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10 230 280,73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5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400 000,00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47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u w:val="single"/>
              </w:rPr>
              <w:t>Комплекс процессных мероприятий 1</w:t>
            </w:r>
            <w:r>
              <w:rPr>
                <w:bCs/>
                <w:sz w:val="18"/>
                <w:szCs w:val="18"/>
              </w:rPr>
              <w:t xml:space="preserve"> «Создание оптимальных условий для функционирования ОМСУ»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807 833 245,00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272 533 315,00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267 603 765,00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267 696 165,00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0.1. Доля муниципальных служащих администрации </w:t>
            </w:r>
            <w:proofErr w:type="spellStart"/>
            <w:r>
              <w:rPr>
                <w:color w:val="auto"/>
                <w:sz w:val="16"/>
                <w:szCs w:val="16"/>
              </w:rPr>
              <w:t>Печенгского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муниципального округа и ее структурных подразделений, подтвердивших свою квалификацию в результате аттестации.</w:t>
            </w:r>
            <w:r>
              <w:rPr>
                <w:color w:val="auto"/>
                <w:sz w:val="16"/>
                <w:szCs w:val="16"/>
              </w:rPr>
              <w:br/>
              <w:t>0.2. Доля муниципальных служащих и лиц, замещающих муниципальные должности, повысивших</w:t>
            </w:r>
            <w:r>
              <w:rPr>
                <w:color w:val="auto"/>
                <w:sz w:val="16"/>
                <w:szCs w:val="16"/>
              </w:rPr>
              <w:t xml:space="preserve"> квалификацию, от общего числа лиц, направленных на повышение квалификации, профессиональную переподготовку.                                                                                                                                                    </w:t>
            </w:r>
            <w:r>
              <w:rPr>
                <w:color w:val="auto"/>
                <w:sz w:val="16"/>
                <w:szCs w:val="16"/>
              </w:rPr>
              <w:t xml:space="preserve">           0.3. Своевременность исполнения документов.                                                                                                0.4. Доля сводной отчетности, предоставленной с соблюдением сроков предоставления и достоверности в общем </w:t>
            </w:r>
            <w:r>
              <w:rPr>
                <w:color w:val="auto"/>
                <w:sz w:val="16"/>
                <w:szCs w:val="16"/>
              </w:rPr>
              <w:t xml:space="preserve">количестве сводной информации.                                                                                                                           </w:t>
            </w:r>
            <w:r>
              <w:rPr>
                <w:color w:val="auto"/>
                <w:sz w:val="16"/>
                <w:szCs w:val="16"/>
              </w:rPr>
              <w:lastRenderedPageBreak/>
              <w:t>0.5. Доля рабочих мест, обеспеченных компьютерным оборудованием, оргтехникой, расходными материалами, к</w:t>
            </w:r>
            <w:r>
              <w:rPr>
                <w:color w:val="auto"/>
                <w:sz w:val="16"/>
                <w:szCs w:val="16"/>
              </w:rPr>
              <w:t xml:space="preserve">омплектующими и программными комплектами </w:t>
            </w:r>
            <w:r>
              <w:rPr>
                <w:color w:val="auto"/>
                <w:sz w:val="16"/>
                <w:szCs w:val="16"/>
              </w:rPr>
              <w:br/>
              <w:t xml:space="preserve">0.8. Доля работников ОМСУ, обеспеченных средствами электронной подписи и защиты информации в соответствии с установленными требованиями и задачами.                                                                   </w:t>
            </w:r>
            <w:r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          0.9. Уровень «Цифровой зрелости».                                                                                                                           </w:t>
            </w:r>
            <w:r>
              <w:rPr>
                <w:color w:val="auto"/>
                <w:sz w:val="16"/>
                <w:szCs w:val="16"/>
              </w:rPr>
              <w:t xml:space="preserve">                            0.10. Стоимостная доля закупаемого и(или) арендуемого отечественного программного обеспечения.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Администрация, сектор муниципальной службы и кадров, МБУ «ЦБ», </w:t>
            </w:r>
          </w:p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МКУ «Управление по ОДА», </w:t>
            </w:r>
          </w:p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ФИНУ, </w:t>
            </w:r>
          </w:p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КУИ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6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805 136 645,71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271 634 448,57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266 704 898,57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266 797 298,57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2 696 599,29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898 866,43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898 866,43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898 866,43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05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«Обеспечение деятельности администрации </w:t>
            </w:r>
            <w:proofErr w:type="spellStart"/>
            <w:r>
              <w:rPr>
                <w:sz w:val="18"/>
                <w:szCs w:val="18"/>
              </w:rPr>
              <w:t>Печенгского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520 847 403,00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173 615 801,00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173 615 801,00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173 615 801,00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Обеспечение деятельности администрации </w:t>
            </w:r>
            <w:proofErr w:type="spellStart"/>
            <w:r>
              <w:rPr>
                <w:color w:val="auto"/>
                <w:sz w:val="16"/>
                <w:szCs w:val="16"/>
              </w:rPr>
              <w:t>Печенгского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муниципального окру</w:t>
            </w:r>
            <w:r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</w:t>
            </w:r>
          </w:p>
        </w:tc>
        <w:tc>
          <w:tcPr>
            <w:tcW w:w="100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518 152 203,00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172 717 401,00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172 717 401,00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172 717 401,00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2 695 200,00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898 400,00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898 400,00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898 400,00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03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«Обеспечение деятельности ОМСУ по решению вопросов местного значения»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252 679 442,00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84 440 000,00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84 073 521,00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84 165 921,00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8B018F" w:rsidRDefault="00C54061">
            <w:pPr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Выполнение работ и оказание услуг, направленных на обеспечение деятельности админис</w:t>
            </w:r>
            <w:r>
              <w:rPr>
                <w:color w:val="auto"/>
                <w:sz w:val="16"/>
                <w:szCs w:val="16"/>
              </w:rPr>
              <w:t xml:space="preserve">трации </w:t>
            </w:r>
            <w:proofErr w:type="spellStart"/>
            <w:r>
              <w:rPr>
                <w:color w:val="auto"/>
                <w:sz w:val="16"/>
                <w:szCs w:val="16"/>
              </w:rPr>
              <w:t>Печенгского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муниципального округа; материально-техническое обеспечение; информационное, документационное и организационное; содержание и обслуживание оборудования, зданий и помещений, занимаемых администрацией округа; транспортное обслуживание орган</w:t>
            </w:r>
            <w:r>
              <w:rPr>
                <w:color w:val="auto"/>
                <w:sz w:val="16"/>
                <w:szCs w:val="16"/>
              </w:rPr>
              <w:t>ов местного самоуправления; организация ремонта, технического оснащения помещений, в которых расположена администрация округа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МКУ «Управление по ОДА»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0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252 679 442,00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84 440 000,00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84 073 521,00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84 165 921,00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5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4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color w:val="auto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9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«Выполнение ОМСУ других обязательств»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</w:t>
            </w:r>
            <w:r>
              <w:rPr>
                <w:sz w:val="16"/>
                <w:szCs w:val="16"/>
              </w:rPr>
              <w:t xml:space="preserve">ение материально-технического обеспечения совещаний и мероприятий, проводимых с участием Главы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округа, его заместителей в рамках возложенных полномочий, в том числе обеспечение приема представителей Правительства Мурманской облас</w:t>
            </w:r>
            <w:r>
              <w:rPr>
                <w:sz w:val="16"/>
                <w:szCs w:val="16"/>
              </w:rPr>
              <w:t>ти, Мурманской областной думы, органов местного самоуправления Мурманской области, предприятий, организаций, учреждений всех форм собственности, представителей других регионов Российской Федерации, а также делегаций и должностных лиц иностранных государств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МКУ «Управление по ОДА»,                                                                 Администрация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2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7 500 000,00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57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26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«Совершенствование нормативной базы, регулирующей вопросы муниципальной службы»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мониторинга и экспертизы правовых актов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Администрация,</w:t>
            </w:r>
            <w:r>
              <w:rPr>
                <w:color w:val="auto"/>
                <w:sz w:val="16"/>
                <w:szCs w:val="16"/>
              </w:rPr>
              <w:t xml:space="preserve">                                               сектор муниципальной службы и кадров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4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6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2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16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«Совершенствование </w:t>
            </w:r>
            <w:r>
              <w:rPr>
                <w:sz w:val="18"/>
                <w:szCs w:val="18"/>
              </w:rPr>
              <w:lastRenderedPageBreak/>
              <w:t>кадровых технологий, применяемых в системе муниципальной службы»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 текущих кадровых процессов; формирование кадрового резерва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Администрация,                                                   сектор </w:t>
            </w:r>
            <w:r>
              <w:rPr>
                <w:color w:val="auto"/>
                <w:sz w:val="16"/>
                <w:szCs w:val="16"/>
              </w:rPr>
              <w:lastRenderedPageBreak/>
              <w:t>муниципальной службы и кадров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6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0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1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03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«Направление на семинары, курсы повышения квалификации, профессиональную подготовку и командирование муниципальных служащих и лиц, замещающих муниципальные должности»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2 612 400,00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870 800,00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870 </w:t>
            </w:r>
            <w:r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870 800,00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сотрудников; проведение анализа образовательных программ, соответствующих должностным обязанностям; обновление и совершенствование имеющихся знаний в связи с повышением требований к уровню квалификации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Администрация,             </w:t>
            </w:r>
            <w:r>
              <w:rPr>
                <w:color w:val="auto"/>
                <w:sz w:val="16"/>
                <w:szCs w:val="16"/>
              </w:rPr>
              <w:t xml:space="preserve">                                                  сектор муниципальной службы и кадров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3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2 612 400,00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870 800,00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870 800,00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870 800,00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45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6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«Обновление парка вычислительной и оргтехники, приобретение, сопровождение, обновление и развитие программных комплексов, обеспечение расходными материалами, комплектующими, модернизация телекоммуник</w:t>
            </w:r>
            <w:r>
              <w:rPr>
                <w:sz w:val="18"/>
                <w:szCs w:val="18"/>
              </w:rPr>
              <w:t>ационной сети»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19 264 599,00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6 896 799,00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6 183 900,00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6 183 900,00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работоспособности средств вычислительной и копировально-множ</w:t>
            </w:r>
            <w:r>
              <w:rPr>
                <w:sz w:val="16"/>
                <w:szCs w:val="16"/>
              </w:rPr>
              <w:t xml:space="preserve">ительной техники, администрирования (системного, баз данных, сетевого, информационной безопасности) в администрации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 и учреждений культуры, где функции учредителя осуществляет администрация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</w:t>
            </w:r>
          </w:p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МКУ «Управление по ОДА», Администрация, ФИНУ, КУИ,                                             МБУ «ЦБ»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19 264 599,00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6 896 799,00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6 183 900,00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6 183 900,00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1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9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6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5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«Техническое сопровождение программного обеспечения «Система автоматизированного рабочего места муниципального округа»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139 929,00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46 643,00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46 643,00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46 643,00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функционирования</w:t>
            </w:r>
            <w:r>
              <w:rPr>
                <w:sz w:val="16"/>
                <w:szCs w:val="16"/>
              </w:rPr>
              <w:t xml:space="preserve"> программы АРМ «Муниципал»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6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138 529,71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46 176,57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46 176,57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46 176,57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1 399,29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466,43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466,43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466,43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6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33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«Приобретение оборудования и программного обеспечения в целях обеспечения технической защиты информации, защиты го</w:t>
            </w:r>
            <w:r>
              <w:rPr>
                <w:sz w:val="18"/>
                <w:szCs w:val="18"/>
              </w:rPr>
              <w:t>сударственной тайны, конфиденциальности информации и персональных данных в информационных системах (других объектах информации, предназначенных для обработки информации ограниченного доступа)»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4 789 472,00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4 163 272,00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313 100,00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313 100,00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Создание, эксплуатация, развитие и обеспечение эффективного и надежного функционирования информационных систем и их частей (комплекса технических средств, программного обеспечения и т.п.) в администрации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 и учреж</w:t>
            </w:r>
            <w:r>
              <w:rPr>
                <w:sz w:val="16"/>
                <w:szCs w:val="16"/>
              </w:rPr>
              <w:t xml:space="preserve">дений культуры, где функции учредителя осуществляет администрация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МКУ «Управление по ОДА»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6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4 789 472,00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4 163 272,00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313 100,00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313 100,00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57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7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u w:val="single"/>
              </w:rPr>
              <w:t>Комплекс процессных мероприятий 2</w:t>
            </w:r>
            <w:r>
              <w:rPr>
                <w:bCs/>
                <w:sz w:val="18"/>
                <w:szCs w:val="18"/>
              </w:rPr>
              <w:t xml:space="preserve"> «Реализация </w:t>
            </w:r>
            <w:r>
              <w:rPr>
                <w:bCs/>
                <w:sz w:val="18"/>
                <w:szCs w:val="18"/>
              </w:rPr>
              <w:lastRenderedPageBreak/>
              <w:t>государственных полномочий, предупреждение и профилактика коррупции»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65 870 971,37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21 105 463,53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21 694 300,31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23 071 207,53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 Своевременность исполнения документов</w:t>
            </w:r>
            <w:r>
              <w:rPr>
                <w:sz w:val="16"/>
                <w:szCs w:val="16"/>
              </w:rPr>
              <w:br/>
              <w:t xml:space="preserve">0.4. Доля сводной отчетности, предоставленной с </w:t>
            </w:r>
            <w:r>
              <w:rPr>
                <w:sz w:val="16"/>
                <w:szCs w:val="16"/>
              </w:rPr>
              <w:lastRenderedPageBreak/>
              <w:t>соблюдением сроков предоставления и достоверности в общем количестве сводной информации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 xml:space="preserve">Администрация, отдел ЗАГС, </w:t>
            </w:r>
            <w:r>
              <w:rPr>
                <w:color w:val="auto"/>
                <w:sz w:val="16"/>
                <w:szCs w:val="16"/>
              </w:rPr>
              <w:lastRenderedPageBreak/>
              <w:t>административная комиссия, ОПВУ, специалист по раб</w:t>
            </w:r>
            <w:r>
              <w:rPr>
                <w:color w:val="auto"/>
                <w:sz w:val="16"/>
                <w:szCs w:val="16"/>
              </w:rPr>
              <w:t>оте с населением, комиссия ПДН и ЗП, отдел образования, юридический отдел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38 522 780,40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12 840 926,80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12 840 926,80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12 840 926,80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27 348 190,97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8 264 536,73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8 853 373,51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10 230 280,73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73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75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«Исполнение государственных полномочий по государственной регистрации актов гражданского состояния»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14 001 578,14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4 456 784,12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4 670 942,51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4 873 851,51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Прием заявлений и документов от граждан. Проверка полноты и правильности представленных документов. Консультирование граждан по вопросам регистрации. Составление и государственная регистрация актовой записи. Внесение сведений в установленную законом форму </w:t>
            </w:r>
            <w:r>
              <w:rPr>
                <w:sz w:val="16"/>
                <w:szCs w:val="16"/>
              </w:rPr>
              <w:t>(бланк записи актов гражданского состояния). Проверка достоверности и законности оснований для регистрации. Выдача свидетельств государственного образца (о рождении, о браке, о смерти и т.д.). Ведение архивного фонда. Хранение, учет и восстановление актовы</w:t>
            </w:r>
            <w:r>
              <w:rPr>
                <w:sz w:val="16"/>
                <w:szCs w:val="16"/>
              </w:rPr>
              <w:t>х записей. Выдача повторных свидетельств в случае утраты. Внесение исправлений и изменений в актовые записи. Формирование и предоставление сведений в ЕГР ЗАГС. Перевод архивных данных в электронную форму. Оперативное внесение вновь составленных записей в е</w:t>
            </w:r>
            <w:r>
              <w:rPr>
                <w:sz w:val="16"/>
                <w:szCs w:val="16"/>
              </w:rPr>
              <w:t>диную федеральную базу данных. Проведение торжественных и иных церемоний регистрации. Организация мероприятий, связанных с регистрацией брака и рождений.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Администрация,                                            отдел ЗАГС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2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14 001 578,14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4 456 784,12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4 670 942,51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4 873 851,51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00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9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«Исполнение государственных полномочий по организационному обеспечению деятельности административных комиссий»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4 646 309,40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1 548 769,80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1 548 769,80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1 548 769,80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и рассылка повесток о заседаниях комиссии. Ведение учета и отчетности: формирование статистической отчетности о работе комиссии и представление ее в уполномоченный орган субъекта РФ. Информирование граждан: обеспечение публикации информации о вр</w:t>
            </w:r>
            <w:r>
              <w:rPr>
                <w:sz w:val="16"/>
                <w:szCs w:val="16"/>
              </w:rPr>
              <w:t>емени и месте заседаний комиссии, а также о принятых решениях (на официальном сайте муниципалитета). Обеспечение процедуры рассмотрения дел: организация приема граждан и представителей организаций; обеспечение явки лиц, участвующих в деле (свидетелей, поте</w:t>
            </w:r>
            <w:r>
              <w:rPr>
                <w:sz w:val="16"/>
                <w:szCs w:val="16"/>
              </w:rPr>
              <w:t xml:space="preserve">рпевших, понятых). Сопровождение деятельности по исполнению постановлений (взаимодействие со службой судебных приставов, органами МВД).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Администрация, административная комиссия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57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4 646 309,40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1 548 769,80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1 548 769,80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1 548 769,80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1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«Осуществление отдельных государственных полномочий Мурманской области по </w:t>
            </w:r>
            <w:r>
              <w:rPr>
                <w:sz w:val="18"/>
                <w:szCs w:val="18"/>
              </w:rPr>
              <w:lastRenderedPageBreak/>
              <w:t>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Регистрация входящих и исходящих документов (протоколов, постановлений, жалоб), ведение номенклатуры дел, формирование и хранение дел об административных правонарушениях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6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2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1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55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9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«Осуществление первичного воинского учёта на территориях, где отсутствуют военные комиссариаты»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13 259 478,22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3 732 223,50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4 176 887,00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5 350 367,72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Организационные мероприятия: ведение и актуали</w:t>
            </w:r>
            <w:r>
              <w:rPr>
                <w:sz w:val="16"/>
                <w:szCs w:val="16"/>
              </w:rPr>
              <w:t xml:space="preserve">зация банка данных на граждан, подлежащих воинскому учету (призывников и военнообязанных); взаимодействие с организациями, учреждениями и предприятиями, расположенными на территории для сбора и сверки сведений о работающих (учащихся) гражданах; подготовка </w:t>
            </w:r>
            <w:r>
              <w:rPr>
                <w:sz w:val="16"/>
                <w:szCs w:val="16"/>
              </w:rPr>
              <w:t>и представление установленной отчетности о состоянии воинского учета в вышестоящий военный комиссариат, к которому прикреплена данная территория; организация и проведение первоначальной постановки на воинский учет. Взаимодействие с прикрепленным военкомато</w:t>
            </w:r>
            <w:r>
              <w:rPr>
                <w:sz w:val="16"/>
                <w:szCs w:val="16"/>
              </w:rPr>
              <w:t>м: уточнение и сверка данных; постоянный обмен информацией для поддержания актуальности данных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Администрация, ОПВУ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2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13 259 478,22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3 732 223,50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4 176 887,00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5 350 367,72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0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67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«Осуществление полномочий по изменению списков кандидатов в присяжные заседатели федеральных судов общей юрисдикции в РФ»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87 134,61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75 529,11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5 544,00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6 061,50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работ по формированию первичных списков кандидатов в присяжные заседатели, исключение, дополнение, актуализация списков кандидатов в присяжные заседатели федеральных судов общей юрисдикции в 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5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87 134,61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75 529,11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5 544,00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6 061,50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7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8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«Реализация закона Мурманской области от 28.12.2004 № 571-01-ЗМО «О комиссиях по делам несовершеннолетних и защите их прав в Мурманской области»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9 113 706,00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3 037 902,00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3 037 902,00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3 037 902,00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Профилактическая и индивидуальная работа с несовершеннолетними и семьями; рассмотрение дел об административных правонарушениях: рассмотрение протоколов в отношении несовершеннолетних (например, за распитие алкоголя, мелкое хулиганство, нарушен</w:t>
            </w:r>
            <w:r>
              <w:rPr>
                <w:sz w:val="16"/>
                <w:szCs w:val="16"/>
              </w:rPr>
              <w:t>ие ПДД); рассмотрение дел в отношении родителей (законных представителей) за неисполнение обязанностей по воспитанию и содержанию детей (ст.5.35 КоАП РФ). Организация и проведение индивидуальной профилактической работы: выявление семей и детей, находящихся</w:t>
            </w:r>
            <w:r>
              <w:rPr>
                <w:sz w:val="16"/>
                <w:szCs w:val="16"/>
              </w:rPr>
              <w:t xml:space="preserve"> в социально опасном положении, постановка их на учет в </w:t>
            </w:r>
            <w:proofErr w:type="spellStart"/>
            <w:r>
              <w:rPr>
                <w:sz w:val="16"/>
                <w:szCs w:val="16"/>
              </w:rPr>
              <w:t>КДНиЗП</w:t>
            </w:r>
            <w:proofErr w:type="spellEnd"/>
            <w:r>
              <w:rPr>
                <w:sz w:val="16"/>
                <w:szCs w:val="16"/>
              </w:rPr>
              <w:t>. Защита прав и законных интересов несовершеннолетних. Аналитическая и методическая работа: мониторинг и анализ; сбор и анализ данных о безнадзорности, правонарушениях и преступлениях несовершен</w:t>
            </w:r>
            <w:r>
              <w:rPr>
                <w:sz w:val="16"/>
                <w:szCs w:val="16"/>
              </w:rPr>
              <w:t xml:space="preserve">нолетних на территории области; выявление причин и условий, способствующих этому. Подготовка ежегодных отчетов: информирование органов государственной власти и местного самоуправления о состоянии </w:t>
            </w:r>
            <w:r>
              <w:rPr>
                <w:sz w:val="16"/>
                <w:szCs w:val="16"/>
              </w:rPr>
              <w:lastRenderedPageBreak/>
              <w:t>работы по профилактике и путях ее совершенствования.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Админис</w:t>
            </w:r>
            <w:r>
              <w:rPr>
                <w:color w:val="auto"/>
                <w:sz w:val="16"/>
                <w:szCs w:val="16"/>
              </w:rPr>
              <w:t>трация, комиссия ПДН и ЗП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9 113 706,00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3 037 902,00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3 037 902,00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3 037 902,00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54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1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«Исполнение государственных полномочий по опеке и попечительству в отношении несовершеннолетних граждан»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22 784 265,00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7 594 755,00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7 594 755,00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7 594 755,00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Выявление и учет детей, оставшихся без попечения р</w:t>
            </w:r>
            <w:r>
              <w:rPr>
                <w:sz w:val="16"/>
                <w:szCs w:val="16"/>
              </w:rPr>
              <w:t>одителей. Проведение обследования условий жизни ребенка и фиксация факта отсутствия попечения. Избрание формы устройства ребенка и подбор кандидатов. Определение приоритетной формы устройства: возврат родителям, опека/попечительство, приемная семья, устрой</w:t>
            </w:r>
            <w:r>
              <w:rPr>
                <w:sz w:val="16"/>
                <w:szCs w:val="16"/>
              </w:rPr>
              <w:t xml:space="preserve">ство в организацию для детей-сирот. Работа с кандидатами в опекуны/попечители: прием заявлений и документов; проведение проверки условий жизни кандидата; подготовка заключения о возможности быть опекуном; проведение обязательной подготовки (школы приемных </w:t>
            </w:r>
            <w:r>
              <w:rPr>
                <w:sz w:val="16"/>
                <w:szCs w:val="16"/>
              </w:rPr>
              <w:t>родителей) для граждан, желающих принять ребенка на воспитание. Установление опеки/попечительства и сопровождение семьи; издание акта о назначении опекуна/попечителя; заключение договора о приемной семье (если опека возмездная). Контроль за условиями жизни</w:t>
            </w:r>
            <w:r>
              <w:rPr>
                <w:sz w:val="16"/>
                <w:szCs w:val="16"/>
              </w:rPr>
              <w:t xml:space="preserve"> подопечного: проведение плановых (ежегодно) и внеплановых проверок; оказание семье правовой, психолого-педагогической и социальной помощи. Защита имущественных и личных неимущественных прав детей; дача предварительного разрешения на совершение сделок с им</w:t>
            </w:r>
            <w:r>
              <w:rPr>
                <w:sz w:val="16"/>
                <w:szCs w:val="16"/>
              </w:rPr>
              <w:t>уществом подопечного (продажа, обмен, сдача в наем). Представление интересов ребенка в суде (например, при лишении родительских прав, в спорах о воспитании). Участие в приватизации жилья, где проживает несовершеннолетний.; контроль за обеспечением права ре</w:t>
            </w:r>
            <w:r>
              <w:rPr>
                <w:sz w:val="16"/>
                <w:szCs w:val="16"/>
              </w:rPr>
              <w:t>бенка на жилье. Освобождение и отстранение опекунов/попечителей: принятие решений в случае ненадлежащего исполнения обязанностей, нарушения прав ребенка, восстановления родителей в правах и т.д.</w:t>
            </w:r>
          </w:p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Отдел образования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7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5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22 784 265,00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7 594 755,00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7 594 755,00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7 594 755,00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F64BF0" w:rsidRDefault="00F64BF0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F64BF0" w:rsidRDefault="00F64BF0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99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«Исполнение государственных полномочий по опеке и попечительству в отношении совершеннолетних граждан»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1 960 500,00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653 500,00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Выявление и учет граждан, нуждающихся в опеке/попечительстве; взаимодействие с медицинскими учреждениями, психоневрологическими диспансерами, социальными службами, судами. Установление опеки/попечительства: подбор и проверка кандидатов в опекуны/попечители</w:t>
            </w:r>
            <w:r>
              <w:rPr>
                <w:sz w:val="16"/>
                <w:szCs w:val="16"/>
              </w:rPr>
              <w:t xml:space="preserve"> (запрос справок, обследование условий жизни); подготовка заключения о возможности быть </w:t>
            </w:r>
            <w:r>
              <w:rPr>
                <w:sz w:val="16"/>
                <w:szCs w:val="16"/>
              </w:rPr>
              <w:lastRenderedPageBreak/>
              <w:t>опекуном/попечителем. Контроль за деятельностью опекунов/попечителей: проведение плановых и внеплановых проверок условий жизни подопечных (не реже 1 раза в год, а в пер</w:t>
            </w:r>
            <w:r>
              <w:rPr>
                <w:sz w:val="16"/>
                <w:szCs w:val="16"/>
              </w:rPr>
              <w:t>вый год – раз в квартал); проверка отчетов опекунов/попечителей об использовании имущества и управлении доходами подопечного (предоставляется ежегодно); рассмотрение жалоб на действия опекунов/попечителей. Защита прав и законных интересов подопечных: предо</w:t>
            </w:r>
            <w:r>
              <w:rPr>
                <w:sz w:val="16"/>
                <w:szCs w:val="16"/>
              </w:rPr>
              <w:t>ставление интересов подопечного в суде, государственных и муниципальных органах, если его права нарушены опекуном или третьими лицами; дата согласия или разрешения на совершение опекуном сделок с имуществом подопечного (продажа, обмен, сдача внаем).; освоб</w:t>
            </w:r>
            <w:r>
              <w:rPr>
                <w:sz w:val="16"/>
                <w:szCs w:val="16"/>
              </w:rPr>
              <w:t xml:space="preserve">ождение или отстранение опекунов/попечителей от исполнения ими своих обязанностей в случае ненадлежащего исполнения.  Решение вопросов, связанных с помещением подопечных в стационарные учреждения. </w:t>
            </w:r>
          </w:p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Специалист по работе с населением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4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1 960 500,00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653 500,00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653 500,00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6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18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2.9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«Разработка, утверждение и мониторинг реализации плана мероприятий по предупреждению (профилактике) коррупции»</w:t>
            </w:r>
          </w:p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формирования, исполнения утвержденного плана по противодействию коррупции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Администрация, юридический отдел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5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0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0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8B018F" w:rsidRDefault="008B018F">
            <w:pPr>
              <w:rPr>
                <w:sz w:val="16"/>
                <w:szCs w:val="16"/>
              </w:rPr>
            </w:pPr>
          </w:p>
          <w:p w:rsidR="008B018F" w:rsidRDefault="008B01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6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u w:val="single"/>
              </w:rPr>
              <w:t>Комплекс процессных мероприятий 3</w:t>
            </w:r>
            <w:r>
              <w:rPr>
                <w:bCs/>
                <w:sz w:val="18"/>
                <w:szCs w:val="18"/>
              </w:rPr>
              <w:t xml:space="preserve"> «Обеспечение населения актуальной достоверной информацией о деятельности ОМСУ»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39 630 000,00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13 210 000,00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13 180 000,00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13 240 000,00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0.11. Д</w:t>
            </w:r>
            <w:r>
              <w:rPr>
                <w:sz w:val="16"/>
                <w:szCs w:val="16"/>
              </w:rPr>
              <w:t xml:space="preserve">оля опубликованных на сайте нормативных правовых актов и сведений о размещении информации об официальном опубликовании нормативных правовых актов, от общего количества поступивших за отчетный период.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0.12. Доля граждан, проживающих на территории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округа, удовлетворенных информационной открытостью органов местного самоу</w:t>
            </w:r>
            <w:r>
              <w:rPr>
                <w:sz w:val="16"/>
                <w:szCs w:val="16"/>
              </w:rPr>
              <w:t>правления, от общей численности опрошенных граждан.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МКУ «Управление по ОДА», МАУ «</w:t>
            </w:r>
            <w:proofErr w:type="spellStart"/>
            <w:r>
              <w:rPr>
                <w:color w:val="auto"/>
                <w:sz w:val="16"/>
                <w:szCs w:val="16"/>
              </w:rPr>
              <w:t>Информцентр</w:t>
            </w:r>
            <w:proofErr w:type="spellEnd"/>
            <w:r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31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38 430 000,00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12 810 000,00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12 780 000,00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12 840 000,00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9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7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85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400 000,00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76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«Ведение сайта </w:t>
            </w:r>
            <w:proofErr w:type="spellStart"/>
            <w:r>
              <w:rPr>
                <w:sz w:val="18"/>
                <w:szCs w:val="18"/>
              </w:rPr>
              <w:t>Печенгского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 и регулярное размещение информации на сайте»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Опубликование в соответствии с законодательством нормативных правовых актов органов местного самоуправления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округа, объявлений и другой информации от их имени для населения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МКУ «Управление по ОДА»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4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6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0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1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52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«Информирование населения о деятельности ОМСУ, социально-экономическом, общественно-политическом развитии </w:t>
            </w:r>
            <w:proofErr w:type="spellStart"/>
            <w:r>
              <w:rPr>
                <w:sz w:val="18"/>
                <w:szCs w:val="18"/>
              </w:rPr>
              <w:t>Печенгского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муниципального округа»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39 630 000,00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13 210 000,00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13 180 000,00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13 240 000,00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Постоянное взаимодействие и поддержание контактов с представителями средств массовой информации по вопросам разъяснения направлений деятельности администрации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округа, перспектив социально-экономического развития </w:t>
            </w:r>
            <w:proofErr w:type="spellStart"/>
            <w:r>
              <w:rPr>
                <w:sz w:val="16"/>
                <w:szCs w:val="16"/>
              </w:rPr>
              <w:t>Печенгского</w:t>
            </w:r>
            <w:proofErr w:type="spellEnd"/>
            <w:r>
              <w:rPr>
                <w:sz w:val="16"/>
                <w:szCs w:val="16"/>
              </w:rPr>
              <w:t xml:space="preserve"> муниц</w:t>
            </w:r>
            <w:r>
              <w:rPr>
                <w:sz w:val="16"/>
                <w:szCs w:val="16"/>
              </w:rPr>
              <w:t xml:space="preserve">ипального округа, размещения материалов о </w:t>
            </w:r>
            <w:r>
              <w:rPr>
                <w:sz w:val="16"/>
                <w:szCs w:val="16"/>
              </w:rPr>
              <w:lastRenderedPageBreak/>
              <w:t xml:space="preserve">наиболее значимых событиях и мероприятиях, происходящих в </w:t>
            </w:r>
            <w:proofErr w:type="spellStart"/>
            <w:r>
              <w:rPr>
                <w:sz w:val="16"/>
                <w:szCs w:val="16"/>
              </w:rPr>
              <w:t>Печенгском</w:t>
            </w:r>
            <w:proofErr w:type="spellEnd"/>
            <w:r>
              <w:rPr>
                <w:sz w:val="16"/>
                <w:szCs w:val="16"/>
              </w:rPr>
              <w:t xml:space="preserve"> муниципальном округе. Издание газеты «Печенга»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МАУ  «</w:t>
            </w:r>
            <w:proofErr w:type="spellStart"/>
            <w:r>
              <w:rPr>
                <w:color w:val="auto"/>
                <w:sz w:val="16"/>
                <w:szCs w:val="16"/>
              </w:rPr>
              <w:t>Информцентр</w:t>
            </w:r>
            <w:proofErr w:type="spellEnd"/>
            <w:r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97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38 430 000,00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12 810 000,00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12 780 000,00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12 840 000,00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02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3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6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57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u w:val="single"/>
              </w:rPr>
              <w:t>Комплекс процессных мероприятий 4</w:t>
            </w:r>
            <w:r>
              <w:rPr>
                <w:bCs/>
                <w:sz w:val="18"/>
                <w:szCs w:val="18"/>
              </w:rPr>
              <w:t xml:space="preserve"> «Техническое обслуживание и ремонт зданий и объектов»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374 117 300,00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124 567 400,00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124 730 100,00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124 819 800,00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0.6.Доля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помещений.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«РЭС»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76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374 117 300,00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124 567 400,00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124 730 </w:t>
            </w: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124 819 800,00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23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70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62"/>
        </w:trPr>
        <w:tc>
          <w:tcPr>
            <w:tcW w:w="5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Мероприятие «Обеспечение содержания, обслуживание имущества, находящегося в оперативном управлении муниципальных учреждений </w:t>
            </w:r>
            <w:proofErr w:type="spellStart"/>
            <w:r>
              <w:rPr>
                <w:color w:val="auto"/>
                <w:sz w:val="18"/>
                <w:szCs w:val="18"/>
              </w:rPr>
              <w:t>Печенгского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муниципального округа»</w:t>
            </w:r>
          </w:p>
        </w:tc>
        <w:tc>
          <w:tcPr>
            <w:tcW w:w="12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374 117 300,00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124 567 400,00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124 730 100,00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124 81</w:t>
            </w:r>
            <w:r>
              <w:rPr>
                <w:b/>
                <w:bCs/>
                <w:sz w:val="16"/>
                <w:szCs w:val="16"/>
              </w:rPr>
              <w:t>9 800,00</w:t>
            </w:r>
          </w:p>
        </w:tc>
        <w:tc>
          <w:tcPr>
            <w:tcW w:w="3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8B018F" w:rsidRDefault="00C54061">
            <w:pPr>
              <w:jc w:val="both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Выполнение работ и услуг, направленных на содержание и обслуживание имущества, находящегося в оперативном управлении муниципальных учреждений </w:t>
            </w:r>
            <w:proofErr w:type="spellStart"/>
            <w:r>
              <w:rPr>
                <w:color w:val="auto"/>
                <w:sz w:val="16"/>
                <w:szCs w:val="16"/>
              </w:rPr>
              <w:t>Печенгского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16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18F" w:rsidRDefault="00C54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«РЭС»</w:t>
            </w: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65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374 117 300,00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124 567 400,00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124 730 100,00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124 819 800,00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41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188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  <w:tr w:rsidR="008B018F">
        <w:trPr>
          <w:trHeight w:val="219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  <w:rPr>
                <w:color w:val="auto"/>
              </w:rPr>
            </w:pPr>
          </w:p>
        </w:tc>
        <w:tc>
          <w:tcPr>
            <w:tcW w:w="12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7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  <w:p w:rsidR="008B018F" w:rsidRDefault="008B01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8F" w:rsidRDefault="00C54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B018F" w:rsidRDefault="008B01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6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18F" w:rsidRDefault="008B018F">
            <w:pPr>
              <w:jc w:val="center"/>
            </w:pPr>
          </w:p>
        </w:tc>
        <w:tc>
          <w:tcPr>
            <w:tcW w:w="1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  <w:tc>
          <w:tcPr>
            <w:tcW w:w="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8B018F" w:rsidRDefault="008B018F">
            <w:pPr>
              <w:jc w:val="center"/>
            </w:pPr>
          </w:p>
        </w:tc>
      </w:tr>
    </w:tbl>
    <w:p w:rsidR="008B018F" w:rsidRDefault="008B018F">
      <w:pPr>
        <w:spacing w:line="276" w:lineRule="auto"/>
        <w:jc w:val="both"/>
        <w:rPr>
          <w:color w:val="auto"/>
          <w:sz w:val="18"/>
          <w:szCs w:val="18"/>
          <w:u w:val="single"/>
          <w:vertAlign w:val="superscript"/>
        </w:rPr>
      </w:pPr>
    </w:p>
    <w:p w:rsidR="008B018F" w:rsidRDefault="00C54061">
      <w:pPr>
        <w:spacing w:line="276" w:lineRule="auto"/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  <w:vertAlign w:val="superscript"/>
        </w:rPr>
        <w:t xml:space="preserve">1 </w:t>
      </w:r>
      <w:r>
        <w:rPr>
          <w:color w:val="auto"/>
          <w:sz w:val="18"/>
          <w:szCs w:val="18"/>
          <w:u w:val="single"/>
        </w:rPr>
        <w:t>Соисполнители, участники: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сектор муниципальной службы и кадров – Администрация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(Сектор муниципальной службы и кадров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округа);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юридический отдел</w:t>
      </w:r>
      <w:r>
        <w:rPr>
          <w:color w:val="auto"/>
          <w:sz w:val="18"/>
          <w:szCs w:val="18"/>
        </w:rPr>
        <w:t xml:space="preserve"> - Администрация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(Юридический отдел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округа);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отдел ЗАГС - Администрация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(Отдел записи актов гражданского состояния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</w:t>
      </w:r>
      <w:r>
        <w:rPr>
          <w:color w:val="auto"/>
          <w:sz w:val="18"/>
          <w:szCs w:val="18"/>
        </w:rPr>
        <w:t>ципального округа);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административная комиссия – Администрация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(Административная комиссия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округа);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комиссия ПДН и ЗП – Администрация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(Комиссия по делам несовершеннолетних и защите их прав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округа);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</w:t>
      </w:r>
      <w:r>
        <w:rPr>
          <w:color w:val="auto"/>
          <w:sz w:val="18"/>
          <w:szCs w:val="18"/>
        </w:rPr>
        <w:t xml:space="preserve">ОПВУ – Администрация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(Отдел первичного воинского учета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округа);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специалист по работе с населением – Администрация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(Специалист по работе с населен</w:t>
      </w:r>
      <w:r>
        <w:rPr>
          <w:color w:val="auto"/>
          <w:sz w:val="18"/>
          <w:szCs w:val="18"/>
        </w:rPr>
        <w:t xml:space="preserve">ием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округа);</w:t>
      </w:r>
    </w:p>
    <w:p w:rsidR="008B018F" w:rsidRDefault="00C54061">
      <w:pPr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 xml:space="preserve">- отдел образования - </w:t>
      </w:r>
      <w:r>
        <w:rPr>
          <w:sz w:val="18"/>
          <w:szCs w:val="18"/>
        </w:rPr>
        <w:t xml:space="preserve">Отдел образования администрации </w:t>
      </w:r>
      <w:proofErr w:type="spellStart"/>
      <w:r>
        <w:rPr>
          <w:sz w:val="18"/>
          <w:szCs w:val="18"/>
        </w:rPr>
        <w:t>Печенгского</w:t>
      </w:r>
      <w:proofErr w:type="spellEnd"/>
      <w:r>
        <w:rPr>
          <w:sz w:val="18"/>
          <w:szCs w:val="18"/>
        </w:rPr>
        <w:t xml:space="preserve"> муниципального округа;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ФИНУ – Финансовое управление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КУИ – Комитет по управлению иму</w:t>
      </w:r>
      <w:r>
        <w:rPr>
          <w:color w:val="auto"/>
          <w:sz w:val="18"/>
          <w:szCs w:val="18"/>
        </w:rPr>
        <w:t xml:space="preserve">ществом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МКУ «Управление по ОДА» - Муниципальное казенное учреждение «Управление по обеспечению деятельности администрации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Мурманской области»;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МБУ «РЭС» - Муниципальное </w:t>
      </w:r>
      <w:r>
        <w:rPr>
          <w:color w:val="auto"/>
          <w:sz w:val="18"/>
          <w:szCs w:val="18"/>
        </w:rPr>
        <w:t>бюджетное учреждение «Ремонтно-эксплуатационная служба»;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МБУ «ЦБ» - Муниципальное бюджетное учреждение «Централизованная бухгалтерия по обслуживанию муниципальных учреждений </w:t>
      </w:r>
      <w:proofErr w:type="spellStart"/>
      <w:r>
        <w:rPr>
          <w:color w:val="auto"/>
          <w:sz w:val="18"/>
          <w:szCs w:val="18"/>
        </w:rPr>
        <w:t>Печенгского</w:t>
      </w:r>
      <w:proofErr w:type="spellEnd"/>
      <w:r>
        <w:rPr>
          <w:color w:val="auto"/>
          <w:sz w:val="18"/>
          <w:szCs w:val="18"/>
        </w:rPr>
        <w:t xml:space="preserve"> муниципального округа Мурманской области»;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МАУ «</w:t>
      </w:r>
      <w:proofErr w:type="spellStart"/>
      <w:r>
        <w:rPr>
          <w:color w:val="auto"/>
          <w:sz w:val="18"/>
          <w:szCs w:val="18"/>
        </w:rPr>
        <w:t>Информцентр</w:t>
      </w:r>
      <w:proofErr w:type="spellEnd"/>
      <w:r>
        <w:rPr>
          <w:color w:val="auto"/>
          <w:sz w:val="18"/>
          <w:szCs w:val="18"/>
        </w:rPr>
        <w:t>» - Мун</w:t>
      </w:r>
      <w:r>
        <w:rPr>
          <w:color w:val="auto"/>
          <w:sz w:val="18"/>
          <w:szCs w:val="18"/>
        </w:rPr>
        <w:t>иципальное автономное учреждение «Информационный центр».</w:t>
      </w:r>
    </w:p>
    <w:p w:rsidR="008B018F" w:rsidRDefault="008B018F">
      <w:pPr>
        <w:jc w:val="both"/>
        <w:rPr>
          <w:color w:val="auto"/>
          <w:sz w:val="18"/>
          <w:szCs w:val="18"/>
        </w:rPr>
      </w:pPr>
    </w:p>
    <w:p w:rsidR="008B018F" w:rsidRDefault="00C54061">
      <w:pPr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>Используемые сокращения:</w:t>
      </w:r>
    </w:p>
    <w:p w:rsidR="008B018F" w:rsidRDefault="00C54061">
      <w:p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МБ – местный бюджет; ОБ – областной бюджет; ФБ – федеральный бюджет; ВБС – внебюджетные средства.</w:t>
      </w:r>
    </w:p>
    <w:p w:rsidR="008B018F" w:rsidRDefault="008B018F">
      <w:pPr>
        <w:spacing w:after="200" w:line="276" w:lineRule="auto"/>
        <w:rPr>
          <w:bCs/>
        </w:rPr>
      </w:pPr>
    </w:p>
    <w:p w:rsidR="008B018F" w:rsidRDefault="008B018F">
      <w:pPr>
        <w:tabs>
          <w:tab w:val="left" w:pos="927"/>
        </w:tabs>
        <w:jc w:val="both"/>
        <w:rPr>
          <w:bCs/>
          <w:sz w:val="24"/>
          <w:szCs w:val="24"/>
        </w:rPr>
        <w:sectPr w:rsidR="008B018F">
          <w:pgSz w:w="16838" w:h="11906" w:orient="landscape"/>
          <w:pgMar w:top="851" w:right="395" w:bottom="993" w:left="1135" w:header="709" w:footer="709" w:gutter="0"/>
          <w:cols w:space="709"/>
          <w:rtlGutter/>
          <w:docGrid w:linePitch="360"/>
        </w:sectPr>
      </w:pPr>
      <w:bookmarkStart w:id="0" w:name="_GoBack"/>
      <w:bookmarkEnd w:id="0"/>
    </w:p>
    <w:p w:rsidR="008B018F" w:rsidRDefault="008B018F" w:rsidP="00F64BF0">
      <w:pPr>
        <w:widowControl w:val="0"/>
        <w:rPr>
          <w:sz w:val="24"/>
          <w:szCs w:val="24"/>
        </w:rPr>
      </w:pPr>
    </w:p>
    <w:sectPr w:rsidR="008B018F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61" w:rsidRDefault="00C54061">
      <w:r>
        <w:separator/>
      </w:r>
    </w:p>
  </w:endnote>
  <w:endnote w:type="continuationSeparator" w:id="0">
    <w:p w:rsidR="00C54061" w:rsidRDefault="00C5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8F" w:rsidRDefault="008B018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61" w:rsidRDefault="00C54061">
      <w:r>
        <w:separator/>
      </w:r>
    </w:p>
  </w:footnote>
  <w:footnote w:type="continuationSeparator" w:id="0">
    <w:p w:rsidR="00C54061" w:rsidRDefault="00C5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18F" w:rsidRDefault="008B018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37F"/>
    <w:multiLevelType w:val="hybridMultilevel"/>
    <w:tmpl w:val="CD76A44C"/>
    <w:lvl w:ilvl="0" w:tplc="621A0D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9DE97F4">
      <w:start w:val="1"/>
      <w:numFmt w:val="lowerLetter"/>
      <w:lvlText w:val="%2."/>
      <w:lvlJc w:val="left"/>
      <w:pPr>
        <w:ind w:left="1440" w:hanging="360"/>
      </w:pPr>
    </w:lvl>
    <w:lvl w:ilvl="2" w:tplc="D8E6B252">
      <w:start w:val="1"/>
      <w:numFmt w:val="lowerRoman"/>
      <w:lvlText w:val="%3."/>
      <w:lvlJc w:val="right"/>
      <w:pPr>
        <w:ind w:left="2160" w:hanging="180"/>
      </w:pPr>
    </w:lvl>
    <w:lvl w:ilvl="3" w:tplc="96F230BE">
      <w:start w:val="1"/>
      <w:numFmt w:val="decimal"/>
      <w:lvlText w:val="%4."/>
      <w:lvlJc w:val="left"/>
      <w:pPr>
        <w:ind w:left="2880" w:hanging="360"/>
      </w:pPr>
    </w:lvl>
    <w:lvl w:ilvl="4" w:tplc="78BC3578">
      <w:start w:val="1"/>
      <w:numFmt w:val="lowerLetter"/>
      <w:lvlText w:val="%5."/>
      <w:lvlJc w:val="left"/>
      <w:pPr>
        <w:ind w:left="3600" w:hanging="360"/>
      </w:pPr>
    </w:lvl>
    <w:lvl w:ilvl="5" w:tplc="B5423A32">
      <w:start w:val="1"/>
      <w:numFmt w:val="lowerRoman"/>
      <w:lvlText w:val="%6."/>
      <w:lvlJc w:val="right"/>
      <w:pPr>
        <w:ind w:left="4320" w:hanging="180"/>
      </w:pPr>
    </w:lvl>
    <w:lvl w:ilvl="6" w:tplc="EC1482AE">
      <w:start w:val="1"/>
      <w:numFmt w:val="decimal"/>
      <w:lvlText w:val="%7."/>
      <w:lvlJc w:val="left"/>
      <w:pPr>
        <w:ind w:left="5040" w:hanging="360"/>
      </w:pPr>
    </w:lvl>
    <w:lvl w:ilvl="7" w:tplc="BEE2979E">
      <w:start w:val="1"/>
      <w:numFmt w:val="lowerLetter"/>
      <w:lvlText w:val="%8."/>
      <w:lvlJc w:val="left"/>
      <w:pPr>
        <w:ind w:left="5760" w:hanging="360"/>
      </w:pPr>
    </w:lvl>
    <w:lvl w:ilvl="8" w:tplc="112413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7A7"/>
    <w:multiLevelType w:val="multilevel"/>
    <w:tmpl w:val="DBA85E40"/>
    <w:lvl w:ilvl="0">
      <w:start w:val="11"/>
      <w:numFmt w:val="decimal"/>
      <w:lvlText w:val="%1"/>
      <w:lvlJc w:val="left"/>
      <w:pPr>
        <w:ind w:left="139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lvlText w:val="-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35" w:hanging="85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13" w:hanging="85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92" w:hanging="85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70" w:hanging="85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49" w:hanging="852"/>
      </w:pPr>
      <w:rPr>
        <w:rFonts w:hint="default"/>
        <w:lang w:val="ru-RU" w:eastAsia="en-US" w:bidi="ar-SA"/>
      </w:rPr>
    </w:lvl>
  </w:abstractNum>
  <w:abstractNum w:abstractNumId="2" w15:restartNumberingAfterBreak="0">
    <w:nsid w:val="1EEE4D1E"/>
    <w:multiLevelType w:val="hybridMultilevel"/>
    <w:tmpl w:val="59905FB2"/>
    <w:lvl w:ilvl="0" w:tplc="85326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649A4">
      <w:start w:val="1"/>
      <w:numFmt w:val="lowerLetter"/>
      <w:lvlText w:val="%2."/>
      <w:lvlJc w:val="left"/>
      <w:pPr>
        <w:ind w:left="1440" w:hanging="360"/>
      </w:pPr>
    </w:lvl>
    <w:lvl w:ilvl="2" w:tplc="A7423CB8">
      <w:start w:val="1"/>
      <w:numFmt w:val="lowerRoman"/>
      <w:lvlText w:val="%3."/>
      <w:lvlJc w:val="right"/>
      <w:pPr>
        <w:ind w:left="2160" w:hanging="180"/>
      </w:pPr>
    </w:lvl>
    <w:lvl w:ilvl="3" w:tplc="E84C2C2A">
      <w:start w:val="1"/>
      <w:numFmt w:val="decimal"/>
      <w:lvlText w:val="%4."/>
      <w:lvlJc w:val="left"/>
      <w:pPr>
        <w:ind w:left="2880" w:hanging="360"/>
      </w:pPr>
    </w:lvl>
    <w:lvl w:ilvl="4" w:tplc="A7166B86">
      <w:start w:val="1"/>
      <w:numFmt w:val="lowerLetter"/>
      <w:lvlText w:val="%5."/>
      <w:lvlJc w:val="left"/>
      <w:pPr>
        <w:ind w:left="3600" w:hanging="360"/>
      </w:pPr>
    </w:lvl>
    <w:lvl w:ilvl="5" w:tplc="5CFC9814">
      <w:start w:val="1"/>
      <w:numFmt w:val="lowerRoman"/>
      <w:lvlText w:val="%6."/>
      <w:lvlJc w:val="right"/>
      <w:pPr>
        <w:ind w:left="4320" w:hanging="180"/>
      </w:pPr>
    </w:lvl>
    <w:lvl w:ilvl="6" w:tplc="BE4E2EFA">
      <w:start w:val="1"/>
      <w:numFmt w:val="decimal"/>
      <w:lvlText w:val="%7."/>
      <w:lvlJc w:val="left"/>
      <w:pPr>
        <w:ind w:left="5040" w:hanging="360"/>
      </w:pPr>
    </w:lvl>
    <w:lvl w:ilvl="7" w:tplc="7A489814">
      <w:start w:val="1"/>
      <w:numFmt w:val="lowerLetter"/>
      <w:lvlText w:val="%8."/>
      <w:lvlJc w:val="left"/>
      <w:pPr>
        <w:ind w:left="5760" w:hanging="360"/>
      </w:pPr>
    </w:lvl>
    <w:lvl w:ilvl="8" w:tplc="E5825A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7FF7"/>
    <w:multiLevelType w:val="hybridMultilevel"/>
    <w:tmpl w:val="1960C66E"/>
    <w:lvl w:ilvl="0" w:tplc="134CB2F8">
      <w:start w:val="1"/>
      <w:numFmt w:val="decimal"/>
      <w:suff w:val="space"/>
      <w:lvlText w:val="%1."/>
      <w:lvlJc w:val="left"/>
      <w:pPr>
        <w:ind w:left="1428" w:hanging="360"/>
      </w:pPr>
    </w:lvl>
    <w:lvl w:ilvl="1" w:tplc="8ACAF51A">
      <w:start w:val="1"/>
      <w:numFmt w:val="lowerLetter"/>
      <w:lvlText w:val="%2."/>
      <w:lvlJc w:val="left"/>
      <w:pPr>
        <w:ind w:left="2148" w:hanging="360"/>
      </w:pPr>
    </w:lvl>
    <w:lvl w:ilvl="2" w:tplc="7388B450">
      <w:start w:val="1"/>
      <w:numFmt w:val="lowerRoman"/>
      <w:lvlText w:val="%3."/>
      <w:lvlJc w:val="right"/>
      <w:pPr>
        <w:ind w:left="2868" w:hanging="180"/>
      </w:pPr>
    </w:lvl>
    <w:lvl w:ilvl="3" w:tplc="1018B4C0">
      <w:start w:val="1"/>
      <w:numFmt w:val="decimal"/>
      <w:lvlText w:val="%4."/>
      <w:lvlJc w:val="left"/>
      <w:pPr>
        <w:ind w:left="3588" w:hanging="360"/>
      </w:pPr>
    </w:lvl>
    <w:lvl w:ilvl="4" w:tplc="B164FEBE">
      <w:start w:val="1"/>
      <w:numFmt w:val="lowerLetter"/>
      <w:lvlText w:val="%5."/>
      <w:lvlJc w:val="left"/>
      <w:pPr>
        <w:ind w:left="4308" w:hanging="360"/>
      </w:pPr>
    </w:lvl>
    <w:lvl w:ilvl="5" w:tplc="87B486E2">
      <w:start w:val="1"/>
      <w:numFmt w:val="lowerRoman"/>
      <w:lvlText w:val="%6."/>
      <w:lvlJc w:val="right"/>
      <w:pPr>
        <w:ind w:left="5028" w:hanging="180"/>
      </w:pPr>
    </w:lvl>
    <w:lvl w:ilvl="6" w:tplc="06EE2466">
      <w:start w:val="1"/>
      <w:numFmt w:val="decimal"/>
      <w:lvlText w:val="%7."/>
      <w:lvlJc w:val="left"/>
      <w:pPr>
        <w:ind w:left="5748" w:hanging="360"/>
      </w:pPr>
    </w:lvl>
    <w:lvl w:ilvl="7" w:tplc="9FE0D108">
      <w:start w:val="1"/>
      <w:numFmt w:val="lowerLetter"/>
      <w:lvlText w:val="%8."/>
      <w:lvlJc w:val="left"/>
      <w:pPr>
        <w:ind w:left="6468" w:hanging="360"/>
      </w:pPr>
    </w:lvl>
    <w:lvl w:ilvl="8" w:tplc="C7906964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D33657"/>
    <w:multiLevelType w:val="hybridMultilevel"/>
    <w:tmpl w:val="AE80E078"/>
    <w:lvl w:ilvl="0" w:tplc="F8C89A96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9C28C3A">
      <w:start w:val="1"/>
      <w:numFmt w:val="decimal"/>
      <w:lvlText w:val="%2)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2C541D18">
      <w:start w:val="1"/>
      <w:numFmt w:val="bullet"/>
      <w:lvlText w:val="•"/>
      <w:lvlJc w:val="left"/>
      <w:pPr>
        <w:ind w:left="1370" w:hanging="218"/>
      </w:pPr>
      <w:rPr>
        <w:rFonts w:hint="default"/>
        <w:lang w:val="ru-RU" w:eastAsia="en-US" w:bidi="ar-SA"/>
      </w:rPr>
    </w:lvl>
    <w:lvl w:ilvl="3" w:tplc="96629508">
      <w:start w:val="1"/>
      <w:numFmt w:val="bullet"/>
      <w:lvlText w:val="•"/>
      <w:lvlJc w:val="left"/>
      <w:pPr>
        <w:ind w:left="2421" w:hanging="218"/>
      </w:pPr>
      <w:rPr>
        <w:rFonts w:hint="default"/>
        <w:lang w:val="ru-RU" w:eastAsia="en-US" w:bidi="ar-SA"/>
      </w:rPr>
    </w:lvl>
    <w:lvl w:ilvl="4" w:tplc="FBBE50CE">
      <w:start w:val="1"/>
      <w:numFmt w:val="bullet"/>
      <w:lvlText w:val="•"/>
      <w:lvlJc w:val="left"/>
      <w:pPr>
        <w:ind w:left="3471" w:hanging="218"/>
      </w:pPr>
      <w:rPr>
        <w:rFonts w:hint="default"/>
        <w:lang w:val="ru-RU" w:eastAsia="en-US" w:bidi="ar-SA"/>
      </w:rPr>
    </w:lvl>
    <w:lvl w:ilvl="5" w:tplc="4AC610E6">
      <w:start w:val="1"/>
      <w:numFmt w:val="bullet"/>
      <w:lvlText w:val="•"/>
      <w:lvlJc w:val="left"/>
      <w:pPr>
        <w:ind w:left="4522" w:hanging="218"/>
      </w:pPr>
      <w:rPr>
        <w:rFonts w:hint="default"/>
        <w:lang w:val="ru-RU" w:eastAsia="en-US" w:bidi="ar-SA"/>
      </w:rPr>
    </w:lvl>
    <w:lvl w:ilvl="6" w:tplc="C1CC62CC">
      <w:start w:val="1"/>
      <w:numFmt w:val="bullet"/>
      <w:lvlText w:val="•"/>
      <w:lvlJc w:val="left"/>
      <w:pPr>
        <w:ind w:left="5572" w:hanging="218"/>
      </w:pPr>
      <w:rPr>
        <w:rFonts w:hint="default"/>
        <w:lang w:val="ru-RU" w:eastAsia="en-US" w:bidi="ar-SA"/>
      </w:rPr>
    </w:lvl>
    <w:lvl w:ilvl="7" w:tplc="8166A214">
      <w:start w:val="1"/>
      <w:numFmt w:val="bullet"/>
      <w:lvlText w:val="•"/>
      <w:lvlJc w:val="left"/>
      <w:pPr>
        <w:ind w:left="6623" w:hanging="218"/>
      </w:pPr>
      <w:rPr>
        <w:rFonts w:hint="default"/>
        <w:lang w:val="ru-RU" w:eastAsia="en-US" w:bidi="ar-SA"/>
      </w:rPr>
    </w:lvl>
    <w:lvl w:ilvl="8" w:tplc="7834D054">
      <w:start w:val="1"/>
      <w:numFmt w:val="bullet"/>
      <w:lvlText w:val="•"/>
      <w:lvlJc w:val="left"/>
      <w:pPr>
        <w:ind w:left="7673" w:hanging="218"/>
      </w:pPr>
      <w:rPr>
        <w:rFonts w:hint="default"/>
        <w:lang w:val="ru-RU" w:eastAsia="en-US" w:bidi="ar-SA"/>
      </w:rPr>
    </w:lvl>
  </w:abstractNum>
  <w:abstractNum w:abstractNumId="5" w15:restartNumberingAfterBreak="0">
    <w:nsid w:val="285C1CC7"/>
    <w:multiLevelType w:val="hybridMultilevel"/>
    <w:tmpl w:val="739A36FA"/>
    <w:lvl w:ilvl="0" w:tplc="9E8006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  <w:sz w:val="25"/>
        <w:szCs w:val="25"/>
      </w:rPr>
    </w:lvl>
    <w:lvl w:ilvl="1" w:tplc="F91A16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AC40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1049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3A06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5ED9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AAAD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0E9C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B6D8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F2706BA"/>
    <w:multiLevelType w:val="hybridMultilevel"/>
    <w:tmpl w:val="8AFC6100"/>
    <w:lvl w:ilvl="0" w:tplc="B406DF8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BFDCEB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6E0A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14F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7042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AC8A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3012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80A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90C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1385F62"/>
    <w:multiLevelType w:val="hybridMultilevel"/>
    <w:tmpl w:val="EEAA7BFA"/>
    <w:lvl w:ilvl="0" w:tplc="868AD5F2">
      <w:start w:val="1"/>
      <w:numFmt w:val="decimal"/>
      <w:lvlText w:val="%1.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3F653CA">
      <w:start w:val="1"/>
      <w:numFmt w:val="bullet"/>
      <w:lvlText w:val="•"/>
      <w:lvlJc w:val="left"/>
      <w:pPr>
        <w:ind w:left="1081" w:hanging="216"/>
      </w:pPr>
      <w:rPr>
        <w:rFonts w:hint="default"/>
        <w:lang w:val="ru-RU" w:eastAsia="en-US" w:bidi="ar-SA"/>
      </w:rPr>
    </w:lvl>
    <w:lvl w:ilvl="2" w:tplc="DB641718">
      <w:start w:val="1"/>
      <w:numFmt w:val="bullet"/>
      <w:lvlText w:val="•"/>
      <w:lvlJc w:val="left"/>
      <w:pPr>
        <w:ind w:left="2063" w:hanging="216"/>
      </w:pPr>
      <w:rPr>
        <w:rFonts w:hint="default"/>
        <w:lang w:val="ru-RU" w:eastAsia="en-US" w:bidi="ar-SA"/>
      </w:rPr>
    </w:lvl>
    <w:lvl w:ilvl="3" w:tplc="4958071A">
      <w:start w:val="1"/>
      <w:numFmt w:val="bullet"/>
      <w:lvlText w:val="•"/>
      <w:lvlJc w:val="left"/>
      <w:pPr>
        <w:ind w:left="3045" w:hanging="216"/>
      </w:pPr>
      <w:rPr>
        <w:rFonts w:hint="default"/>
        <w:lang w:val="ru-RU" w:eastAsia="en-US" w:bidi="ar-SA"/>
      </w:rPr>
    </w:lvl>
    <w:lvl w:ilvl="4" w:tplc="AD8AF3A4">
      <w:start w:val="1"/>
      <w:numFmt w:val="bullet"/>
      <w:lvlText w:val="•"/>
      <w:lvlJc w:val="left"/>
      <w:pPr>
        <w:ind w:left="4027" w:hanging="216"/>
      </w:pPr>
      <w:rPr>
        <w:rFonts w:hint="default"/>
        <w:lang w:val="ru-RU" w:eastAsia="en-US" w:bidi="ar-SA"/>
      </w:rPr>
    </w:lvl>
    <w:lvl w:ilvl="5" w:tplc="A05ED97E">
      <w:start w:val="1"/>
      <w:numFmt w:val="bullet"/>
      <w:lvlText w:val="•"/>
      <w:lvlJc w:val="left"/>
      <w:pPr>
        <w:ind w:left="5009" w:hanging="216"/>
      </w:pPr>
      <w:rPr>
        <w:rFonts w:hint="default"/>
        <w:lang w:val="ru-RU" w:eastAsia="en-US" w:bidi="ar-SA"/>
      </w:rPr>
    </w:lvl>
    <w:lvl w:ilvl="6" w:tplc="6B701170">
      <w:start w:val="1"/>
      <w:numFmt w:val="bullet"/>
      <w:lvlText w:val="•"/>
      <w:lvlJc w:val="left"/>
      <w:pPr>
        <w:ind w:left="5991" w:hanging="216"/>
      </w:pPr>
      <w:rPr>
        <w:rFonts w:hint="default"/>
        <w:lang w:val="ru-RU" w:eastAsia="en-US" w:bidi="ar-SA"/>
      </w:rPr>
    </w:lvl>
    <w:lvl w:ilvl="7" w:tplc="4E7ECFD8">
      <w:start w:val="1"/>
      <w:numFmt w:val="bullet"/>
      <w:lvlText w:val="•"/>
      <w:lvlJc w:val="left"/>
      <w:pPr>
        <w:ind w:left="6973" w:hanging="216"/>
      </w:pPr>
      <w:rPr>
        <w:rFonts w:hint="default"/>
        <w:lang w:val="ru-RU" w:eastAsia="en-US" w:bidi="ar-SA"/>
      </w:rPr>
    </w:lvl>
    <w:lvl w:ilvl="8" w:tplc="20C69ECA">
      <w:start w:val="1"/>
      <w:numFmt w:val="bullet"/>
      <w:lvlText w:val="•"/>
      <w:lvlJc w:val="left"/>
      <w:pPr>
        <w:ind w:left="7955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631B571B"/>
    <w:multiLevelType w:val="hybridMultilevel"/>
    <w:tmpl w:val="F1A02ADC"/>
    <w:lvl w:ilvl="0" w:tplc="80DCEE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 w:tplc="D74CF81C">
      <w:start w:val="1"/>
      <w:numFmt w:val="bullet"/>
      <w:lvlText w:val="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color w:val="auto"/>
      </w:rPr>
    </w:lvl>
    <w:lvl w:ilvl="2" w:tplc="0FC2D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127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2DCCB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D49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003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E282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1EC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562A65"/>
    <w:multiLevelType w:val="multilevel"/>
    <w:tmpl w:val="23BE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B67E41"/>
    <w:multiLevelType w:val="hybridMultilevel"/>
    <w:tmpl w:val="B18CD936"/>
    <w:lvl w:ilvl="0" w:tplc="A19C445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  <w:sz w:val="25"/>
        <w:szCs w:val="25"/>
      </w:rPr>
    </w:lvl>
    <w:lvl w:ilvl="1" w:tplc="1C5C7B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5A7C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50B6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8ADC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7C32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ACD7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DE6C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7A14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5756949"/>
    <w:multiLevelType w:val="multilevel"/>
    <w:tmpl w:val="E6389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A20736"/>
    <w:multiLevelType w:val="hybridMultilevel"/>
    <w:tmpl w:val="AAF29570"/>
    <w:lvl w:ilvl="0" w:tplc="50900C26">
      <w:start w:val="3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BFC5506">
      <w:start w:val="1"/>
      <w:numFmt w:val="bullet"/>
      <w:lvlText w:val="•"/>
      <w:lvlJc w:val="left"/>
      <w:pPr>
        <w:ind w:left="1067" w:hanging="201"/>
      </w:pPr>
      <w:rPr>
        <w:rFonts w:hint="default"/>
        <w:lang w:val="ru-RU" w:eastAsia="en-US" w:bidi="ar-SA"/>
      </w:rPr>
    </w:lvl>
    <w:lvl w:ilvl="2" w:tplc="4D7A93B6">
      <w:start w:val="1"/>
      <w:numFmt w:val="bullet"/>
      <w:lvlText w:val="•"/>
      <w:lvlJc w:val="left"/>
      <w:pPr>
        <w:ind w:left="2035" w:hanging="201"/>
      </w:pPr>
      <w:rPr>
        <w:rFonts w:hint="default"/>
        <w:lang w:val="ru-RU" w:eastAsia="en-US" w:bidi="ar-SA"/>
      </w:rPr>
    </w:lvl>
    <w:lvl w:ilvl="3" w:tplc="3A40284E">
      <w:start w:val="1"/>
      <w:numFmt w:val="bullet"/>
      <w:lvlText w:val="•"/>
      <w:lvlJc w:val="left"/>
      <w:pPr>
        <w:ind w:left="3002" w:hanging="201"/>
      </w:pPr>
      <w:rPr>
        <w:rFonts w:hint="default"/>
        <w:lang w:val="ru-RU" w:eastAsia="en-US" w:bidi="ar-SA"/>
      </w:rPr>
    </w:lvl>
    <w:lvl w:ilvl="4" w:tplc="9F10AF70">
      <w:start w:val="1"/>
      <w:numFmt w:val="bullet"/>
      <w:lvlText w:val="•"/>
      <w:lvlJc w:val="left"/>
      <w:pPr>
        <w:ind w:left="3970" w:hanging="201"/>
      </w:pPr>
      <w:rPr>
        <w:rFonts w:hint="default"/>
        <w:lang w:val="ru-RU" w:eastAsia="en-US" w:bidi="ar-SA"/>
      </w:rPr>
    </w:lvl>
    <w:lvl w:ilvl="5" w:tplc="EE58417C">
      <w:start w:val="1"/>
      <w:numFmt w:val="bullet"/>
      <w:lvlText w:val="•"/>
      <w:lvlJc w:val="left"/>
      <w:pPr>
        <w:ind w:left="4937" w:hanging="201"/>
      </w:pPr>
      <w:rPr>
        <w:rFonts w:hint="default"/>
        <w:lang w:val="ru-RU" w:eastAsia="en-US" w:bidi="ar-SA"/>
      </w:rPr>
    </w:lvl>
    <w:lvl w:ilvl="6" w:tplc="C5587D06">
      <w:start w:val="1"/>
      <w:numFmt w:val="bullet"/>
      <w:lvlText w:val="•"/>
      <w:lvlJc w:val="left"/>
      <w:pPr>
        <w:ind w:left="5905" w:hanging="201"/>
      </w:pPr>
      <w:rPr>
        <w:rFonts w:hint="default"/>
        <w:lang w:val="ru-RU" w:eastAsia="en-US" w:bidi="ar-SA"/>
      </w:rPr>
    </w:lvl>
    <w:lvl w:ilvl="7" w:tplc="BB14A006">
      <w:start w:val="1"/>
      <w:numFmt w:val="bullet"/>
      <w:lvlText w:val="•"/>
      <w:lvlJc w:val="left"/>
      <w:pPr>
        <w:ind w:left="6872" w:hanging="201"/>
      </w:pPr>
      <w:rPr>
        <w:rFonts w:hint="default"/>
        <w:lang w:val="ru-RU" w:eastAsia="en-US" w:bidi="ar-SA"/>
      </w:rPr>
    </w:lvl>
    <w:lvl w:ilvl="8" w:tplc="7F961A2A">
      <w:start w:val="1"/>
      <w:numFmt w:val="bullet"/>
      <w:lvlText w:val="•"/>
      <w:lvlJc w:val="left"/>
      <w:pPr>
        <w:ind w:left="7840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7814767D"/>
    <w:multiLevelType w:val="hybridMultilevel"/>
    <w:tmpl w:val="BEAC7004"/>
    <w:lvl w:ilvl="0" w:tplc="D5FE261A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Symbol" w:hint="default"/>
      </w:rPr>
    </w:lvl>
    <w:lvl w:ilvl="1" w:tplc="34561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749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66F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988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80C1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768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067E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0437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12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8F"/>
    <w:rsid w:val="008B018F"/>
    <w:rsid w:val="00C54061"/>
    <w:rsid w:val="00F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C8C0"/>
  <w15:docId w15:val="{114AF008-4EF1-408E-AE77-50B0BA52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unhideWhenUsed/>
    <w:qFormat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6">
    <w:name w:val="Основной текст 2 Знак"/>
    <w:basedOn w:val="a0"/>
    <w:link w:val="25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Pr>
      <w:color w:val="auto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endnote text"/>
    <w:basedOn w:val="a"/>
    <w:link w:val="af9"/>
    <w:uiPriority w:val="99"/>
    <w:semiHidden/>
    <w:rPr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pPr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11" w:lineRule="exact"/>
      <w:ind w:left="60"/>
      <w:jc w:val="center"/>
    </w:pPr>
    <w:rPr>
      <w:color w:val="auto"/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rPr>
      <w:rFonts w:ascii="Arial" w:hAnsi="Arial" w:cs="Arial"/>
      <w:color w:val="auto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EB51-D509-4F08-BF1C-7709577E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4188</Words>
  <Characters>23875</Characters>
  <Application>Microsoft Office Word</Application>
  <DocSecurity>0</DocSecurity>
  <Lines>198</Lines>
  <Paragraphs>56</Paragraphs>
  <ScaleCrop>false</ScaleCrop>
  <Company>АПР</Company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Ковалева Ольга Владимировна</cp:lastModifiedBy>
  <cp:revision>5</cp:revision>
  <dcterms:created xsi:type="dcterms:W3CDTF">2025-12-02T11:26:00Z</dcterms:created>
  <dcterms:modified xsi:type="dcterms:W3CDTF">2025-12-04T14:10:00Z</dcterms:modified>
</cp:coreProperties>
</file>