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DE" w:rsidRDefault="001959E1">
      <w:pPr>
        <w:widowControl w:val="0"/>
        <w:tabs>
          <w:tab w:val="left" w:pos="4253"/>
        </w:tabs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55880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7DE" w:rsidRDefault="007D47DE">
      <w:pPr>
        <w:widowControl w:val="0"/>
        <w:jc w:val="center"/>
        <w:rPr>
          <w:b/>
          <w:sz w:val="28"/>
        </w:rPr>
      </w:pPr>
    </w:p>
    <w:p w:rsidR="007D47DE" w:rsidRDefault="007D47DE">
      <w:pPr>
        <w:widowControl w:val="0"/>
        <w:jc w:val="center"/>
        <w:rPr>
          <w:b/>
          <w:sz w:val="28"/>
        </w:rPr>
      </w:pPr>
    </w:p>
    <w:p w:rsidR="007D47DE" w:rsidRDefault="007D47DE">
      <w:pPr>
        <w:widowControl w:val="0"/>
        <w:rPr>
          <w:b/>
          <w:sz w:val="28"/>
          <w:szCs w:val="28"/>
        </w:rPr>
      </w:pPr>
    </w:p>
    <w:p w:rsidR="007D47DE" w:rsidRDefault="007D47DE">
      <w:pPr>
        <w:widowControl w:val="0"/>
        <w:jc w:val="center"/>
        <w:rPr>
          <w:b/>
        </w:rPr>
      </w:pPr>
    </w:p>
    <w:p w:rsidR="007D47DE" w:rsidRDefault="001959E1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АДМИНИСТРАЦИЯ </w:t>
      </w:r>
    </w:p>
    <w:p w:rsidR="007D47DE" w:rsidRDefault="001959E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7D47DE" w:rsidRDefault="001959E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7D47DE" w:rsidRDefault="007D47DE">
      <w:pPr>
        <w:widowControl w:val="0"/>
        <w:jc w:val="center"/>
        <w:rPr>
          <w:b/>
          <w:sz w:val="16"/>
          <w:szCs w:val="16"/>
        </w:rPr>
      </w:pPr>
    </w:p>
    <w:p w:rsidR="007D47DE" w:rsidRDefault="001959E1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7D47DE" w:rsidRDefault="007D47DE">
      <w:pPr>
        <w:widowControl w:val="0"/>
        <w:jc w:val="center"/>
      </w:pPr>
    </w:p>
    <w:p w:rsidR="007D47DE" w:rsidRDefault="007D47DE">
      <w:pPr>
        <w:widowControl w:val="0"/>
        <w:jc w:val="center"/>
      </w:pPr>
    </w:p>
    <w:p w:rsidR="007D47DE" w:rsidRDefault="001959E1">
      <w:pPr>
        <w:widowControl w:val="0"/>
        <w:jc w:val="both"/>
        <w:rPr>
          <w:b/>
        </w:rPr>
      </w:pPr>
      <w:r>
        <w:rPr>
          <w:b/>
        </w:rPr>
        <w:t>от 18.11.2025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  <w:r>
        <w:rPr>
          <w:b/>
        </w:rPr>
        <w:t xml:space="preserve">  № 1891</w:t>
      </w:r>
    </w:p>
    <w:p w:rsidR="007D47DE" w:rsidRDefault="001959E1">
      <w:pPr>
        <w:widowControl w:val="0"/>
        <w:jc w:val="center"/>
        <w:rPr>
          <w:b/>
          <w:sz w:val="28"/>
        </w:rPr>
      </w:pPr>
      <w:r>
        <w:rPr>
          <w:b/>
        </w:rPr>
        <w:t>п.г.т. Никель</w:t>
      </w:r>
    </w:p>
    <w:p w:rsidR="007D47DE" w:rsidRDefault="007D47DE">
      <w:pPr>
        <w:widowControl w:val="0"/>
        <w:jc w:val="center"/>
        <w:rPr>
          <w:b/>
          <w:bCs/>
        </w:rPr>
      </w:pPr>
    </w:p>
    <w:p w:rsidR="007D47DE" w:rsidRDefault="007D47DE">
      <w:pPr>
        <w:widowControl w:val="0"/>
        <w:jc w:val="center"/>
        <w:rPr>
          <w:b/>
          <w:bCs/>
        </w:rPr>
      </w:pPr>
    </w:p>
    <w:p w:rsidR="007D47DE" w:rsidRDefault="001959E1">
      <w:pPr>
        <w:tabs>
          <w:tab w:val="left" w:pos="99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 утверждении плана реализации муниципальной программы Печенгского муниципального округа</w:t>
      </w:r>
    </w:p>
    <w:p w:rsidR="007D47DE" w:rsidRDefault="001959E1">
      <w:pPr>
        <w:tabs>
          <w:tab w:val="left" w:pos="99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«Транспортная система» на 2026 - 2028 годы</w:t>
      </w:r>
    </w:p>
    <w:p w:rsidR="007D47DE" w:rsidRDefault="007D47DE">
      <w:pPr>
        <w:shd w:val="clear" w:color="auto" w:fill="FFFFFF"/>
        <w:jc w:val="both"/>
        <w:rPr>
          <w:b/>
        </w:rPr>
      </w:pPr>
    </w:p>
    <w:p w:rsidR="007D47DE" w:rsidRDefault="007D47DE">
      <w:pPr>
        <w:ind w:firstLine="709"/>
        <w:jc w:val="both"/>
      </w:pPr>
    </w:p>
    <w:p w:rsidR="007D47DE" w:rsidRDefault="001959E1">
      <w:pPr>
        <w:ind w:firstLine="709"/>
        <w:jc w:val="both"/>
      </w:pPr>
      <w:r>
        <w:t>В соответствии с пунктом 2.15 Порядка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</w:t>
      </w:r>
      <w:r>
        <w:t xml:space="preserve"> округа </w:t>
      </w:r>
      <w:r>
        <w:br/>
        <w:t>от 18.09.2025 № 1488, постановлением администрации Печенгского муниципального округа от 12.11.2025 № 1847 «Об утверждении муниципальной программы Печенгского муниципального округа «Транспортная система» на 2026 - 2028 годы», в целях повышения эффе</w:t>
      </w:r>
      <w:r>
        <w:t>ктивности и результативности расходования бюджетных средств,</w:t>
      </w:r>
    </w:p>
    <w:p w:rsidR="007D47DE" w:rsidRDefault="007D47DE">
      <w:pPr>
        <w:jc w:val="both"/>
      </w:pPr>
    </w:p>
    <w:p w:rsidR="007D47DE" w:rsidRDefault="001959E1">
      <w:pPr>
        <w:jc w:val="both"/>
        <w:rPr>
          <w:b/>
        </w:rPr>
      </w:pPr>
      <w:r>
        <w:rPr>
          <w:b/>
        </w:rPr>
        <w:t>ПОСТАНОВЛЯЮ:</w:t>
      </w:r>
    </w:p>
    <w:p w:rsidR="007D47DE" w:rsidRDefault="007D47DE">
      <w:pPr>
        <w:widowControl w:val="0"/>
        <w:ind w:right="-5"/>
        <w:jc w:val="both"/>
        <w:rPr>
          <w:szCs w:val="18"/>
        </w:rPr>
      </w:pPr>
    </w:p>
    <w:p w:rsidR="007D47DE" w:rsidRDefault="001959E1">
      <w:pPr>
        <w:ind w:firstLine="709"/>
        <w:jc w:val="both"/>
      </w:pPr>
      <w:r>
        <w:t>1. Утвердить план реализации муниципальной программы Печенгского муниципального округа «Транспортная система» на 2026 - 2028 годы согласно приложению.</w:t>
      </w:r>
    </w:p>
    <w:p w:rsidR="007D47DE" w:rsidRDefault="001959E1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lang w:eastAsia="en-US"/>
        </w:rPr>
      </w:pPr>
      <w:r>
        <w:rPr>
          <w:rFonts w:eastAsia="Calibri"/>
          <w:lang w:eastAsia="en-US"/>
        </w:rPr>
        <w:t xml:space="preserve">2. </w:t>
      </w:r>
      <w:r>
        <w:rPr>
          <w:lang w:eastAsia="en-US"/>
        </w:rPr>
        <w:t>Настоящее постановление вступает в силу с 01 января 2026 года.</w:t>
      </w:r>
    </w:p>
    <w:p w:rsidR="007D47DE" w:rsidRDefault="001959E1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rFonts w:eastAsia="Lucida Sans Unicode"/>
          <w:lang w:eastAsia="en-US"/>
        </w:rPr>
      </w:pPr>
      <w:r>
        <w:rPr>
          <w:lang w:eastAsia="en-US"/>
        </w:rPr>
        <w:t xml:space="preserve">3. Настоящее постановление разместить на сайте Печенгского муниципального округа в сети Интернет. </w:t>
      </w:r>
    </w:p>
    <w:p w:rsidR="007D47DE" w:rsidRDefault="001959E1">
      <w:pPr>
        <w:ind w:firstLine="709"/>
        <w:jc w:val="both"/>
        <w:rPr>
          <w:rFonts w:eastAsia="Calibri"/>
          <w:lang w:eastAsia="en-US"/>
        </w:rPr>
      </w:pPr>
      <w:r>
        <w:t>4. </w:t>
      </w:r>
      <w:r>
        <w:rPr>
          <w:rFonts w:eastAsia="Calibri"/>
          <w:lang w:eastAsia="en-US"/>
        </w:rPr>
        <w:t>Контроль за исполнением настоящего постановления оставляю за собой.</w:t>
      </w:r>
    </w:p>
    <w:p w:rsidR="007D47DE" w:rsidRDefault="007D47DE">
      <w:pPr>
        <w:pStyle w:val="af8"/>
        <w:tabs>
          <w:tab w:val="clear" w:pos="4677"/>
          <w:tab w:val="left" w:pos="851"/>
          <w:tab w:val="left" w:pos="993"/>
          <w:tab w:val="right" w:pos="9498"/>
        </w:tabs>
        <w:spacing w:before="240"/>
        <w:ind w:left="709"/>
        <w:contextualSpacing/>
        <w:jc w:val="both"/>
      </w:pPr>
    </w:p>
    <w:p w:rsidR="007D47DE" w:rsidRDefault="001959E1">
      <w:pPr>
        <w:tabs>
          <w:tab w:val="right" w:pos="9355"/>
        </w:tabs>
        <w:jc w:val="both"/>
      </w:pPr>
      <w:r>
        <w:t>Глава Печенгского муни</w:t>
      </w:r>
      <w:r>
        <w:t>ципального округа                                                        А.В. Кузнецов</w:t>
      </w:r>
    </w:p>
    <w:p w:rsidR="007D47DE" w:rsidRDefault="007D47DE">
      <w:pPr>
        <w:tabs>
          <w:tab w:val="right" w:pos="9355"/>
        </w:tabs>
        <w:jc w:val="both"/>
        <w:rPr>
          <w:sz w:val="20"/>
          <w:szCs w:val="20"/>
        </w:rPr>
      </w:pPr>
    </w:p>
    <w:p w:rsidR="007D47DE" w:rsidRDefault="007D47DE">
      <w:pPr>
        <w:tabs>
          <w:tab w:val="right" w:pos="9355"/>
        </w:tabs>
        <w:jc w:val="both"/>
        <w:rPr>
          <w:sz w:val="20"/>
          <w:szCs w:val="20"/>
        </w:rPr>
      </w:pPr>
    </w:p>
    <w:p w:rsidR="007D47DE" w:rsidRDefault="007D47DE">
      <w:pPr>
        <w:tabs>
          <w:tab w:val="right" w:pos="9355"/>
        </w:tabs>
        <w:jc w:val="both"/>
        <w:rPr>
          <w:sz w:val="20"/>
          <w:szCs w:val="20"/>
        </w:rPr>
      </w:pPr>
    </w:p>
    <w:p w:rsidR="007D47DE" w:rsidRDefault="007D47DE">
      <w:pPr>
        <w:tabs>
          <w:tab w:val="right" w:pos="9355"/>
        </w:tabs>
        <w:jc w:val="both"/>
        <w:rPr>
          <w:sz w:val="20"/>
          <w:szCs w:val="20"/>
        </w:rPr>
      </w:pPr>
    </w:p>
    <w:p w:rsidR="007D47DE" w:rsidRDefault="007D47DE">
      <w:pPr>
        <w:tabs>
          <w:tab w:val="right" w:pos="9355"/>
        </w:tabs>
        <w:jc w:val="both"/>
        <w:rPr>
          <w:sz w:val="20"/>
          <w:szCs w:val="20"/>
        </w:rPr>
      </w:pPr>
    </w:p>
    <w:p w:rsidR="007D47DE" w:rsidRDefault="007D47DE">
      <w:pPr>
        <w:tabs>
          <w:tab w:val="right" w:pos="9355"/>
        </w:tabs>
        <w:jc w:val="both"/>
        <w:rPr>
          <w:sz w:val="20"/>
          <w:szCs w:val="20"/>
        </w:rPr>
      </w:pPr>
    </w:p>
    <w:p w:rsidR="007D47DE" w:rsidRDefault="007D47DE">
      <w:pPr>
        <w:tabs>
          <w:tab w:val="right" w:pos="9355"/>
        </w:tabs>
        <w:jc w:val="both"/>
        <w:rPr>
          <w:sz w:val="20"/>
          <w:szCs w:val="20"/>
        </w:rPr>
      </w:pPr>
    </w:p>
    <w:p w:rsidR="007D47DE" w:rsidRDefault="007D47DE">
      <w:pPr>
        <w:tabs>
          <w:tab w:val="right" w:pos="9355"/>
        </w:tabs>
        <w:jc w:val="both"/>
        <w:rPr>
          <w:sz w:val="20"/>
          <w:szCs w:val="20"/>
        </w:rPr>
      </w:pPr>
    </w:p>
    <w:p w:rsidR="007D47DE" w:rsidRDefault="007D47DE">
      <w:pPr>
        <w:tabs>
          <w:tab w:val="right" w:pos="9355"/>
        </w:tabs>
        <w:jc w:val="both"/>
        <w:rPr>
          <w:sz w:val="20"/>
          <w:szCs w:val="20"/>
        </w:rPr>
      </w:pPr>
    </w:p>
    <w:p w:rsidR="007D47DE" w:rsidRDefault="007D47DE">
      <w:pPr>
        <w:tabs>
          <w:tab w:val="right" w:pos="9355"/>
        </w:tabs>
        <w:jc w:val="both"/>
        <w:rPr>
          <w:sz w:val="20"/>
          <w:szCs w:val="20"/>
        </w:rPr>
      </w:pPr>
    </w:p>
    <w:p w:rsidR="007D47DE" w:rsidRDefault="007D47DE">
      <w:pPr>
        <w:tabs>
          <w:tab w:val="right" w:pos="9355"/>
        </w:tabs>
        <w:jc w:val="both"/>
        <w:rPr>
          <w:sz w:val="20"/>
          <w:szCs w:val="20"/>
        </w:rPr>
      </w:pPr>
    </w:p>
    <w:p w:rsidR="007D47DE" w:rsidRDefault="007D47DE">
      <w:pPr>
        <w:tabs>
          <w:tab w:val="right" w:pos="9355"/>
        </w:tabs>
        <w:jc w:val="both"/>
        <w:rPr>
          <w:sz w:val="20"/>
          <w:szCs w:val="20"/>
        </w:rPr>
      </w:pPr>
    </w:p>
    <w:p w:rsidR="007D47DE" w:rsidRDefault="007D47DE">
      <w:pPr>
        <w:tabs>
          <w:tab w:val="right" w:pos="9355"/>
        </w:tabs>
        <w:jc w:val="both"/>
        <w:rPr>
          <w:sz w:val="20"/>
          <w:szCs w:val="20"/>
        </w:rPr>
      </w:pPr>
    </w:p>
    <w:p w:rsidR="007D47DE" w:rsidRDefault="001959E1">
      <w:pPr>
        <w:tabs>
          <w:tab w:val="right" w:pos="9355"/>
        </w:tabs>
        <w:jc w:val="both"/>
        <w:rPr>
          <w:sz w:val="20"/>
          <w:szCs w:val="20"/>
        </w:rPr>
      </w:pPr>
      <w:r>
        <w:rPr>
          <w:sz w:val="20"/>
          <w:szCs w:val="20"/>
        </w:rPr>
        <w:t>Шавырова Ю.В., 51291</w:t>
      </w:r>
    </w:p>
    <w:p w:rsidR="007D47DE" w:rsidRDefault="007D47DE">
      <w:pPr>
        <w:ind w:left="5529"/>
        <w:rPr>
          <w:bCs/>
        </w:rPr>
      </w:pPr>
    </w:p>
    <w:p w:rsidR="007D47DE" w:rsidRDefault="007D47DE">
      <w:pPr>
        <w:pStyle w:val="ConsPlusNormal"/>
        <w:outlineLvl w:val="2"/>
        <w:sectPr w:rsidR="007D47DE">
          <w:pgSz w:w="11906" w:h="16838"/>
          <w:pgMar w:top="1134" w:right="851" w:bottom="539" w:left="1701" w:header="709" w:footer="709" w:gutter="0"/>
          <w:cols w:space="708"/>
          <w:docGrid w:linePitch="360"/>
        </w:sectPr>
      </w:pPr>
    </w:p>
    <w:p w:rsidR="007D47DE" w:rsidRDefault="007D47DE">
      <w:pPr>
        <w:pStyle w:val="ConsPlusNormal"/>
        <w:jc w:val="center"/>
        <w:rPr>
          <w:b/>
        </w:rPr>
      </w:pPr>
      <w:bookmarkStart w:id="0" w:name="P446"/>
      <w:bookmarkEnd w:id="0"/>
    </w:p>
    <w:p w:rsidR="007D47DE" w:rsidRDefault="001959E1">
      <w:pPr>
        <w:ind w:left="11055"/>
      </w:pPr>
      <w:r>
        <w:t>Приложение</w:t>
      </w:r>
    </w:p>
    <w:p w:rsidR="007D47DE" w:rsidRDefault="001959E1">
      <w:pPr>
        <w:ind w:left="11055"/>
      </w:pPr>
      <w:r>
        <w:t>к постановлению администрации</w:t>
      </w:r>
    </w:p>
    <w:p w:rsidR="007D47DE" w:rsidRDefault="001959E1">
      <w:pPr>
        <w:ind w:left="11055"/>
      </w:pPr>
      <w:r>
        <w:t>Печенгского муниципального округа</w:t>
      </w:r>
    </w:p>
    <w:p w:rsidR="007D47DE" w:rsidRDefault="001959E1">
      <w:pPr>
        <w:ind w:left="11055"/>
      </w:pPr>
      <w:r>
        <w:t>от 18.11.2025 № 1891</w:t>
      </w:r>
    </w:p>
    <w:p w:rsidR="007D47DE" w:rsidRDefault="007D47DE">
      <w:pPr>
        <w:rPr>
          <w:b/>
        </w:rPr>
      </w:pPr>
    </w:p>
    <w:p w:rsidR="007D47DE" w:rsidRDefault="001959E1">
      <w:pPr>
        <w:jc w:val="center"/>
        <w:rPr>
          <w:b/>
        </w:rPr>
      </w:pPr>
      <w:r>
        <w:rPr>
          <w:b/>
        </w:rPr>
        <w:t>ПЛАН</w:t>
      </w:r>
    </w:p>
    <w:p w:rsidR="007D47DE" w:rsidRDefault="001959E1">
      <w:pPr>
        <w:jc w:val="center"/>
        <w:rPr>
          <w:b/>
        </w:rPr>
      </w:pPr>
      <w:r>
        <w:rPr>
          <w:b/>
        </w:rPr>
        <w:t>реализации</w:t>
      </w:r>
      <w:r>
        <w:rPr>
          <w:b/>
        </w:rPr>
        <w:t xml:space="preserve"> муниципальной программы Печенгского муниципального округа «Транспортная система»</w:t>
      </w:r>
    </w:p>
    <w:p w:rsidR="007D47DE" w:rsidRDefault="001959E1">
      <w:pPr>
        <w:jc w:val="center"/>
        <w:rPr>
          <w:b/>
        </w:rPr>
      </w:pPr>
      <w:r>
        <w:rPr>
          <w:b/>
        </w:rPr>
        <w:t>на 2026 - 2028 годы</w:t>
      </w:r>
    </w:p>
    <w:p w:rsidR="007D47DE" w:rsidRDefault="001959E1">
      <w:pPr>
        <w:spacing w:line="288" w:lineRule="atLeast"/>
        <w:jc w:val="both"/>
        <w:rPr>
          <w:b/>
        </w:rPr>
      </w:pPr>
      <w:r>
        <w:t xml:space="preserve">  </w:t>
      </w:r>
      <w:r>
        <w:rPr>
          <w:b/>
        </w:rPr>
        <w:t xml:space="preserve">  </w:t>
      </w:r>
    </w:p>
    <w:tbl>
      <w:tblPr>
        <w:tblW w:w="1544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694"/>
        <w:gridCol w:w="992"/>
        <w:gridCol w:w="848"/>
        <w:gridCol w:w="1134"/>
        <w:gridCol w:w="1276"/>
        <w:gridCol w:w="1276"/>
        <w:gridCol w:w="1276"/>
        <w:gridCol w:w="4113"/>
        <w:gridCol w:w="1276"/>
      </w:tblGrid>
      <w:tr w:rsidR="007D47DE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программа, направление (подпрограмма), комплексы процессных и(или) проектных мероприятий, мероприятие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Годы выполнения</w:t>
            </w:r>
          </w:p>
        </w:tc>
        <w:tc>
          <w:tcPr>
            <w:tcW w:w="58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Объемы и </w:t>
            </w:r>
            <w:r>
              <w:rPr>
                <w:sz w:val="18"/>
                <w:szCs w:val="18"/>
              </w:rPr>
              <w:t xml:space="preserve">источники финансирования (рублей) </w:t>
            </w:r>
          </w:p>
        </w:tc>
        <w:tc>
          <w:tcPr>
            <w:tcW w:w="4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47DE" w:rsidRDefault="0019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 комплексов процессных и (или) проектных мероприятий с показателями муниципальной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Соисполнители, участники 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trike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7D47D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годам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rPr>
          <w:trHeight w:val="83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Муниципальная программа «Транспортная система»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2026 - 2028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651 493 479,26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232 297 426,42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209 598 026,42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209 598 026,42</w:t>
            </w:r>
          </w:p>
        </w:tc>
        <w:tc>
          <w:tcPr>
            <w:tcW w:w="4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contextualSpacing/>
              <w:jc w:val="center"/>
              <w:rPr>
                <w:sz w:val="16"/>
                <w:szCs w:val="16"/>
              </w:rPr>
            </w:pPr>
          </w:p>
          <w:p w:rsidR="007D47DE" w:rsidRDefault="007D47DE">
            <w:pPr>
              <w:contextualSpacing/>
              <w:jc w:val="center"/>
              <w:rPr>
                <w:sz w:val="16"/>
                <w:szCs w:val="16"/>
              </w:rPr>
            </w:pPr>
          </w:p>
          <w:p w:rsidR="007D47DE" w:rsidRDefault="001959E1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 и ЖКХ,</w:t>
            </w:r>
          </w:p>
          <w:p w:rsidR="007D47DE" w:rsidRDefault="001959E1">
            <w:pPr>
              <w:pStyle w:val="afb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«НДС»,</w:t>
            </w:r>
          </w:p>
          <w:p w:rsidR="007D47DE" w:rsidRDefault="001959E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«РЭС»,</w:t>
            </w:r>
          </w:p>
          <w:p w:rsidR="007D47DE" w:rsidRDefault="001959E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«УБиР»</w:t>
            </w:r>
          </w:p>
        </w:tc>
      </w:tr>
      <w:tr w:rsidR="007D47D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458 133 208,95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155 944 669,65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151 094 269,65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151 094 269,65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182 114 770,31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65 107 256,77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58 503 756,77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58 503 756,77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11 245 500,00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11 245 500,00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ВБС </w:t>
            </w:r>
          </w:p>
          <w:p w:rsidR="007D47DE" w:rsidRDefault="007D47DE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Комплекс процессных мероприятий 1</w:t>
            </w:r>
            <w:r>
              <w:rPr>
                <w:sz w:val="18"/>
                <w:szCs w:val="18"/>
              </w:rPr>
              <w:t> «Приведение в нормативное состояние сети автомобильных дорог общего пользования местного значения на территории Печенгского муниципального округа»</w:t>
            </w: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  <w:p w:rsidR="007D47DE" w:rsidRDefault="007D47DE">
            <w:pPr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651 493 479,26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232 297 426,42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209 598 026,42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209 598 026,42</w:t>
            </w:r>
          </w:p>
        </w:tc>
        <w:tc>
          <w:tcPr>
            <w:tcW w:w="4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47DE" w:rsidRDefault="001959E1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значения.</w:t>
            </w:r>
          </w:p>
          <w:p w:rsidR="007D47DE" w:rsidRDefault="001959E1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 Протяженность автомобильных дорог обще</w:t>
            </w:r>
            <w:r>
              <w:rPr>
                <w:sz w:val="16"/>
                <w:szCs w:val="16"/>
              </w:rPr>
              <w:t>го пользования местного значения, находящихся на содержании.</w:t>
            </w:r>
          </w:p>
          <w:p w:rsidR="007D47DE" w:rsidRDefault="001959E1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0.3. Площадь проведенного ямочного ремонта участков автомобильных дорог общего пользования местного значения, на которых отсутствует необходимость замены дорожного покрытия.</w:t>
            </w:r>
          </w:p>
          <w:p w:rsidR="007D47DE" w:rsidRDefault="001959E1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0.4. Протяженность до</w:t>
            </w:r>
            <w:r>
              <w:rPr>
                <w:sz w:val="16"/>
                <w:szCs w:val="16"/>
              </w:rPr>
              <w:t>рожной разметки на автомобильных дорогах общего пользования местного значения.</w:t>
            </w:r>
          </w:p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0.5. Обеспечение улично-дорожной сети Печенгского муниципального округа дорожными знаками. </w:t>
            </w:r>
          </w:p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0.6. Протяженность автомобильных дорог общего пользования местного значения и (или) и</w:t>
            </w:r>
            <w:r>
              <w:rPr>
                <w:sz w:val="16"/>
                <w:szCs w:val="16"/>
              </w:rPr>
              <w:t>х участков, приведенных в нормативное состояние в результате их ремонта, в том числе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Федерации.</w:t>
            </w:r>
          </w:p>
          <w:p w:rsidR="007D47DE" w:rsidRDefault="001959E1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0.7. Наличие</w:t>
            </w:r>
            <w:r>
              <w:rPr>
                <w:sz w:val="16"/>
                <w:szCs w:val="16"/>
              </w:rPr>
              <w:t xml:space="preserve"> разработанного проекта содержания автомобильных дорог и определения нормативов финансовых затрат на содержание, ремонт и капитальный ремонт автомобильных дорог общего пользования </w:t>
            </w:r>
            <w:r>
              <w:rPr>
                <w:sz w:val="16"/>
                <w:szCs w:val="16"/>
              </w:rPr>
              <w:lastRenderedPageBreak/>
              <w:t>местного значения Печенгского муниципального округа.</w:t>
            </w:r>
          </w:p>
          <w:p w:rsidR="007D47DE" w:rsidRDefault="001959E1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0.8. Наличие разработан</w:t>
            </w:r>
            <w:r>
              <w:rPr>
                <w:sz w:val="16"/>
                <w:szCs w:val="16"/>
              </w:rPr>
              <w:t>ной программы комплексного развития транспортной инфраструктуры.</w:t>
            </w:r>
          </w:p>
          <w:p w:rsidR="007D47DE" w:rsidRDefault="001959E1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0.9. Выполнение мероприятий по оценке технического состояния автомобильных дорог общего пользования местного значения.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 и ЖКХ,</w:t>
            </w:r>
          </w:p>
          <w:p w:rsidR="007D47DE" w:rsidRDefault="001959E1">
            <w:pPr>
              <w:pStyle w:val="afb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«НДС»,</w:t>
            </w:r>
          </w:p>
          <w:p w:rsidR="007D47DE" w:rsidRDefault="001959E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«РЭС»,</w:t>
            </w:r>
          </w:p>
          <w:p w:rsidR="007D47DE" w:rsidRDefault="001959E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«УБиР»</w:t>
            </w: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458 133 208,95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155 944 669,65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151 094 269,65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151 094 269,65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182 114 770,31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65 107 256,77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58 503 756,77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58 503 756,77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11 245 500,00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11 245 500,00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ВБС </w:t>
            </w: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«Содержание автомобильных дорог общего пользования местного значения, городских площадей и проездов»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240 463 800,00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80 154 600,00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80 154 600,00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80 154 600,00</w:t>
            </w:r>
          </w:p>
        </w:tc>
        <w:tc>
          <w:tcPr>
            <w:tcW w:w="411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Эксплуатационное содержание автомобильных дорог общего пользования местного значения в соответствии с требованиями стандартов, норм и правил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pStyle w:val="afb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«НДС»,</w:t>
            </w:r>
          </w:p>
          <w:p w:rsidR="007D47DE" w:rsidRDefault="001959E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«РЭС»,</w:t>
            </w:r>
          </w:p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240 463 800,00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80 154 600,00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80 154 600,00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80 154 600,00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ВБС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«Выполнение работ по карточному (ямочному) ремонту»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4 200 000,00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1 400 000,00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1 400 000,00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1 400 000,00</w:t>
            </w:r>
          </w:p>
        </w:tc>
        <w:tc>
          <w:tcPr>
            <w:tcW w:w="411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Карточный (ямочный) ремонт автомобильных дорог общего пользования местного значения в целях обеспечения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pStyle w:val="afb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«НДС»,</w:t>
            </w:r>
          </w:p>
          <w:p w:rsidR="007D47DE" w:rsidRDefault="001959E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«РЭС»,</w:t>
            </w:r>
          </w:p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4 200 000,00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1 400 000,00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1 400 000,00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ВБС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«Выполнение работ по нанесению дорожной разметки на автомобильных дорогах общего пользования местного значения»</w:t>
            </w:r>
          </w:p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3 600 000,00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1 300 000,00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1 150 000,00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1 150 000,00</w:t>
            </w:r>
          </w:p>
        </w:tc>
        <w:tc>
          <w:tcPr>
            <w:tcW w:w="4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Нанесение дорожной разметки на автомобильных дорогах общего пользования местного значения в целях обеспечения безопасности дорожного движения на автомобильных дорогах общег</w:t>
            </w:r>
            <w:r>
              <w:rPr>
                <w:sz w:val="16"/>
                <w:szCs w:val="16"/>
              </w:rPr>
              <w:t>о пользования местного значения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«НДС», МБУ «РЭС»</w:t>
            </w: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3 600 000,00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1 150 000,00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ВБС </w:t>
            </w:r>
          </w:p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«Выполнение работ по обустройству автомобильных дорог общего пользования местного значения дорожными знаками»</w:t>
            </w:r>
          </w:p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1959E1">
            <w:pPr>
              <w:jc w:val="center"/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250 000,00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Обустройство автомобильных дорог общего пользования местного значения дорожными знаками в целях обеспечения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«НДС», МБУ «РЭС»</w:t>
            </w: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250 000,00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ВБС </w:t>
            </w:r>
          </w:p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«Выполнение работ по ремонту дорог общего пользования местного значения»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1959E1">
            <w:pPr>
              <w:jc w:val="center"/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379 930 279,26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126 643 426,42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126 643 426,42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126 643 426,42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Проведение ремонтов автомобильных дорог общего пользования местного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«УБиР»</w:t>
            </w: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204 419 008,95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68 139 669,65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68 139 669,65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68 139 669,65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175 511 270,31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58 503 756,77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58 503 756,77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58 503 756,77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ВБС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rPr>
          <w:trHeight w:val="21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«Выполнение работ по ремонту дорог общего пользования местного значения в рамках реализации мероприятий планов социального развития экономического роста субъек</w:t>
            </w:r>
            <w:r>
              <w:rPr>
                <w:sz w:val="18"/>
                <w:szCs w:val="18"/>
              </w:rPr>
              <w:t>тов РФ Арктической зоны РФ»</w:t>
            </w:r>
          </w:p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1959E1">
            <w:pPr>
              <w:jc w:val="center"/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17 850 000,00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17 850 000,00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автомобильной дороги общего пользования местного значения: н.п. Спутник (поворот с федеральной трассы М-18 до жилого дома по ул. Новая)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«УБиР»</w:t>
            </w: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6 603 500,00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6 603 500,00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11 245 500,00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11 245 500,00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rPr>
          <w:trHeight w:val="59"/>
        </w:trPr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ВБС </w:t>
            </w: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«Разработка проекта содержания автомобильных дорог и определения нормативов финансовых затрат на содержание, ремонт и капитальный ремонт автомобильных дорог общего </w:t>
            </w:r>
            <w:r>
              <w:rPr>
                <w:sz w:val="18"/>
                <w:szCs w:val="18"/>
              </w:rPr>
              <w:lastRenderedPageBreak/>
              <w:t xml:space="preserve">пользования местного значения </w:t>
            </w:r>
          </w:p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1959E1">
            <w:pPr>
              <w:jc w:val="center"/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1 922 733,33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1 922 733,33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1959E1">
            <w:pPr>
              <w:rPr>
                <w:sz w:val="19"/>
                <w:szCs w:val="19"/>
              </w:rPr>
            </w:pPr>
            <w:r>
              <w:rPr>
                <w:sz w:val="16"/>
                <w:szCs w:val="16"/>
              </w:rPr>
              <w:t>Установление стандарта содержания автомобильных дорог общего пользования местного значения и определения объемов  бюджетных ассигнований на капитальный ремонт, ремонт, содержание автомобильных дорог общего пользования местного 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 и ЖКХ</w:t>
            </w: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1 922 733,33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1 922 733,33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ВБС </w:t>
            </w: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«Разработка программы комплексного развития транспортной инфраструктуры»</w:t>
            </w:r>
          </w:p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1959E1">
            <w:pPr>
              <w:jc w:val="center"/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1 346 666,67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1 346 666,67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Комплексное стратегическое планирование, направленное на совершенствование транспортной системы с целью обеспечения безопасности, высокого качества и эффективности перевозок, беспрепятственного доступа к транспортной инфраструктуре и развития дорожной сети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 и ЖКХ</w:t>
            </w: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1 346 666,67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1 346 666,67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ВБС </w:t>
            </w:r>
          </w:p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D47DE" w:rsidRDefault="007D47D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8"/>
                <w:szCs w:val="18"/>
              </w:rPr>
            </w:pPr>
          </w:p>
        </w:tc>
      </w:tr>
      <w:tr w:rsidR="007D47DE">
        <w:tc>
          <w:tcPr>
            <w:tcW w:w="5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269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«Оценка технического состояния автомобильных дорог общего пользования местного значения» 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7D47DE">
            <w:pPr>
              <w:jc w:val="center"/>
              <w:rPr>
                <w:sz w:val="18"/>
                <w:szCs w:val="18"/>
              </w:rPr>
            </w:pPr>
          </w:p>
          <w:p w:rsidR="007D47DE" w:rsidRDefault="001959E1">
            <w:pPr>
              <w:jc w:val="center"/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1 380 000,00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1 380 000,00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Определение соответствия транспортно-эксплуатационных характеристик автомобильных дорог общего пользования местного значения требованиям технических регламентов (приказ Минтранса России от 07.08.2020 № 288)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 и ЖКХ</w:t>
            </w: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  <w:tr w:rsidR="007D47DE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/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7DE" w:rsidRDefault="007D47DE">
            <w:pPr>
              <w:jc w:val="center"/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ВБС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195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7DE" w:rsidRDefault="007D47DE">
            <w:pPr>
              <w:rPr>
                <w:sz w:val="19"/>
                <w:szCs w:val="19"/>
              </w:rPr>
            </w:pPr>
          </w:p>
        </w:tc>
      </w:tr>
    </w:tbl>
    <w:p w:rsidR="007D47DE" w:rsidRDefault="007D47DE">
      <w:pPr>
        <w:jc w:val="right"/>
      </w:pPr>
    </w:p>
    <w:p w:rsidR="007D47DE" w:rsidRDefault="007D47DE">
      <w:pPr>
        <w:spacing w:line="288" w:lineRule="atLeast"/>
        <w:jc w:val="right"/>
      </w:pPr>
    </w:p>
    <w:p w:rsidR="007D47DE" w:rsidRDefault="001959E1">
      <w:pPr>
        <w:spacing w:line="276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  <w:vertAlign w:val="superscript"/>
        </w:rPr>
        <w:t xml:space="preserve">1 </w:t>
      </w:r>
      <w:r>
        <w:rPr>
          <w:sz w:val="18"/>
          <w:szCs w:val="18"/>
          <w:u w:val="single"/>
        </w:rPr>
        <w:t>Соисполнители, участники:</w:t>
      </w:r>
    </w:p>
    <w:p w:rsidR="007D47DE" w:rsidRDefault="001959E1">
      <w:pPr>
        <w:jc w:val="both"/>
        <w:rPr>
          <w:sz w:val="18"/>
          <w:szCs w:val="18"/>
        </w:rPr>
      </w:pPr>
      <w:r>
        <w:rPr>
          <w:sz w:val="18"/>
          <w:szCs w:val="18"/>
        </w:rPr>
        <w:t>- ОС и ЖКХ - Администрация Печенгского муниципального округа (Отдел строительства и жилищно-коммунального хозяйства администрации Печенгского муниципального округа);</w:t>
      </w:r>
    </w:p>
    <w:p w:rsidR="007D47DE" w:rsidRDefault="001959E1">
      <w:pPr>
        <w:jc w:val="both"/>
        <w:rPr>
          <w:sz w:val="18"/>
          <w:szCs w:val="18"/>
        </w:rPr>
      </w:pPr>
      <w:r>
        <w:rPr>
          <w:sz w:val="18"/>
          <w:szCs w:val="18"/>
        </w:rPr>
        <w:t>- МБУ «РЭС» - муниципальное бюджетное учреждение «Ремонтно-эксплуатационная служба»;</w:t>
      </w:r>
    </w:p>
    <w:p w:rsidR="007D47DE" w:rsidRDefault="001959E1">
      <w:pPr>
        <w:jc w:val="both"/>
        <w:rPr>
          <w:sz w:val="18"/>
          <w:szCs w:val="18"/>
        </w:rPr>
      </w:pPr>
      <w:r>
        <w:rPr>
          <w:sz w:val="18"/>
          <w:szCs w:val="18"/>
        </w:rPr>
        <w:t>- МБУ</w:t>
      </w:r>
      <w:r>
        <w:rPr>
          <w:sz w:val="18"/>
          <w:szCs w:val="18"/>
        </w:rPr>
        <w:t xml:space="preserve"> «НДС» - муниципальное бюджетное учреждение «Никельская дорожная служба»;</w:t>
      </w:r>
    </w:p>
    <w:p w:rsidR="007D47DE" w:rsidRDefault="001959E1">
      <w:pPr>
        <w:jc w:val="both"/>
        <w:rPr>
          <w:sz w:val="18"/>
          <w:szCs w:val="18"/>
        </w:rPr>
      </w:pPr>
      <w:r>
        <w:rPr>
          <w:sz w:val="18"/>
          <w:szCs w:val="18"/>
        </w:rPr>
        <w:t>- МКУ «УБиР» - муниципальное казенное учреждение «Управление благоустройства и развития» Печенгского муниципального округа Мурманской области.</w:t>
      </w:r>
    </w:p>
    <w:p w:rsidR="007D47DE" w:rsidRDefault="007D47DE">
      <w:pPr>
        <w:jc w:val="both"/>
        <w:rPr>
          <w:sz w:val="18"/>
          <w:szCs w:val="18"/>
        </w:rPr>
      </w:pPr>
    </w:p>
    <w:p w:rsidR="007D47DE" w:rsidRDefault="001959E1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Используемые сокращения:</w:t>
      </w:r>
    </w:p>
    <w:p w:rsidR="007D47DE" w:rsidRDefault="001959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МБ – местный </w:t>
      </w:r>
      <w:r>
        <w:rPr>
          <w:sz w:val="18"/>
          <w:szCs w:val="18"/>
        </w:rPr>
        <w:t>бюджет; ОБ – областной бюджет; ФБ – федеральный бюджет; ВБС – внебюджетные средства.</w:t>
      </w:r>
    </w:p>
    <w:p w:rsidR="007D47DE" w:rsidRDefault="007D47DE">
      <w:pPr>
        <w:jc w:val="center"/>
        <w:rPr>
          <w:b/>
        </w:rPr>
      </w:pPr>
    </w:p>
    <w:p w:rsidR="007D47DE" w:rsidRDefault="007D47DE">
      <w:pPr>
        <w:jc w:val="center"/>
        <w:rPr>
          <w:b/>
        </w:rPr>
      </w:pPr>
    </w:p>
    <w:p w:rsidR="007D47DE" w:rsidRDefault="007D47DE">
      <w:pPr>
        <w:jc w:val="center"/>
        <w:rPr>
          <w:b/>
        </w:rPr>
      </w:pPr>
    </w:p>
    <w:p w:rsidR="007D47DE" w:rsidRDefault="007D47DE">
      <w:pPr>
        <w:jc w:val="center"/>
        <w:rPr>
          <w:b/>
        </w:rPr>
      </w:pPr>
    </w:p>
    <w:p w:rsidR="007D47DE" w:rsidRDefault="007D47DE">
      <w:pPr>
        <w:jc w:val="center"/>
        <w:rPr>
          <w:b/>
        </w:rPr>
      </w:pPr>
    </w:p>
    <w:p w:rsidR="007D47DE" w:rsidRDefault="007D47DE">
      <w:pPr>
        <w:jc w:val="center"/>
        <w:rPr>
          <w:b/>
        </w:rPr>
      </w:pPr>
    </w:p>
    <w:p w:rsidR="007D47DE" w:rsidRDefault="007D47DE">
      <w:pPr>
        <w:jc w:val="center"/>
        <w:rPr>
          <w:b/>
        </w:rPr>
      </w:pPr>
    </w:p>
    <w:p w:rsidR="007D47DE" w:rsidRDefault="007D47DE">
      <w:pPr>
        <w:jc w:val="center"/>
        <w:rPr>
          <w:b/>
        </w:rPr>
      </w:pPr>
    </w:p>
    <w:p w:rsidR="007D47DE" w:rsidRDefault="007D47DE">
      <w:pPr>
        <w:jc w:val="center"/>
        <w:rPr>
          <w:b/>
        </w:rPr>
      </w:pPr>
    </w:p>
    <w:p w:rsidR="007D47DE" w:rsidRDefault="007D47DE">
      <w:pPr>
        <w:jc w:val="center"/>
        <w:rPr>
          <w:b/>
        </w:rPr>
      </w:pPr>
    </w:p>
    <w:p w:rsidR="007D47DE" w:rsidRDefault="007D47DE">
      <w:pPr>
        <w:jc w:val="center"/>
        <w:rPr>
          <w:b/>
        </w:rPr>
      </w:pPr>
    </w:p>
    <w:p w:rsidR="007D47DE" w:rsidRDefault="001959E1">
      <w:pPr>
        <w:spacing w:line="288" w:lineRule="atLeast"/>
        <w:jc w:val="both"/>
      </w:pPr>
      <w:r>
        <w:t xml:space="preserve">  </w:t>
      </w:r>
    </w:p>
    <w:p w:rsidR="007D47DE" w:rsidRDefault="007D47DE">
      <w:pPr>
        <w:pStyle w:val="afb"/>
        <w:spacing w:before="0" w:beforeAutospacing="0" w:after="0" w:afterAutospacing="0" w:line="288" w:lineRule="atLeast"/>
        <w:jc w:val="right"/>
        <w:sectPr w:rsidR="007D47DE">
          <w:pgSz w:w="16838" w:h="11906" w:orient="landscape"/>
          <w:pgMar w:top="1135" w:right="851" w:bottom="851" w:left="851" w:header="709" w:footer="709" w:gutter="0"/>
          <w:cols w:space="708"/>
          <w:docGrid w:linePitch="360"/>
        </w:sectPr>
      </w:pPr>
    </w:p>
    <w:p w:rsidR="007D47DE" w:rsidRDefault="001959E1">
      <w:pPr>
        <w:pStyle w:val="afb"/>
        <w:spacing w:before="0" w:beforeAutospacing="0" w:after="0" w:afterAutospacing="0" w:line="288" w:lineRule="atLeast"/>
        <w:jc w:val="both"/>
      </w:pPr>
      <w:r>
        <w:lastRenderedPageBreak/>
        <w:t xml:space="preserve">  </w:t>
      </w:r>
    </w:p>
    <w:p w:rsidR="007D47DE" w:rsidRDefault="007D47DE">
      <w:pPr>
        <w:contextualSpacing/>
        <w:jc w:val="both"/>
        <w:rPr>
          <w:sz w:val="16"/>
          <w:szCs w:val="16"/>
          <w:vertAlign w:val="superscript"/>
        </w:rPr>
      </w:pPr>
      <w:bookmarkStart w:id="1" w:name="p124"/>
      <w:bookmarkEnd w:id="1"/>
    </w:p>
    <w:p w:rsidR="007D47DE" w:rsidRDefault="007D47DE">
      <w:pPr>
        <w:spacing w:before="168"/>
        <w:contextualSpacing/>
        <w:jc w:val="both"/>
        <w:rPr>
          <w:b/>
          <w:sz w:val="16"/>
          <w:szCs w:val="16"/>
          <w:highlight w:val="yellow"/>
        </w:rPr>
      </w:pPr>
    </w:p>
    <w:p w:rsidR="007D47DE" w:rsidRDefault="007D47DE">
      <w:pPr>
        <w:pStyle w:val="afb"/>
        <w:spacing w:before="168" w:beforeAutospacing="0" w:after="0" w:afterAutospacing="0" w:line="288" w:lineRule="atLeast"/>
        <w:jc w:val="right"/>
      </w:pPr>
      <w:bookmarkStart w:id="2" w:name="_GoBack"/>
      <w:bookmarkEnd w:id="2"/>
    </w:p>
    <w:sectPr w:rsidR="007D47DE">
      <w:pgSz w:w="11906" w:h="16838"/>
      <w:pgMar w:top="851" w:right="56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9E1" w:rsidRDefault="001959E1">
      <w:r>
        <w:separator/>
      </w:r>
    </w:p>
  </w:endnote>
  <w:endnote w:type="continuationSeparator" w:id="0">
    <w:p w:rsidR="001959E1" w:rsidRDefault="0019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9E1" w:rsidRDefault="001959E1">
      <w:r>
        <w:separator/>
      </w:r>
    </w:p>
  </w:footnote>
  <w:footnote w:type="continuationSeparator" w:id="0">
    <w:p w:rsidR="001959E1" w:rsidRDefault="0019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A1E4C"/>
    <w:multiLevelType w:val="multilevel"/>
    <w:tmpl w:val="C04A6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1" w15:restartNumberingAfterBreak="0">
    <w:nsid w:val="46BB4519"/>
    <w:multiLevelType w:val="hybridMultilevel"/>
    <w:tmpl w:val="17C06466"/>
    <w:lvl w:ilvl="0" w:tplc="17764F58">
      <w:start w:val="1"/>
      <w:numFmt w:val="decimal"/>
      <w:lvlText w:val="%1."/>
      <w:lvlJc w:val="left"/>
      <w:pPr>
        <w:ind w:left="1429" w:hanging="360"/>
      </w:pPr>
    </w:lvl>
    <w:lvl w:ilvl="1" w:tplc="40928E06">
      <w:start w:val="1"/>
      <w:numFmt w:val="lowerLetter"/>
      <w:lvlText w:val="%2."/>
      <w:lvlJc w:val="left"/>
      <w:pPr>
        <w:ind w:left="2149" w:hanging="360"/>
      </w:pPr>
    </w:lvl>
    <w:lvl w:ilvl="2" w:tplc="0846A03A">
      <w:start w:val="1"/>
      <w:numFmt w:val="lowerRoman"/>
      <w:lvlText w:val="%3."/>
      <w:lvlJc w:val="right"/>
      <w:pPr>
        <w:ind w:left="2869" w:hanging="180"/>
      </w:pPr>
    </w:lvl>
    <w:lvl w:ilvl="3" w:tplc="820C77F4">
      <w:start w:val="1"/>
      <w:numFmt w:val="decimal"/>
      <w:lvlText w:val="%4."/>
      <w:lvlJc w:val="left"/>
      <w:pPr>
        <w:ind w:left="3589" w:hanging="360"/>
      </w:pPr>
    </w:lvl>
    <w:lvl w:ilvl="4" w:tplc="37122D32">
      <w:start w:val="1"/>
      <w:numFmt w:val="lowerLetter"/>
      <w:lvlText w:val="%5."/>
      <w:lvlJc w:val="left"/>
      <w:pPr>
        <w:ind w:left="4309" w:hanging="360"/>
      </w:pPr>
    </w:lvl>
    <w:lvl w:ilvl="5" w:tplc="55503A3A">
      <w:start w:val="1"/>
      <w:numFmt w:val="lowerRoman"/>
      <w:lvlText w:val="%6."/>
      <w:lvlJc w:val="right"/>
      <w:pPr>
        <w:ind w:left="5029" w:hanging="180"/>
      </w:pPr>
    </w:lvl>
    <w:lvl w:ilvl="6" w:tplc="461AA318">
      <w:start w:val="1"/>
      <w:numFmt w:val="decimal"/>
      <w:lvlText w:val="%7."/>
      <w:lvlJc w:val="left"/>
      <w:pPr>
        <w:ind w:left="5749" w:hanging="360"/>
      </w:pPr>
    </w:lvl>
    <w:lvl w:ilvl="7" w:tplc="68920FFC">
      <w:start w:val="1"/>
      <w:numFmt w:val="lowerLetter"/>
      <w:lvlText w:val="%8."/>
      <w:lvlJc w:val="left"/>
      <w:pPr>
        <w:ind w:left="6469" w:hanging="360"/>
      </w:pPr>
    </w:lvl>
    <w:lvl w:ilvl="8" w:tplc="AAA63BC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2312CD2"/>
    <w:multiLevelType w:val="hybridMultilevel"/>
    <w:tmpl w:val="7CEE5B90"/>
    <w:lvl w:ilvl="0" w:tplc="1958A024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FB2C62C4">
      <w:start w:val="1"/>
      <w:numFmt w:val="lowerLetter"/>
      <w:lvlText w:val="%2."/>
      <w:lvlJc w:val="left"/>
      <w:pPr>
        <w:ind w:left="1980" w:hanging="360"/>
      </w:pPr>
    </w:lvl>
    <w:lvl w:ilvl="2" w:tplc="94C852C0">
      <w:start w:val="1"/>
      <w:numFmt w:val="lowerRoman"/>
      <w:lvlText w:val="%3."/>
      <w:lvlJc w:val="right"/>
      <w:pPr>
        <w:ind w:left="2700" w:hanging="180"/>
      </w:pPr>
    </w:lvl>
    <w:lvl w:ilvl="3" w:tplc="FF66B30C">
      <w:start w:val="1"/>
      <w:numFmt w:val="decimal"/>
      <w:lvlText w:val="%4."/>
      <w:lvlJc w:val="left"/>
      <w:pPr>
        <w:ind w:left="3420" w:hanging="360"/>
      </w:pPr>
    </w:lvl>
    <w:lvl w:ilvl="4" w:tplc="89B8DE08">
      <w:start w:val="1"/>
      <w:numFmt w:val="lowerLetter"/>
      <w:lvlText w:val="%5."/>
      <w:lvlJc w:val="left"/>
      <w:pPr>
        <w:ind w:left="4140" w:hanging="360"/>
      </w:pPr>
    </w:lvl>
    <w:lvl w:ilvl="5" w:tplc="8D4ABD24">
      <w:start w:val="1"/>
      <w:numFmt w:val="lowerRoman"/>
      <w:lvlText w:val="%6."/>
      <w:lvlJc w:val="right"/>
      <w:pPr>
        <w:ind w:left="4860" w:hanging="180"/>
      </w:pPr>
    </w:lvl>
    <w:lvl w:ilvl="6" w:tplc="C1880274">
      <w:start w:val="1"/>
      <w:numFmt w:val="decimal"/>
      <w:lvlText w:val="%7."/>
      <w:lvlJc w:val="left"/>
      <w:pPr>
        <w:ind w:left="5580" w:hanging="360"/>
      </w:pPr>
    </w:lvl>
    <w:lvl w:ilvl="7" w:tplc="834EB744">
      <w:start w:val="1"/>
      <w:numFmt w:val="lowerLetter"/>
      <w:lvlText w:val="%8."/>
      <w:lvlJc w:val="left"/>
      <w:pPr>
        <w:ind w:left="6300" w:hanging="360"/>
      </w:pPr>
    </w:lvl>
    <w:lvl w:ilvl="8" w:tplc="3CD07DAC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8A269F7"/>
    <w:multiLevelType w:val="multilevel"/>
    <w:tmpl w:val="79D20130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  <w:strike w:val="0"/>
        <w:color w:val="auto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5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A297E80"/>
    <w:multiLevelType w:val="hybridMultilevel"/>
    <w:tmpl w:val="75D88184"/>
    <w:lvl w:ilvl="0" w:tplc="116E30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BD49168">
      <w:start w:val="1"/>
      <w:numFmt w:val="lowerLetter"/>
      <w:lvlText w:val="%2."/>
      <w:lvlJc w:val="left"/>
      <w:pPr>
        <w:ind w:left="1440" w:hanging="360"/>
      </w:pPr>
    </w:lvl>
    <w:lvl w:ilvl="2" w:tplc="EE4C9046">
      <w:start w:val="1"/>
      <w:numFmt w:val="lowerRoman"/>
      <w:lvlText w:val="%3."/>
      <w:lvlJc w:val="right"/>
      <w:pPr>
        <w:ind w:left="2160" w:hanging="180"/>
      </w:pPr>
    </w:lvl>
    <w:lvl w:ilvl="3" w:tplc="327E6E32">
      <w:start w:val="1"/>
      <w:numFmt w:val="decimal"/>
      <w:lvlText w:val="%4."/>
      <w:lvlJc w:val="left"/>
      <w:pPr>
        <w:ind w:left="2880" w:hanging="360"/>
      </w:pPr>
    </w:lvl>
    <w:lvl w:ilvl="4" w:tplc="031A3F70">
      <w:start w:val="1"/>
      <w:numFmt w:val="lowerLetter"/>
      <w:lvlText w:val="%5."/>
      <w:lvlJc w:val="left"/>
      <w:pPr>
        <w:ind w:left="3600" w:hanging="360"/>
      </w:pPr>
    </w:lvl>
    <w:lvl w:ilvl="5" w:tplc="F746C3DA">
      <w:start w:val="1"/>
      <w:numFmt w:val="lowerRoman"/>
      <w:lvlText w:val="%6."/>
      <w:lvlJc w:val="right"/>
      <w:pPr>
        <w:ind w:left="4320" w:hanging="180"/>
      </w:pPr>
    </w:lvl>
    <w:lvl w:ilvl="6" w:tplc="184A4210">
      <w:start w:val="1"/>
      <w:numFmt w:val="decimal"/>
      <w:lvlText w:val="%7."/>
      <w:lvlJc w:val="left"/>
      <w:pPr>
        <w:ind w:left="5040" w:hanging="360"/>
      </w:pPr>
    </w:lvl>
    <w:lvl w:ilvl="7" w:tplc="F0C44104">
      <w:start w:val="1"/>
      <w:numFmt w:val="lowerLetter"/>
      <w:lvlText w:val="%8."/>
      <w:lvlJc w:val="left"/>
      <w:pPr>
        <w:ind w:left="5760" w:hanging="360"/>
      </w:pPr>
    </w:lvl>
    <w:lvl w:ilvl="8" w:tplc="CAF0DA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DE"/>
    <w:rsid w:val="001959E1"/>
    <w:rsid w:val="00367DCC"/>
    <w:rsid w:val="007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0461D-B91A-462E-83E3-AAC99315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6">
    <w:name w:val="Body Text"/>
    <w:basedOn w:val="a"/>
    <w:link w:val="af7"/>
    <w:pPr>
      <w:widowControl w:val="0"/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  <w:rPr>
      <w:sz w:val="28"/>
    </w:rPr>
  </w:style>
  <w:style w:type="character" w:customStyle="1" w:styleId="af9">
    <w:name w:val="Верхний колонтитул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paragraph" w:styleId="aff">
    <w:name w:val="List Paragraph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styleId="aff0">
    <w:name w:val="Strong"/>
    <w:basedOn w:val="a0"/>
    <w:uiPriority w:val="22"/>
    <w:qFormat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B6CDC-1ED6-41BA-94DD-3874B6D2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1526</Words>
  <Characters>8699</Characters>
  <Application>Microsoft Office Word</Application>
  <DocSecurity>0</DocSecurity>
  <Lines>72</Lines>
  <Paragraphs>20</Paragraphs>
  <ScaleCrop>false</ScaleCrop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Ковалева Ольга Владимировна</cp:lastModifiedBy>
  <cp:revision>15</cp:revision>
  <dcterms:created xsi:type="dcterms:W3CDTF">2025-11-12T13:01:00Z</dcterms:created>
  <dcterms:modified xsi:type="dcterms:W3CDTF">2025-12-04T14:13:00Z</dcterms:modified>
</cp:coreProperties>
</file>