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06A7" w14:textId="77777777"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19303B" w14:textId="77777777" w:rsidR="00181983" w:rsidRPr="00181983" w:rsidRDefault="0018198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5BE8B4" w14:textId="77777777"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1349120D" wp14:editId="7546373D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B0DBF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14:paraId="4D4B2663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14:paraId="570C812D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14:paraId="15C473B1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14:paraId="2C9706B3" w14:textId="77777777"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14:paraId="38E8B9C0" w14:textId="77777777"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14:paraId="532AC17B" w14:textId="77777777"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14:paraId="2A4D7782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14:paraId="78EE784F" w14:textId="77777777"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14:paraId="6F8A76D7" w14:textId="77777777" w:rsidR="00664313" w:rsidRPr="00ED28CB" w:rsidRDefault="00ED28CB" w:rsidP="00ED28C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D28C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14:paraId="2DFE17F5" w14:textId="77777777" w:rsidR="002B0631" w:rsidRDefault="002B06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14:paraId="07E9E39B" w14:textId="77777777" w:rsidR="00ED28CB" w:rsidRDefault="00ED28C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14:paraId="32CD5D5E" w14:textId="77777777"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14:paraId="0B83B180" w14:textId="77777777" w:rsidR="00664313" w:rsidRDefault="002B06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14:paraId="563D2083" w14:textId="77777777"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. Никель</w:t>
      </w:r>
    </w:p>
    <w:p w14:paraId="02153775" w14:textId="77777777"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14:paraId="02FD2C45" w14:textId="77777777"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14:paraId="4597FF5A" w14:textId="77777777"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округа</w:t>
      </w:r>
    </w:p>
    <w:p w14:paraId="732BF794" w14:textId="77777777" w:rsidR="007B3874" w:rsidRPr="007B3874" w:rsidRDefault="007B3874" w:rsidP="007B387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«Молодежная политика и взаимодействие с общественными организациями </w:t>
      </w:r>
    </w:p>
    <w:p w14:paraId="78C5E3CB" w14:textId="77777777" w:rsidR="00664313" w:rsidRDefault="007B3874" w:rsidP="007B387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</w:t>
      </w:r>
      <w:proofErr w:type="spellStart"/>
      <w:r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Печенгском</w:t>
      </w:r>
      <w:proofErr w:type="spellEnd"/>
      <w:r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муниципальном округе» </w:t>
      </w:r>
      <w:r w:rsidR="0053654E"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>на 202</w:t>
      </w:r>
      <w:r w:rsidR="00BD71B1"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53654E"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="0053654E" w:rsidRPr="007B38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14:paraId="5AC0ECD6" w14:textId="77777777"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729E1A" w14:textId="5309471C" w:rsidR="00664313" w:rsidRDefault="0053654E" w:rsidP="009B2FC6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</w:t>
      </w:r>
      <w:r w:rsidR="002B0631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Порядком разработки, </w:t>
      </w:r>
      <w:r w:rsidR="00BD71B1" w:rsidRPr="00BD71B1">
        <w:rPr>
          <w:rFonts w:ascii="Times New Roman" w:hAnsi="Times New Roman"/>
          <w:sz w:val="24"/>
          <w:szCs w:val="24"/>
        </w:rPr>
        <w:t>реализации и оценки эффективности</w:t>
      </w:r>
      <w:r w:rsidR="00BD71B1">
        <w:rPr>
          <w:rFonts w:ascii="Times New Roman" w:hAnsi="Times New Roman"/>
          <w:sz w:val="24"/>
          <w:szCs w:val="24"/>
        </w:rPr>
        <w:t xml:space="preserve"> </w:t>
      </w:r>
      <w:r w:rsidR="00BD71B1" w:rsidRPr="00BD71B1">
        <w:rPr>
          <w:rFonts w:ascii="Times New Roman" w:hAnsi="Times New Roman"/>
          <w:sz w:val="24"/>
          <w:szCs w:val="24"/>
        </w:rPr>
        <w:t xml:space="preserve">муниципальных программ </w:t>
      </w:r>
      <w:proofErr w:type="spellStart"/>
      <w:r w:rsidR="00BD71B1" w:rsidRPr="00BD71B1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="00BD71B1" w:rsidRPr="00BD71B1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</w:rPr>
        <w:t>, утвержденн</w:t>
      </w:r>
      <w:r w:rsidR="000162DD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Pr="00556B0E">
        <w:rPr>
          <w:rFonts w:ascii="Times New Roman" w:hAnsi="Times New Roman"/>
          <w:sz w:val="24"/>
          <w:szCs w:val="24"/>
        </w:rPr>
        <w:t>округа от 1</w:t>
      </w:r>
      <w:r w:rsidR="00556B0E" w:rsidRPr="00556B0E">
        <w:rPr>
          <w:rFonts w:ascii="Times New Roman" w:hAnsi="Times New Roman"/>
          <w:sz w:val="24"/>
          <w:szCs w:val="24"/>
        </w:rPr>
        <w:t>8</w:t>
      </w:r>
      <w:r w:rsidRPr="00556B0E">
        <w:rPr>
          <w:rFonts w:ascii="Times New Roman" w:hAnsi="Times New Roman"/>
          <w:sz w:val="24"/>
          <w:szCs w:val="24"/>
        </w:rPr>
        <w:t>.0</w:t>
      </w:r>
      <w:r w:rsidR="00556B0E" w:rsidRPr="00556B0E">
        <w:rPr>
          <w:rFonts w:ascii="Times New Roman" w:hAnsi="Times New Roman"/>
          <w:sz w:val="24"/>
          <w:szCs w:val="24"/>
        </w:rPr>
        <w:t>9</w:t>
      </w:r>
      <w:r w:rsidRPr="00556B0E">
        <w:rPr>
          <w:rFonts w:ascii="Times New Roman" w:hAnsi="Times New Roman"/>
          <w:sz w:val="24"/>
          <w:szCs w:val="24"/>
        </w:rPr>
        <w:t>.202</w:t>
      </w:r>
      <w:r w:rsidR="00556B0E" w:rsidRPr="00556B0E">
        <w:rPr>
          <w:rFonts w:ascii="Times New Roman" w:hAnsi="Times New Roman"/>
          <w:sz w:val="24"/>
          <w:szCs w:val="24"/>
        </w:rPr>
        <w:t>5</w:t>
      </w:r>
      <w:r w:rsidRPr="00556B0E">
        <w:rPr>
          <w:rFonts w:ascii="Times New Roman" w:hAnsi="Times New Roman"/>
          <w:sz w:val="24"/>
          <w:szCs w:val="24"/>
        </w:rPr>
        <w:t xml:space="preserve"> № </w:t>
      </w:r>
      <w:r w:rsidR="00556B0E" w:rsidRPr="00556B0E">
        <w:rPr>
          <w:rFonts w:ascii="Times New Roman" w:hAnsi="Times New Roman"/>
          <w:sz w:val="24"/>
          <w:szCs w:val="24"/>
        </w:rPr>
        <w:t>1488</w:t>
      </w:r>
      <w:r w:rsidRPr="00556B0E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 целях </w:t>
      </w:r>
      <w:r w:rsidR="009B2FC6">
        <w:rPr>
          <w:rFonts w:ascii="Times New Roman" w:hAnsi="Times New Roman"/>
          <w:sz w:val="24"/>
          <w:szCs w:val="24"/>
        </w:rPr>
        <w:t xml:space="preserve">осуществления комплекса мероприятий, направленных на создание благоприятных условий для использования потенциала молодых граждан в интересах социально-экономического, общественно-политического развития </w:t>
      </w:r>
      <w:proofErr w:type="spellStart"/>
      <w:r w:rsidR="009B2FC6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="009B2FC6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</w:p>
    <w:p w14:paraId="25F9E3D3" w14:textId="77777777" w:rsidR="009B2FC6" w:rsidRDefault="009B2FC6" w:rsidP="009B2FC6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14:paraId="61284700" w14:textId="77777777" w:rsidR="00664313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14:paraId="6138B911" w14:textId="77777777"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14:paraId="5820BADC" w14:textId="77777777" w:rsidR="00664313" w:rsidRDefault="0053654E" w:rsidP="007B3874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="007B3874" w:rsidRPr="007B3874">
        <w:rPr>
          <w:rFonts w:ascii="Times New Roman" w:eastAsia="Times New Roman" w:hAnsi="Times New Roman"/>
          <w:sz w:val="24"/>
          <w:szCs w:val="24"/>
          <w:lang w:eastAsia="ru-RU"/>
        </w:rPr>
        <w:t>«Молодежная политика и взаимодействие</w:t>
      </w:r>
      <w:r w:rsidR="007B3874">
        <w:rPr>
          <w:rFonts w:ascii="Times New Roman" w:eastAsia="Times New Roman" w:hAnsi="Times New Roman"/>
          <w:sz w:val="24"/>
          <w:szCs w:val="24"/>
          <w:lang w:eastAsia="ru-RU"/>
        </w:rPr>
        <w:t xml:space="preserve"> с общественными организациями </w:t>
      </w:r>
      <w:r w:rsidR="007B3874" w:rsidRPr="007B387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7B3874" w:rsidRPr="007B3874">
        <w:rPr>
          <w:rFonts w:ascii="Times New Roman" w:eastAsia="Times New Roman" w:hAnsi="Times New Roman"/>
          <w:sz w:val="24"/>
          <w:szCs w:val="24"/>
          <w:lang w:eastAsia="ru-RU"/>
        </w:rPr>
        <w:t>Печенгском</w:t>
      </w:r>
      <w:proofErr w:type="spellEnd"/>
      <w:r w:rsidR="007B3874" w:rsidRPr="007B387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округе» </w:t>
      </w:r>
      <w:r w:rsidRPr="007B3874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BD71B1" w:rsidRPr="007B387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B387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D71B1" w:rsidRPr="007B387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B38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к настоящему постановлению.</w:t>
      </w:r>
    </w:p>
    <w:p w14:paraId="7AAD6329" w14:textId="77777777"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14:paraId="68C2028B" w14:textId="77777777"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айте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14:paraId="75E88900" w14:textId="77777777" w:rsidR="00664313" w:rsidRDefault="00DA25E4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DA25E4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DA25E4"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</w:t>
      </w:r>
    </w:p>
    <w:p w14:paraId="74DCC486" w14:textId="77777777"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14:paraId="546C4EE0" w14:textId="77777777"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14:paraId="5A1ACD80" w14:textId="77777777"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14:paraId="514A9771" w14:textId="77777777"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5A0B221" w14:textId="77777777"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DE5AED" w14:textId="77777777"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D53261E" w14:textId="77777777"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EA15A8" w14:textId="77777777" w:rsidR="00DA25E4" w:rsidRDefault="00DA25E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4D8FD1" w14:textId="77777777" w:rsidR="00BD71B1" w:rsidRDefault="002B0631" w:rsidP="00DA25E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 w:hanging="552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Е.А., 51363</w:t>
      </w:r>
    </w:p>
    <w:p w14:paraId="6E933132" w14:textId="77777777" w:rsidR="00DA25E4" w:rsidRDefault="00DA25E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FD33710" w14:textId="77777777" w:rsidR="00CA226E" w:rsidRDefault="00CA226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F429DF" w14:textId="77777777"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14:paraId="25F70750" w14:textId="77777777"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</w:t>
      </w:r>
    </w:p>
    <w:p w14:paraId="10E03D7D" w14:textId="77777777"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05A3AB72" w14:textId="77777777"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72F4EF61" w14:textId="77777777"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39905A91" w14:textId="77777777"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1EF501A" w14:textId="77777777"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4E0F713" w14:textId="77777777"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14:paraId="457350AB" w14:textId="77777777" w:rsidR="00B04343" w:rsidRDefault="0053654E" w:rsidP="007B387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14:paraId="73EA95DF" w14:textId="77777777" w:rsidR="002B0631" w:rsidRPr="007B3874" w:rsidRDefault="002B0631" w:rsidP="007B387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9847F7B" w14:textId="77777777" w:rsidR="00357A83" w:rsidRPr="007B3874" w:rsidRDefault="007B3874" w:rsidP="007B3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874">
        <w:rPr>
          <w:rFonts w:ascii="Times New Roman" w:hAnsi="Times New Roman"/>
          <w:b/>
          <w:sz w:val="28"/>
          <w:szCs w:val="28"/>
        </w:rPr>
        <w:t xml:space="preserve">«Молодежная политика и взаимодействие с общественными организациями в </w:t>
      </w:r>
      <w:proofErr w:type="spellStart"/>
      <w:r w:rsidRPr="007B3874">
        <w:rPr>
          <w:rFonts w:ascii="Times New Roman" w:hAnsi="Times New Roman"/>
          <w:b/>
          <w:sz w:val="28"/>
          <w:szCs w:val="28"/>
        </w:rPr>
        <w:t>Печенгском</w:t>
      </w:r>
      <w:proofErr w:type="spellEnd"/>
      <w:r w:rsidRPr="007B3874">
        <w:rPr>
          <w:rFonts w:ascii="Times New Roman" w:hAnsi="Times New Roman"/>
          <w:b/>
          <w:sz w:val="28"/>
          <w:szCs w:val="28"/>
        </w:rPr>
        <w:t xml:space="preserve"> муниципальном округе»</w:t>
      </w:r>
    </w:p>
    <w:p w14:paraId="3B1B41B7" w14:textId="77777777"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1FB4CD85" w14:textId="77777777" w:rsidR="002B0631" w:rsidRDefault="002B0631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D1817" w14:textId="77777777"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1B4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14:paraId="20D23413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3B249159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4E8D203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72CD65EC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4CCC0EB6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4B5D3F3F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535039A3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47C015AE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2F0C8A88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F2B407A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9553D39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261A7053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5F53F7F7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335CBA70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7693042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696D1816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1941E21B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F8BDEAF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3EA8DE2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5851D451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564B10A0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18C9A4DE" w14:textId="77777777"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0AC68ADB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7DC99B7E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3A5F29DC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6FD5A4C7" w14:textId="77777777"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11FCC3FE" w14:textId="77777777" w:rsidR="00AA6738" w:rsidRDefault="00AA6738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7AC49" w14:textId="77777777" w:rsidR="00357A83" w:rsidRPr="00395B7A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– </w:t>
      </w:r>
      <w:r w:rsidR="00C54A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Отдел культуры, спорта и молодежной политики </w:t>
      </w:r>
      <w:r w:rsidRPr="00395B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395B7A">
        <w:rPr>
          <w:rFonts w:ascii="Times New Roman" w:eastAsia="Times New Roman" w:hAnsi="Times New Roman"/>
          <w:b/>
          <w:sz w:val="28"/>
          <w:szCs w:val="28"/>
          <w:lang w:eastAsia="ru-RU"/>
        </w:rPr>
        <w:t>Печенгского</w:t>
      </w:r>
      <w:proofErr w:type="spellEnd"/>
      <w:r w:rsidRPr="00395B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40992B29" w14:textId="77777777" w:rsidR="00357A83" w:rsidRPr="002C6432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EBC9EFC" w14:textId="77777777" w:rsidR="007A3E1E" w:rsidRDefault="007A3E1E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14:paraId="64DE1AE2" w14:textId="77777777" w:rsidR="007A3E1E" w:rsidRDefault="007A3E1E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4F19980A" w14:textId="652C058F"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357A83"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14:paraId="23EA90CD" w14:textId="77777777"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 xml:space="preserve">муниципальной программы </w:t>
      </w:r>
      <w:proofErr w:type="spellStart"/>
      <w:r w:rsidRPr="00357A83">
        <w:rPr>
          <w:rFonts w:ascii="Times New Roman" w:eastAsia="Times New Roman" w:hAnsi="Times New Roman"/>
          <w:sz w:val="24"/>
          <w:lang w:eastAsia="ru-RU"/>
        </w:rPr>
        <w:t>Печенгского</w:t>
      </w:r>
      <w:proofErr w:type="spellEnd"/>
      <w:r w:rsidRPr="00357A83">
        <w:rPr>
          <w:rFonts w:ascii="Times New Roman" w:eastAsia="Times New Roman" w:hAnsi="Times New Roman"/>
          <w:sz w:val="24"/>
          <w:lang w:eastAsia="ru-RU"/>
        </w:rPr>
        <w:t xml:space="preserve"> муниципального округа</w:t>
      </w:r>
    </w:p>
    <w:p w14:paraId="78C1C1CA" w14:textId="77777777"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3C3460DD" w14:textId="77777777" w:rsidR="007B3874" w:rsidRPr="002B0631" w:rsidRDefault="007B3874" w:rsidP="007B3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2B0631">
        <w:rPr>
          <w:rFonts w:ascii="Times New Roman" w:eastAsia="Times New Roman" w:hAnsi="Times New Roman"/>
          <w:b/>
          <w:sz w:val="24"/>
          <w:u w:val="single"/>
          <w:lang w:eastAsia="ru-RU"/>
        </w:rPr>
        <w:t>«Молодежная политика и взаимодействие с общественными организациями</w:t>
      </w:r>
    </w:p>
    <w:p w14:paraId="4074C924" w14:textId="77777777" w:rsidR="00357A83" w:rsidRPr="002B0631" w:rsidRDefault="007B3874" w:rsidP="007B3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2B0631">
        <w:rPr>
          <w:rFonts w:ascii="Times New Roman" w:eastAsia="Times New Roman" w:hAnsi="Times New Roman"/>
          <w:b/>
          <w:sz w:val="24"/>
          <w:u w:val="single"/>
          <w:lang w:eastAsia="ru-RU"/>
        </w:rPr>
        <w:t xml:space="preserve">в </w:t>
      </w:r>
      <w:proofErr w:type="spellStart"/>
      <w:r w:rsidRPr="002B0631">
        <w:rPr>
          <w:rFonts w:ascii="Times New Roman" w:eastAsia="Times New Roman" w:hAnsi="Times New Roman"/>
          <w:b/>
          <w:sz w:val="24"/>
          <w:u w:val="single"/>
          <w:lang w:eastAsia="ru-RU"/>
        </w:rPr>
        <w:t>Печенгском</w:t>
      </w:r>
      <w:proofErr w:type="spellEnd"/>
      <w:r w:rsidRPr="002B0631">
        <w:rPr>
          <w:rFonts w:ascii="Times New Roman" w:eastAsia="Times New Roman" w:hAnsi="Times New Roman"/>
          <w:b/>
          <w:sz w:val="24"/>
          <w:u w:val="single"/>
          <w:lang w:eastAsia="ru-RU"/>
        </w:rPr>
        <w:t xml:space="preserve"> муниципальном округе»</w:t>
      </w:r>
    </w:p>
    <w:p w14:paraId="5B552F29" w14:textId="77777777" w:rsidR="002B0631" w:rsidRPr="00357A83" w:rsidRDefault="002B0631" w:rsidP="007B3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82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513"/>
      </w:tblGrid>
      <w:tr w:rsidR="00664313" w14:paraId="29055F07" w14:textId="77777777" w:rsidTr="000240B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3DD" w14:textId="77777777" w:rsidR="00664313" w:rsidRPr="002A07AC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BAB" w14:textId="77777777" w:rsidR="00D92A76" w:rsidRPr="00C54A1F" w:rsidRDefault="00C54A1F" w:rsidP="00C54A1F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C54A1F" w14:paraId="2C3F194D" w14:textId="77777777" w:rsidTr="000240B9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14:paraId="4E1B456A" w14:textId="77777777" w:rsidR="00C54A1F" w:rsidRPr="002A07AC" w:rsidRDefault="00C54A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E45B" w14:textId="77777777" w:rsidR="00C54A1F" w:rsidRPr="00C54A1F" w:rsidRDefault="00C54A1F" w:rsidP="00556B0E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4313" w14:paraId="2321A8AE" w14:textId="77777777" w:rsidTr="000240B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931" w14:textId="77777777" w:rsidR="00664313" w:rsidRPr="002C6432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432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2C6432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C643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497" w14:textId="77777777" w:rsidR="00664313" w:rsidRPr="00C54A1F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1F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C54A1F">
              <w:rPr>
                <w:rFonts w:ascii="Times New Roman" w:hAnsi="Times New Roman"/>
                <w:sz w:val="24"/>
                <w:szCs w:val="24"/>
              </w:rPr>
              <w:t>6</w:t>
            </w:r>
            <w:r w:rsidRPr="00C54A1F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C54A1F">
              <w:rPr>
                <w:rFonts w:ascii="Times New Roman" w:hAnsi="Times New Roman"/>
                <w:sz w:val="24"/>
                <w:szCs w:val="24"/>
              </w:rPr>
              <w:t>8</w:t>
            </w:r>
            <w:r w:rsidRPr="00C54A1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10FF09A5" w14:textId="77777777" w:rsidR="00664313" w:rsidRPr="00C54A1F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14:paraId="6A262EDB" w14:textId="77777777" w:rsidTr="000240B9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D55B" w14:textId="77777777"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2B063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DC1A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>программе:</w:t>
            </w:r>
            <w:r w:rsidR="005D578E" w:rsidRPr="00B82EC0">
              <w:t xml:space="preserve"> </w:t>
            </w:r>
            <w:r w:rsidR="004D2A7F" w:rsidRPr="00B82EC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 w:rsidR="002B0631" w:rsidRPr="00B82E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  <w:r w:rsidR="002B0631" w:rsidRPr="00B82E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B0631" w:rsidRPr="00B82EC0">
              <w:rPr>
                <w:rFonts w:ascii="Times New Roman" w:hAnsi="Times New Roman"/>
                <w:b/>
                <w:sz w:val="24"/>
                <w:szCs w:val="24"/>
              </w:rPr>
              <w:t>00,00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EC0"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14:paraId="3EA99555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62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142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8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00,00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14:paraId="0AD2A717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21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047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14:paraId="4E60C7B0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21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047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14:paraId="71D99CD3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20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047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 00</w:t>
            </w:r>
            <w:r w:rsidR="004D2A7F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,00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14:paraId="44624E74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ОБ: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14:paraId="0A687F1A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2026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14:paraId="65E0BC72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2027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14:paraId="79AA3D7F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2028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13063A69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ФБ: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14:paraId="70FB78A0" w14:textId="77777777" w:rsidR="002C6432" w:rsidRPr="00B82EC0" w:rsidRDefault="005D578E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2026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14:paraId="7A4F91F3" w14:textId="77777777" w:rsidR="002C6432" w:rsidRPr="00B82EC0" w:rsidRDefault="005D578E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2027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14:paraId="599F12FC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2028 год:</w:t>
            </w:r>
            <w:r w:rsidR="005D578E" w:rsidRPr="00B82EC0">
              <w:t xml:space="preserve"> 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>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="005D578E" w:rsidRPr="00B82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14:paraId="46A82331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ВБС: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14:paraId="3B5AD9E1" w14:textId="77777777" w:rsidR="002C6432" w:rsidRPr="00B82EC0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</w:t>
            </w:r>
            <w:r w:rsidR="002A07AC" w:rsidRPr="00B82EC0">
              <w:rPr>
                <w:rFonts w:ascii="Times New Roman" w:hAnsi="Times New Roman"/>
                <w:sz w:val="24"/>
                <w:szCs w:val="24"/>
              </w:rPr>
              <w:t>6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Pr="00B82EC0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14:paraId="276566BB" w14:textId="77777777" w:rsidR="002C6432" w:rsidRPr="00B82EC0" w:rsidRDefault="002A07AC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2027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14:paraId="7822CD2D" w14:textId="77777777" w:rsidR="00664313" w:rsidRPr="00B82EC0" w:rsidRDefault="002A07AC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C0">
              <w:rPr>
                <w:rFonts w:ascii="Times New Roman" w:hAnsi="Times New Roman"/>
                <w:sz w:val="24"/>
                <w:szCs w:val="24"/>
              </w:rPr>
              <w:t>2028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2B0631" w:rsidRPr="00B82EC0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B82EC0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64313" w14:paraId="12F4F838" w14:textId="77777777" w:rsidTr="000240B9">
        <w:trPr>
          <w:trHeight w:val="163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CF8" w14:textId="77777777"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 w:rsid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823" w14:textId="52C7D7A9" w:rsidR="0060349B" w:rsidRPr="00445088" w:rsidRDefault="00445088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</w:rPr>
            </w:pPr>
            <w:r w:rsidRPr="00445088">
              <w:rPr>
                <w:rFonts w:ascii="Times New Roman" w:hAnsi="Times New Roman"/>
                <w:sz w:val="24"/>
              </w:rPr>
              <w:t>Ожидаемые результаты к 2028</w:t>
            </w:r>
            <w:r w:rsidR="0060349B" w:rsidRPr="00445088">
              <w:rPr>
                <w:rFonts w:ascii="Times New Roman" w:hAnsi="Times New Roman"/>
                <w:sz w:val="24"/>
              </w:rPr>
              <w:t xml:space="preserve"> году:</w:t>
            </w:r>
          </w:p>
          <w:p w14:paraId="193B8BBA" w14:textId="31845CC2" w:rsidR="0060349B" w:rsidRPr="00445088" w:rsidRDefault="0060349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5088">
              <w:rPr>
                <w:rFonts w:ascii="Times New Roman" w:hAnsi="Times New Roman"/>
                <w:sz w:val="24"/>
              </w:rPr>
              <w:t xml:space="preserve">- </w:t>
            </w:r>
            <w:r w:rsidR="004C1EEA">
              <w:rPr>
                <w:rFonts w:ascii="Times New Roman" w:hAnsi="Times New Roman"/>
                <w:sz w:val="24"/>
              </w:rPr>
              <w:t>увеличение</w:t>
            </w:r>
            <w:bookmarkStart w:id="1" w:name="_GoBack"/>
            <w:bookmarkEnd w:id="1"/>
            <w:r w:rsidR="004C1EEA">
              <w:rPr>
                <w:rFonts w:ascii="Times New Roman" w:hAnsi="Times New Roman"/>
                <w:sz w:val="24"/>
              </w:rPr>
              <w:t xml:space="preserve"> </w:t>
            </w:r>
            <w:r w:rsidRPr="00445088">
              <w:rPr>
                <w:rFonts w:ascii="Times New Roman" w:hAnsi="Times New Roman"/>
                <w:sz w:val="24"/>
              </w:rPr>
              <w:t>д</w:t>
            </w: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 xml:space="preserve">оли молодых граждан, принявших участие в мероприятиях в сфере молодежной политики, от общего числа молодежи </w:t>
            </w:r>
            <w:proofErr w:type="spellStart"/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>Печенгского</w:t>
            </w:r>
            <w:proofErr w:type="spellEnd"/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муниципального округа</w:t>
            </w:r>
            <w:r w:rsidR="004C1EEA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до 43</w:t>
            </w: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 xml:space="preserve"> %;</w:t>
            </w:r>
          </w:p>
          <w:p w14:paraId="1C6C1D36" w14:textId="77777777" w:rsidR="0060349B" w:rsidRPr="00445088" w:rsidRDefault="0060349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>- количество</w:t>
            </w:r>
            <w:r w:rsidRPr="00445088">
              <w:rPr>
                <w:sz w:val="24"/>
              </w:rPr>
              <w:t xml:space="preserve"> </w:t>
            </w: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 xml:space="preserve">талантливых и одаренных детей и молодежи, получающих премию Главы </w:t>
            </w:r>
            <w:proofErr w:type="spellStart"/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>Печенгского</w:t>
            </w:r>
            <w:proofErr w:type="spellEnd"/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муниципального округа – 50 человек ежегодно;</w:t>
            </w:r>
          </w:p>
          <w:p w14:paraId="7AA974C2" w14:textId="77777777" w:rsidR="0060349B" w:rsidRPr="00445088" w:rsidRDefault="0060349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</w:pP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>- увеличение к</w:t>
            </w:r>
            <w:r w:rsidRPr="00445088"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>оличества проведенных мероприятий в рамках приоритетных направлений молодежной политики до 214 шт.;</w:t>
            </w:r>
          </w:p>
          <w:p w14:paraId="2DB1A433" w14:textId="6E6D3161" w:rsidR="0060349B" w:rsidRPr="004C39D9" w:rsidRDefault="0060349B" w:rsidP="0060349B">
            <w:pPr>
              <w:pStyle w:val="aff5"/>
              <w:tabs>
                <w:tab w:val="left" w:pos="350"/>
              </w:tabs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5088">
              <w:rPr>
                <w:rFonts w:ascii="Times New Roman" w:eastAsia="Times New Roman" w:hAnsi="Times New Roman"/>
                <w:color w:val="000000" w:themeColor="text1"/>
                <w:sz w:val="24"/>
                <w:lang w:eastAsia="ru-RU"/>
              </w:rPr>
              <w:t xml:space="preserve">- </w:t>
            </w:r>
            <w:r w:rsidRPr="00445088">
              <w:rPr>
                <w:rFonts w:ascii="Times New Roman" w:eastAsia="Times New Roman" w:hAnsi="Times New Roman"/>
                <w:sz w:val="24"/>
                <w:lang w:eastAsia="ru-RU"/>
              </w:rPr>
              <w:t>вовлечение детей и молодежи в возрасте до 35 лет в социально активную деятельность через увеличение охвата патриотическими проектами – 654 человека;</w:t>
            </w:r>
          </w:p>
        </w:tc>
      </w:tr>
      <w:tr w:rsidR="00664313" w14:paraId="37C0B0AC" w14:textId="77777777" w:rsidTr="000240B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EF4" w14:textId="77777777"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2D6" w14:textId="77777777" w:rsidR="00664313" w:rsidRPr="00C54A1F" w:rsidRDefault="00C54A1F" w:rsidP="00556B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A1F"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</w:t>
            </w:r>
            <w:proofErr w:type="spellStart"/>
            <w:r w:rsidRPr="00C54A1F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Pr="00C54A1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(далее </w:t>
            </w:r>
            <w:r w:rsidR="006D597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F3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C54A1F">
              <w:rPr>
                <w:rFonts w:ascii="Times New Roman" w:hAnsi="Times New Roman"/>
                <w:sz w:val="24"/>
                <w:szCs w:val="24"/>
              </w:rPr>
              <w:t>КСиМП</w:t>
            </w:r>
            <w:proofErr w:type="spellEnd"/>
            <w:r w:rsidRPr="00C54A1F">
              <w:rPr>
                <w:rFonts w:ascii="Times New Roman" w:hAnsi="Times New Roman"/>
                <w:sz w:val="24"/>
                <w:szCs w:val="24"/>
              </w:rPr>
              <w:t>)</w:t>
            </w:r>
            <w:r w:rsidR="0053654E" w:rsidRPr="00C54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0D8A" w14:paraId="4C3A3D98" w14:textId="77777777" w:rsidTr="000240B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3A8" w14:textId="77777777" w:rsidR="00840D8A" w:rsidRPr="002A07AC" w:rsidRDefault="00840D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7AF" w14:textId="77777777" w:rsidR="00840D8A" w:rsidRPr="00C54A1F" w:rsidRDefault="001F5720" w:rsidP="00A539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="00840D8A">
              <w:rPr>
                <w:rFonts w:ascii="Times New Roman" w:hAnsi="Times New Roman"/>
                <w:sz w:val="24"/>
                <w:szCs w:val="24"/>
              </w:rPr>
              <w:t>КСиМП</w:t>
            </w:r>
            <w:proofErr w:type="spellEnd"/>
            <w:r w:rsidR="00840D8A">
              <w:rPr>
                <w:rFonts w:ascii="Times New Roman" w:hAnsi="Times New Roman"/>
                <w:sz w:val="24"/>
                <w:szCs w:val="24"/>
              </w:rPr>
              <w:t>,</w:t>
            </w:r>
            <w:r w:rsidR="00A5391E">
              <w:t xml:space="preserve"> </w:t>
            </w:r>
            <w:r w:rsidR="00840D8A">
              <w:rPr>
                <w:rFonts w:ascii="Times New Roman" w:hAnsi="Times New Roman"/>
                <w:sz w:val="24"/>
                <w:szCs w:val="24"/>
              </w:rPr>
              <w:t>о</w:t>
            </w:r>
            <w:r w:rsidR="00840D8A" w:rsidRPr="00C54A1F">
              <w:rPr>
                <w:rFonts w:ascii="Times New Roman" w:hAnsi="Times New Roman"/>
                <w:sz w:val="24"/>
                <w:szCs w:val="24"/>
              </w:rPr>
              <w:t xml:space="preserve">тдел образования администрации </w:t>
            </w:r>
            <w:proofErr w:type="spellStart"/>
            <w:r w:rsidR="00840D8A" w:rsidRPr="00C54A1F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840D8A" w:rsidRPr="00C54A1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 (далее –</w:t>
            </w:r>
            <w:r w:rsidR="00840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D8A" w:rsidRPr="00C54A1F">
              <w:rPr>
                <w:rFonts w:ascii="Times New Roman" w:hAnsi="Times New Roman"/>
                <w:sz w:val="24"/>
                <w:szCs w:val="24"/>
              </w:rPr>
              <w:t>отдел образования)</w:t>
            </w:r>
            <w:r w:rsidR="00A539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0D8A" w14:paraId="11E0AAF0" w14:textId="77777777" w:rsidTr="000240B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2D2" w14:textId="77777777" w:rsidR="00840D8A" w:rsidRPr="002A07AC" w:rsidRDefault="00840D8A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1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3FE" w14:textId="77777777" w:rsidR="00840D8A" w:rsidRPr="00C54A1F" w:rsidRDefault="00840D8A" w:rsidP="000240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6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30A6D7C" w14:textId="77777777" w:rsidR="002B0631" w:rsidRDefault="002B063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14:paraId="72172601" w14:textId="77777777" w:rsidR="00664313" w:rsidRPr="007B3874" w:rsidRDefault="00395B7A" w:rsidP="007B3874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управления в сфере реализации муниципальной программы </w:t>
      </w:r>
      <w:r w:rsidR="007B3874" w:rsidRPr="007B3874">
        <w:rPr>
          <w:rFonts w:ascii="Times New Roman" w:hAnsi="Times New Roman"/>
          <w:b/>
          <w:color w:val="000000"/>
          <w:sz w:val="24"/>
          <w:szCs w:val="24"/>
        </w:rPr>
        <w:t>«Молодежная политика и взаимодействи</w:t>
      </w:r>
      <w:r w:rsidR="007B3874">
        <w:rPr>
          <w:rFonts w:ascii="Times New Roman" w:hAnsi="Times New Roman"/>
          <w:b/>
          <w:color w:val="000000"/>
          <w:sz w:val="24"/>
          <w:szCs w:val="24"/>
        </w:rPr>
        <w:t xml:space="preserve">е с общественными организациями </w:t>
      </w:r>
      <w:r w:rsidR="007B3874" w:rsidRPr="007B3874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proofErr w:type="spellStart"/>
      <w:r w:rsidR="007B3874" w:rsidRPr="007B3874">
        <w:rPr>
          <w:rFonts w:ascii="Times New Roman" w:hAnsi="Times New Roman"/>
          <w:b/>
          <w:color w:val="000000"/>
          <w:sz w:val="24"/>
          <w:szCs w:val="24"/>
        </w:rPr>
        <w:t>Печенгском</w:t>
      </w:r>
      <w:proofErr w:type="spellEnd"/>
      <w:r w:rsidR="007B3874" w:rsidRPr="007B3874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 округе»</w:t>
      </w:r>
    </w:p>
    <w:p w14:paraId="7D19ED38" w14:textId="77777777" w:rsidR="00664313" w:rsidRDefault="006643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6AE7D18" w14:textId="77777777" w:rsidR="00ED19B3" w:rsidRDefault="002A7D69" w:rsidP="00514611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Молодежная политика является одним из приоритетных направлений государственной политики Российской Федерации,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Мурманской области,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146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округа,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глубоко интегрировано в процессы развития правового государства, </w:t>
      </w:r>
      <w:r w:rsidR="0032757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развития </w:t>
      </w:r>
      <w:proofErr w:type="spellStart"/>
      <w:r w:rsidR="0032757E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="0032757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>в функционирование институтов гражданского общества.</w:t>
      </w:r>
    </w:p>
    <w:p w14:paraId="4F01F662" w14:textId="77777777" w:rsidR="00ED19B3" w:rsidRDefault="00ED19B3" w:rsidP="00514611">
      <w:pPr>
        <w:spacing w:after="0" w:line="288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19B3">
        <w:rPr>
          <w:rFonts w:ascii="Times New Roman" w:eastAsia="Times New Roman" w:hAnsi="Times New Roman"/>
          <w:sz w:val="24"/>
          <w:szCs w:val="24"/>
          <w:lang w:eastAsia="ru-RU"/>
        </w:rPr>
        <w:t>Молодёжь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D19B3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активная, творческая и </w:t>
      </w:r>
      <w:proofErr w:type="gramStart"/>
      <w:r w:rsidRPr="00ED19B3">
        <w:rPr>
          <w:rFonts w:ascii="Times New Roman" w:eastAsia="Times New Roman" w:hAnsi="Times New Roman"/>
          <w:sz w:val="24"/>
          <w:szCs w:val="24"/>
          <w:lang w:eastAsia="ru-RU"/>
        </w:rPr>
        <w:t>амбициозная</w:t>
      </w:r>
      <w:proofErr w:type="gramEnd"/>
      <w:r w:rsidRPr="00ED19B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общества, обладающая огромным потенциалом для внесения положительных изм</w:t>
      </w:r>
      <w:r w:rsidR="00380183">
        <w:rPr>
          <w:rFonts w:ascii="Times New Roman" w:eastAsia="Times New Roman" w:hAnsi="Times New Roman"/>
          <w:sz w:val="24"/>
          <w:szCs w:val="24"/>
          <w:lang w:eastAsia="ru-RU"/>
        </w:rPr>
        <w:t>енений в различные сферы жизни. Развитие молодежных простран</w:t>
      </w:r>
      <w:proofErr w:type="gramStart"/>
      <w:r w:rsidR="00380183">
        <w:rPr>
          <w:rFonts w:ascii="Times New Roman" w:eastAsia="Times New Roman" w:hAnsi="Times New Roman"/>
          <w:sz w:val="24"/>
          <w:szCs w:val="24"/>
          <w:lang w:eastAsia="ru-RU"/>
        </w:rPr>
        <w:t>ств сп</w:t>
      </w:r>
      <w:proofErr w:type="gramEnd"/>
      <w:r w:rsidR="00380183">
        <w:rPr>
          <w:rFonts w:ascii="Times New Roman" w:eastAsia="Times New Roman" w:hAnsi="Times New Roman"/>
          <w:sz w:val="24"/>
          <w:szCs w:val="24"/>
          <w:lang w:eastAsia="ru-RU"/>
        </w:rPr>
        <w:t>особству</w:t>
      </w:r>
      <w:r w:rsidR="00621FA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80183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ED19B3">
        <w:rPr>
          <w:rFonts w:ascii="Times New Roman" w:eastAsia="Times New Roman" w:hAnsi="Times New Roman"/>
          <w:sz w:val="24"/>
          <w:szCs w:val="24"/>
          <w:lang w:eastAsia="ru-RU"/>
        </w:rPr>
        <w:t>развитию инноваций, укреплению гражданского общества и формированию новых профессиональных и социальных навыков у молодых людей.</w:t>
      </w:r>
    </w:p>
    <w:p w14:paraId="1955E053" w14:textId="77777777" w:rsidR="00514611" w:rsidRDefault="00514611" w:rsidP="00514611">
      <w:pPr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Приоритеты </w:t>
      </w:r>
      <w:r w:rsidR="0055638B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муниципального управления </w:t>
      </w: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в сфере реализации муниципальной программы </w:t>
      </w:r>
      <w:r w:rsidR="00E40ADC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«Молодежная политика» (далее – Программа) </w:t>
      </w: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определены исходя из положений:</w:t>
      </w:r>
    </w:p>
    <w:p w14:paraId="0E8B9803" w14:textId="77777777" w:rsidR="00025E2D" w:rsidRPr="00514611" w:rsidRDefault="00025E2D" w:rsidP="00025E2D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>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1C5365FC" w14:textId="77777777" w:rsidR="00514611" w:rsidRPr="00514611" w:rsidRDefault="00514611" w:rsidP="00514611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>Стратегии реализации молодежной политики в Российской Федерации на период до 2030 года, утвержденной распоряжением Правительства Российской Федерации от 17 августа 2024 г. № 2233-р;</w:t>
      </w:r>
    </w:p>
    <w:p w14:paraId="467C458B" w14:textId="77777777" w:rsidR="00B57502" w:rsidRDefault="00514611" w:rsidP="00B57502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 w:rsidRPr="0051461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 xml:space="preserve">других федеральных, региональных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>нормативны</w:t>
      </w:r>
      <w:r w:rsidRPr="00514611">
        <w:rPr>
          <w:rFonts w:ascii="Times New Roman" w:eastAsia="Times New Roman" w:hAnsi="Times New Roman"/>
          <w:sz w:val="24"/>
          <w:szCs w:val="24"/>
          <w:lang w:eastAsia="ru-RU"/>
        </w:rPr>
        <w:t xml:space="preserve">х правовых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r w:rsidRPr="00514611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>органов исполнительной власти, касающи</w:t>
      </w:r>
      <w:r w:rsidRPr="00514611">
        <w:rPr>
          <w:rFonts w:ascii="Times New Roman" w:eastAsia="Times New Roman" w:hAnsi="Times New Roman"/>
          <w:sz w:val="24"/>
          <w:szCs w:val="24"/>
          <w:lang w:eastAsia="ru-RU"/>
        </w:rPr>
        <w:t xml:space="preserve">хся </w:t>
      </w:r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в сфере молодежной политики и </w:t>
      </w:r>
      <w:proofErr w:type="gramStart"/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>реализации</w:t>
      </w:r>
      <w:proofErr w:type="gramEnd"/>
      <w:r w:rsidRPr="00F61F0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конституционных прав и свобод молодых граждан, их законных интересов.</w:t>
      </w:r>
    </w:p>
    <w:p w14:paraId="2884CCE6" w14:textId="77777777" w:rsidR="0055638B" w:rsidRDefault="0053654E" w:rsidP="0055638B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proofErr w:type="gramStart"/>
      <w:r w:rsidRPr="00B57502">
        <w:rPr>
          <w:rFonts w:ascii="Times New Roman" w:hAnsi="Times New Roman"/>
          <w:sz w:val="24"/>
          <w:szCs w:val="24"/>
        </w:rPr>
        <w:t>Основн</w:t>
      </w:r>
      <w:r w:rsidR="008519E3" w:rsidRPr="00B57502">
        <w:rPr>
          <w:rFonts w:ascii="Times New Roman" w:hAnsi="Times New Roman"/>
          <w:sz w:val="24"/>
          <w:szCs w:val="24"/>
        </w:rPr>
        <w:t xml:space="preserve">ым </w:t>
      </w:r>
      <w:r w:rsidR="00D92A76" w:rsidRP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стратегическим приоритетом </w:t>
      </w:r>
      <w:r w:rsidR="00B57502" w:rsidRP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в сфере молодежной политики в </w:t>
      </w:r>
      <w:proofErr w:type="spellStart"/>
      <w:r w:rsidR="00B57502" w:rsidRP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Печенгском</w:t>
      </w:r>
      <w:proofErr w:type="spellEnd"/>
      <w:r w:rsidR="00B57502" w:rsidRP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муниципальном округе </w:t>
      </w:r>
      <w:r w:rsidR="00D92A76" w:rsidRP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является 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становление и развитие патриотически настроенного, высоконравственного и ответственного поколения российских граждан, способного обеспечить суверенитет, конкурентоспособность и дальнейшее развитие </w:t>
      </w:r>
      <w:proofErr w:type="spellStart"/>
      <w:r w:rsid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Печенгского</w:t>
      </w:r>
      <w:proofErr w:type="spellEnd"/>
      <w:r w:rsid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муниципального округа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, соблюдение прав, свобод и законных интересов молодых граждан, улучшение социально-экономического положения молодежи, активное ее привлечение к участию в </w:t>
      </w:r>
      <w:r w:rsidR="00B5750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муниципальном управлении 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и развитии современного российского общества, учитывающей его</w:t>
      </w:r>
      <w:proofErr w:type="gramEnd"/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актуальные потребности, вызовы и угрозы, стоящие перед страной.</w:t>
      </w:r>
    </w:p>
    <w:p w14:paraId="09B56082" w14:textId="77777777" w:rsidR="0055638B" w:rsidRDefault="0055638B" w:rsidP="00B57502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proofErr w:type="spell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Печенгском</w:t>
      </w:r>
      <w:proofErr w:type="spell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муниципальном округе </w:t>
      </w:r>
      <w:r w:rsidR="00E40ADC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Программа </w:t>
      </w:r>
      <w:r w:rsidRPr="005563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реализуется отделом </w:t>
      </w:r>
      <w:proofErr w:type="spellStart"/>
      <w:r w:rsidR="00E85F35">
        <w:rPr>
          <w:rFonts w:ascii="Times New Roman" w:eastAsia="Times New Roman" w:hAnsi="Times New Roman"/>
          <w:bCs/>
          <w:sz w:val="24"/>
          <w:szCs w:val="24"/>
          <w:lang w:eastAsia="ru-RU"/>
        </w:rPr>
        <w:t>КСиМП</w:t>
      </w:r>
      <w:proofErr w:type="spellEnd"/>
      <w:r w:rsidRPr="005563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E85F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отделом образования, </w:t>
      </w:r>
      <w:r w:rsidRPr="005563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участии </w:t>
      </w:r>
      <w:r w:rsidR="00E85F35">
        <w:rPr>
          <w:rFonts w:ascii="Times New Roman" w:eastAsia="Times New Roman" w:hAnsi="Times New Roman"/>
          <w:bCs/>
          <w:sz w:val="24"/>
          <w:szCs w:val="24"/>
          <w:lang w:eastAsia="ru-RU"/>
        </w:rPr>
        <w:t>подведомственных им учреждений</w:t>
      </w:r>
      <w:r w:rsidR="008154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5563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молодежных и детских общественных объединений, </w:t>
      </w:r>
      <w:r w:rsidR="008154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негосударственных </w:t>
      </w:r>
      <w:r w:rsidRPr="0055638B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организаций, иных юридических и физических лиц.</w:t>
      </w:r>
    </w:p>
    <w:p w14:paraId="0E44239C" w14:textId="77777777" w:rsidR="008154D9" w:rsidRDefault="000971DF" w:rsidP="00B57502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Целью </w:t>
      </w:r>
      <w:r w:rsidR="00E40ADC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рограммы является - с</w:t>
      </w:r>
      <w:r w:rsidRPr="00C54A1F">
        <w:rPr>
          <w:rFonts w:ascii="Times New Roman" w:hAnsi="Times New Roman"/>
          <w:color w:val="000000"/>
          <w:sz w:val="24"/>
          <w:szCs w:val="24"/>
        </w:rPr>
        <w:t xml:space="preserve">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округа.</w:t>
      </w:r>
    </w:p>
    <w:p w14:paraId="6716DCFA" w14:textId="77777777" w:rsidR="000971DF" w:rsidRDefault="000971DF" w:rsidP="000971DF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Для ее достижения 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предполагается реализаци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я 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следующих задач:</w:t>
      </w:r>
    </w:p>
    <w:p w14:paraId="732863B2" w14:textId="77777777" w:rsidR="000971DF" w:rsidRPr="007B3874" w:rsidRDefault="000971DF" w:rsidP="000971DF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обеспечение устойчивости молодежной среды к внешним и внутренним вызовам и угрозам;</w:t>
      </w:r>
    </w:p>
    <w:p w14:paraId="6F858DAF" w14:textId="77777777" w:rsidR="000971DF" w:rsidRDefault="000971DF" w:rsidP="000971DF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приобщение молодежи к историческим и культурным традициям народов России как основе для создания патриотического молодежного сообщества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 w14:paraId="719973AC" w14:textId="77777777" w:rsidR="000971DF" w:rsidRDefault="000971DF" w:rsidP="000971DF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>ф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ормирование культуры здорового и активного образа жизни в молодежной среде, ответственной позиции за сохранение и укрепление собственного физического и духовного здоровья;</w:t>
      </w:r>
    </w:p>
    <w:p w14:paraId="26F78C7D" w14:textId="77777777" w:rsidR="000971DF" w:rsidRDefault="000971DF" w:rsidP="000971DF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создание условий для получения образования, самореализации молодежи, развитие социальных лифтов, повышение мотивации у молодых граждан к самообразованию, активному построению карьеры и занятию предпринимательской и научной деятельностью;</w:t>
      </w:r>
    </w:p>
    <w:p w14:paraId="01D56CC2" w14:textId="77777777" w:rsidR="0049679D" w:rsidRDefault="000971DF" w:rsidP="0049679D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предупреждение правонарушений и антиобщественных действий молодежи, повышение уровня межнационального (межэтнического) и межконфессионального согласия в молодежной среде, защита молодежи от деструктивного информационно-психологического воздействия;</w:t>
      </w:r>
    </w:p>
    <w:p w14:paraId="73B9FDAE" w14:textId="77777777" w:rsidR="006629B9" w:rsidRDefault="006629B9" w:rsidP="006629B9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6629B9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 w:rsidRPr="006629B9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поддержка и развитие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молодежных пространств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, молодежных и детских общественных объединений, обеспечение молодежного участия в общественной жизни;</w:t>
      </w:r>
    </w:p>
    <w:p w14:paraId="4145E6B0" w14:textId="77777777" w:rsidR="006629B9" w:rsidRDefault="006629B9" w:rsidP="006629B9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популяризация изучения истории, в том числе </w:t>
      </w:r>
      <w:proofErr w:type="spellStart"/>
      <w:r w:rsidR="0049679D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Печенгского</w:t>
      </w:r>
      <w:proofErr w:type="spellEnd"/>
      <w:r w:rsidR="0049679D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муниципального округа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, на основе достоверных фактов и предметов, имеющих историческую и культурную ценность;</w:t>
      </w:r>
    </w:p>
    <w:p w14:paraId="31AFBCB0" w14:textId="77777777" w:rsidR="006629B9" w:rsidRDefault="006629B9" w:rsidP="006629B9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развитие форм взаимодействия в сфере воспитания детей и молодежи между общеобразовательными организациями, профессиональными </w:t>
      </w:r>
      <w:r w:rsidR="0049679D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образовательными организациями </w:t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и социально ориентированными некоммерческими организациями, осуществляющими патриотическое воспитание молодежи;</w:t>
      </w:r>
    </w:p>
    <w:p w14:paraId="3DE6821B" w14:textId="77777777" w:rsidR="00025E2D" w:rsidRPr="00025E2D" w:rsidRDefault="006629B9" w:rsidP="00025E2D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F91353" w:rsidRPr="00F9135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создание системы поддержки молодежи и молодежных организаций, занимающихся деятельностью в области экологии, экологического просвещения и развития экологической культуры, формирования духовно-нравственного отношения молодежи к родной природе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и чувства сопричастности к ней.</w:t>
      </w:r>
    </w:p>
    <w:p w14:paraId="4F1A1B4D" w14:textId="77777777" w:rsidR="00025E2D" w:rsidRPr="00025E2D" w:rsidRDefault="00025E2D" w:rsidP="00025E2D">
      <w:pPr>
        <w:tabs>
          <w:tab w:val="left" w:pos="1134"/>
        </w:tabs>
        <w:spacing w:after="0" w:line="288" w:lineRule="atLeast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025E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позволит создать условия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как стратегического ресурса социально-экономического развития района и гражданского общества, а также на обеспечить развитие детских и молодежных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пространств, </w:t>
      </w:r>
      <w:r w:rsidRPr="00025E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общественных объединений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</w:t>
      </w:r>
      <w:r w:rsidRPr="00025E2D">
        <w:rPr>
          <w:rFonts w:ascii="Times New Roman" w:eastAsia="Times New Roman" w:hAnsi="Times New Roman"/>
          <w:bCs/>
          <w:sz w:val="24"/>
          <w:szCs w:val="24"/>
          <w:lang w:eastAsia="ru-RU"/>
        </w:rPr>
        <w:t>, деятельность которых способствует формированию духовно-нравственной культуры и гражданской активности детей, подростков и молодежи.</w:t>
      </w:r>
      <w:proofErr w:type="gramEnd"/>
    </w:p>
    <w:p w14:paraId="37963C7A" w14:textId="77777777" w:rsidR="0055638B" w:rsidRDefault="0055638B" w:rsidP="00F913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</w:p>
    <w:p w14:paraId="199AF68E" w14:textId="77777777" w:rsidR="00F61F0D" w:rsidRPr="00F61F0D" w:rsidRDefault="00F61F0D" w:rsidP="00F61F0D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15E14" w14:textId="77777777"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EB323D3" w14:textId="77777777"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1574B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14:paraId="0972011D" w14:textId="77777777" w:rsidR="001574BD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Перечень</w:t>
      </w:r>
      <w:r w:rsidR="001574BD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показателей</w:t>
      </w:r>
      <w:r w:rsidR="002B0631">
        <w:rPr>
          <w:rFonts w:ascii="Times New Roman" w:eastAsia="Times New Roman" w:hAnsi="Times New Roman"/>
          <w:b/>
          <w:sz w:val="24"/>
          <w:lang w:eastAsia="ru-RU"/>
        </w:rPr>
        <w:t xml:space="preserve"> муниципальной п</w:t>
      </w:r>
      <w:r w:rsidR="00C90C33">
        <w:rPr>
          <w:rFonts w:ascii="Times New Roman" w:eastAsia="Times New Roman" w:hAnsi="Times New Roman"/>
          <w:b/>
          <w:sz w:val="24"/>
          <w:lang w:eastAsia="ru-RU"/>
        </w:rPr>
        <w:t xml:space="preserve">рограммы </w:t>
      </w:r>
    </w:p>
    <w:p w14:paraId="75A1767F" w14:textId="77777777" w:rsidR="005E319F" w:rsidRPr="001574BD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1134"/>
        <w:gridCol w:w="1276"/>
        <w:gridCol w:w="1134"/>
        <w:gridCol w:w="1134"/>
        <w:gridCol w:w="1134"/>
        <w:gridCol w:w="1134"/>
        <w:gridCol w:w="992"/>
        <w:gridCol w:w="1559"/>
      </w:tblGrid>
      <w:tr w:rsidR="00FA4423" w:rsidRPr="002B0631" w14:paraId="122196C5" w14:textId="77777777" w:rsidTr="000240B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BD27C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6ABB3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программа, направлени</w:t>
            </w:r>
            <w:proofErr w:type="gramStart"/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5C4E6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F815A" w14:textId="77777777" w:rsidR="001574BD" w:rsidRPr="002B0631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</w:t>
            </w:r>
            <w:r w:rsidR="001574BD"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 показателя</w:t>
            </w:r>
            <w:proofErr w:type="gramStart"/>
            <w:r w:rsidR="001574BD" w:rsidRPr="002B063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="001574BD"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20C58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8414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14:paraId="23E7D3A0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FAE6B3B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14:paraId="31548290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FA4423" w:rsidRPr="001574BD" w14:paraId="34862735" w14:textId="77777777" w:rsidTr="000240B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CFD8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67DD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4D51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19EE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A2E3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E018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B57C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3BCC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F4B9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4176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14:paraId="3B8D8003" w14:textId="77777777" w:rsidTr="000240B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DFD8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0ECC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A430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BDDA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103C6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A9E2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0C9C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776B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06F0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C81A" w14:textId="77777777"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14:paraId="5DAF262B" w14:textId="77777777" w:rsidTr="000240B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4CDFA" w14:textId="77777777" w:rsidR="001574BD" w:rsidRPr="002B0631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37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ED653" w14:textId="77777777" w:rsidR="001574BD" w:rsidRPr="002B0631" w:rsidRDefault="001574BD" w:rsidP="007B3874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2B0631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 w:rsidR="007B3874" w:rsidRPr="002B0631">
              <w:rPr>
                <w:rFonts w:ascii="Times New Roman" w:eastAsia="Times New Roman" w:hAnsi="Times New Roman"/>
                <w:b/>
                <w:lang w:eastAsia="ru-RU"/>
              </w:rPr>
              <w:t xml:space="preserve">«Молодежная политика и взаимодействие с общественными организациями в </w:t>
            </w:r>
            <w:proofErr w:type="spellStart"/>
            <w:r w:rsidR="007B3874" w:rsidRPr="002B0631">
              <w:rPr>
                <w:rFonts w:ascii="Times New Roman" w:eastAsia="Times New Roman" w:hAnsi="Times New Roman"/>
                <w:b/>
                <w:lang w:eastAsia="ru-RU"/>
              </w:rPr>
              <w:t>Печенгском</w:t>
            </w:r>
            <w:proofErr w:type="spellEnd"/>
            <w:r w:rsidR="007B3874" w:rsidRPr="002B0631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муниципальном округе»</w:t>
            </w:r>
          </w:p>
          <w:p w14:paraId="2E40F436" w14:textId="77777777" w:rsidR="002B0631" w:rsidRDefault="001574BD" w:rsidP="002B0631">
            <w:pPr>
              <w:spacing w:after="0" w:line="288" w:lineRule="atLeast"/>
              <w:rPr>
                <w:rFonts w:ascii="Times New Roman" w:hAnsi="Times New Roman"/>
                <w:color w:val="000000"/>
              </w:rPr>
            </w:pPr>
            <w:r w:rsidRPr="002B0631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 w:rsidR="00025E2D" w:rsidRPr="002B0631">
              <w:rPr>
                <w:rFonts w:ascii="Times New Roman" w:hAnsi="Times New Roman"/>
                <w:color w:val="000000"/>
              </w:rPr>
              <w:t xml:space="preserve"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</w:t>
            </w:r>
            <w:proofErr w:type="spellStart"/>
            <w:r w:rsidR="00025E2D" w:rsidRPr="002B0631">
              <w:rPr>
                <w:rFonts w:ascii="Times New Roman" w:hAnsi="Times New Roman"/>
                <w:color w:val="000000"/>
              </w:rPr>
              <w:t>Печенгского</w:t>
            </w:r>
            <w:proofErr w:type="spellEnd"/>
            <w:r w:rsidR="00025E2D" w:rsidRPr="002B0631">
              <w:rPr>
                <w:rFonts w:ascii="Times New Roman" w:hAnsi="Times New Roman"/>
                <w:color w:val="000000"/>
              </w:rPr>
              <w:t xml:space="preserve"> муниципального округа</w:t>
            </w:r>
          </w:p>
          <w:p w14:paraId="0CE58F17" w14:textId="77777777" w:rsidR="000240B9" w:rsidRPr="002B0631" w:rsidRDefault="000240B9" w:rsidP="002B0631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A4423" w:rsidRPr="001574BD" w14:paraId="35DE9CBD" w14:textId="77777777" w:rsidTr="000240B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81E08" w14:textId="77777777" w:rsidR="001574BD" w:rsidRPr="007A40EB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="00FB68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A4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EDA7" w14:textId="77777777" w:rsidR="00FA4423" w:rsidRPr="00150A75" w:rsidRDefault="0055315B" w:rsidP="006B6A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молодых граждан, принявших участие в мероприятиях в сфере молодежной политики, от</w:t>
            </w:r>
            <w:r w:rsidR="006B6A95"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числа молодежи </w:t>
            </w:r>
            <w:proofErr w:type="spellStart"/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E3DB" w14:textId="77777777" w:rsidR="000240B9" w:rsidRDefault="000E05B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83B0746" w14:textId="77777777" w:rsidR="001574BD" w:rsidRPr="005970E1" w:rsidRDefault="001574BD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2E38A" w14:textId="77777777" w:rsidR="001574BD" w:rsidRPr="006D2F11" w:rsidRDefault="0060349B" w:rsidP="00AA694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208A" w14:textId="5EACB478" w:rsidR="001574BD" w:rsidRPr="007A3E1E" w:rsidRDefault="007A3E1E" w:rsidP="00AA694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2E44" w14:textId="2FB357B9" w:rsidR="001574BD" w:rsidRPr="007A3E1E" w:rsidRDefault="007A3E1E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C243" w14:textId="43017006" w:rsidR="001574BD" w:rsidRPr="007A3E1E" w:rsidRDefault="007A3E1E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8331" w14:textId="3366381F" w:rsidR="001574BD" w:rsidRPr="007A3E1E" w:rsidRDefault="007A3E1E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DC92" w14:textId="22A68037" w:rsidR="001574BD" w:rsidRPr="007A3E1E" w:rsidRDefault="007A3E1E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3E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AAD9" w14:textId="77777777" w:rsidR="000240B9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 </w:t>
            </w:r>
          </w:p>
          <w:p w14:paraId="3307308F" w14:textId="77777777" w:rsidR="001574BD" w:rsidRPr="00646F28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B2746F" w:rsidRPr="001574BD" w14:paraId="1E230EC1" w14:textId="77777777" w:rsidTr="000240B9">
        <w:trPr>
          <w:trHeight w:val="7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E0BE" w14:textId="77777777" w:rsidR="00B2746F" w:rsidRPr="00646F28" w:rsidRDefault="00B2746F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A9F3" w14:textId="77777777" w:rsidR="00B2746F" w:rsidRPr="00150A75" w:rsidRDefault="00B2746F" w:rsidP="005B63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  <w:r w:rsidRPr="00150A75">
              <w:t xml:space="preserve"> </w:t>
            </w: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талантливых и одаренных детей и молодежи, получающих премию Главы </w:t>
            </w:r>
            <w:proofErr w:type="spellStart"/>
            <w:r w:rsid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8959" w14:textId="77777777" w:rsidR="00B2746F" w:rsidRDefault="000240B9" w:rsidP="005B635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EC68" w14:textId="77777777" w:rsidR="00B2746F" w:rsidRPr="00FB688C" w:rsidRDefault="00B2746F" w:rsidP="007A40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81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19C9" w14:textId="77777777" w:rsidR="00B2746F" w:rsidRPr="007B3874" w:rsidRDefault="00B2746F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2337" w14:textId="77777777" w:rsidR="00B2746F" w:rsidRPr="007B3874" w:rsidRDefault="00B2746F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BDBC" w14:textId="77777777" w:rsidR="00B2746F" w:rsidRPr="007B3874" w:rsidRDefault="00B2746F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BD73" w14:textId="77777777" w:rsidR="00B2746F" w:rsidRPr="007B3874" w:rsidRDefault="00B2746F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AAAF" w14:textId="77777777" w:rsidR="00B2746F" w:rsidRPr="007B3874" w:rsidRDefault="00B2746F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E779" w14:textId="77777777" w:rsidR="000240B9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 </w:t>
            </w:r>
          </w:p>
          <w:p w14:paraId="36D4D603" w14:textId="77777777" w:rsidR="00B2746F" w:rsidRPr="000240B9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 образования</w:t>
            </w:r>
          </w:p>
        </w:tc>
      </w:tr>
      <w:tr w:rsidR="000240B9" w:rsidRPr="001574BD" w14:paraId="349E34E0" w14:textId="77777777" w:rsidTr="000240B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B78A" w14:textId="77777777" w:rsidR="000240B9" w:rsidRPr="00646F28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6F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Pr="00646F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F02B" w14:textId="77777777" w:rsidR="000240B9" w:rsidRPr="00150A75" w:rsidRDefault="000240B9" w:rsidP="00024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A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5C98" w14:textId="77777777" w:rsidR="000240B9" w:rsidRPr="007A40EB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0E4D2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9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2F92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C15D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F802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3BDE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9702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D5CE" w14:textId="77777777" w:rsidR="000240B9" w:rsidRPr="00CC1911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тдел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  <w:r w:rsidRPr="00CC1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240B9" w:rsidRPr="001574BD" w14:paraId="470F3A5A" w14:textId="77777777" w:rsidTr="000240B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500A" w14:textId="77777777" w:rsidR="000240B9" w:rsidRPr="00FB688C" w:rsidRDefault="000240B9" w:rsidP="0002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613B" w14:textId="77777777" w:rsidR="000240B9" w:rsidRPr="00150A75" w:rsidRDefault="000240B9" w:rsidP="00024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E6DB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31E7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5CA9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8EE5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B650" w14:textId="77777777" w:rsidR="000240B9" w:rsidRPr="00FB688C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1413" w14:textId="77777777" w:rsidR="000240B9" w:rsidRPr="00B77A01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DDDE" w14:textId="77777777" w:rsidR="000240B9" w:rsidRPr="00B77A01" w:rsidRDefault="000240B9" w:rsidP="000240B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7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53A1" w14:textId="77777777" w:rsidR="000240B9" w:rsidRDefault="000240B9" w:rsidP="000240B9">
            <w:pPr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C1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тдел образования</w:t>
            </w:r>
          </w:p>
        </w:tc>
      </w:tr>
    </w:tbl>
    <w:p w14:paraId="516EEC12" w14:textId="77777777" w:rsidR="001574BD" w:rsidRPr="006C6E1C" w:rsidRDefault="001574BD" w:rsidP="006C6E1C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en-US"/>
        </w:rPr>
      </w:pPr>
      <w:bookmarkStart w:id="3" w:name="p125"/>
      <w:bookmarkEnd w:id="3"/>
    </w:p>
    <w:p w14:paraId="27635D82" w14:textId="77777777" w:rsidR="000240B9" w:rsidRDefault="000240B9" w:rsidP="000240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 w:rsidRPr="00F17A6B">
        <w:rPr>
          <w:rFonts w:ascii="Times New Roman" w:eastAsia="Times New Roman" w:hAnsi="Times New Roman"/>
          <w:sz w:val="20"/>
          <w:szCs w:val="20"/>
          <w:lang w:eastAsia="ru-RU"/>
        </w:rPr>
        <w:t>Направленность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показателя обозначается:</w:t>
      </w:r>
    </w:p>
    <w:p w14:paraId="2A071E71" w14:textId="77777777" w:rsidR="000240B9" w:rsidRDefault="000240B9" w:rsidP="000240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14:paraId="6E27A333" w14:textId="77777777" w:rsidR="000240B9" w:rsidRDefault="000240B9" w:rsidP="000240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14:paraId="01ACC6AE" w14:textId="77777777" w:rsidR="000240B9" w:rsidRPr="00F17A6B" w:rsidRDefault="000240B9" w:rsidP="000240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14:paraId="5C4EAB18" w14:textId="77777777" w:rsidR="002B0631" w:rsidRDefault="002B0631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06A62A" w14:textId="77777777" w:rsidR="000240B9" w:rsidRDefault="000240B9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218010" w14:textId="77777777" w:rsidR="00AA6738" w:rsidRDefault="00AA6738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3AA162" w14:textId="77777777" w:rsidR="000240B9" w:rsidRPr="00BE75E6" w:rsidRDefault="000240B9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4DEF97" w14:textId="77777777" w:rsidR="002B0631" w:rsidRDefault="002B0631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E35D15" w14:textId="77777777" w:rsidR="004C39D9" w:rsidRDefault="004C39D9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76CB17" w14:textId="77777777" w:rsidR="004C39D9" w:rsidRDefault="004C39D9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ED362A" w14:textId="77777777" w:rsidR="002B0631" w:rsidRDefault="002B0631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43DFF3" w14:textId="77777777" w:rsidR="00B8783A" w:rsidRDefault="006C14E2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="005E319F" w:rsidRPr="005E31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структурных элементов </w:t>
      </w:r>
      <w:r w:rsidR="004C5C5C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5E319F" w:rsidRPr="005E319F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08F32CF8" w14:textId="77777777" w:rsidR="005E319F" w:rsidRPr="00B8783A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319F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3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303"/>
        <w:gridCol w:w="1276"/>
        <w:gridCol w:w="1984"/>
        <w:gridCol w:w="6237"/>
      </w:tblGrid>
      <w:tr w:rsidR="00CB5776" w:rsidRPr="000240B9" w14:paraId="77D486D9" w14:textId="77777777" w:rsidTr="00FF48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E8B4" w14:textId="77777777" w:rsidR="005E319F" w:rsidRPr="000240B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2D96" w14:textId="77777777" w:rsidR="005E319F" w:rsidRPr="000240B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Направления (подпрограммы), комплексы процессных </w:t>
            </w:r>
            <w:proofErr w:type="gramStart"/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B86C" w14:textId="77777777" w:rsidR="005E319F" w:rsidRPr="000240B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D46A" w14:textId="77777777" w:rsidR="005E319F" w:rsidRPr="000240B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Соисполнители,</w:t>
            </w:r>
          </w:p>
          <w:p w14:paraId="0FC99D6F" w14:textId="77777777" w:rsidR="005E319F" w:rsidRPr="000240B9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6445" w14:textId="77777777" w:rsidR="005E319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40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  <w:p w14:paraId="317886B4" w14:textId="77777777" w:rsidR="00FF4845" w:rsidRPr="000240B9" w:rsidRDefault="00FF4845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46F" w:rsidRPr="005E319F" w14:paraId="4D7AE26F" w14:textId="77777777" w:rsidTr="00FF4845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1C68" w14:textId="77777777" w:rsidR="00B2746F" w:rsidRPr="00C4011F" w:rsidRDefault="00FF4845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C9913" w14:textId="77777777" w:rsidR="00B2746F" w:rsidRPr="00C4011F" w:rsidRDefault="00B2746F" w:rsidP="00C90C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Молодежные центры – точка притяжения и первый шаг к мечте»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938D4" w14:textId="77777777" w:rsidR="00B2746F" w:rsidRPr="00C4011F" w:rsidRDefault="00B2746F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60F6F" w14:textId="77777777" w:rsidR="00B2746F" w:rsidRPr="00C4011F" w:rsidRDefault="00FF4845" w:rsidP="007C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о</w:t>
            </w:r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 </w:t>
            </w:r>
            <w:proofErr w:type="spellStart"/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AD6E2" w14:textId="77777777" w:rsidR="00833E06" w:rsidRDefault="00150A75" w:rsidP="00FF4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 w:rsid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молодых граждан, принявших участие в мероприятиях в сфере молодежной политики, от общего числа молодежи </w:t>
            </w:r>
            <w:proofErr w:type="spellStart"/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ченгского</w:t>
            </w:r>
            <w:proofErr w:type="spellEnd"/>
            <w:r w:rsid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округ.</w:t>
            </w:r>
          </w:p>
          <w:p w14:paraId="45F299D5" w14:textId="77777777" w:rsidR="00150A75" w:rsidRDefault="00150A75" w:rsidP="00FF4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t xml:space="preserve"> </w:t>
            </w: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талантливых и одаренных детей и молодежи, получающих премию Главы</w:t>
            </w:r>
            <w:r w:rsid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BD535B9" w14:textId="6E5A10BD" w:rsidR="00642FF8" w:rsidRPr="00E07F73" w:rsidRDefault="00150A75" w:rsidP="004C39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</w:t>
            </w:r>
            <w:r w:rsidR="00E07F73">
              <w:t xml:space="preserve"> </w:t>
            </w:r>
            <w:r w:rsidR="00E07F73" w:rsidRPr="00E0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  <w:r w:rsidR="00B8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5D2C1F" w:rsidRPr="005E319F" w14:paraId="0C13B36F" w14:textId="77777777" w:rsidTr="00FF4845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8932" w14:textId="77777777" w:rsidR="005D2C1F" w:rsidRPr="00C4011F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514D" w14:textId="77777777" w:rsidR="005D2C1F" w:rsidRPr="00C4011F" w:rsidRDefault="005D2C1F" w:rsidP="005D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приоритетных направлений в сфере молодежной политики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CE6D8" w14:textId="77777777" w:rsidR="005D2C1F" w:rsidRPr="00C4011F" w:rsidRDefault="005D2C1F" w:rsidP="005D2C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0A749" w14:textId="77777777" w:rsidR="005D2C1F" w:rsidRPr="00C4011F" w:rsidRDefault="005D2C1F" w:rsidP="007C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о</w:t>
            </w:r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 </w:t>
            </w:r>
            <w:proofErr w:type="spellStart"/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21F32" w14:textId="58280E47" w:rsidR="005D2C1F" w:rsidRPr="000D4131" w:rsidRDefault="005D2C1F" w:rsidP="00B82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  <w:r>
              <w:t xml:space="preserve"> </w:t>
            </w:r>
            <w:r w:rsidRPr="00E0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AD75CDF" w14:textId="77777777" w:rsidR="005E319F" w:rsidRDefault="005E319F" w:rsidP="005E319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312D603" w14:textId="2515E15E" w:rsidR="00CA226E" w:rsidRDefault="00CA226E" w:rsidP="007C2F2C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73AAD0" w14:textId="77777777" w:rsidR="00C40CE1" w:rsidRDefault="00C40CE1" w:rsidP="007C2F2C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A92CCB" w14:textId="77777777" w:rsidR="00FF4845" w:rsidRDefault="00FF4845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2863AD" w14:textId="77777777" w:rsidR="00B8783A" w:rsidRDefault="00E63FD4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B3176D" w:rsidRPr="00545C29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p w14:paraId="2D84CE52" w14:textId="77777777" w:rsidR="00B3176D" w:rsidRPr="00B8783A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176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536"/>
        <w:gridCol w:w="1276"/>
        <w:gridCol w:w="992"/>
        <w:gridCol w:w="1276"/>
        <w:gridCol w:w="1276"/>
        <w:gridCol w:w="1417"/>
        <w:gridCol w:w="1276"/>
        <w:gridCol w:w="2126"/>
      </w:tblGrid>
      <w:tr w:rsidR="00B3176D" w:rsidRPr="00FF4845" w14:paraId="005730BA" w14:textId="77777777" w:rsidTr="00642FF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FDE6" w14:textId="77777777" w:rsidR="00B3176D" w:rsidRPr="00FF4845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3FCA" w14:textId="77777777" w:rsidR="00B3176D" w:rsidRPr="00FF4845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FD0D" w14:textId="77777777" w:rsidR="00B3176D" w:rsidRPr="00FF4845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BF4C" w14:textId="77777777" w:rsidR="00B3176D" w:rsidRPr="00FF4845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D62C" w14:textId="77777777" w:rsidR="00B3176D" w:rsidRPr="00FF4845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 w:rsidRPr="00FF4845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4596" w:rsidRPr="00B3176D" w14:paraId="47E461E6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01C6" w14:textId="77777777" w:rsidR="00D04596" w:rsidRPr="00C4011F" w:rsidRDefault="00D0459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1D73B" w14:textId="77777777" w:rsidR="00D04596" w:rsidRPr="00C4011F" w:rsidRDefault="00D0459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D38A" w14:textId="77777777" w:rsidR="00D04596" w:rsidRPr="00C4011F" w:rsidRDefault="00D0459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3E8E" w14:textId="77777777" w:rsidR="00D04596" w:rsidRPr="00FF4845" w:rsidRDefault="00D0459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14:paraId="6336BD4D" w14:textId="77777777" w:rsidR="00D04596" w:rsidRPr="00FF4845" w:rsidRDefault="00D0459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2C95" w14:textId="77777777" w:rsidR="00D04596" w:rsidRPr="00FF4845" w:rsidRDefault="00D0459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2266" w14:textId="77777777" w:rsidR="00D04596" w:rsidRPr="00FF4845" w:rsidRDefault="00D0459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8DD4" w14:textId="77777777" w:rsidR="00D04596" w:rsidRPr="00FF4845" w:rsidRDefault="00D04596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D1A4" w14:textId="77777777" w:rsidR="00D04596" w:rsidRPr="00FF4845" w:rsidRDefault="00507EE3" w:rsidP="0050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28F6" w14:textId="77777777" w:rsidR="00D04596" w:rsidRPr="00C4011F" w:rsidRDefault="00D04596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0E3E0050" w14:textId="77777777" w:rsidTr="00642FF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8A33" w14:textId="77777777" w:rsidR="00577B94" w:rsidRPr="00FF4845" w:rsidRDefault="00577B94" w:rsidP="00FF484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919A" w14:textId="77777777" w:rsidR="004C5C5C" w:rsidRDefault="00577B94" w:rsidP="004C5C5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5C5C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</w:p>
          <w:p w14:paraId="7744C14B" w14:textId="77777777" w:rsidR="00577B94" w:rsidRPr="004C5C5C" w:rsidRDefault="00577B94" w:rsidP="004C5C5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5C5C">
              <w:rPr>
                <w:rFonts w:ascii="Times New Roman" w:eastAsia="Times New Roman" w:hAnsi="Times New Roman"/>
                <w:b/>
                <w:lang w:eastAsia="ru-RU"/>
              </w:rPr>
              <w:t xml:space="preserve">«Молодежная политика и взаимодействие с общественными организациями в </w:t>
            </w:r>
            <w:proofErr w:type="spellStart"/>
            <w:r w:rsidRPr="004C5C5C">
              <w:rPr>
                <w:rFonts w:ascii="Times New Roman" w:eastAsia="Times New Roman" w:hAnsi="Times New Roman"/>
                <w:b/>
                <w:lang w:eastAsia="ru-RU"/>
              </w:rPr>
              <w:t>Печенгском</w:t>
            </w:r>
            <w:proofErr w:type="spellEnd"/>
            <w:r w:rsidRPr="004C5C5C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муниципальном округе»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604B" w14:textId="77777777" w:rsidR="00577B94" w:rsidRPr="00C4011F" w:rsidRDefault="00577B94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F56F" w14:textId="77777777" w:rsidR="00577B94" w:rsidRPr="00577B94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77B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E9B82" w14:textId="77777777" w:rsidR="004D2A7F" w:rsidRPr="00FF4845" w:rsidRDefault="004D2A7F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62</w:t>
            </w:r>
            <w:r w:rsidR="00FF4845"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142 800,00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0B18D" w14:textId="77777777" w:rsidR="004D2A7F" w:rsidRPr="00FF4845" w:rsidRDefault="004D2A7F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  <w:r w:rsidR="00FF4845"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047 000,0</w:t>
            </w:r>
            <w:r w:rsidR="00750C0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5A92" w14:textId="77777777" w:rsidR="00577B94" w:rsidRPr="00FF4845" w:rsidRDefault="004D2A7F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  <w:r w:rsid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047 000,00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75FB2" w14:textId="77777777" w:rsidR="00577B94" w:rsidRPr="00FF4845" w:rsidRDefault="004D2A7F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  <w:r w:rsid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P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04</w:t>
            </w:r>
            <w:r w:rsidR="00FF484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7 000,00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DC2C" w14:textId="77777777" w:rsidR="005D2C1F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</w:t>
            </w:r>
          </w:p>
          <w:p w14:paraId="06E159C8" w14:textId="77777777" w:rsidR="008132CD" w:rsidRPr="00642FF8" w:rsidRDefault="007C2F2C" w:rsidP="007C2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</w:tr>
      <w:tr w:rsidR="00577B94" w:rsidRPr="00B3176D" w14:paraId="010C1461" w14:textId="77777777" w:rsidTr="00642FF8">
        <w:trPr>
          <w:trHeight w:val="318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A871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FDC6" w14:textId="77777777" w:rsidR="00577B94" w:rsidRPr="00C4011F" w:rsidRDefault="00577B94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5F2E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6823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BED71" w14:textId="77777777" w:rsidR="00577B94" w:rsidRPr="00FF4845" w:rsidRDefault="00750C09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62 142 800,00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E303" w14:textId="77777777" w:rsidR="00577B94" w:rsidRPr="00FF4845" w:rsidRDefault="00750C09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D78F" w14:textId="77777777" w:rsidR="00577B94" w:rsidRPr="00FF4845" w:rsidRDefault="00750C09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7140" w14:textId="77777777" w:rsidR="00577B94" w:rsidRPr="00FF4845" w:rsidRDefault="00750C09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20 047 000,00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7818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222641AE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70AE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99D5" w14:textId="77777777" w:rsidR="00577B94" w:rsidRPr="00C4011F" w:rsidRDefault="00577B94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3E6B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77FF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E4569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98377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56085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A48E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9DE68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389D2982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7A77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014B" w14:textId="77777777" w:rsidR="00577B94" w:rsidRPr="00C4011F" w:rsidRDefault="00577B94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80D4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EBAD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3418F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F293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4D343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6D5B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28DA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66AFA0E2" w14:textId="77777777" w:rsidTr="00642FF8">
        <w:trPr>
          <w:trHeight w:val="282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32E0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7C43" w14:textId="77777777" w:rsidR="00577B94" w:rsidRPr="00C4011F" w:rsidRDefault="00577B94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FBB9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6A0DA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5B153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86BB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D9C02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6DE1B" w14:textId="77777777" w:rsidR="00577B94" w:rsidRPr="00FF4845" w:rsidRDefault="00577B94" w:rsidP="00750C09">
            <w:pPr>
              <w:spacing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3826F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41A7CF51" w14:textId="77777777" w:rsidTr="00642FF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BDFA8" w14:textId="77777777" w:rsidR="00577B94" w:rsidRPr="00C4011F" w:rsidRDefault="00577B94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1CE8" w14:textId="77777777" w:rsidR="00577B94" w:rsidRPr="00C4011F" w:rsidRDefault="00577B94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A0EA" w14:textId="77777777" w:rsidR="00577B94" w:rsidRPr="00C4011F" w:rsidRDefault="00577B94" w:rsidP="00D0459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E011" w14:textId="77777777" w:rsidR="00577B94" w:rsidRPr="00750C09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0C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A25A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62 142 800,00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716B0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1610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1929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20 047 000,00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2053" w14:textId="77777777" w:rsidR="00577B94" w:rsidRPr="00C4011F" w:rsidRDefault="00577B94" w:rsidP="0075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736CDABC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934FC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8A3B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B55F" w14:textId="77777777" w:rsidR="00577B94" w:rsidRPr="00C4011F" w:rsidRDefault="00577B94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09B4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51289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62 142 800,00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4EAEF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5B282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21 047 000,00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DFD58" w14:textId="77777777" w:rsidR="00577B94" w:rsidRPr="00FF4845" w:rsidRDefault="00750C09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20 047 000,00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E3D3" w14:textId="77777777" w:rsidR="00577B94" w:rsidRPr="00C4011F" w:rsidRDefault="00577B94" w:rsidP="0075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5D4AD0E3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4A45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092A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70C3" w14:textId="77777777" w:rsidR="00577B94" w:rsidRPr="00C4011F" w:rsidRDefault="00577B94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E73E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1FD9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9815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25B5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86EB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AA02" w14:textId="77777777" w:rsidR="00577B94" w:rsidRPr="00C4011F" w:rsidRDefault="00577B94" w:rsidP="0075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14D7533E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7D38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7E46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0E5C" w14:textId="77777777" w:rsidR="00577B94" w:rsidRPr="00C4011F" w:rsidRDefault="00577B94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AB7A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28CF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5D9A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8C99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B781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9553" w14:textId="77777777" w:rsidR="00577B94" w:rsidRPr="00C4011F" w:rsidRDefault="00577B94" w:rsidP="0075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7B94" w:rsidRPr="00B3176D" w14:paraId="7029206D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2CF2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F4F6" w14:textId="77777777" w:rsidR="00577B94" w:rsidRPr="00C4011F" w:rsidRDefault="00577B94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724A" w14:textId="77777777" w:rsidR="00577B94" w:rsidRPr="00C4011F" w:rsidRDefault="00577B94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2A2B" w14:textId="77777777" w:rsidR="00577B94" w:rsidRPr="00C4011F" w:rsidRDefault="00577B94" w:rsidP="00FF48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90AE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53FA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85E5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877F" w14:textId="77777777" w:rsidR="00577B94" w:rsidRPr="00FF4845" w:rsidRDefault="00577B94" w:rsidP="00750C09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 w:rsidR="00750C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DCCA" w14:textId="77777777" w:rsidR="00577B94" w:rsidRPr="00C4011F" w:rsidRDefault="00577B94" w:rsidP="00750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FF8" w:rsidRPr="00B3176D" w14:paraId="3CDF90A0" w14:textId="77777777" w:rsidTr="00642FF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D6ED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1.1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4081" w14:textId="77777777" w:rsidR="00642FF8" w:rsidRPr="00C4011F" w:rsidRDefault="00642FF8" w:rsidP="00642FF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E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Молодежные центры – точка притяжения и первый шаг к мечте»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658D4" w14:textId="77777777" w:rsidR="00642FF8" w:rsidRPr="00C4011F" w:rsidRDefault="00642FF8" w:rsidP="00642FF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A66D3" w14:textId="77777777" w:rsidR="00642FF8" w:rsidRPr="00750C09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0C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79420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58 648 800,00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89E8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73E8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050F7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EEABA" w14:textId="77777777" w:rsidR="00642FF8" w:rsidRDefault="005D2C1F" w:rsidP="007C2F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о</w:t>
            </w:r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 </w:t>
            </w:r>
            <w:proofErr w:type="spellStart"/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</w:tr>
      <w:tr w:rsidR="00642FF8" w:rsidRPr="00B3176D" w14:paraId="5083E154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C26A9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41EC0" w14:textId="77777777" w:rsidR="00642FF8" w:rsidRPr="00C4011F" w:rsidRDefault="00642FF8" w:rsidP="00642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812B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2B28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883E3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58 648 800,00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85396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7D34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1A52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19 549 600,00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17AE1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FF8" w:rsidRPr="00B3176D" w14:paraId="20F2C72C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3A51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175C" w14:textId="77777777" w:rsidR="00642FF8" w:rsidRPr="00C4011F" w:rsidRDefault="00642FF8" w:rsidP="00642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E77C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4954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E7B7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E4D44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71838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198C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FDB3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FF8" w:rsidRPr="00B3176D" w14:paraId="380B0F69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A24D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2A1B" w14:textId="77777777" w:rsidR="00642FF8" w:rsidRPr="00C4011F" w:rsidRDefault="00642FF8" w:rsidP="00642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283F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DBF2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8B55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3376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322C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A8F0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7C8B1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FF8" w:rsidRPr="00B3176D" w14:paraId="4451279A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F235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A48A" w14:textId="77777777" w:rsidR="00642FF8" w:rsidRPr="00C4011F" w:rsidRDefault="00642FF8" w:rsidP="00642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E7F9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0AE1" w14:textId="77777777" w:rsidR="00642FF8" w:rsidRPr="00C4011F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4841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E2BF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7A0D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61532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7FC27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FF8" w:rsidRPr="00B3176D" w14:paraId="4FA307BA" w14:textId="77777777" w:rsidTr="00642FF8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2B10" w14:textId="77777777" w:rsidR="00642FF8" w:rsidRPr="00C4011F" w:rsidRDefault="00642FF8" w:rsidP="0064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0922" w14:textId="77777777" w:rsidR="00642FF8" w:rsidRPr="00C4011F" w:rsidRDefault="00642FF8" w:rsidP="00642FF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E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приоритетных направлений в сфере молодежной политики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5529" w14:textId="77777777" w:rsidR="00642FF8" w:rsidRPr="00C4011F" w:rsidRDefault="00642FF8" w:rsidP="00642FF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F0D1" w14:textId="77777777" w:rsidR="00642FF8" w:rsidRPr="00750C09" w:rsidRDefault="00642FF8" w:rsidP="00642F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0C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7638F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3 494 000,00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326C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5265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FBB84" w14:textId="77777777" w:rsidR="00642FF8" w:rsidRPr="00FF4845" w:rsidRDefault="00642FF8" w:rsidP="00642FF8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498 000,00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99417" w14:textId="77777777" w:rsidR="00642FF8" w:rsidRDefault="005D2C1F" w:rsidP="007C2F2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о</w:t>
            </w:r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 </w:t>
            </w:r>
            <w:proofErr w:type="spellStart"/>
            <w:r w:rsidR="007C2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</w:tr>
      <w:tr w:rsidR="009A79ED" w:rsidRPr="00B3176D" w14:paraId="5CEA1BA6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4E73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707D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35AB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94D3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F22DE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3 494 000,00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6BAC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49B33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1 498 000,00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2B4B8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498 000,00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AB5F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9ED" w:rsidRPr="00B3176D" w14:paraId="1CE9FD21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9BBA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020B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D20CF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839D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E36A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2615B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9FAD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36B7E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8ABB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9ED" w:rsidRPr="00B3176D" w14:paraId="74B9B8DE" w14:textId="77777777" w:rsidTr="00642FF8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A29E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7A1D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87E6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4277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CCD1C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8B02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8B7D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2A5A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A6C4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9ED" w:rsidRPr="00B3176D" w14:paraId="06DEE72E" w14:textId="77777777" w:rsidTr="00642FF8">
        <w:trPr>
          <w:trHeight w:val="2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0CAB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C4E0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29DAD86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6D9F4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2B3F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0645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84F9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EFA54" w14:textId="77777777" w:rsidR="009A79ED" w:rsidRPr="00FF4845" w:rsidRDefault="009A79ED" w:rsidP="009A79ED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FF48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595B" w14:textId="77777777" w:rsidR="009A79ED" w:rsidRPr="00C4011F" w:rsidRDefault="009A79ED" w:rsidP="009A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0579180" w14:textId="77777777" w:rsidR="003F0BDA" w:rsidRPr="003F0BDA" w:rsidRDefault="00B3176D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76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3F0BDA" w:rsidRPr="003F0BDA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2A75A169" w14:textId="77777777" w:rsidR="009A79ED" w:rsidRDefault="009A79ED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BDFEAD" w14:textId="77777777" w:rsidR="003F0BDA" w:rsidRPr="00D00FA6" w:rsidRDefault="00E63FD4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3F0BDA" w:rsidRPr="00D00F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Механизмы управления рисками </w:t>
      </w:r>
      <w:r w:rsidR="004C5C5C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49517D" w:rsidRPr="00D00FA6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7CE02243" w14:textId="77777777" w:rsidR="003F0BDA" w:rsidRPr="00D00FA6" w:rsidRDefault="003F0BDA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A6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19"/>
        <w:gridCol w:w="2838"/>
        <w:gridCol w:w="3830"/>
        <w:gridCol w:w="3970"/>
        <w:gridCol w:w="1533"/>
      </w:tblGrid>
      <w:tr w:rsidR="00B37D22" w:rsidRPr="009A79ED" w14:paraId="795914C1" w14:textId="77777777" w:rsidTr="009A79ED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6870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7385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A7F33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7EC1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6091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8C32" w14:textId="77777777" w:rsidR="003F0BDA" w:rsidRPr="009A79E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B37D22" w:rsidRPr="003F0BDA" w14:paraId="6C4DBF63" w14:textId="77777777" w:rsidTr="009A79ED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31F6" w14:textId="77777777" w:rsidR="003F0BDA" w:rsidRPr="0049517D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FA254" w14:textId="77777777" w:rsidR="00186EE0" w:rsidRPr="0049517D" w:rsidRDefault="00186EE0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14:paraId="6F1342EF" w14:textId="77777777" w:rsidR="003F0BDA" w:rsidRPr="0049517D" w:rsidRDefault="003F0BDA" w:rsidP="00B3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C388" w14:textId="77777777" w:rsidR="00B37D22" w:rsidRPr="0049517D" w:rsidRDefault="00B37D22" w:rsidP="0049517D">
            <w:pPr>
              <w:spacing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федерального и</w:t>
            </w:r>
            <w:r w:rsid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регионального законодательства</w:t>
            </w:r>
          </w:p>
          <w:p w14:paraId="65892A38" w14:textId="77777777" w:rsidR="003F0BDA" w:rsidRPr="0049517D" w:rsidRDefault="003F0BDA" w:rsidP="0049517D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5A32C" w14:textId="77777777" w:rsidR="009A79ED" w:rsidRDefault="003F0BDA" w:rsidP="009A79E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7D22"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реагирование на изменения федерального и регионального законодательства.</w:t>
            </w:r>
          </w:p>
          <w:p w14:paraId="70F1C059" w14:textId="77777777" w:rsidR="003F0BDA" w:rsidRPr="0049517D" w:rsidRDefault="00B37D22" w:rsidP="009A79ED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и реализация согласованных межведомственных решений, всестороннее рассмотрение и оценка последствий принятия проектов нормативных правовых актов в </w:t>
            </w:r>
            <w:r w:rsidR="0049517D"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сфере молодежной политики</w:t>
            </w: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их увязка с мерами правового регулирования в рамках других направлений деятельности органов местного самоуправления </w:t>
            </w:r>
            <w:proofErr w:type="spellStart"/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D0FB8" w14:textId="77777777" w:rsidR="0049517D" w:rsidRPr="0049517D" w:rsidRDefault="003F0BDA" w:rsidP="00495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7D22"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Своевременное внесение соответствующих изменений в нормативные правовые акты, касающиеся реализации мероприятий </w:t>
            </w:r>
            <w:r w:rsidR="0049517D"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0C336" w14:textId="77777777" w:rsidR="003F0BDA" w:rsidRPr="0049517D" w:rsidRDefault="00B37D22" w:rsidP="0088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B37D22" w:rsidRPr="003F0BDA" w14:paraId="2909B336" w14:textId="77777777" w:rsidTr="009A79ED">
        <w:trPr>
          <w:trHeight w:val="696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431D2" w14:textId="77777777"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8450C" w14:textId="77777777" w:rsidR="00186EE0" w:rsidRPr="00BE551E" w:rsidRDefault="00420C39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14:paraId="5DAD854B" w14:textId="77777777" w:rsidR="003F0BDA" w:rsidRPr="00507EE3" w:rsidRDefault="00420C39" w:rsidP="00BE5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(принятие решений по введению новых расходных обязательств, не обес</w:t>
            </w:r>
            <w:r w:rsidR="00507EE3"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печенных финансовыми </w:t>
            </w:r>
            <w:r w:rsidR="00507EE3"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ресурсами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F8754" w14:textId="77777777" w:rsidR="003F0BDA" w:rsidRPr="00507EE3" w:rsidRDefault="00420C39" w:rsidP="00BE551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Возникновение указанного риска может повлечь увеличение дефицита бюджета округа 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8FBC" w14:textId="77777777" w:rsidR="00420C39" w:rsidRPr="00701203" w:rsidRDefault="00420C39" w:rsidP="00BE551E">
            <w:pPr>
              <w:spacing w:after="0" w:line="240" w:lineRule="auto"/>
              <w:ind w:right="16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</w:t>
            </w:r>
            <w:r w:rsidR="00186EE0"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итизация</w:t>
            </w:r>
            <w:proofErr w:type="spellEnd"/>
            <w:r w:rsidR="00186EE0"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расходных обязательств</w:t>
            </w: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приведение их в соответствие со складываю</w:t>
            </w:r>
            <w:r w:rsidR="00701203"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щимися бюджетными возможностями, анализ и мониторинг </w:t>
            </w: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экономии бюджетных средс</w:t>
            </w:r>
            <w:r w:rsidR="00701203"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тв, возникшей в ходе проведения закупочных процедур</w:t>
            </w: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товаров, работ, услуг получателями </w:t>
            </w: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бюджетных средств.</w:t>
            </w:r>
          </w:p>
          <w:p w14:paraId="3032008E" w14:textId="77777777" w:rsidR="003F0BDA" w:rsidRPr="00507EE3" w:rsidRDefault="003F0BDA" w:rsidP="00BE551E">
            <w:pPr>
              <w:spacing w:after="0" w:line="240" w:lineRule="auto"/>
              <w:ind w:right="166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18BD" w14:textId="77777777" w:rsidR="00701203" w:rsidRPr="00701203" w:rsidRDefault="00186EE0" w:rsidP="00701203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Принятие решения главными распорядителями средств бюджета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14:paraId="475DB345" w14:textId="77777777" w:rsidR="003F0BDA" w:rsidRPr="00507EE3" w:rsidRDefault="00186EE0" w:rsidP="00701203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 принципа гибкости ресурсного обеспечения при планировании мероприятий муниципальной программы, корректировка состава программных мероприятий и показателей с учетом достигнутых результатов и текущих условий реализации Программ</w:t>
            </w:r>
            <w:r w:rsidR="00701203"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4923" w14:textId="77777777" w:rsidR="00186EE0" w:rsidRPr="00507EE3" w:rsidRDefault="00186EE0" w:rsidP="00186E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01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FA5FAC" w:rsidRPr="003F0BDA" w14:paraId="7F15944B" w14:textId="77777777" w:rsidTr="009A79ED"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DCE1" w14:textId="77777777" w:rsidR="00420C39" w:rsidRPr="00FA5FAC" w:rsidRDefault="00420C39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A1C4" w14:textId="77777777" w:rsidR="00420C39" w:rsidRPr="00507EE3" w:rsidRDefault="0049517D" w:rsidP="00BE551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95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Организационные и управленческие 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CA1F" w14:textId="77777777" w:rsidR="00BE551E" w:rsidRPr="00BE551E" w:rsidRDefault="00BE551E" w:rsidP="00BE551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Ошибочная</w:t>
            </w:r>
          </w:p>
          <w:p w14:paraId="43EAF315" w14:textId="77777777" w:rsidR="00BE551E" w:rsidRPr="00BE551E" w:rsidRDefault="00BE551E" w:rsidP="00BE551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организационная схема и слабый управленческий потенциал (в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недостаточный уровень квалификации для работ с новыми инструментами),</w:t>
            </w:r>
            <w:r w:rsid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несогласованность действий основного исполнителя и участников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могут приводить к неэффективному управлению процессом реализации</w:t>
            </w:r>
          </w:p>
          <w:p w14:paraId="277C5515" w14:textId="77777777" w:rsidR="00BE551E" w:rsidRDefault="00BE551E" w:rsidP="00BE551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Программы, низкому качеству реализации программных мероприятий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муниципальном уровне и уровне образовательных организаций. </w:t>
            </w:r>
          </w:p>
          <w:p w14:paraId="67D8C20C" w14:textId="77777777" w:rsidR="00420C39" w:rsidRPr="00507EE3" w:rsidRDefault="00BE551E" w:rsidP="00BE551E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21C7" w14:textId="77777777" w:rsidR="00BE551E" w:rsidRPr="00BE551E" w:rsidRDefault="00BE551E" w:rsidP="00BE551E">
            <w:pPr>
              <w:pStyle w:val="af8"/>
              <w:spacing w:after="0"/>
              <w:ind w:right="166"/>
              <w:jc w:val="both"/>
              <w:rPr>
                <w:sz w:val="20"/>
                <w:szCs w:val="20"/>
              </w:rPr>
            </w:pPr>
            <w:r w:rsidRPr="00BE551E">
              <w:rPr>
                <w:sz w:val="20"/>
                <w:szCs w:val="20"/>
              </w:rPr>
              <w:t>Устранение</w:t>
            </w:r>
            <w:r>
              <w:rPr>
                <w:sz w:val="20"/>
                <w:szCs w:val="20"/>
              </w:rPr>
              <w:t xml:space="preserve"> </w:t>
            </w:r>
            <w:r w:rsidRPr="00BE551E">
              <w:rPr>
                <w:sz w:val="20"/>
                <w:szCs w:val="20"/>
              </w:rPr>
              <w:t>риска возможно за счет обеспечения постоянного и оперативного</w:t>
            </w:r>
            <w:r>
              <w:rPr>
                <w:sz w:val="20"/>
                <w:szCs w:val="20"/>
              </w:rPr>
              <w:t xml:space="preserve"> </w:t>
            </w:r>
            <w:r w:rsidRPr="00BE551E">
              <w:rPr>
                <w:sz w:val="20"/>
                <w:szCs w:val="20"/>
              </w:rPr>
              <w:t>мониторинга (в том числе социологического) реализации Программы, а также</w:t>
            </w:r>
            <w:r>
              <w:rPr>
                <w:sz w:val="20"/>
                <w:szCs w:val="20"/>
              </w:rPr>
              <w:t xml:space="preserve"> </w:t>
            </w:r>
            <w:r w:rsidRPr="00BE551E">
              <w:rPr>
                <w:sz w:val="20"/>
                <w:szCs w:val="20"/>
              </w:rPr>
              <w:t>за счет корректировки Программы на ос</w:t>
            </w:r>
            <w:r>
              <w:rPr>
                <w:sz w:val="20"/>
                <w:szCs w:val="20"/>
              </w:rPr>
              <w:t>нове анализа данных мониторинга</w:t>
            </w:r>
          </w:p>
          <w:p w14:paraId="6AB1737B" w14:textId="77777777" w:rsidR="00420C39" w:rsidRPr="00507EE3" w:rsidRDefault="00420C39" w:rsidP="00BE551E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2B9F" w14:textId="77777777" w:rsidR="00420C39" w:rsidRPr="00507EE3" w:rsidRDefault="00BE551E" w:rsidP="00BE551E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пережающая разработка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инструментов мониторинга до начала реализации Программы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5452" w14:textId="77777777" w:rsidR="00420C39" w:rsidRPr="00507EE3" w:rsidRDefault="00BE551E" w:rsidP="00FA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E55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14:paraId="79E6FE86" w14:textId="77777777" w:rsidR="00B3176D" w:rsidRDefault="00B3176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BF4F7F" w14:textId="77777777" w:rsidR="00B3176D" w:rsidRDefault="00B3176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597582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5FDC2CF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3275D16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82ADF53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FC62DD2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0223658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B8BAB8E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8413B68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990CFEF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85E4C7" w14:textId="77777777" w:rsidR="0049517D" w:rsidRDefault="0049517D" w:rsidP="0049517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2A6A824" w14:textId="77777777" w:rsidR="00C4011F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4011F" w:rsidSect="002B0631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14:paraId="7E8D6509" w14:textId="77777777" w:rsidR="000C4A3C" w:rsidRPr="000C4A3C" w:rsidRDefault="00E63FD4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DA25E4">
        <w:rPr>
          <w:rFonts w:ascii="Times New Roman" w:hAnsi="Times New Roman"/>
          <w:b/>
          <w:sz w:val="24"/>
          <w:szCs w:val="24"/>
        </w:rPr>
        <w:t>.</w:t>
      </w:r>
      <w:r w:rsidR="0053654E" w:rsidRPr="000C4A3C">
        <w:rPr>
          <w:rFonts w:ascii="Times New Roman" w:hAnsi="Times New Roman"/>
          <w:b/>
          <w:sz w:val="24"/>
          <w:szCs w:val="24"/>
        </w:rPr>
        <w:t xml:space="preserve">  </w:t>
      </w:r>
      <w:r w:rsidR="000C4A3C" w:rsidRPr="000C4A3C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</w:t>
      </w:r>
      <w:r w:rsidR="00291F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r w:rsidR="00291F81" w:rsidRPr="000E05B3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</w:t>
      </w:r>
      <w:r w:rsidR="00291F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043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116A0322" w14:textId="77777777" w:rsidR="000C4A3C" w:rsidRDefault="000C4A3C">
      <w:pPr>
        <w:spacing w:after="0" w:line="240" w:lineRule="auto"/>
        <w:rPr>
          <w:highlight w:val="yellow"/>
        </w:rPr>
      </w:pPr>
      <w:bookmarkStart w:id="4" w:name="Par3713"/>
      <w:bookmarkEnd w:id="4"/>
    </w:p>
    <w:p w14:paraId="2B06E261" w14:textId="77777777" w:rsidR="0045396C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4A3C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>
        <w:rPr>
          <w:rFonts w:ascii="Times New Roman" w:hAnsi="Times New Roman"/>
          <w:sz w:val="24"/>
          <w:szCs w:val="24"/>
        </w:rPr>
        <w:t xml:space="preserve">ответственным </w:t>
      </w:r>
      <w:r w:rsidRPr="000C4A3C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>
        <w:rPr>
          <w:rFonts w:ascii="Times New Roman" w:hAnsi="Times New Roman"/>
          <w:sz w:val="24"/>
          <w:szCs w:val="24"/>
        </w:rPr>
        <w:t xml:space="preserve">– </w:t>
      </w:r>
      <w:r w:rsidR="00E85F35">
        <w:rPr>
          <w:rFonts w:ascii="Times New Roman" w:hAnsi="Times New Roman"/>
          <w:sz w:val="24"/>
          <w:szCs w:val="24"/>
        </w:rPr>
        <w:t xml:space="preserve">отдел </w:t>
      </w:r>
      <w:proofErr w:type="spellStart"/>
      <w:r w:rsidR="00507EE3">
        <w:rPr>
          <w:rFonts w:ascii="Times New Roman" w:hAnsi="Times New Roman"/>
          <w:sz w:val="24"/>
          <w:szCs w:val="24"/>
        </w:rPr>
        <w:t>КСиМП</w:t>
      </w:r>
      <w:proofErr w:type="spellEnd"/>
      <w:r w:rsidR="000C4A3C">
        <w:rPr>
          <w:rFonts w:ascii="Times New Roman" w:hAnsi="Times New Roman"/>
          <w:sz w:val="24"/>
          <w:szCs w:val="24"/>
        </w:rPr>
        <w:t xml:space="preserve">, </w:t>
      </w:r>
      <w:r w:rsidRPr="000C4A3C">
        <w:rPr>
          <w:rFonts w:ascii="Times New Roman" w:hAnsi="Times New Roman"/>
          <w:sz w:val="24"/>
          <w:szCs w:val="24"/>
        </w:rPr>
        <w:t>который</w:t>
      </w:r>
      <w:r w:rsidR="000C4A3C">
        <w:rPr>
          <w:rFonts w:ascii="Times New Roman" w:hAnsi="Times New Roman"/>
          <w:sz w:val="24"/>
          <w:szCs w:val="24"/>
        </w:rPr>
        <w:t>:</w:t>
      </w:r>
    </w:p>
    <w:p w14:paraId="42277177" w14:textId="3EA56C05" w:rsidR="0045396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>обеспечивает совместно с Соисполнителями разработку проекта Программы, проектов постановлений Администрации</w:t>
      </w:r>
      <w:r w:rsidR="00507EE3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spellStart"/>
      <w:r w:rsidR="00507EE3">
        <w:rPr>
          <w:rFonts w:ascii="Times New Roman" w:eastAsia="Times New Roman" w:hAnsi="Times New Roman"/>
          <w:sz w:val="24"/>
          <w:lang w:eastAsia="ru-RU"/>
        </w:rPr>
        <w:t>Печенгского</w:t>
      </w:r>
      <w:proofErr w:type="spellEnd"/>
      <w:r w:rsidR="00507EE3">
        <w:rPr>
          <w:rFonts w:ascii="Times New Roman" w:eastAsia="Times New Roman" w:hAnsi="Times New Roman"/>
          <w:sz w:val="24"/>
          <w:lang w:eastAsia="ru-RU"/>
        </w:rPr>
        <w:t xml:space="preserve"> муниципального округа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об утверждении </w:t>
      </w:r>
      <w:r w:rsidR="00507EE3">
        <w:rPr>
          <w:rFonts w:ascii="Times New Roman" w:eastAsia="Times New Roman" w:hAnsi="Times New Roman"/>
          <w:sz w:val="24"/>
          <w:lang w:eastAsia="ru-RU"/>
        </w:rPr>
        <w:t>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(или) о внесении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рограмму и их согласование в соответствии с требованиями Порядка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45396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</w:t>
      </w:r>
      <w:proofErr w:type="spellStart"/>
      <w:r w:rsidRPr="0045396C">
        <w:rPr>
          <w:rFonts w:ascii="Times New Roman" w:eastAsia="Times New Roman" w:hAnsi="Times New Roman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от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Порядок);</w:t>
      </w:r>
      <w:proofErr w:type="gramEnd"/>
    </w:p>
    <w:p w14:paraId="7E38ADFB" w14:textId="77777777" w:rsidR="0045396C" w:rsidRPr="00556B0E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организует и координирует реализацию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несет ответственность за достижени</w:t>
      </w:r>
      <w:r>
        <w:rPr>
          <w:rFonts w:ascii="Times New Roman" w:eastAsia="Times New Roman" w:hAnsi="Times New Roman"/>
          <w:sz w:val="24"/>
          <w:lang w:eastAsia="ru-RU"/>
        </w:rPr>
        <w:t>е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конечных </w:t>
      </w:r>
      <w:r w:rsidRPr="00556B0E">
        <w:rPr>
          <w:rFonts w:ascii="Times New Roman" w:eastAsia="Times New Roman" w:hAnsi="Times New Roman"/>
          <w:sz w:val="24"/>
          <w:lang w:eastAsia="ru-RU"/>
        </w:rPr>
        <w:t>результатов ее реализации в части его касающейся;</w:t>
      </w:r>
    </w:p>
    <w:p w14:paraId="5F776886" w14:textId="29ED5F5F" w:rsidR="0045396C" w:rsidRPr="00AA1AE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556B0E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</w:t>
      </w:r>
      <w:r w:rsidR="00C40CE1">
        <w:rPr>
          <w:rFonts w:ascii="Times New Roman" w:eastAsia="Times New Roman" w:hAnsi="Times New Roman"/>
          <w:sz w:val="24"/>
          <w:lang w:eastAsia="ru-RU"/>
        </w:rPr>
        <w:t>.</w:t>
      </w:r>
    </w:p>
    <w:p w14:paraId="02F1BDB7" w14:textId="77777777" w:rsidR="0045396C" w:rsidRDefault="00E00436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</w:t>
      </w:r>
      <w:r w:rsidR="005D2C1F">
        <w:rPr>
          <w:rFonts w:ascii="Times New Roman" w:eastAsia="Times New Roman" w:hAnsi="Times New Roman"/>
          <w:sz w:val="24"/>
          <w:lang w:eastAsia="ru-RU"/>
        </w:rPr>
        <w:t>и</w:t>
      </w:r>
      <w:r w:rsidR="00507EE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5D2C1F">
        <w:rPr>
          <w:rFonts w:ascii="Times New Roman" w:eastAsia="Times New Roman" w:hAnsi="Times New Roman"/>
          <w:sz w:val="24"/>
          <w:lang w:eastAsia="ru-RU"/>
        </w:rPr>
        <w:t>муниципальной программы</w:t>
      </w:r>
      <w:r>
        <w:rPr>
          <w:rFonts w:ascii="Times New Roman" w:eastAsia="Times New Roman" w:hAnsi="Times New Roman"/>
          <w:sz w:val="24"/>
          <w:lang w:eastAsia="ru-RU"/>
        </w:rPr>
        <w:t>:</w:t>
      </w:r>
    </w:p>
    <w:p w14:paraId="0F07D194" w14:textId="77777777" w:rsidR="009203C1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>обеспечива</w:t>
      </w:r>
      <w:r>
        <w:rPr>
          <w:rFonts w:ascii="Times New Roman" w:eastAsia="Times New Roman" w:hAnsi="Times New Roman"/>
          <w:sz w:val="24"/>
          <w:lang w:eastAsia="ru-RU"/>
        </w:rPr>
        <w:t>ют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разработку и реализацию комплексов процессных мероприятий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в отношении которых явля</w:t>
      </w:r>
      <w:r w:rsidR="00507EE3">
        <w:rPr>
          <w:rFonts w:ascii="Times New Roman" w:eastAsia="Times New Roman" w:hAnsi="Times New Roman"/>
          <w:sz w:val="24"/>
          <w:lang w:eastAsia="ru-RU"/>
        </w:rPr>
        <w:t xml:space="preserve">ется </w:t>
      </w:r>
      <w:r w:rsidRPr="00AA1AE1">
        <w:rPr>
          <w:rFonts w:ascii="Times New Roman" w:eastAsia="Times New Roman" w:hAnsi="Times New Roman"/>
          <w:sz w:val="24"/>
          <w:lang w:eastAsia="ru-RU"/>
        </w:rPr>
        <w:t>соисполнител</w:t>
      </w:r>
      <w:r w:rsidR="00507EE3">
        <w:rPr>
          <w:rFonts w:ascii="Times New Roman" w:eastAsia="Times New Roman" w:hAnsi="Times New Roman"/>
          <w:sz w:val="24"/>
          <w:lang w:eastAsia="ru-RU"/>
        </w:rPr>
        <w:t>ем</w:t>
      </w:r>
      <w:r w:rsidRPr="00AA1AE1">
        <w:rPr>
          <w:rFonts w:ascii="Times New Roman" w:eastAsia="Times New Roman" w:hAnsi="Times New Roman"/>
          <w:sz w:val="24"/>
          <w:lang w:eastAsia="ru-RU"/>
        </w:rPr>
        <w:t>;</w:t>
      </w:r>
    </w:p>
    <w:p w14:paraId="39FFC1CE" w14:textId="77777777"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нес</w:t>
      </w:r>
      <w:r w:rsidR="00507EE3">
        <w:rPr>
          <w:rFonts w:ascii="Times New Roman" w:eastAsia="Times New Roman" w:hAnsi="Times New Roman"/>
          <w:sz w:val="24"/>
          <w:lang w:eastAsia="ru-RU"/>
        </w:rPr>
        <w:t>е</w:t>
      </w:r>
      <w:r>
        <w:rPr>
          <w:rFonts w:ascii="Times New Roman" w:eastAsia="Times New Roman" w:hAnsi="Times New Roman"/>
          <w:sz w:val="24"/>
          <w:lang w:eastAsia="ru-RU"/>
        </w:rPr>
        <w:t>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14:paraId="23BADEAB" w14:textId="77777777"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формирует предложения по разработке проекта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рограмму;</w:t>
      </w:r>
    </w:p>
    <w:p w14:paraId="52FD1000" w14:textId="77777777"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 w:rsidR="00507EE3">
        <w:rPr>
          <w:rFonts w:ascii="Times New Roman" w:eastAsia="Times New Roman" w:hAnsi="Times New Roman"/>
          <w:sz w:val="24"/>
          <w:lang w:eastAsia="ru-RU"/>
        </w:rPr>
        <w:t>е</w:t>
      </w:r>
      <w:r>
        <w:rPr>
          <w:rFonts w:ascii="Times New Roman" w:eastAsia="Times New Roman" w:hAnsi="Times New Roman"/>
          <w:sz w:val="24"/>
          <w:lang w:eastAsia="ru-RU"/>
        </w:rPr>
        <w:t>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т </w:t>
      </w:r>
      <w:r w:rsidR="005D2C1F">
        <w:rPr>
          <w:rFonts w:ascii="Times New Roman" w:eastAsia="Times New Roman" w:hAnsi="Times New Roman"/>
          <w:sz w:val="24"/>
          <w:lang w:eastAsia="ru-RU"/>
        </w:rPr>
        <w:t>ответственному исполнителю муниципальной программы</w:t>
      </w:r>
      <w:r w:rsidR="00507EE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14:paraId="515BAD96" w14:textId="3A4E3255"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представля</w:t>
      </w:r>
      <w:r w:rsidRPr="00556B0E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56B0E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E85F35">
        <w:rPr>
          <w:rFonts w:ascii="Times New Roman" w:eastAsia="Times New Roman" w:hAnsi="Times New Roman"/>
          <w:sz w:val="24"/>
          <w:lang w:eastAsia="ru-RU"/>
        </w:rPr>
        <w:t xml:space="preserve">отдел </w:t>
      </w:r>
      <w:proofErr w:type="spellStart"/>
      <w:r w:rsidR="00E85F35">
        <w:rPr>
          <w:rFonts w:ascii="Times New Roman" w:eastAsia="Times New Roman" w:hAnsi="Times New Roman"/>
          <w:sz w:val="24"/>
          <w:lang w:eastAsia="ru-RU"/>
        </w:rPr>
        <w:t>КСиМП</w:t>
      </w:r>
      <w:proofErr w:type="spellEnd"/>
      <w:r w:rsidR="00E85F35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A2077">
        <w:rPr>
          <w:rFonts w:ascii="Times New Roman" w:eastAsia="Times New Roman" w:hAnsi="Times New Roman"/>
          <w:sz w:val="24"/>
          <w:lang w:eastAsia="ru-RU"/>
        </w:rPr>
        <w:t>в электронном виде в срок</w:t>
      </w:r>
      <w:r w:rsidR="00FE6F85" w:rsidRPr="007A2077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7A2077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7A2077">
        <w:rPr>
          <w:rFonts w:ascii="Times New Roman" w:eastAsia="Times New Roman" w:hAnsi="Times New Roman"/>
          <w:sz w:val="24"/>
          <w:lang w:eastAsia="ru-RU"/>
        </w:rPr>
        <w:t>м</w:t>
      </w:r>
      <w:r w:rsidRPr="007A2077">
        <w:rPr>
          <w:rFonts w:ascii="Times New Roman" w:eastAsia="Times New Roman" w:hAnsi="Times New Roman"/>
          <w:sz w:val="24"/>
          <w:lang w:eastAsia="ru-RU"/>
        </w:rPr>
        <w:t xml:space="preserve"> Порядком</w:t>
      </w:r>
      <w:r w:rsidR="00FE6F85" w:rsidRPr="007A2077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7A2077">
        <w:rPr>
          <w:rFonts w:ascii="Times New Roman" w:eastAsia="Times New Roman" w:hAnsi="Times New Roman"/>
          <w:sz w:val="24"/>
          <w:lang w:eastAsia="ru-RU"/>
        </w:rPr>
        <w:t>необходимую информацию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для проведения мониторинга и оценки эффективности </w:t>
      </w:r>
      <w:r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рограммы.</w:t>
      </w:r>
    </w:p>
    <w:p w14:paraId="451F2850" w14:textId="77777777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14:paraId="575A5037" w14:textId="77777777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14:paraId="3EC42EF0" w14:textId="77777777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14:paraId="074988AE" w14:textId="77777777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14:paraId="2B0D265F" w14:textId="77777777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14:paraId="3285D5F7" w14:textId="51D5B42A" w:rsidR="007C2F2C" w:rsidRPr="007C2F2C" w:rsidRDefault="007C2F2C" w:rsidP="007C2F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C2F2C"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</w:t>
      </w:r>
      <w:r w:rsidR="00C40CE1">
        <w:rPr>
          <w:rFonts w:ascii="Times New Roman" w:eastAsia="Times New Roman" w:hAnsi="Times New Roman"/>
          <w:sz w:val="24"/>
          <w:lang w:eastAsia="ru-RU"/>
        </w:rPr>
        <w:t>грамм в соответствии с Порядком</w:t>
      </w:r>
      <w:r w:rsidRPr="007C2F2C">
        <w:rPr>
          <w:rFonts w:ascii="Times New Roman" w:eastAsia="Times New Roman" w:hAnsi="Times New Roman"/>
          <w:sz w:val="24"/>
          <w:lang w:eastAsia="ru-RU"/>
        </w:rPr>
        <w:t>.</w:t>
      </w:r>
    </w:p>
    <w:p w14:paraId="536E3B32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46E1DE88" w14:textId="77777777" w:rsidR="00C4011F" w:rsidRDefault="00C4011F" w:rsidP="007C2F2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6222DA6D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6E226B53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397C464A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1837497E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14:paraId="1C0B2318" w14:textId="77777777"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4C5C5C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</w:p>
    <w:p w14:paraId="724E0BA9" w14:textId="77777777" w:rsidR="000C4A3C" w:rsidRDefault="00E63FD4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="000C4A3C" w:rsidRPr="006C6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Сведения об источниках и методике расчета значений показателей </w:t>
      </w:r>
      <w:r w:rsidR="00FE6F85" w:rsidRPr="006C6E1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6C6E1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37223839" w14:textId="77777777" w:rsidR="00FE6F85" w:rsidRDefault="00FE6F85" w:rsidP="004C5C5C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15" w:tblpY="1"/>
        <w:tblOverlap w:val="never"/>
        <w:tblW w:w="14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275"/>
        <w:gridCol w:w="1121"/>
        <w:gridCol w:w="1559"/>
        <w:gridCol w:w="15"/>
        <w:gridCol w:w="2804"/>
        <w:gridCol w:w="2395"/>
        <w:gridCol w:w="15"/>
        <w:gridCol w:w="1261"/>
        <w:gridCol w:w="15"/>
        <w:gridCol w:w="1402"/>
        <w:gridCol w:w="15"/>
      </w:tblGrid>
      <w:tr w:rsidR="00FE6F85" w:rsidRPr="009A79ED" w14:paraId="304C910F" w14:textId="77777777" w:rsidTr="00FE12C4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B6DA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A25B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831B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proofErr w:type="gramStart"/>
            <w:r w:rsidRPr="009A79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7B00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80D3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DF9E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14:paraId="0D917663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9A79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5A1B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82BF" w14:textId="77777777" w:rsidR="00FE6F85" w:rsidRPr="009A79ED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E6F85" w:rsidRPr="009A79ED" w14:paraId="44912F46" w14:textId="77777777" w:rsidTr="004C5C5C">
        <w:trPr>
          <w:gridAfter w:val="1"/>
          <w:wAfter w:w="15" w:type="dxa"/>
          <w:trHeight w:val="568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C4B8" w14:textId="77777777" w:rsidR="00FE6F85" w:rsidRPr="009A79ED" w:rsidRDefault="00FE6F85" w:rsidP="00775B47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lang w:eastAsia="ru-RU"/>
              </w:rPr>
              <w:t>  0</w:t>
            </w:r>
          </w:p>
        </w:tc>
        <w:tc>
          <w:tcPr>
            <w:tcW w:w="138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387945" w14:textId="77777777" w:rsidR="00FE6F85" w:rsidRPr="009A79ED" w:rsidRDefault="00FE6F85" w:rsidP="00775B4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A79ED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«М</w:t>
            </w:r>
            <w:r w:rsidR="00A227A7" w:rsidRPr="009A79ED">
              <w:rPr>
                <w:rFonts w:ascii="Times New Roman" w:eastAsia="Times New Roman" w:hAnsi="Times New Roman"/>
                <w:b/>
                <w:lang w:eastAsia="ru-RU"/>
              </w:rPr>
              <w:t>олодежная политика</w:t>
            </w:r>
            <w:r w:rsidR="009A79ED">
              <w:rPr>
                <w:rFonts w:ascii="Times New Roman" w:eastAsia="Times New Roman" w:hAnsi="Times New Roman"/>
                <w:b/>
                <w:lang w:eastAsia="ru-RU"/>
              </w:rPr>
              <w:t xml:space="preserve"> и взаимодействие с общественными организациями в </w:t>
            </w:r>
            <w:proofErr w:type="spellStart"/>
            <w:r w:rsidR="009A79ED">
              <w:rPr>
                <w:rFonts w:ascii="Times New Roman" w:eastAsia="Times New Roman" w:hAnsi="Times New Roman"/>
                <w:b/>
                <w:lang w:eastAsia="ru-RU"/>
              </w:rPr>
              <w:t>Печенгском</w:t>
            </w:r>
            <w:proofErr w:type="spellEnd"/>
            <w:r w:rsidR="009A79ED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муниципальном округе</w:t>
            </w:r>
            <w:r w:rsidRPr="009A79ED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</w:p>
        </w:tc>
      </w:tr>
      <w:tr w:rsidR="005D2C1F" w:rsidRPr="00FE6F85" w14:paraId="4D69908A" w14:textId="77777777" w:rsidTr="005D2C1F">
        <w:trPr>
          <w:gridAfter w:val="1"/>
          <w:wAfter w:w="15" w:type="dxa"/>
          <w:trHeight w:val="629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CF56CA" w14:textId="77777777" w:rsidR="005D2C1F" w:rsidRPr="00FE6F85" w:rsidRDefault="005D2C1F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414C5C" w14:textId="77777777" w:rsidR="005D2C1F" w:rsidRPr="00874C98" w:rsidRDefault="005D2C1F" w:rsidP="005D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молодых граждан, принявших участие в мероприятиях в сфере молодежной политики, от общего числа молодежи </w:t>
            </w:r>
            <w:proofErr w:type="spellStart"/>
            <w:r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1B627A" w14:textId="77777777" w:rsidR="005D2C1F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</w:p>
          <w:p w14:paraId="2E9DC24E" w14:textId="77777777" w:rsidR="005D2C1F" w:rsidRPr="00874C98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33F7F5" w14:textId="77777777" w:rsidR="005D2C1F" w:rsidRPr="00874C98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= СМП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100%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BC7919" w14:textId="77777777" w:rsidR="005D2C1F" w:rsidRPr="00A227A7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ДМГ – доля молодых граждан  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7EA11B" w14:textId="583AC5D8" w:rsidR="005D2C1F" w:rsidRPr="00A227A7" w:rsidRDefault="005D2C1F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F7474D" w14:textId="77777777" w:rsidR="005D2C1F" w:rsidRPr="00B67495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</w:t>
            </w: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января </w:t>
            </w: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года, следующего за отчетным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  </w:t>
            </w: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771B2E" w14:textId="77777777" w:rsidR="005D2C1F" w:rsidRPr="00B67495" w:rsidRDefault="005D2C1F" w:rsidP="005D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14:paraId="3F5A951E" w14:textId="77777777" w:rsidR="005D2C1F" w:rsidRPr="00B67495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</w:t>
            </w:r>
          </w:p>
          <w:p w14:paraId="11177ED6" w14:textId="77777777" w:rsidR="005D2C1F" w:rsidRPr="00B67495" w:rsidRDefault="005D2C1F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  </w:t>
            </w:r>
          </w:p>
        </w:tc>
      </w:tr>
      <w:tr w:rsidR="00874C98" w:rsidRPr="00FE6F85" w14:paraId="74AE44C5" w14:textId="77777777" w:rsidTr="00FE12C4">
        <w:trPr>
          <w:gridAfter w:val="1"/>
          <w:wAfter w:w="15" w:type="dxa"/>
          <w:trHeight w:val="642"/>
        </w:trPr>
        <w:tc>
          <w:tcPr>
            <w:tcW w:w="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DACBD5" w14:textId="77777777" w:rsidR="00874C98" w:rsidRPr="00FE6F85" w:rsidRDefault="00874C98" w:rsidP="00775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CA9215" w14:textId="77777777" w:rsidR="00874C98" w:rsidRPr="00A227A7" w:rsidRDefault="00874C98" w:rsidP="005D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52F218" w14:textId="77777777" w:rsidR="00874C98" w:rsidRPr="00A227A7" w:rsidRDefault="00874C98" w:rsidP="005D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1E3A9D" w14:textId="77777777" w:rsidR="00874C98" w:rsidRPr="00A227A7" w:rsidRDefault="00874C98" w:rsidP="005D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BB8634" w14:textId="4637904D" w:rsidR="00874C98" w:rsidRPr="00EA0845" w:rsidRDefault="00874C98" w:rsidP="00507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СМП </w:t>
            </w:r>
            <w:r w:rsidR="00EA0845"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A0845"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граждане</w:t>
            </w:r>
            <w:r w:rsidR="0050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070EC"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принявши</w:t>
            </w:r>
            <w:r w:rsidR="0050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5070EC" w:rsidRPr="00874C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участие в мероприятиях</w:t>
            </w:r>
            <w:r w:rsidR="005070EC"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A0845"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сфере молодежной политики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186BAF" w14:textId="77777777" w:rsidR="00874C98" w:rsidRPr="00A227A7" w:rsidRDefault="00874C98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E7D68B" w14:textId="77777777" w:rsidR="00874C98" w:rsidRPr="00A227A7" w:rsidRDefault="00874C9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1E4E4B" w14:textId="77777777" w:rsidR="00874C98" w:rsidRPr="00A227A7" w:rsidRDefault="00874C9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74C98" w:rsidRPr="00FE6F85" w14:paraId="4294F0A6" w14:textId="77777777" w:rsidTr="00FE12C4">
        <w:trPr>
          <w:gridAfter w:val="1"/>
          <w:wAfter w:w="15" w:type="dxa"/>
          <w:trHeight w:val="642"/>
        </w:trPr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13C3D" w14:textId="77777777" w:rsidR="00874C98" w:rsidRPr="00FE6F85" w:rsidRDefault="00874C98" w:rsidP="00775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0E7F8" w14:textId="77777777" w:rsidR="00874C98" w:rsidRPr="00A227A7" w:rsidRDefault="00874C98" w:rsidP="005D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FFF1" w14:textId="77777777" w:rsidR="00874C98" w:rsidRPr="00A227A7" w:rsidRDefault="00874C98" w:rsidP="005D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A9B23" w14:textId="77777777" w:rsidR="00874C98" w:rsidRPr="00A227A7" w:rsidRDefault="00874C98" w:rsidP="005D2C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FE7EB6" w14:textId="77777777" w:rsidR="00874C98" w:rsidRPr="00EA0845" w:rsidRDefault="007370EA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ОЧМ – общее число молодежи </w:t>
            </w:r>
            <w:proofErr w:type="spellStart"/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EA08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4FBC4C" w14:textId="77777777" w:rsidR="00874C98" w:rsidRPr="00A227A7" w:rsidRDefault="00874C98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F78196" w14:textId="77777777" w:rsidR="00874C98" w:rsidRPr="00A227A7" w:rsidRDefault="00874C9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330007" w14:textId="77777777" w:rsidR="00874C98" w:rsidRPr="00A227A7" w:rsidRDefault="00874C9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6F85" w:rsidRPr="00FE6F85" w14:paraId="550F70F2" w14:textId="77777777" w:rsidTr="00FE12C4">
        <w:trPr>
          <w:gridAfter w:val="1"/>
          <w:wAfter w:w="15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DD8E" w14:textId="77777777" w:rsidR="00FE6F85" w:rsidRPr="00FE6F85" w:rsidRDefault="00FE6F85" w:rsidP="00775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74D7" w14:textId="77777777" w:rsidR="00FE6F85" w:rsidRPr="00A227A7" w:rsidRDefault="00AA3B6B" w:rsidP="005D2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A3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талантливых и одаренных детей и молодежи, получающих премию Главы </w:t>
            </w:r>
            <w:proofErr w:type="spellStart"/>
            <w:r w:rsidRPr="00AA3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A3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374B" w14:textId="77777777" w:rsidR="00FE6F85" w:rsidRPr="00A227A7" w:rsidRDefault="005661AE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чел., </w:t>
            </w:r>
            <w:r w:rsidR="005040E8"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91443" w14:textId="77777777" w:rsidR="00FE6F85" w:rsidRPr="005661AE" w:rsidRDefault="00F17F0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03EB" w14:textId="77777777" w:rsidR="00FE6F85" w:rsidRPr="005661AE" w:rsidRDefault="00F17F08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FCFA" w14:textId="77777777" w:rsidR="00FE6F85" w:rsidRPr="00B67495" w:rsidRDefault="00B67495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Ведомственный мониторинг (данные протокола заседания </w:t>
            </w: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конкурсной комиссии)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DBE9" w14:textId="77777777" w:rsidR="00FE6F85" w:rsidRPr="00A227A7" w:rsidRDefault="005661AE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года, следующего за отчетным</w:t>
            </w:r>
            <w:r w:rsidR="000F2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525B" w14:textId="77777777" w:rsidR="00B67495" w:rsidRPr="00B67495" w:rsidRDefault="00B67495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</w:t>
            </w:r>
          </w:p>
          <w:p w14:paraId="4BF36FA9" w14:textId="77777777" w:rsidR="00FE6F85" w:rsidRPr="00A227A7" w:rsidRDefault="00B67495" w:rsidP="005D2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67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</w:t>
            </w:r>
          </w:p>
        </w:tc>
      </w:tr>
      <w:tr w:rsidR="001A4CD3" w:rsidRPr="00FE6F85" w14:paraId="59DF5EF5" w14:textId="77777777" w:rsidTr="00F664FE">
        <w:trPr>
          <w:gridAfter w:val="1"/>
          <w:wAfter w:w="15" w:type="dxa"/>
          <w:trHeight w:val="1156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CE9DA" w14:textId="77777777" w:rsidR="001A4CD3" w:rsidRPr="001A4CD3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A4C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4264B" w14:textId="77777777" w:rsidR="001A4CD3" w:rsidRPr="001A4CD3" w:rsidRDefault="001A4CD3" w:rsidP="005070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A4C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проведенных мероприятий в рамках приоритетных направлений молодежной политики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B368" w14:textId="77777777" w:rsidR="001A4CD3" w:rsidRPr="001A4CD3" w:rsidRDefault="001A4CD3" w:rsidP="001A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A4CD3">
              <w:rPr>
                <w:rFonts w:ascii="Times New Roman" w:hAnsi="Times New Roman"/>
                <w:color w:val="000000" w:themeColor="text1"/>
                <w:sz w:val="20"/>
              </w:rPr>
              <w:t>шт., ежегодно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88468" w14:textId="2D24AE31" w:rsidR="001A4CD3" w:rsidRPr="005D2C1F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0D3E7" w14:textId="733B4DB6" w:rsidR="001A4CD3" w:rsidRPr="005D2C1F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3BAD" w14:textId="0996BEE3" w:rsidR="001A4CD3" w:rsidRPr="00775B47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4584D" w14:textId="77777777" w:rsidR="001A4CD3" w:rsidRPr="00775B47" w:rsidRDefault="001A4CD3" w:rsidP="001A4CD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года, следующего за отчетным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76EF" w14:textId="77777777" w:rsidR="001A4CD3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тдел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</w:p>
          <w:p w14:paraId="770B9D6A" w14:textId="77777777" w:rsidR="001A4CD3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3A2EF9C" w14:textId="77777777" w:rsidR="001A4CD3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CCEF023" w14:textId="35FA61F8" w:rsidR="001A4CD3" w:rsidRPr="00CC1911" w:rsidRDefault="001A4CD3" w:rsidP="001A4C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A4CD3" w:rsidRPr="00FE6F85" w14:paraId="05543E61" w14:textId="77777777" w:rsidTr="00F664FE">
        <w:trPr>
          <w:gridAfter w:val="1"/>
          <w:wAfter w:w="15" w:type="dxa"/>
          <w:trHeight w:val="1982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BB6715" w14:textId="77777777" w:rsidR="001A4CD3" w:rsidRPr="00FE6F85" w:rsidRDefault="001A4CD3" w:rsidP="001A4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6E715C" w14:textId="77777777" w:rsidR="001A4CD3" w:rsidRPr="00A227A7" w:rsidRDefault="001A4CD3" w:rsidP="005070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50A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FC35D" w14:textId="6BDACE0A" w:rsidR="001A4CD3" w:rsidRPr="006C6E1C" w:rsidRDefault="001A4CD3" w:rsidP="001A4CD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чел., ежегодно</w:t>
            </w:r>
          </w:p>
          <w:p w14:paraId="63F6CB2E" w14:textId="77777777" w:rsidR="001A4CD3" w:rsidRPr="00775B47" w:rsidRDefault="001A4CD3" w:rsidP="001A4CD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DA26B" w14:textId="1A1F41DF" w:rsidR="001A4CD3" w:rsidRPr="00314FDA" w:rsidRDefault="001A4CD3" w:rsidP="001A4CD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vertAlign w:val="superscript"/>
                <w:lang w:val="en-US" w:eastAsia="ru-RU"/>
              </w:rPr>
            </w:pPr>
            <w:r w:rsidRPr="00566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FB1E" w14:textId="3C2ED62A" w:rsidR="001A4CD3" w:rsidRPr="00B82EC0" w:rsidRDefault="001A4CD3" w:rsidP="00B82EC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82E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E9735B" w14:textId="3ACFCCFC" w:rsidR="001A4CD3" w:rsidRPr="00B82EC0" w:rsidRDefault="00B82EC0" w:rsidP="00B8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82E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Ведомственные данные отдела </w:t>
            </w:r>
            <w:proofErr w:type="spellStart"/>
            <w:r w:rsidRPr="00B82EC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FB5283" w14:textId="7F26DD2F" w:rsidR="001A4CD3" w:rsidRPr="00314FDA" w:rsidRDefault="001A4CD3" w:rsidP="00B82EC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1A4CD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 января года, следующего за отчетным годом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4F4E8" w14:textId="4F9CC9C9" w:rsidR="001A4CD3" w:rsidRPr="001A4CD3" w:rsidRDefault="001A4CD3" w:rsidP="001A4C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C1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тдел образования</w:t>
            </w:r>
          </w:p>
        </w:tc>
      </w:tr>
    </w:tbl>
    <w:p w14:paraId="6A2419CC" w14:textId="77777777" w:rsidR="00FE6F85" w:rsidRPr="00CA59E6" w:rsidRDefault="00775B47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5" w:name="p124"/>
      <w:bookmarkEnd w:id="5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br w:type="textWrapping" w:clear="all"/>
      </w:r>
      <w:r w:rsidR="00FE6F85"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="00FE6F85"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14:paraId="05FE993B" w14:textId="77777777" w:rsidR="00664313" w:rsidRPr="00CA59E6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CA59E6" w:rsidSect="00C4011F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FA1E" w14:textId="77777777" w:rsidR="00E950BC" w:rsidRDefault="00E950BC">
      <w:pPr>
        <w:spacing w:after="0" w:line="240" w:lineRule="auto"/>
      </w:pPr>
      <w:r>
        <w:separator/>
      </w:r>
    </w:p>
  </w:endnote>
  <w:endnote w:type="continuationSeparator" w:id="0">
    <w:p w14:paraId="1E2078E7" w14:textId="77777777" w:rsidR="00E950BC" w:rsidRDefault="00E9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672F1" w14:textId="77777777" w:rsidR="00E950BC" w:rsidRDefault="00E950BC">
      <w:pPr>
        <w:spacing w:after="0" w:line="240" w:lineRule="auto"/>
      </w:pPr>
      <w:r>
        <w:separator/>
      </w:r>
    </w:p>
  </w:footnote>
  <w:footnote w:type="continuationSeparator" w:id="0">
    <w:p w14:paraId="2962614E" w14:textId="77777777" w:rsidR="00E950BC" w:rsidRDefault="00E95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6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7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162DD"/>
    <w:rsid w:val="000240B9"/>
    <w:rsid w:val="00025E2D"/>
    <w:rsid w:val="00056F48"/>
    <w:rsid w:val="0006773C"/>
    <w:rsid w:val="00081DD2"/>
    <w:rsid w:val="000971DF"/>
    <w:rsid w:val="000B53E2"/>
    <w:rsid w:val="000C0EC2"/>
    <w:rsid w:val="000C4A3C"/>
    <w:rsid w:val="000D4131"/>
    <w:rsid w:val="000D73DB"/>
    <w:rsid w:val="000E05B3"/>
    <w:rsid w:val="000E4561"/>
    <w:rsid w:val="000F2E54"/>
    <w:rsid w:val="000F3617"/>
    <w:rsid w:val="000F6CC9"/>
    <w:rsid w:val="0010588E"/>
    <w:rsid w:val="001263AF"/>
    <w:rsid w:val="00150A75"/>
    <w:rsid w:val="001574BD"/>
    <w:rsid w:val="001701E6"/>
    <w:rsid w:val="00171A69"/>
    <w:rsid w:val="00173DE7"/>
    <w:rsid w:val="00181983"/>
    <w:rsid w:val="00186EE0"/>
    <w:rsid w:val="001A4CD3"/>
    <w:rsid w:val="001B217B"/>
    <w:rsid w:val="001B6F20"/>
    <w:rsid w:val="001D6B49"/>
    <w:rsid w:val="001F5720"/>
    <w:rsid w:val="00200417"/>
    <w:rsid w:val="002121CF"/>
    <w:rsid w:val="002373FC"/>
    <w:rsid w:val="002555D9"/>
    <w:rsid w:val="00270D3B"/>
    <w:rsid w:val="00291F81"/>
    <w:rsid w:val="002A07AC"/>
    <w:rsid w:val="002A79CF"/>
    <w:rsid w:val="002A7D69"/>
    <w:rsid w:val="002B0631"/>
    <w:rsid w:val="002B116D"/>
    <w:rsid w:val="002C6432"/>
    <w:rsid w:val="002E3093"/>
    <w:rsid w:val="002F0EDE"/>
    <w:rsid w:val="002F28AF"/>
    <w:rsid w:val="002F2C14"/>
    <w:rsid w:val="00302650"/>
    <w:rsid w:val="0030654E"/>
    <w:rsid w:val="00314FDA"/>
    <w:rsid w:val="0032757E"/>
    <w:rsid w:val="0032758A"/>
    <w:rsid w:val="00341310"/>
    <w:rsid w:val="003556CD"/>
    <w:rsid w:val="00357A83"/>
    <w:rsid w:val="0036470D"/>
    <w:rsid w:val="00380183"/>
    <w:rsid w:val="00395B7A"/>
    <w:rsid w:val="003C64B1"/>
    <w:rsid w:val="003E5975"/>
    <w:rsid w:val="003F01A9"/>
    <w:rsid w:val="003F0BDA"/>
    <w:rsid w:val="004107C8"/>
    <w:rsid w:val="00413ED6"/>
    <w:rsid w:val="00420C39"/>
    <w:rsid w:val="00445088"/>
    <w:rsid w:val="004520DD"/>
    <w:rsid w:val="0045396C"/>
    <w:rsid w:val="004947CF"/>
    <w:rsid w:val="0049517D"/>
    <w:rsid w:val="0049679D"/>
    <w:rsid w:val="004C0799"/>
    <w:rsid w:val="004C1EEA"/>
    <w:rsid w:val="004C39D9"/>
    <w:rsid w:val="004C5C5C"/>
    <w:rsid w:val="004D2A7F"/>
    <w:rsid w:val="005040E8"/>
    <w:rsid w:val="005070EC"/>
    <w:rsid w:val="00507EE3"/>
    <w:rsid w:val="00514611"/>
    <w:rsid w:val="0053078A"/>
    <w:rsid w:val="0053654E"/>
    <w:rsid w:val="005369C1"/>
    <w:rsid w:val="00540D89"/>
    <w:rsid w:val="00545C29"/>
    <w:rsid w:val="0055315B"/>
    <w:rsid w:val="0055332C"/>
    <w:rsid w:val="0055638B"/>
    <w:rsid w:val="00556B0E"/>
    <w:rsid w:val="005661AE"/>
    <w:rsid w:val="00577B94"/>
    <w:rsid w:val="005863F1"/>
    <w:rsid w:val="00591479"/>
    <w:rsid w:val="005970E1"/>
    <w:rsid w:val="005A3C52"/>
    <w:rsid w:val="005A45A6"/>
    <w:rsid w:val="005B635A"/>
    <w:rsid w:val="005C0A2E"/>
    <w:rsid w:val="005D2C1F"/>
    <w:rsid w:val="005D4F8B"/>
    <w:rsid w:val="005D578E"/>
    <w:rsid w:val="005E264A"/>
    <w:rsid w:val="005E319F"/>
    <w:rsid w:val="0060349B"/>
    <w:rsid w:val="00611CC2"/>
    <w:rsid w:val="006209D6"/>
    <w:rsid w:val="00621FA0"/>
    <w:rsid w:val="00632E1F"/>
    <w:rsid w:val="00637573"/>
    <w:rsid w:val="00640FA4"/>
    <w:rsid w:val="00641A44"/>
    <w:rsid w:val="00642FF8"/>
    <w:rsid w:val="00643111"/>
    <w:rsid w:val="006443C9"/>
    <w:rsid w:val="00646F28"/>
    <w:rsid w:val="006476C0"/>
    <w:rsid w:val="006629B9"/>
    <w:rsid w:val="00664313"/>
    <w:rsid w:val="00676DDE"/>
    <w:rsid w:val="006A1DCE"/>
    <w:rsid w:val="006B6A95"/>
    <w:rsid w:val="006C14E2"/>
    <w:rsid w:val="006C1879"/>
    <w:rsid w:val="006C6E1C"/>
    <w:rsid w:val="006D2F11"/>
    <w:rsid w:val="006D5976"/>
    <w:rsid w:val="00701203"/>
    <w:rsid w:val="00703CBC"/>
    <w:rsid w:val="00710D81"/>
    <w:rsid w:val="00733197"/>
    <w:rsid w:val="007370EA"/>
    <w:rsid w:val="007373AA"/>
    <w:rsid w:val="00743A02"/>
    <w:rsid w:val="00746915"/>
    <w:rsid w:val="00750C09"/>
    <w:rsid w:val="00775B47"/>
    <w:rsid w:val="007A0EED"/>
    <w:rsid w:val="007A2077"/>
    <w:rsid w:val="007A3E1E"/>
    <w:rsid w:val="007A40EB"/>
    <w:rsid w:val="007B3874"/>
    <w:rsid w:val="007C2F2C"/>
    <w:rsid w:val="007E4DD1"/>
    <w:rsid w:val="007E66EA"/>
    <w:rsid w:val="008132CD"/>
    <w:rsid w:val="008154D9"/>
    <w:rsid w:val="00831EB4"/>
    <w:rsid w:val="00833E06"/>
    <w:rsid w:val="00836B92"/>
    <w:rsid w:val="00840D8A"/>
    <w:rsid w:val="008519E3"/>
    <w:rsid w:val="00874C98"/>
    <w:rsid w:val="00882B58"/>
    <w:rsid w:val="008B0C87"/>
    <w:rsid w:val="008B2DC3"/>
    <w:rsid w:val="008D4A60"/>
    <w:rsid w:val="008E79EB"/>
    <w:rsid w:val="009025FA"/>
    <w:rsid w:val="00907D60"/>
    <w:rsid w:val="009203C1"/>
    <w:rsid w:val="009208B6"/>
    <w:rsid w:val="009269CB"/>
    <w:rsid w:val="009672B9"/>
    <w:rsid w:val="009711B0"/>
    <w:rsid w:val="0097437A"/>
    <w:rsid w:val="009908F3"/>
    <w:rsid w:val="009A79ED"/>
    <w:rsid w:val="009B2FC6"/>
    <w:rsid w:val="009C0E9F"/>
    <w:rsid w:val="009C0F64"/>
    <w:rsid w:val="009F5493"/>
    <w:rsid w:val="00A128B0"/>
    <w:rsid w:val="00A227A7"/>
    <w:rsid w:val="00A5391E"/>
    <w:rsid w:val="00AA1AE1"/>
    <w:rsid w:val="00AA3B6B"/>
    <w:rsid w:val="00AA6738"/>
    <w:rsid w:val="00AA6948"/>
    <w:rsid w:val="00AD2879"/>
    <w:rsid w:val="00AF3445"/>
    <w:rsid w:val="00B04343"/>
    <w:rsid w:val="00B22169"/>
    <w:rsid w:val="00B2746F"/>
    <w:rsid w:val="00B3176D"/>
    <w:rsid w:val="00B3342D"/>
    <w:rsid w:val="00B37D22"/>
    <w:rsid w:val="00B57502"/>
    <w:rsid w:val="00B66FBE"/>
    <w:rsid w:val="00B67495"/>
    <w:rsid w:val="00B77A01"/>
    <w:rsid w:val="00B82EC0"/>
    <w:rsid w:val="00B8783A"/>
    <w:rsid w:val="00B931B4"/>
    <w:rsid w:val="00B939B0"/>
    <w:rsid w:val="00BB011A"/>
    <w:rsid w:val="00BD71B1"/>
    <w:rsid w:val="00BE551E"/>
    <w:rsid w:val="00BE75E6"/>
    <w:rsid w:val="00C4011F"/>
    <w:rsid w:val="00C40CE1"/>
    <w:rsid w:val="00C54A1F"/>
    <w:rsid w:val="00C57C58"/>
    <w:rsid w:val="00C74F91"/>
    <w:rsid w:val="00C75E4B"/>
    <w:rsid w:val="00C90C33"/>
    <w:rsid w:val="00C91541"/>
    <w:rsid w:val="00CA226E"/>
    <w:rsid w:val="00CA59E6"/>
    <w:rsid w:val="00CB5776"/>
    <w:rsid w:val="00CC565D"/>
    <w:rsid w:val="00D00FA6"/>
    <w:rsid w:val="00D04596"/>
    <w:rsid w:val="00D10AA7"/>
    <w:rsid w:val="00D26154"/>
    <w:rsid w:val="00D45F35"/>
    <w:rsid w:val="00D74BFB"/>
    <w:rsid w:val="00D92A76"/>
    <w:rsid w:val="00DA0D27"/>
    <w:rsid w:val="00DA25E4"/>
    <w:rsid w:val="00E00436"/>
    <w:rsid w:val="00E01371"/>
    <w:rsid w:val="00E06D65"/>
    <w:rsid w:val="00E07F73"/>
    <w:rsid w:val="00E23CF1"/>
    <w:rsid w:val="00E40ADC"/>
    <w:rsid w:val="00E45AC7"/>
    <w:rsid w:val="00E63FD4"/>
    <w:rsid w:val="00E85F35"/>
    <w:rsid w:val="00E86141"/>
    <w:rsid w:val="00E94D23"/>
    <w:rsid w:val="00E950BC"/>
    <w:rsid w:val="00E974AB"/>
    <w:rsid w:val="00EA0845"/>
    <w:rsid w:val="00EB0659"/>
    <w:rsid w:val="00EB512E"/>
    <w:rsid w:val="00EB6D8B"/>
    <w:rsid w:val="00ED19B3"/>
    <w:rsid w:val="00ED28CB"/>
    <w:rsid w:val="00F17F08"/>
    <w:rsid w:val="00F26056"/>
    <w:rsid w:val="00F3305A"/>
    <w:rsid w:val="00F61F0D"/>
    <w:rsid w:val="00F664FE"/>
    <w:rsid w:val="00F74D45"/>
    <w:rsid w:val="00F91353"/>
    <w:rsid w:val="00F963D2"/>
    <w:rsid w:val="00FA4423"/>
    <w:rsid w:val="00FA5FAC"/>
    <w:rsid w:val="00FB5C04"/>
    <w:rsid w:val="00FB688C"/>
    <w:rsid w:val="00FE12C4"/>
    <w:rsid w:val="00FE6F85"/>
    <w:rsid w:val="00FF13DC"/>
    <w:rsid w:val="00FF381C"/>
    <w:rsid w:val="00FF484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2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2018-F1F5-49C6-B102-85E50114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Чупина Наталья Васильевна</cp:lastModifiedBy>
  <cp:revision>17</cp:revision>
  <cp:lastPrinted>2025-10-29T12:16:00Z</cp:lastPrinted>
  <dcterms:created xsi:type="dcterms:W3CDTF">2025-10-29T02:39:00Z</dcterms:created>
  <dcterms:modified xsi:type="dcterms:W3CDTF">2025-11-01T11:09:00Z</dcterms:modified>
</cp:coreProperties>
</file>