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D1" w:rsidRDefault="001436D1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1436D1" w:rsidRDefault="00B4568C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D1" w:rsidRDefault="001436D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1436D1" w:rsidRDefault="001436D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1436D1" w:rsidRDefault="001436D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1436D1" w:rsidRDefault="001436D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1436D1" w:rsidRDefault="00B4568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1436D1" w:rsidRDefault="00B4568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1436D1" w:rsidRDefault="00B4568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1436D1" w:rsidRDefault="001436D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1436D1" w:rsidRDefault="00B4568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1436D1" w:rsidRPr="00336495" w:rsidRDefault="00336495" w:rsidP="0033649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364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ПРОЕКТ</w:t>
      </w:r>
    </w:p>
    <w:p w:rsidR="001436D1" w:rsidRDefault="001436D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336495" w:rsidRDefault="003364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1436D1" w:rsidRDefault="0033649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о</w:t>
      </w:r>
      <w:r w:rsidR="00B4568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т      </w:t>
      </w:r>
      <w:r w:rsidR="00B4568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4568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4568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4568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4568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4568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4568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4568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 w:rsidR="00B4568C"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    № </w:t>
      </w:r>
    </w:p>
    <w:p w:rsidR="001436D1" w:rsidRDefault="00B4568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. Никель</w:t>
      </w:r>
    </w:p>
    <w:p w:rsidR="001436D1" w:rsidRDefault="001436D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1436D1" w:rsidRDefault="001436D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B772D7" w:rsidRDefault="00B772D7" w:rsidP="00B772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 утверждении муниципальной программы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муниципального округа</w:t>
      </w:r>
    </w:p>
    <w:p w:rsidR="00B772D7" w:rsidRPr="005F37B9" w:rsidRDefault="00B772D7" w:rsidP="00B772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F37B9">
        <w:rPr>
          <w:rFonts w:ascii="Times New Roman" w:eastAsia="Times New Roman" w:hAnsi="Times New Roman"/>
          <w:b/>
          <w:sz w:val="20"/>
          <w:szCs w:val="20"/>
          <w:lang w:eastAsia="ru-RU"/>
        </w:rPr>
        <w:t>"Обеспечение социальной стабильности" на 2026 - 2028 годы</w:t>
      </w:r>
    </w:p>
    <w:p w:rsidR="00B772D7" w:rsidRPr="005F37B9" w:rsidRDefault="00B772D7" w:rsidP="00B772D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72D7" w:rsidRDefault="00B772D7" w:rsidP="00B772D7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37B9">
        <w:rPr>
          <w:rFonts w:ascii="Times New Roman" w:hAnsi="Times New Roman"/>
          <w:sz w:val="24"/>
          <w:szCs w:val="24"/>
        </w:rPr>
        <w:t>Руководствуясь статьей 179 Бюджетного кодекса Российской Федерации,</w:t>
      </w:r>
      <w:r>
        <w:rPr>
          <w:rFonts w:ascii="Times New Roman" w:hAnsi="Times New Roman"/>
          <w:sz w:val="24"/>
          <w:szCs w:val="24"/>
        </w:rPr>
        <w:t xml:space="preserve"> в соответствии с Порядком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округа, утвержденного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от 18.09.2025 № 1488, в целях повышения эффективности использования бюджетных средств и совершенствования программного метода формирования бюджета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B772D7" w:rsidRDefault="00B772D7" w:rsidP="00B772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B772D7" w:rsidRDefault="00B772D7" w:rsidP="00B772D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B772D7" w:rsidRDefault="00B772D7" w:rsidP="00B772D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B772D7" w:rsidRDefault="00B772D7" w:rsidP="00B772D7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Утвердить муниципальную программу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"Обеспечение социальной стабильности" на 2026-2028 годы согласно приложению.</w:t>
      </w:r>
    </w:p>
    <w:p w:rsidR="00B772D7" w:rsidRDefault="00B772D7" w:rsidP="00B772D7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B772D7" w:rsidRDefault="00B772D7" w:rsidP="00B772D7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айте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B772D7" w:rsidRDefault="00B772D7" w:rsidP="00B772D7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772D7" w:rsidRDefault="00B772D7" w:rsidP="00B772D7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B772D7" w:rsidRDefault="00B772D7" w:rsidP="00B772D7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B772D7" w:rsidRDefault="00B772D7" w:rsidP="00B772D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72D7" w:rsidRDefault="00B772D7" w:rsidP="00B772D7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Рыжкова А.А.51543</w:t>
      </w:r>
    </w:p>
    <w:p w:rsidR="00B772D7" w:rsidRDefault="00B772D7" w:rsidP="00B772D7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772D7" w:rsidRDefault="00B772D7" w:rsidP="00B772D7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772D7" w:rsidRDefault="00B772D7" w:rsidP="00B772D7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B772D7" w:rsidRDefault="00B772D7" w:rsidP="00B772D7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 </w:t>
      </w:r>
    </w:p>
    <w:p w:rsidR="00B772D7" w:rsidRDefault="00B772D7" w:rsidP="00B772D7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                №       </w:t>
      </w:r>
    </w:p>
    <w:p w:rsidR="00B772D7" w:rsidRDefault="00B772D7" w:rsidP="00B772D7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B772D7" w:rsidRDefault="00B772D7" w:rsidP="00B772D7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B772D7" w:rsidRDefault="00B772D7" w:rsidP="00B772D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772D7" w:rsidRDefault="00B772D7" w:rsidP="00B772D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772D7" w:rsidRPr="00336495" w:rsidRDefault="00B772D7" w:rsidP="00B772D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3649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B772D7" w:rsidRPr="00336495" w:rsidRDefault="00B772D7" w:rsidP="00B772D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proofErr w:type="spellStart"/>
      <w:r w:rsidRPr="00336495">
        <w:rPr>
          <w:rFonts w:ascii="Times New Roman" w:hAnsi="Times New Roman"/>
          <w:b/>
          <w:sz w:val="28"/>
          <w:szCs w:val="28"/>
        </w:rPr>
        <w:t>Печенгского</w:t>
      </w:r>
      <w:proofErr w:type="spellEnd"/>
      <w:r w:rsidRPr="00336495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B772D7" w:rsidRPr="00336495" w:rsidRDefault="00B772D7" w:rsidP="00B772D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772D7" w:rsidRDefault="00B772D7" w:rsidP="00B772D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«Обеспечение социальной стабильности» </w:t>
      </w: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2026- 2028 годы</w:t>
      </w: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муниципальной программы – 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(Управляющий делами администрации)</w:t>
      </w:r>
    </w:p>
    <w:p w:rsidR="00B772D7" w:rsidRDefault="00B772D7" w:rsidP="00B772D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772D7" w:rsidRDefault="00B772D7" w:rsidP="00B772D7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B772D7" w:rsidRDefault="00B772D7" w:rsidP="00B77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муниципальной программы </w:t>
      </w:r>
      <w:proofErr w:type="spellStart"/>
      <w:r>
        <w:rPr>
          <w:rFonts w:ascii="Times New Roman" w:eastAsia="Times New Roman" w:hAnsi="Times New Roman"/>
          <w:sz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lang w:eastAsia="ru-RU"/>
        </w:rPr>
        <w:t xml:space="preserve"> муниципального округа</w:t>
      </w:r>
    </w:p>
    <w:p w:rsidR="00B772D7" w:rsidRDefault="00B772D7" w:rsidP="00B772D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772D7" w:rsidRDefault="00B772D7" w:rsidP="00B77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«Обеспечение социальной стабильности»</w:t>
      </w:r>
    </w:p>
    <w:p w:rsidR="00B772D7" w:rsidRDefault="00B772D7" w:rsidP="00B77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B772D7" w:rsidTr="005235EB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основных социальных прав граждан, предоставление им минимального уровня жизненных благ и поддержка в трудных жизненных ситуациях.</w:t>
            </w:r>
          </w:p>
        </w:tc>
      </w:tr>
      <w:tr w:rsidR="00B772D7" w:rsidTr="005235EB">
        <w:trPr>
          <w:trHeight w:val="902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2D7" w:rsidRDefault="00365647" w:rsidP="005235EB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772D7" w:rsidTr="005235EB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2D7" w:rsidTr="005235EB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 w:rsidRPr="00B4568C">
              <w:rPr>
                <w:rFonts w:ascii="Times New Roman" w:hAnsi="Times New Roman"/>
                <w:b/>
                <w:sz w:val="24"/>
                <w:szCs w:val="24"/>
              </w:rPr>
              <w:t>105 972 500,00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  22 653 200,00 рублей, из них:</w:t>
            </w:r>
          </w:p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8 268 000,00 рублей,</w:t>
            </w:r>
          </w:p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7 193 100,00 рублей,</w:t>
            </w:r>
          </w:p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7 192 100,00 рублей;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 78 808 200,00</w:t>
            </w:r>
            <w:r w:rsidRPr="00B4568C"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68C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26 269 400,00 </w:t>
            </w:r>
            <w:r w:rsidRPr="00B4568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68C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>
              <w:rPr>
                <w:rFonts w:ascii="Times New Roman" w:hAnsi="Times New Roman"/>
                <w:sz w:val="24"/>
                <w:szCs w:val="24"/>
              </w:rPr>
              <w:t>26 269 400,00</w:t>
            </w:r>
            <w:r w:rsidRPr="00B4568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68C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>
              <w:rPr>
                <w:rFonts w:ascii="Times New Roman" w:hAnsi="Times New Roman"/>
                <w:sz w:val="24"/>
                <w:szCs w:val="24"/>
              </w:rPr>
              <w:t>26 269 400,00 рублей;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17F">
              <w:rPr>
                <w:rFonts w:ascii="Times New Roman" w:hAnsi="Times New Roman"/>
                <w:sz w:val="24"/>
                <w:szCs w:val="24"/>
              </w:rPr>
              <w:t>ФБ  1 416 400,00</w:t>
            </w:r>
            <w:r w:rsidRPr="00B4568C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68C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478 000,00 </w:t>
            </w:r>
            <w:r w:rsidRPr="00B4568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68C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469 200,00 </w:t>
            </w:r>
            <w:r w:rsidRPr="00B4568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68C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>
              <w:rPr>
                <w:rFonts w:ascii="Times New Roman" w:hAnsi="Times New Roman"/>
                <w:sz w:val="24"/>
                <w:szCs w:val="24"/>
              </w:rPr>
              <w:t>469 200,00 рублей;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ВБС  3 094 700,00 </w:t>
            </w:r>
            <w:r w:rsidRPr="00B4568C">
              <w:rPr>
                <w:rFonts w:ascii="Times New Roman" w:hAnsi="Times New Roman"/>
                <w:sz w:val="24"/>
                <w:szCs w:val="24"/>
              </w:rPr>
              <w:t>рублей, из них: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68C"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>
              <w:rPr>
                <w:rFonts w:ascii="Times New Roman" w:hAnsi="Times New Roman"/>
                <w:sz w:val="24"/>
                <w:szCs w:val="24"/>
              </w:rPr>
              <w:t>1 044 500,00</w:t>
            </w:r>
            <w:r w:rsidRPr="00B4568C"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B772D7" w:rsidRPr="00B4568C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68C"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 w:rsidRPr="00B4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025 100,00 </w:t>
            </w:r>
            <w:r w:rsidRPr="00B4568C"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68C">
              <w:rPr>
                <w:rFonts w:ascii="Times New Roman" w:hAnsi="Times New Roman"/>
                <w:sz w:val="24"/>
                <w:szCs w:val="24"/>
              </w:rPr>
              <w:t xml:space="preserve">2028 год: </w:t>
            </w:r>
            <w:r>
              <w:rPr>
                <w:rFonts w:ascii="Times New Roman" w:hAnsi="Times New Roman"/>
                <w:sz w:val="24"/>
                <w:szCs w:val="24"/>
              </w:rPr>
              <w:t>1 025 100,00 рублей.</w:t>
            </w:r>
          </w:p>
        </w:tc>
      </w:tr>
      <w:tr w:rsidR="00B772D7" w:rsidTr="005235EB">
        <w:trPr>
          <w:trHeight w:val="1693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EB" w:rsidRDefault="00782BD9" w:rsidP="005235EB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получения социальной поддержки  </w:t>
            </w:r>
            <w:r w:rsidR="005235EB" w:rsidRPr="005235EB">
              <w:rPr>
                <w:rFonts w:ascii="Times New Roman" w:hAnsi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="005235EB" w:rsidRPr="005235EB">
              <w:rPr>
                <w:rFonts w:ascii="Times New Roman" w:hAnsi="Times New Roman"/>
                <w:sz w:val="24"/>
                <w:szCs w:val="24"/>
              </w:rPr>
              <w:t>, которым назначена социальная поддержка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6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100%;</w:t>
            </w:r>
          </w:p>
          <w:p w:rsidR="00B772D7" w:rsidRDefault="00782BD9" w:rsidP="005235EB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своевременных выплат гражданам </w:t>
            </w:r>
            <w:r w:rsidR="005235EB" w:rsidRPr="005235EB">
              <w:rPr>
                <w:rFonts w:ascii="Times New Roman" w:hAnsi="Times New Roman"/>
                <w:sz w:val="24"/>
                <w:szCs w:val="24"/>
              </w:rPr>
              <w:t xml:space="preserve"> получающих пенсию за выслугу </w:t>
            </w:r>
            <w:r>
              <w:rPr>
                <w:rFonts w:ascii="Times New Roman" w:hAnsi="Times New Roman"/>
                <w:sz w:val="24"/>
                <w:szCs w:val="24"/>
              </w:rPr>
              <w:t>лет, почетным</w:t>
            </w:r>
            <w:r w:rsidR="005235EB" w:rsidRPr="005235EB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="005235EB" w:rsidRPr="005235EB">
              <w:rPr>
                <w:rFonts w:ascii="Times New Roman" w:hAnsi="Times New Roman"/>
                <w:sz w:val="24"/>
                <w:szCs w:val="24"/>
              </w:rPr>
              <w:t xml:space="preserve"> г. Заполярный, граждан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="005235EB" w:rsidRPr="005235EB">
              <w:rPr>
                <w:rFonts w:ascii="Times New Roman" w:hAnsi="Times New Roman"/>
                <w:sz w:val="24"/>
                <w:szCs w:val="24"/>
              </w:rPr>
              <w:t xml:space="preserve">, награжденных почетным знаком «За заслуги перед </w:t>
            </w:r>
            <w:proofErr w:type="spellStart"/>
            <w:r w:rsidR="005235EB" w:rsidRPr="005235EB">
              <w:rPr>
                <w:rFonts w:ascii="Times New Roman" w:hAnsi="Times New Roman"/>
                <w:sz w:val="24"/>
                <w:szCs w:val="24"/>
              </w:rPr>
              <w:t>Печенгским</w:t>
            </w:r>
            <w:proofErr w:type="spellEnd"/>
            <w:r w:rsidR="005235EB" w:rsidRPr="005235EB">
              <w:rPr>
                <w:rFonts w:ascii="Times New Roman" w:hAnsi="Times New Roman"/>
                <w:sz w:val="24"/>
                <w:szCs w:val="24"/>
              </w:rPr>
              <w:t xml:space="preserve"> округом», граждан, которым присвоено почетное звание «Почетный гражданин «</w:t>
            </w:r>
            <w:proofErr w:type="spellStart"/>
            <w:r w:rsidR="005235EB" w:rsidRPr="005235EB">
              <w:rPr>
                <w:rFonts w:ascii="Times New Roman" w:hAnsi="Times New Roman"/>
                <w:sz w:val="24"/>
                <w:szCs w:val="24"/>
              </w:rPr>
              <w:t>Пече</w:t>
            </w:r>
            <w:r w:rsidR="00AE0667">
              <w:rPr>
                <w:rFonts w:ascii="Times New Roman" w:hAnsi="Times New Roman"/>
                <w:sz w:val="24"/>
                <w:szCs w:val="24"/>
              </w:rPr>
              <w:t>нгского</w:t>
            </w:r>
            <w:proofErr w:type="spellEnd"/>
            <w:r w:rsidR="00AE0667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округа» -100%;</w:t>
            </w:r>
          </w:p>
          <w:p w:rsidR="00495780" w:rsidRPr="00495780" w:rsidRDefault="00495780" w:rsidP="005235EB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7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обязательств, связанных с захоронением погибших в ходе специальной военной операции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100 % в 2026 году;</w:t>
            </w:r>
          </w:p>
          <w:p w:rsidR="008F052A" w:rsidRDefault="00782BD9" w:rsidP="008F052A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приоритетных информации объектах социальной инфраструктуры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округа (далее – ОСИ)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электронном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реестр ОСИ </w:t>
            </w:r>
            <w:r w:rsidRPr="00782BD9">
              <w:rPr>
                <w:rFonts w:ascii="Times New Roman" w:hAnsi="Times New Roman"/>
                <w:sz w:val="24"/>
                <w:szCs w:val="24"/>
              </w:rPr>
              <w:t xml:space="preserve"> Мурманской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а также размещение</w:t>
            </w:r>
            <w:r w:rsidRPr="00782BD9">
              <w:rPr>
                <w:rFonts w:ascii="Times New Roman" w:hAnsi="Times New Roman"/>
                <w:sz w:val="24"/>
                <w:szCs w:val="24"/>
              </w:rPr>
              <w:t xml:space="preserve"> на электронной карте доступности интернет-портала «Жить вместе» государственной программы Российской Федерации «Доступная среда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8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667">
              <w:rPr>
                <w:rFonts w:ascii="Times New Roman" w:hAnsi="Times New Roman"/>
                <w:sz w:val="24"/>
                <w:szCs w:val="24"/>
              </w:rPr>
              <w:t>-</w:t>
            </w:r>
            <w:r w:rsidRPr="00782BD9">
              <w:rPr>
                <w:rFonts w:ascii="Times New Roman" w:hAnsi="Times New Roman"/>
                <w:sz w:val="24"/>
                <w:szCs w:val="24"/>
              </w:rPr>
              <w:t>100%.</w:t>
            </w:r>
          </w:p>
          <w:p w:rsidR="008F052A" w:rsidRPr="008F052A" w:rsidRDefault="008F052A" w:rsidP="008F052A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исполнения</w:t>
            </w:r>
            <w:r w:rsidRPr="008F0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37A">
              <w:rPr>
                <w:rFonts w:ascii="Times New Roman" w:hAnsi="Times New Roman"/>
                <w:sz w:val="24"/>
                <w:szCs w:val="24"/>
              </w:rPr>
              <w:t xml:space="preserve">обоснованных </w:t>
            </w:r>
            <w:r w:rsidRPr="008F052A">
              <w:rPr>
                <w:rFonts w:ascii="Times New Roman" w:hAnsi="Times New Roman"/>
                <w:sz w:val="24"/>
                <w:szCs w:val="24"/>
              </w:rPr>
              <w:t xml:space="preserve">заявлений (обращений) по обеспечению доступности в МКД, в которых проживают </w:t>
            </w:r>
            <w:r w:rsidR="00EA437A">
              <w:rPr>
                <w:rFonts w:ascii="Times New Roman" w:hAnsi="Times New Roman"/>
                <w:sz w:val="24"/>
                <w:szCs w:val="24"/>
              </w:rPr>
              <w:t xml:space="preserve">инвалиды </w:t>
            </w:r>
            <w:r w:rsidR="00AE066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100 %;</w:t>
            </w:r>
          </w:p>
          <w:p w:rsidR="008F052A" w:rsidRPr="00581FD8" w:rsidRDefault="008F052A" w:rsidP="008F052A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</w:t>
            </w:r>
            <w:r w:rsidRPr="008F0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социальной выплаты </w:t>
            </w:r>
            <w:r w:rsidRPr="008F052A">
              <w:rPr>
                <w:rFonts w:ascii="Times New Roman" w:hAnsi="Times New Roman"/>
                <w:sz w:val="24"/>
                <w:szCs w:val="24"/>
              </w:rPr>
              <w:t>на приобретение (строительство) жилья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семьям</w:t>
            </w:r>
            <w:r w:rsidRPr="008F052A">
              <w:rPr>
                <w:rFonts w:ascii="Times New Roman" w:hAnsi="Times New Roman"/>
                <w:sz w:val="24"/>
                <w:szCs w:val="24"/>
              </w:rPr>
              <w:t xml:space="preserve"> участников  Государственной программы  обратившихся за получе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нием меры социальной  поддержки </w:t>
            </w:r>
            <w:r w:rsidR="00AE066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100%.</w:t>
            </w:r>
          </w:p>
        </w:tc>
      </w:tr>
      <w:tr w:rsidR="00B772D7" w:rsidTr="005235EB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Печенгского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(Управляющий делами администрации) (далее – Управляющий делами администрации) </w:t>
            </w:r>
          </w:p>
        </w:tc>
      </w:tr>
      <w:tr w:rsidR="00B772D7" w:rsidTr="005235EB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Pr="00F07A13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A13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Pr="00F07A13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48A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администрации;</w:t>
            </w:r>
            <w:r w:rsidRPr="00F07A13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дминистрация </w:t>
            </w:r>
            <w:proofErr w:type="spellStart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Печенгского</w:t>
            </w:r>
            <w:proofErr w:type="spellEnd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округа (Специалист по работе с населением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(далее – специалист по работе с населением); муниципальное казенное учреждение «Управление по обеспечению деятельности администрации </w:t>
            </w:r>
            <w:proofErr w:type="spellStart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Печенгского</w:t>
            </w:r>
            <w:proofErr w:type="spellEnd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округа» (Отдел работы с населением МКУ «Управление по ОДА»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(далее – ОРН); отдел образования администрации </w:t>
            </w:r>
            <w:proofErr w:type="spellStart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Печенгского</w:t>
            </w:r>
            <w:proofErr w:type="spellEnd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округа (далее - отдел образования); отдел культуры, спорта и молодежной политики (далее – отдел </w:t>
            </w:r>
            <w:proofErr w:type="spellStart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КСиМП</w:t>
            </w:r>
            <w:proofErr w:type="spellEnd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);</w:t>
            </w:r>
            <w:proofErr w:type="gramEnd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Комитет по управлению имуществом администрации </w:t>
            </w:r>
            <w:proofErr w:type="spellStart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Печенгского</w:t>
            </w:r>
            <w:proofErr w:type="spellEnd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муниципального округа (далее – КУИ); Отдел строительства и ЖКХ Администрации </w:t>
            </w:r>
            <w:proofErr w:type="spellStart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Печенгского</w:t>
            </w:r>
            <w:proofErr w:type="spellEnd"/>
            <w:r w:rsidRPr="00F07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муниципал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ьного округа (далее - ОС и ЖКХ), 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Печенгского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7B9">
              <w:rPr>
                <w:rFonts w:ascii="Times New Roman" w:eastAsia="Times New Roman" w:hAnsi="Times New Roman"/>
                <w:sz w:val="24"/>
                <w:szCs w:val="24"/>
              </w:rPr>
              <w:t>муниципального   сектор муниципальной службы и кадров  (далее</w:t>
            </w:r>
            <w:r w:rsidR="006A1B9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F37B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A1B9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F37B9">
              <w:rPr>
                <w:rFonts w:ascii="Times New Roman" w:eastAsia="Times New Roman" w:hAnsi="Times New Roman"/>
                <w:sz w:val="24"/>
                <w:szCs w:val="24"/>
              </w:rPr>
              <w:t>сектор мун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5F37B9">
              <w:rPr>
                <w:rFonts w:ascii="Times New Roman" w:eastAsia="Times New Roman" w:hAnsi="Times New Roman"/>
                <w:sz w:val="24"/>
                <w:szCs w:val="24"/>
              </w:rPr>
              <w:t>ципальной службы и кадров).</w:t>
            </w:r>
          </w:p>
        </w:tc>
      </w:tr>
      <w:tr w:rsidR="00B772D7" w:rsidTr="005235EB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B772D7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2D7" w:rsidRDefault="006A1B9A" w:rsidP="005235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«Доступная среда»</w:t>
            </w:r>
          </w:p>
        </w:tc>
      </w:tr>
    </w:tbl>
    <w:p w:rsidR="00B772D7" w:rsidRDefault="00B772D7" w:rsidP="00B772D7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B772D7" w:rsidRDefault="00B772D7" w:rsidP="00B772D7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B772D7" w:rsidRDefault="00B772D7" w:rsidP="00B772D7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«Обеспечение социальных гарантий»</w:t>
      </w:r>
    </w:p>
    <w:p w:rsidR="00B772D7" w:rsidRDefault="00B772D7" w:rsidP="00B772D7">
      <w:pPr>
        <w:pStyle w:val="af4"/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772D7" w:rsidRDefault="00B772D7" w:rsidP="00B772D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Основные приоритеты развития системы социальной поддержки населения Мурманской области определены с учетом задач, поставленных в </w:t>
      </w:r>
      <w:r>
        <w:rPr>
          <w:rFonts w:ascii="Times New Roman" w:hAnsi="Times New Roman"/>
          <w:sz w:val="24"/>
          <w:szCs w:val="24"/>
        </w:rPr>
        <w:t xml:space="preserve">государственной программе </w:t>
      </w:r>
      <w:r>
        <w:rPr>
          <w:rFonts w:ascii="Times New Roman" w:eastAsiaTheme="minorHAnsi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eastAsiaTheme="minorHAnsi" w:hAnsi="Times New Roman"/>
          <w:sz w:val="24"/>
          <w:szCs w:val="24"/>
        </w:rPr>
        <w:t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/>
          <w:sz w:val="24"/>
          <w:szCs w:val="24"/>
        </w:rPr>
        <w:t xml:space="preserve">», утвержденной постановлением Правительства </w:t>
      </w:r>
      <w:r>
        <w:rPr>
          <w:rFonts w:ascii="Times New Roman" w:eastAsiaTheme="minorHAnsi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от 30.12.2017 № 1710,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государственной программы Мурманской области «Обеспечение комфортной среды проживания населения региона», утверждённой постановлением Правительства Мурманской области от 30.09.2013 № 571-ПП</w:t>
      </w:r>
      <w:r>
        <w:rPr>
          <w:rFonts w:ascii="Times New Roman" w:eastAsiaTheme="minorHAnsi" w:hAnsi="Times New Roman"/>
          <w:sz w:val="24"/>
          <w:szCs w:val="24"/>
        </w:rPr>
        <w:t>, иных нормативных правовых актах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Российской Федерации и Мурманской области.</w:t>
      </w:r>
    </w:p>
    <w:p w:rsidR="00B772D7" w:rsidRDefault="00B772D7" w:rsidP="00B772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числу основных приоритетов в рамках реализации настоящей муниципальной программы относятся:</w:t>
      </w:r>
    </w:p>
    <w:p w:rsidR="00B772D7" w:rsidRDefault="00B772D7" w:rsidP="00B772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своевременное и в полном объеме исполнение социальных обязательств, предусмотренных федеральным и региональным законодательством, правовыми актами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B772D7" w:rsidRDefault="00B772D7" w:rsidP="00B772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Повышение авторитета муниципальной службы, наличие дополнительных мер социальной поддержки создает условия для притока и закрепления на муниципальной службе наиболее компетентных сотрудников, способствует укреплению кадрового состава.</w:t>
      </w:r>
    </w:p>
    <w:p w:rsidR="00B772D7" w:rsidRDefault="00B772D7" w:rsidP="00B772D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Поощрение граждан за существенный вклад в социально-экономическое развитие округа, значительные заслуги в производственной, общественной деятельности иных сферах, плодотворный многолетний труд, высокие профессиональные достижения, способствуют вовлечению граждан в решение вопросов местного значения, формированию активной гражданской позиции, стимулирует к достижению более высоких результатов в различных сферах деятельности.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Во исполнение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постановления Правительства Мурманской области от 29.11.2016 № 593-ПП «Об уполномоченном органе», Приказа Министерства энергетики и жилищно-коммунального хозяйства Мурманской области от 12.01.2017 № 7 «Об утверждении положения о порядке создания и работы региональной межведомственной и муниципальных комиссий по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Мурманской области»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создана муниципальная комиссия по обследованию жилых помещений инвалидов и общества в многоквартирных домах, в которых проживают инвалиды, входящих в состав муниципального и</w:t>
      </w:r>
      <w:proofErr w:type="gramEnd"/>
      <w:r>
        <w:rPr>
          <w:rFonts w:ascii="Times New Roman" w:hAnsi="Times New Roman"/>
          <w:sz w:val="24"/>
          <w:szCs w:val="24"/>
        </w:rPr>
        <w:t xml:space="preserve"> частного жилищного фонда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Целью создания Комиссии является обследование жилого помещения инвалида и общего имущества в многоквартирном доме, в котором проживает инвалид,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</w:t>
      </w:r>
      <w:proofErr w:type="gramEnd"/>
      <w:r>
        <w:rPr>
          <w:rFonts w:ascii="Times New Roman" w:hAnsi="Times New Roman"/>
          <w:sz w:val="24"/>
          <w:szCs w:val="24"/>
        </w:rPr>
        <w:t xml:space="preserve"> ограничения жизнедеятельности, обусловленного инвалидностью лица, проживающего в таком помещении (далее именуется - обследование жилого помещения инвалида), в том числе ограничений, вызванных: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стойкими расстройствами функции слуха, сопряженными с необходимостью использования вспомогательных средств;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задержками в развитии и другими нарушениями функций организма человека.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Обследование жилых помещений инвалидов проводится на постоянной основе 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инвалидов.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обследования жилого помещения инвалида оформляются: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инвалида;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заключение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Государство реализует ряд мер социальной поддержки для семей мобилизованных, военнослужащих-контрактников и добровольцев, участвующих в СВО. Поддержка осуществляется на федеральном,  региональном уровнях и муниципальных уровнях.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решение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от 16.04.2021 №148 «Об утверждении Порядка определения размера арендной платы, порядка, условия и сроки внесения арендной платы за использование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округа» Ветеранам СВО предоставляется льгота при определении размера арендной платы за пользование</w:t>
      </w:r>
      <w:proofErr w:type="gramEnd"/>
      <w:r>
        <w:rPr>
          <w:rFonts w:ascii="Times New Roman" w:hAnsi="Times New Roman"/>
          <w:sz w:val="24"/>
          <w:szCs w:val="24"/>
        </w:rPr>
        <w:t xml:space="preserve"> земельными участками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округа.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решением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от 03.03.2023 №368 «О предоставлении отсрочки по договора аренды имущества, находящегося в собственности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округа, в   связи с частичной мобилизацией», лицам, призванным на военную службу по мобилизации, либо заключившие контракт о добровольном содействии в  выполнении задач, возложенных на ВС РФ (Ветеранам СВО) предоставляется отсрочка арендной платы по договорам аренды имущества</w:t>
      </w:r>
      <w:proofErr w:type="gramEnd"/>
      <w:r>
        <w:rPr>
          <w:rFonts w:ascii="Times New Roman" w:hAnsi="Times New Roman"/>
          <w:sz w:val="24"/>
          <w:szCs w:val="24"/>
        </w:rPr>
        <w:t xml:space="preserve">, находящегося в собственности </w:t>
      </w:r>
      <w:proofErr w:type="spellStart"/>
      <w:r>
        <w:rPr>
          <w:rFonts w:ascii="Times New Roman" w:hAnsi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МО, в связи с частичной мобилизацией.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поддержки членов семей военнослужащих осуществляется перевозка детей участников СВО, а также предоставляются льготы для участников СВО, в том числе и для их семей (бесплатное посещение учреждений культуры и спорта). 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Муниципалитет берет на себя расходы по захоронению участников СВО за счет средств бюджета.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Поддержка молодых семей в улучшении жилищных условий является одним из важнейших направлений жилищной и демографической политики Российской Федерации.</w:t>
      </w:r>
    </w:p>
    <w:p w:rsidR="00B772D7" w:rsidRDefault="00B772D7" w:rsidP="00B772D7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Как правило, у молодых семей нет возможности получить доступ на рынок жилья без бюджетной поддержки. Даже имея достаточный уровень дохода для получения жилищного, в том числе ипотечного, кредита, они не могут оплатить первоначальный взнос при предоставлении семье кредита. Молодые семьи в основном являются приобретателями первого в жизни жилого помещения,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жилищного, в том числе ипотечного, кредита или займа. К тому же, как правило, они еще не имеют возможности накопить на эти цели необходимые средства.</w:t>
      </w:r>
    </w:p>
    <w:p w:rsidR="00B772D7" w:rsidRDefault="00B772D7" w:rsidP="00B772D7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Однако данная категория населения имеет хорошие перспективы роста заработной платы по мере повышения квалификации, и оказание финансовой поддержки за счёт средств муниципального, областного и федерального бюджетов в приобретении собственного жилья будет являться для них хорошим стимулом дальнейшего профессионального роста.</w:t>
      </w:r>
    </w:p>
    <w:p w:rsidR="00B772D7" w:rsidRDefault="00B772D7" w:rsidP="00B772D7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Неудовлетворительное жилищное положение, вынужденное проживание с родителями одного из супругов снижает уровень рождаемости и увеличивает количество разводов среди молодых семей. Социологические исследования относят жилищные условия и доходы молодой семьи к важнейшим причинам, определяющим мотивацию молодой семьи в вопросах рождения детей. В связи с этим продуманная и реалистичная политика в отношении семьи, расширение экономической поддержки семьи и, в частности, помощь в приобретении (строительстве) жилья могут наиболее серьёзным образом повлиять на репродуктивное поведение молодежи.</w:t>
      </w:r>
    </w:p>
    <w:p w:rsidR="00B772D7" w:rsidRDefault="00B772D7" w:rsidP="00B772D7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</w:t>
      </w:r>
      <w:proofErr w:type="spellStart"/>
      <w:r>
        <w:rPr>
          <w:rFonts w:ascii="Times New Roman" w:hAnsi="Times New Roman"/>
          <w:bCs/>
          <w:sz w:val="24"/>
          <w:szCs w:val="24"/>
        </w:rPr>
        <w:t>Печенгском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муниципальном округе. Возможность решения жилищной проблемы, в том числе с привлечением средств жилищного (ипотечного)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:rsidR="00B772D7" w:rsidRDefault="00B772D7" w:rsidP="00B772D7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решения данной проблемы требуются участие и взаимодействие органов местного самоуправления, исполнительных органов государственной власти Мурманской области, кредитных и других организаций, что обусловливает необходимость применения программных методов.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предусматривается решение следующих задач: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адресности, обоснованности и своевременной выплаты мер социальной поддержки отдельным категориям граждан;</w:t>
      </w:r>
    </w:p>
    <w:p w:rsidR="00B772D7" w:rsidRDefault="00B772D7" w:rsidP="00B772D7">
      <w:pPr>
        <w:pStyle w:val="af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обеспечение </w:t>
      </w:r>
      <w:proofErr w:type="gramStart"/>
      <w:r>
        <w:rPr>
          <w:rFonts w:ascii="Times New Roman" w:hAnsi="Times New Roman"/>
          <w:sz w:val="24"/>
          <w:szCs w:val="24"/>
        </w:rPr>
        <w:t>доступности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в МКД в </w:t>
      </w: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проживают инвалиды, с учетом потребностей;</w:t>
      </w:r>
    </w:p>
    <w:p w:rsidR="00B772D7" w:rsidRPr="005F37B9" w:rsidRDefault="00B772D7" w:rsidP="00B772D7">
      <w:pPr>
        <w:tabs>
          <w:tab w:val="left" w:pos="-7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обеспечение жильем молодых семей, проживающих на территории </w:t>
      </w:r>
      <w:proofErr w:type="spellStart"/>
      <w:r>
        <w:rPr>
          <w:rFonts w:ascii="Times New Roman" w:hAnsi="Times New Roman"/>
          <w:bCs/>
          <w:sz w:val="24"/>
          <w:szCs w:val="24"/>
        </w:rPr>
        <w:t>Печенгского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муниципального округа, признанных в установленном порядке, нуждающимися в улучшении жилищных условий</w:t>
      </w:r>
      <w:r>
        <w:rPr>
          <w:rFonts w:ascii="Times New Roman" w:hAnsi="Times New Roman"/>
          <w:sz w:val="24"/>
          <w:szCs w:val="24"/>
        </w:rPr>
        <w:t>.</w:t>
      </w:r>
    </w:p>
    <w:p w:rsidR="00B772D7" w:rsidRDefault="00B772D7" w:rsidP="00B772D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B772D7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B772D7" w:rsidRDefault="00B772D7" w:rsidP="00B77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B772D7" w:rsidRDefault="00B772D7" w:rsidP="00B772D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78"/>
        <w:gridCol w:w="992"/>
        <w:gridCol w:w="1134"/>
        <w:gridCol w:w="1276"/>
        <w:gridCol w:w="1134"/>
        <w:gridCol w:w="992"/>
        <w:gridCol w:w="993"/>
        <w:gridCol w:w="992"/>
        <w:gridCol w:w="1559"/>
      </w:tblGrid>
      <w:tr w:rsidR="00B772D7" w:rsidRPr="0006470E" w:rsidTr="005235EB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</w:t>
            </w:r>
            <w:proofErr w:type="gramStart"/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программа, направлени</w:t>
            </w:r>
            <w:proofErr w:type="gramStart"/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proofErr w:type="gramStart"/>
            <w:r w:rsidRPr="0006470E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B772D7" w:rsidTr="005235E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2D7" w:rsidTr="005235EB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2D7" w:rsidRPr="000A2A12" w:rsidTr="005235EB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2D7" w:rsidRPr="000A2A12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A2A12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7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2D7" w:rsidRPr="000A2A12" w:rsidRDefault="00B772D7" w:rsidP="005235EB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 w:rsidRPr="000A2A12"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 w:rsidRPr="000A2A12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«Обеспечение социальн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ой стабильности</w:t>
            </w:r>
            <w:r w:rsidRPr="000A2A12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»</w:t>
            </w:r>
            <w:r w:rsidRPr="000A2A1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B772D7" w:rsidRPr="000A2A12" w:rsidRDefault="00B772D7" w:rsidP="005235EB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 w:rsidRPr="000A2A12">
              <w:rPr>
                <w:rFonts w:ascii="Times New Roman" w:eastAsia="Times New Roman" w:hAnsi="Times New Roman"/>
                <w:lang w:eastAsia="ru-RU"/>
              </w:rPr>
              <w:t>Цель муниципальной программы: Защита основных социальных прав граждан, предоставление им минимального уровня жизненных благ и поддержка в трудных жизненных ситуациях.</w:t>
            </w:r>
          </w:p>
        </w:tc>
      </w:tr>
      <w:tr w:rsidR="00B772D7" w:rsidTr="005235EB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получивших социальную поддержку, от общего числа граждан, которым назначена социальная поддержка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КСиМП</w:t>
            </w:r>
            <w:proofErr w:type="spellEnd"/>
          </w:p>
        </w:tc>
      </w:tr>
      <w:tr w:rsidR="00B772D7" w:rsidTr="005235EB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своевременно получающих пенсию за выслугу лет от общей численности муниципальных служащих, которым назначена пенсия за выслугу лет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Администрация,             сектор муниципальной службы и кадров </w:t>
            </w:r>
          </w:p>
        </w:tc>
      </w:tr>
      <w:tr w:rsidR="00B772D7" w:rsidTr="005235EB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2D7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</w:t>
            </w:r>
            <w:r w:rsidRPr="005F37B9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5F3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 г. 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аполярный, граждан, награжденных</w:t>
            </w:r>
            <w:r w:rsidRPr="005F3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почетным знаком «За заслуги перед </w:t>
            </w:r>
            <w:proofErr w:type="spellStart"/>
            <w:r w:rsidRPr="005F3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Печенгским</w:t>
            </w:r>
            <w:proofErr w:type="spellEnd"/>
            <w:r w:rsidRPr="005F3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округом», граждан, которым присвоено почетное звание «Почетный гражданин «</w:t>
            </w:r>
            <w:proofErr w:type="spellStart"/>
            <w:r w:rsidRPr="005F3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5F3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округа», своевременно получивших социальную поддержку от общего числа граждан, которым присвоены такие звания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ОРН</w:t>
            </w:r>
          </w:p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11B39" w:rsidTr="00011B39">
        <w:trPr>
          <w:trHeight w:val="747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39" w:rsidRPr="0006470E" w:rsidRDefault="00011B39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B39" w:rsidRPr="005F37B9" w:rsidRDefault="00011B39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обязательств, связанных с захоронением погибших в ходе специальной военной операции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39" w:rsidRPr="00011B39" w:rsidRDefault="00011B39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39" w:rsidRPr="00011B39" w:rsidRDefault="00011B39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39" w:rsidRDefault="00011B39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39" w:rsidRDefault="00011B39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39" w:rsidRDefault="00011B39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39" w:rsidRDefault="00011B39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1B39" w:rsidRDefault="00011B39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1B39" w:rsidRDefault="00011B39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Управляющий делами администрации</w:t>
            </w:r>
          </w:p>
        </w:tc>
      </w:tr>
      <w:tr w:rsidR="00B772D7" w:rsidTr="005235EB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1772B5" w:rsidRDefault="00B772D7" w:rsidP="00011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772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</w:t>
            </w:r>
            <w:r w:rsidR="00011B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1772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1772B5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7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приоритетных объектов социальной инфраструктуры (далее – ОСИ) </w:t>
            </w:r>
            <w:proofErr w:type="spellStart"/>
            <w:r w:rsidRPr="00177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177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 занесенных в электронный реестр ОСИ Мурманской области, а также размеще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177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ных на электронной карте доступности </w:t>
            </w:r>
            <w:proofErr w:type="gramStart"/>
            <w:r w:rsidRPr="00177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интернет-портала</w:t>
            </w:r>
            <w:proofErr w:type="gramEnd"/>
            <w:r w:rsidRPr="001772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«Жить вместе» государственной программы Российской Федерации «Доступная среда»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ОРН</w:t>
            </w:r>
          </w:p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772D7" w:rsidTr="005235EB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1772B5" w:rsidRDefault="00B772D7" w:rsidP="00011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0.</w:t>
            </w:r>
            <w:r w:rsidR="00011B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1772B5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исполненных</w:t>
            </w:r>
            <w:r w:rsidR="00EA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обоснованных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заявлений (обращений) по обеспечению доступности в МКД, в которых проживают инвалиды от общего числа поступивших заявлений (обращений)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463C6C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463C6C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ОРН</w:t>
            </w:r>
          </w:p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72D7" w:rsidTr="005235EB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06470E" w:rsidRDefault="00B772D7" w:rsidP="00011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47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</w:t>
            </w:r>
            <w:r w:rsidR="00011B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E624E5" w:rsidP="00E624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Число семей участников  Государственной программы  получивших </w:t>
            </w:r>
            <w:r w:rsidR="00B772D7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социальную выплату на приобретение (строительство) жилья от </w:t>
            </w: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 числа семей обратившихся за получением меры социальной  поддержки.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72D7" w:rsidRDefault="00B772D7" w:rsidP="005235EB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и ЖКХ</w:t>
            </w:r>
          </w:p>
        </w:tc>
      </w:tr>
    </w:tbl>
    <w:p w:rsidR="005F3F66" w:rsidRDefault="005F3F66" w:rsidP="00B772D7">
      <w:pPr>
        <w:pStyle w:val="af9"/>
        <w:spacing w:before="0" w:beforeAutospacing="0" w:after="0" w:afterAutospacing="0"/>
        <w:jc w:val="both"/>
        <w:rPr>
          <w:sz w:val="20"/>
          <w:szCs w:val="20"/>
          <w:vertAlign w:val="superscript"/>
        </w:rPr>
      </w:pPr>
    </w:p>
    <w:p w:rsidR="00B772D7" w:rsidRPr="008E2DC6" w:rsidRDefault="00B772D7" w:rsidP="00B772D7">
      <w:pPr>
        <w:pStyle w:val="af9"/>
        <w:spacing w:before="0" w:beforeAutospacing="0" w:after="0" w:afterAutospacing="0"/>
        <w:jc w:val="both"/>
        <w:rPr>
          <w:sz w:val="20"/>
          <w:szCs w:val="20"/>
        </w:rPr>
      </w:pPr>
      <w:r w:rsidRPr="008E2DC6">
        <w:rPr>
          <w:sz w:val="20"/>
          <w:szCs w:val="20"/>
          <w:vertAlign w:val="superscript"/>
        </w:rPr>
        <w:t xml:space="preserve">1 </w:t>
      </w:r>
      <w:r w:rsidRPr="008E2DC6">
        <w:rPr>
          <w:sz w:val="20"/>
          <w:szCs w:val="20"/>
        </w:rPr>
        <w:t xml:space="preserve">Направленность показателя обозначается: </w:t>
      </w:r>
    </w:p>
    <w:p w:rsidR="00B772D7" w:rsidRDefault="00B772D7" w:rsidP="00B772D7">
      <w:pPr>
        <w:pStyle w:val="af9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1 - направленность на рост; </w:t>
      </w:r>
    </w:p>
    <w:p w:rsidR="00B772D7" w:rsidRDefault="00B772D7" w:rsidP="00B772D7">
      <w:pPr>
        <w:pStyle w:val="af9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(-1) - направленность на снижение; </w:t>
      </w:r>
    </w:p>
    <w:p w:rsidR="00B772D7" w:rsidRDefault="00B772D7" w:rsidP="00B772D7">
      <w:pPr>
        <w:pStyle w:val="af9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 w:rsidRPr="008E2DC6"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B772D7" w:rsidRDefault="00B772D7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11957" w:rsidRDefault="00411957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11957" w:rsidRDefault="00411957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11957" w:rsidRDefault="00411957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 w:rsidP="00B772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72D7" w:rsidRDefault="00B772D7" w:rsidP="004D5E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72D7" w:rsidRDefault="00B772D7" w:rsidP="00B772D7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4D5E80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муниципальной программы</w:t>
      </w:r>
    </w:p>
    <w:p w:rsidR="00B772D7" w:rsidRDefault="00B772D7" w:rsidP="00B772D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31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594"/>
        <w:gridCol w:w="1276"/>
        <w:gridCol w:w="1701"/>
        <w:gridCol w:w="7229"/>
      </w:tblGrid>
      <w:tr w:rsidR="00B772D7" w:rsidRPr="00E82367" w:rsidTr="005235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8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 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Соисполнители,</w:t>
            </w:r>
          </w:p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участники 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23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72D7" w:rsidTr="005235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E8236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5032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Комплекс процессных мероприятий 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«Создание условий для роста благосостояния граждан – получателей мер социальной поддержки»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получивших социальную поддержку, от общего числа граждан, которым назначена социальная поддержка</w:t>
            </w:r>
          </w:p>
          <w:p w:rsidR="00B772D7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Доля </w:t>
            </w:r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муниципальных служащих</w:t>
            </w:r>
            <w:r w:rsidR="00011B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своевременно получающих пенсию за выслугу лет от общей численности муниципальных служащих, которым назначена пенсия за 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лугу лет</w:t>
            </w:r>
          </w:p>
          <w:p w:rsidR="00B772D7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0.3. </w:t>
            </w:r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</w:t>
            </w:r>
            <w:r w:rsidRPr="009C34B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почетных граждан г. 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аполярный, граждан, награжденных</w:t>
            </w:r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почетным знаком «За заслуги перед </w:t>
            </w:r>
            <w:proofErr w:type="spellStart"/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Печенгским</w:t>
            </w:r>
            <w:proofErr w:type="spellEnd"/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округом», граждан, которым присвоено почетное звание «Почетный гражданин «</w:t>
            </w:r>
            <w:proofErr w:type="spellStart"/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округа», своевременно получивших социальную поддержку от общего числа граждан, которым присвоены такие звания</w:t>
            </w:r>
          </w:p>
          <w:p w:rsidR="007C0139" w:rsidRPr="00E82367" w:rsidRDefault="007C0139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 Выполнение обязательств, связанных с захоронением погибших в ходе специальной военной операции</w:t>
            </w:r>
          </w:p>
        </w:tc>
      </w:tr>
      <w:tr w:rsidR="00B772D7" w:rsidTr="005235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DB5032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Комплекс процессных мероприятий 2. </w:t>
            </w:r>
            <w:r w:rsidRPr="00B43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«Создание условий для эффективной интеграции инвалидов в общество»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7C0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приоритетных объектов социальной инфраструктуры (далее – ОСИ) </w:t>
            </w:r>
            <w:proofErr w:type="spellStart"/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 занесенных в электронный реестр ОСИ Мурманской области, а также размещенных на электронной карте доступности </w:t>
            </w:r>
            <w:proofErr w:type="gramStart"/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интернет-портала</w:t>
            </w:r>
            <w:proofErr w:type="gramEnd"/>
            <w:r w:rsidRPr="009C3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«Жить вместе» государственной программы Российской Федерации «Доступная среда»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B772D7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7C0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67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исполненных </w:t>
            </w:r>
            <w:r w:rsidR="007C0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обоснованных </w:t>
            </w:r>
            <w:r w:rsidRPr="0067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заявлений (обращений) по обеспечению доступности в МКД, в которых проживают инвалиды от общего числа поступивших заявлений (обращений)</w:t>
            </w:r>
          </w:p>
          <w:p w:rsidR="00B772D7" w:rsidRDefault="00B772D7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72D7" w:rsidTr="005235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Комплекс процессных мероприятий 3. </w:t>
            </w:r>
            <w:r w:rsidRPr="00DA3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«Создание условий для социальной помощи семьям»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Pr="00E82367" w:rsidRDefault="00B772D7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D7" w:rsidRDefault="00B772D7" w:rsidP="007C01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</w:t>
            </w:r>
            <w:r w:rsidR="007C0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8F052A" w:rsidRPr="008F05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семей участников  Государственной программы  получивших социальную выплату на приобретение (строительство) жилья от общего числа семей обратившихся за получением меры социальной  поддержки.</w:t>
            </w:r>
          </w:p>
        </w:tc>
      </w:tr>
    </w:tbl>
    <w:p w:rsidR="0006470E" w:rsidRDefault="0006470E" w:rsidP="004D5E80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470E" w:rsidRDefault="0006470E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4952" w:rsidRDefault="00B64952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4952" w:rsidRDefault="00B64952" w:rsidP="00B64952">
      <w:pPr>
        <w:spacing w:line="288" w:lineRule="atLeast"/>
        <w:jc w:val="both"/>
        <w:rPr>
          <w:rFonts w:ascii="Times New Roman" w:hAnsi="Times New Roman"/>
          <w:sz w:val="24"/>
          <w:szCs w:val="24"/>
        </w:rPr>
      </w:pPr>
    </w:p>
    <w:p w:rsidR="005F3F66" w:rsidRDefault="005F3F66" w:rsidP="00B64952">
      <w:pPr>
        <w:spacing w:line="288" w:lineRule="atLeast"/>
        <w:jc w:val="both"/>
        <w:rPr>
          <w:rFonts w:ascii="Times New Roman" w:hAnsi="Times New Roman"/>
          <w:sz w:val="24"/>
          <w:szCs w:val="24"/>
        </w:rPr>
      </w:pPr>
    </w:p>
    <w:p w:rsidR="005F3F66" w:rsidRDefault="005F3F66" w:rsidP="00B64952">
      <w:pPr>
        <w:spacing w:line="288" w:lineRule="atLeast"/>
        <w:jc w:val="both"/>
        <w:rPr>
          <w:rFonts w:ascii="Times New Roman" w:hAnsi="Times New Roman"/>
          <w:sz w:val="24"/>
          <w:szCs w:val="24"/>
        </w:rPr>
      </w:pPr>
    </w:p>
    <w:p w:rsidR="005F3F66" w:rsidRDefault="005F3F66" w:rsidP="00B64952">
      <w:pPr>
        <w:spacing w:line="288" w:lineRule="atLeast"/>
        <w:jc w:val="both"/>
        <w:rPr>
          <w:rFonts w:ascii="Times New Roman" w:hAnsi="Times New Roman"/>
          <w:sz w:val="24"/>
          <w:szCs w:val="24"/>
        </w:rPr>
      </w:pPr>
    </w:p>
    <w:p w:rsidR="00B64952" w:rsidRPr="00B64952" w:rsidRDefault="00B64952" w:rsidP="00B64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B64952">
        <w:rPr>
          <w:rFonts w:ascii="Times New Roman" w:hAnsi="Times New Roman"/>
          <w:b/>
          <w:sz w:val="24"/>
          <w:szCs w:val="24"/>
        </w:rPr>
        <w:t>Перечень мер налогового регулирования (налоговых расходов) в сфере реа</w:t>
      </w:r>
      <w:r>
        <w:rPr>
          <w:rFonts w:ascii="Times New Roman" w:hAnsi="Times New Roman"/>
          <w:b/>
          <w:sz w:val="24"/>
          <w:szCs w:val="24"/>
        </w:rPr>
        <w:t>лизации муниципальной программы</w:t>
      </w:r>
    </w:p>
    <w:p w:rsidR="00B64952" w:rsidRPr="00B64952" w:rsidRDefault="00B64952" w:rsidP="00B64952">
      <w:pPr>
        <w:spacing w:line="288" w:lineRule="atLeast"/>
        <w:jc w:val="both"/>
        <w:rPr>
          <w:rFonts w:ascii="Times New Roman" w:hAnsi="Times New Roman"/>
          <w:sz w:val="24"/>
          <w:szCs w:val="24"/>
        </w:rPr>
      </w:pPr>
      <w:r w:rsidRPr="00B64952">
        <w:rPr>
          <w:rFonts w:ascii="Times New Roman" w:hAnsi="Times New Roman"/>
          <w:sz w:val="24"/>
          <w:szCs w:val="24"/>
        </w:rPr>
        <w:t xml:space="preserve">  </w:t>
      </w: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560"/>
        <w:gridCol w:w="1559"/>
        <w:gridCol w:w="1701"/>
        <w:gridCol w:w="2693"/>
        <w:gridCol w:w="2268"/>
      </w:tblGrid>
      <w:tr w:rsidR="00B64952" w:rsidRPr="00B64952" w:rsidTr="00011B39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52" w:rsidRPr="005F3F66" w:rsidRDefault="00B64952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F3F6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F3F66">
              <w:rPr>
                <w:rFonts w:ascii="Times New Roman" w:hAnsi="Times New Roman"/>
                <w:sz w:val="20"/>
                <w:szCs w:val="20"/>
              </w:rPr>
              <w:t xml:space="preserve">/п 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52" w:rsidRPr="005F3F66" w:rsidRDefault="00B64952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 xml:space="preserve">Наименование меры 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52" w:rsidRPr="005F3F66" w:rsidRDefault="00B64952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 xml:space="preserve">Объем выпадающих доходов бюджета округа (руб.)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52" w:rsidRPr="005F3F66" w:rsidRDefault="00B64952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52" w:rsidRPr="005F3F66" w:rsidRDefault="00B64952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801003" w:rsidRPr="00B64952" w:rsidTr="00801003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B64952" w:rsidRDefault="00801003" w:rsidP="007036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B64952" w:rsidRDefault="00801003" w:rsidP="007036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5F3F66" w:rsidRDefault="00801003" w:rsidP="008010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5F3F66" w:rsidRDefault="00801003" w:rsidP="008010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5F3F66" w:rsidRDefault="00801003" w:rsidP="0080100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B64952" w:rsidRDefault="00801003" w:rsidP="007036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B64952" w:rsidRDefault="00801003" w:rsidP="007036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003" w:rsidRPr="00B64952" w:rsidTr="00801003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B64952" w:rsidRDefault="00801003" w:rsidP="007036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B64952" w:rsidRDefault="00801003" w:rsidP="007036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5F3F66" w:rsidRDefault="00801003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 xml:space="preserve">План/оценка/факт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5F3F66" w:rsidRDefault="00801003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 xml:space="preserve">План/оценка/факт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5F3F66" w:rsidRDefault="00801003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 xml:space="preserve">План/оценка/факт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B64952" w:rsidRDefault="00801003" w:rsidP="007036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B64952" w:rsidRDefault="00801003" w:rsidP="007036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952" w:rsidRPr="00B64952" w:rsidTr="00B64952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52" w:rsidRPr="00801003" w:rsidRDefault="00B64952" w:rsidP="00703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003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37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52" w:rsidRPr="00B64952" w:rsidRDefault="00B64952" w:rsidP="005F3F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52">
              <w:rPr>
                <w:rFonts w:ascii="Times New Roman" w:hAnsi="Times New Roman"/>
                <w:sz w:val="24"/>
                <w:szCs w:val="24"/>
              </w:rPr>
              <w:t>Направление</w:t>
            </w:r>
            <w:r w:rsidR="000A5660">
              <w:rPr>
                <w:rFonts w:ascii="Times New Roman" w:hAnsi="Times New Roman"/>
                <w:sz w:val="24"/>
                <w:szCs w:val="24"/>
              </w:rPr>
              <w:t>:</w:t>
            </w:r>
            <w:r w:rsidRPr="00B6495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D5E80" w:rsidRPr="004D5E80">
              <w:rPr>
                <w:rFonts w:ascii="Times New Roman" w:hAnsi="Times New Roman"/>
                <w:sz w:val="24"/>
                <w:szCs w:val="24"/>
              </w:rPr>
              <w:t>Создание условий для роста благосостояния граждан – получателей мер социальной поддержки»</w:t>
            </w:r>
            <w:r w:rsidRPr="00B6495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801003" w:rsidRPr="00B64952" w:rsidTr="00801003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801003" w:rsidRDefault="00801003" w:rsidP="00703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003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B64952" w:rsidRDefault="00801003" w:rsidP="005F3F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660">
              <w:rPr>
                <w:rFonts w:ascii="Times New Roman" w:hAnsi="Times New Roman"/>
                <w:sz w:val="20"/>
                <w:szCs w:val="20"/>
              </w:rPr>
              <w:t xml:space="preserve">Освобождение от налогообложения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земельным налогом </w:t>
            </w:r>
            <w:r w:rsidRPr="000A5660">
              <w:rPr>
                <w:rFonts w:ascii="Times New Roman" w:hAnsi="Times New Roman"/>
                <w:sz w:val="20"/>
                <w:szCs w:val="20"/>
              </w:rPr>
              <w:t>Героев Советского Союза, Героев Российской Федерации, полных кавалеров ордена Славы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0A5660">
              <w:rPr>
                <w:rFonts w:ascii="Times New Roman" w:hAnsi="Times New Roman"/>
                <w:sz w:val="20"/>
                <w:szCs w:val="20"/>
              </w:rPr>
              <w:t xml:space="preserve"> инвалидов </w:t>
            </w:r>
            <w:r w:rsidRPr="000A566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0A5660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0A5660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0A5660">
              <w:rPr>
                <w:rFonts w:ascii="Times New Roman" w:hAnsi="Times New Roman"/>
                <w:sz w:val="20"/>
                <w:szCs w:val="20"/>
              </w:rPr>
              <w:t xml:space="preserve"> групп инвалидности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0A5660">
              <w:rPr>
                <w:rFonts w:ascii="Times New Roman" w:hAnsi="Times New Roman"/>
                <w:sz w:val="20"/>
                <w:szCs w:val="20"/>
              </w:rPr>
              <w:t xml:space="preserve"> инвалидов с детства, детей-инвалидов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0A56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A5660">
              <w:rPr>
                <w:rFonts w:ascii="Times New Roman" w:hAnsi="Times New Roman"/>
                <w:sz w:val="20"/>
                <w:szCs w:val="20"/>
              </w:rPr>
              <w:t>ветеранов и инвалидов Великой Отечественной войны, а также ветеранов и инвалидов боевых действий,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физических лиц,</w:t>
            </w:r>
            <w:r w:rsidRPr="000A5660">
              <w:rPr>
                <w:rFonts w:ascii="Times New Roman" w:hAnsi="Times New Roman"/>
                <w:sz w:val="20"/>
                <w:szCs w:val="20"/>
              </w:rPr>
              <w:t xml:space="preserve"> имеющих трех и более детей, в том числе усыновленных детей, в возрасте до 18 лет и (или) до 23 лет, при условии обучения детей, достигших 18 лет, в образовательных организациях по очной форме обучения, а также дети из многодетных семей, в том числе усыновленные дети</w:t>
            </w:r>
            <w:proofErr w:type="gramEnd"/>
            <w:r w:rsidRPr="000A5660">
              <w:rPr>
                <w:rFonts w:ascii="Times New Roman" w:hAnsi="Times New Roman"/>
                <w:sz w:val="20"/>
                <w:szCs w:val="20"/>
              </w:rPr>
              <w:t xml:space="preserve"> в возрасте 18 лет и (или) до 23 лет, при условии обучения детей, достигших 18 лет, в</w:t>
            </w:r>
            <w:r>
              <w:t xml:space="preserve"> </w:t>
            </w:r>
            <w:r w:rsidRPr="000A5660">
              <w:rPr>
                <w:rFonts w:ascii="Times New Roman" w:hAnsi="Times New Roman"/>
                <w:sz w:val="20"/>
                <w:szCs w:val="20"/>
              </w:rPr>
              <w:t xml:space="preserve">образовательных организациях по очной форме обучения, в отношении земельных </w:t>
            </w:r>
            <w:r>
              <w:rPr>
                <w:rFonts w:ascii="Times New Roman" w:hAnsi="Times New Roman"/>
                <w:sz w:val="20"/>
                <w:szCs w:val="20"/>
              </w:rPr>
              <w:t>участков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5660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0A5660">
              <w:rPr>
                <w:rFonts w:ascii="Times New Roman" w:hAnsi="Times New Roman"/>
                <w:sz w:val="20"/>
                <w:szCs w:val="20"/>
              </w:rPr>
              <w:t>предоставленных в собственность на бесплатной основе в соответствии с Законом Мурманской области от 31.12.2003 № 462-01-ЗМО «Об основах регулирования земельных отношений в Мурманской области»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545877" w:rsidRDefault="00801003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877">
              <w:rPr>
                <w:rFonts w:ascii="Times New Roman" w:hAnsi="Times New Roman"/>
                <w:sz w:val="20"/>
                <w:szCs w:val="20"/>
              </w:rPr>
              <w:t>27 000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545877" w:rsidRDefault="00801003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877">
              <w:rPr>
                <w:rFonts w:ascii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45877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Default="00801003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1003" w:rsidRPr="00545877" w:rsidRDefault="00801003" w:rsidP="005F3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877">
              <w:rPr>
                <w:rFonts w:ascii="Times New Roman" w:hAnsi="Times New Roman"/>
                <w:sz w:val="20"/>
                <w:szCs w:val="20"/>
              </w:rPr>
              <w:t>27 000</w:t>
            </w:r>
          </w:p>
          <w:p w:rsidR="00801003" w:rsidRPr="00B64952" w:rsidRDefault="00801003" w:rsidP="005F3F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5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C542F7" w:rsidRDefault="00801003" w:rsidP="00801003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4952">
              <w:rPr>
                <w:rFonts w:ascii="Times New Roman" w:hAnsi="Times New Roman"/>
                <w:sz w:val="24"/>
                <w:szCs w:val="24"/>
              </w:rPr>
              <w:t> </w:t>
            </w:r>
            <w:r w:rsidRPr="00C542F7">
              <w:rPr>
                <w:rFonts w:ascii="Times New Roman" w:hAnsi="Times New Roman"/>
                <w:sz w:val="20"/>
                <w:szCs w:val="20"/>
              </w:rPr>
              <w:t xml:space="preserve">Решение Совета депутатов </w:t>
            </w:r>
            <w:proofErr w:type="spellStart"/>
            <w:r w:rsidRPr="00C542F7">
              <w:rPr>
                <w:rFonts w:ascii="Times New Roman" w:hAnsi="Times New Roman"/>
                <w:sz w:val="20"/>
                <w:szCs w:val="20"/>
              </w:rPr>
              <w:t>Печенгского</w:t>
            </w:r>
            <w:proofErr w:type="spellEnd"/>
            <w:r w:rsidRPr="00C542F7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от 23.10.2020 № 39 «Об установлении земельного налога на территории муниципального образования </w:t>
            </w:r>
            <w:proofErr w:type="spellStart"/>
            <w:r w:rsidRPr="00C542F7">
              <w:rPr>
                <w:rFonts w:ascii="Times New Roman" w:hAnsi="Times New Roman"/>
                <w:sz w:val="20"/>
                <w:szCs w:val="20"/>
              </w:rPr>
              <w:t>Печенгский</w:t>
            </w:r>
            <w:proofErr w:type="spellEnd"/>
            <w:r w:rsidRPr="00C542F7">
              <w:rPr>
                <w:rFonts w:ascii="Times New Roman" w:hAnsi="Times New Roman"/>
                <w:sz w:val="20"/>
                <w:szCs w:val="20"/>
              </w:rPr>
              <w:t xml:space="preserve"> муниципальный округ Мурманской области» (в ред. от 22.11.2024 № 503)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801003" w:rsidRDefault="00801003" w:rsidP="005F3F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B64952">
              <w:rPr>
                <w:rFonts w:ascii="Times New Roman" w:hAnsi="Times New Roman"/>
                <w:sz w:val="24"/>
                <w:szCs w:val="24"/>
              </w:rPr>
              <w:t> </w:t>
            </w:r>
            <w:r w:rsidRPr="00801003">
              <w:rPr>
                <w:rFonts w:ascii="Times New Roman" w:hAnsi="Times New Roman"/>
              </w:rPr>
              <w:t>Социальная поддержка отдельных категорий граждан</w:t>
            </w:r>
          </w:p>
          <w:p w:rsidR="00801003" w:rsidRPr="00B64952" w:rsidRDefault="00801003" w:rsidP="005F3F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5660">
              <w:rPr>
                <w:rFonts w:ascii="Times New Roman" w:hAnsi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542F7">
              <w:rPr>
                <w:rFonts w:ascii="Times New Roman" w:hAnsi="Times New Roman"/>
                <w:sz w:val="20"/>
                <w:szCs w:val="20"/>
              </w:rPr>
              <w:t>Доля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2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граждан, получивших социальную поддержку, от общего числа граждан, которым назначена социальная поддержка</w:t>
            </w:r>
          </w:p>
        </w:tc>
      </w:tr>
      <w:tr w:rsidR="00801003" w:rsidRPr="006F3F9E" w:rsidTr="00801003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801003" w:rsidRDefault="00801003" w:rsidP="007036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003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B64952" w:rsidRDefault="00801003" w:rsidP="0080100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952">
              <w:rPr>
                <w:rFonts w:ascii="Times New Roman" w:hAnsi="Times New Roman"/>
                <w:sz w:val="24"/>
                <w:szCs w:val="24"/>
              </w:rPr>
              <w:t> 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 xml:space="preserve">Налоговая льгота в размере подлежащей уплате налогоплательщиком суммы налога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имущество физических лиц 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 xml:space="preserve">в отношении объекта налогообложение, находящегося в </w:t>
            </w:r>
            <w:r w:rsidRPr="003D36C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собственности налогоплательщика и не используемого налогоплательщиком в предпринимательской деятельности 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>ица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 xml:space="preserve">, имеющие звание «Почетный гражданин города </w:t>
            </w:r>
            <w:proofErr w:type="spellStart"/>
            <w:r w:rsidRPr="003D36C0">
              <w:rPr>
                <w:rFonts w:ascii="Times New Roman" w:hAnsi="Times New Roman"/>
                <w:sz w:val="20"/>
                <w:szCs w:val="20"/>
              </w:rPr>
              <w:t>Заполярный»</w:t>
            </w:r>
            <w:proofErr w:type="gramStart"/>
            <w:r w:rsidRPr="003D36C0">
              <w:rPr>
                <w:rFonts w:ascii="Times New Roman" w:hAnsi="Times New Roman"/>
                <w:sz w:val="20"/>
                <w:szCs w:val="20"/>
              </w:rPr>
              <w:t>,«</w:t>
            </w:r>
            <w:proofErr w:type="gramEnd"/>
            <w:r w:rsidRPr="003D36C0">
              <w:rPr>
                <w:rFonts w:ascii="Times New Roman" w:hAnsi="Times New Roman"/>
                <w:sz w:val="20"/>
                <w:szCs w:val="20"/>
              </w:rPr>
              <w:t>Почетный</w:t>
            </w:r>
            <w:proofErr w:type="spellEnd"/>
            <w:r w:rsidRPr="003D36C0">
              <w:rPr>
                <w:rFonts w:ascii="Times New Roman" w:hAnsi="Times New Roman"/>
                <w:sz w:val="20"/>
                <w:szCs w:val="20"/>
              </w:rPr>
              <w:t xml:space="preserve"> гражданин </w:t>
            </w:r>
            <w:proofErr w:type="spellStart"/>
            <w:r w:rsidRPr="003D36C0">
              <w:rPr>
                <w:rFonts w:ascii="Times New Roman" w:hAnsi="Times New Roman"/>
                <w:sz w:val="20"/>
                <w:szCs w:val="20"/>
              </w:rPr>
              <w:t>Печенгского</w:t>
            </w:r>
            <w:proofErr w:type="spellEnd"/>
            <w:r w:rsidRPr="003D36C0">
              <w:rPr>
                <w:rFonts w:ascii="Times New Roman" w:hAnsi="Times New Roman"/>
                <w:sz w:val="20"/>
                <w:szCs w:val="20"/>
              </w:rPr>
              <w:t xml:space="preserve"> района»,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>«Почетный гражданин поселка Печенга»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>лен</w:t>
            </w:r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 xml:space="preserve"> многодетных семей (с тремя и более несовершеннолетними детьми)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>риемны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 xml:space="preserve"> родител</w:t>
            </w:r>
            <w:r>
              <w:rPr>
                <w:rFonts w:ascii="Times New Roman" w:hAnsi="Times New Roman"/>
                <w:sz w:val="20"/>
                <w:szCs w:val="20"/>
              </w:rPr>
              <w:t>ям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>, опекун</w:t>
            </w:r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 xml:space="preserve"> и попечител</w:t>
            </w:r>
            <w:r>
              <w:rPr>
                <w:rFonts w:ascii="Times New Roman" w:hAnsi="Times New Roman"/>
                <w:sz w:val="20"/>
                <w:szCs w:val="20"/>
              </w:rPr>
              <w:t>ям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3D36C0">
              <w:rPr>
                <w:rFonts w:ascii="Times New Roman" w:hAnsi="Times New Roman"/>
                <w:sz w:val="20"/>
                <w:szCs w:val="20"/>
              </w:rPr>
              <w:t>усыновивши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3D36C0">
              <w:rPr>
                <w:rFonts w:ascii="Times New Roman" w:hAnsi="Times New Roman"/>
                <w:sz w:val="20"/>
                <w:szCs w:val="20"/>
              </w:rPr>
              <w:t xml:space="preserve"> (опекающи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D36C0">
              <w:rPr>
                <w:rFonts w:ascii="Times New Roman" w:hAnsi="Times New Roman"/>
                <w:sz w:val="20"/>
                <w:szCs w:val="20"/>
              </w:rPr>
              <w:t>) третьего и (или) последующего несовершеннолетнего гражданина в семье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DD5B83" w:rsidRDefault="00801003" w:rsidP="006F3F9E">
            <w:pPr>
              <w:spacing w:line="28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B83">
              <w:rPr>
                <w:rFonts w:ascii="Times New Roman" w:hAnsi="Times New Roman"/>
                <w:sz w:val="20"/>
                <w:szCs w:val="20"/>
              </w:rPr>
              <w:lastRenderedPageBreak/>
              <w:t>104 000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DD5B83" w:rsidRDefault="00801003" w:rsidP="006F3F9E">
            <w:pPr>
              <w:spacing w:line="28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B83">
              <w:rPr>
                <w:rFonts w:ascii="Times New Roman" w:hAnsi="Times New Roman"/>
                <w:sz w:val="20"/>
                <w:szCs w:val="20"/>
              </w:rPr>
              <w:t>104 000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DD5B83" w:rsidRDefault="00801003" w:rsidP="006F3F9E">
            <w:pPr>
              <w:spacing w:line="28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B83">
              <w:rPr>
                <w:rFonts w:ascii="Times New Roman" w:hAnsi="Times New Roman"/>
                <w:sz w:val="20"/>
                <w:szCs w:val="20"/>
              </w:rPr>
              <w:t>104 000</w:t>
            </w:r>
          </w:p>
          <w:p w:rsidR="00801003" w:rsidRPr="00B64952" w:rsidRDefault="00801003" w:rsidP="007036D5"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B6495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Default="00801003" w:rsidP="005F3F66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0A5660">
              <w:rPr>
                <w:rFonts w:ascii="Times New Roman" w:hAnsi="Times New Roman"/>
                <w:sz w:val="20"/>
                <w:szCs w:val="20"/>
              </w:rPr>
              <w:t xml:space="preserve"> Решение Совета депутатов </w:t>
            </w:r>
            <w:proofErr w:type="spellStart"/>
            <w:r w:rsidRPr="000A5660">
              <w:rPr>
                <w:rFonts w:ascii="Times New Roman" w:hAnsi="Times New Roman"/>
                <w:sz w:val="20"/>
                <w:szCs w:val="20"/>
              </w:rPr>
              <w:t>Печенгского</w:t>
            </w:r>
            <w:proofErr w:type="spellEnd"/>
            <w:r w:rsidRPr="000A5660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 от 23.10.2020 № 40 «Об установлении налога на </w:t>
            </w:r>
            <w:r w:rsidRPr="000A56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имущество физических лиц на территории муниципального образования </w:t>
            </w:r>
            <w:proofErr w:type="spellStart"/>
            <w:r w:rsidRPr="000A5660">
              <w:rPr>
                <w:rFonts w:ascii="Times New Roman" w:hAnsi="Times New Roman"/>
                <w:sz w:val="20"/>
                <w:szCs w:val="20"/>
              </w:rPr>
              <w:t>Печенгский</w:t>
            </w:r>
            <w:proofErr w:type="spellEnd"/>
            <w:r w:rsidRPr="000A5660">
              <w:rPr>
                <w:rFonts w:ascii="Times New Roman" w:hAnsi="Times New Roman"/>
                <w:sz w:val="20"/>
                <w:szCs w:val="20"/>
              </w:rPr>
              <w:t xml:space="preserve"> муниципальный округ Мурманской области» (ред. от 22.11.2024 № 504)</w:t>
            </w:r>
          </w:p>
          <w:p w:rsidR="00801003" w:rsidRPr="00B64952" w:rsidRDefault="00801003" w:rsidP="005F3F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1003" w:rsidRPr="00801003" w:rsidRDefault="00801003" w:rsidP="0080100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F3F9E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  <w:r w:rsidRPr="00801003">
              <w:rPr>
                <w:rFonts w:ascii="Times New Roman" w:hAnsi="Times New Roman"/>
              </w:rPr>
              <w:t>Социальная поддержка отдельных категорий граждан</w:t>
            </w:r>
          </w:p>
          <w:p w:rsidR="00801003" w:rsidRPr="006F3F9E" w:rsidRDefault="00801003" w:rsidP="005F3F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F9E">
              <w:rPr>
                <w:rFonts w:ascii="Times New Roman" w:hAnsi="Times New Roman"/>
                <w:sz w:val="20"/>
                <w:szCs w:val="20"/>
              </w:rPr>
              <w:lastRenderedPageBreak/>
              <w:t>0.3.</w:t>
            </w:r>
            <w:r w:rsidRPr="006F3F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r w:rsidRPr="006F3F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почетных граждан г. Заполярный, граждан, награжденные почетным знаком «За заслуги перед </w:t>
            </w:r>
            <w:proofErr w:type="spellStart"/>
            <w:r w:rsidRPr="006F3F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Печенгским</w:t>
            </w:r>
            <w:proofErr w:type="spellEnd"/>
            <w:r w:rsidRPr="006F3F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округом», граждан, которым присвоено почетное звание «Почетный гражданин «</w:t>
            </w:r>
            <w:proofErr w:type="spellStart"/>
            <w:r w:rsidRPr="006F3F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6F3F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округа», своевременно получивших социальную поддержку от общего числа граждан, которым присвоены такие звания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</w:tbl>
    <w:p w:rsidR="00B64952" w:rsidRDefault="00B64952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36D1" w:rsidRDefault="007036D5">
      <w:pPr>
        <w:spacing w:after="0" w:line="288" w:lineRule="atLeast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</w:t>
      </w:r>
      <w:r w:rsidR="00B4568C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объемах финансирования муниципальной программы</w:t>
      </w: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4004"/>
        <w:gridCol w:w="1134"/>
        <w:gridCol w:w="1134"/>
        <w:gridCol w:w="1559"/>
        <w:gridCol w:w="1417"/>
        <w:gridCol w:w="1418"/>
        <w:gridCol w:w="1417"/>
        <w:gridCol w:w="1843"/>
      </w:tblGrid>
      <w:tr w:rsidR="001436D1" w:rsidRPr="00D150EE" w:rsidTr="00516F5D"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4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 w:rsidRPr="00D150EE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 0</w:t>
            </w:r>
          </w:p>
        </w:tc>
        <w:tc>
          <w:tcPr>
            <w:tcW w:w="4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«Обеспечение социальн</w:t>
            </w:r>
            <w:r w:rsid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ой стабильности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50EE">
              <w:rPr>
                <w:rFonts w:ascii="Times New Roman" w:hAnsi="Times New Roman"/>
                <w:b/>
                <w:sz w:val="20"/>
                <w:szCs w:val="20"/>
              </w:rPr>
              <w:t>105972500,00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36059900,00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34956800,00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34955800,00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516F5D" w:rsidP="00516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Управляющий делами администрации, сектор муниципальной службы и кадров,  специалист по работе с населением, ОРН, отдел образования, отдел </w:t>
            </w:r>
            <w:proofErr w:type="spellStart"/>
            <w:r w:rsidRPr="00AE0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КСиМП</w:t>
            </w:r>
            <w:proofErr w:type="spellEnd"/>
            <w:r w:rsidRPr="00AE0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КУИ, ОС и ЖКХ</w:t>
            </w: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22653200,00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8268000,00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7193100,00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7192100,00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78808200,00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26269400,00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26269400,00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26269400,00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1416400,00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478000,00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469200,00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469200,00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3094700,00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1044500,00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1025100,00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1025100,00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4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«Создание условий для роста благосостояния граждан – получателей мер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D150E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0EE">
              <w:rPr>
                <w:rFonts w:ascii="Times New Roman" w:hAnsi="Times New Roman"/>
                <w:sz w:val="20"/>
                <w:szCs w:val="20"/>
              </w:rPr>
              <w:t>93557799,00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0EE">
              <w:rPr>
                <w:rFonts w:ascii="Times New Roman" w:hAnsi="Times New Roman"/>
                <w:sz w:val="20"/>
                <w:szCs w:val="20"/>
              </w:rPr>
              <w:t>31901373,00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0EE">
              <w:rPr>
                <w:rFonts w:ascii="Times New Roman" w:hAnsi="Times New Roman"/>
                <w:sz w:val="20"/>
                <w:szCs w:val="20"/>
              </w:rPr>
              <w:t>30828213,00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0EE">
              <w:rPr>
                <w:rFonts w:ascii="Times New Roman" w:hAnsi="Times New Roman"/>
                <w:sz w:val="20"/>
                <w:szCs w:val="20"/>
              </w:rPr>
              <w:t>30828213,00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516F5D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Управляющий делами администрации, сектор муниципальной службы и кадров,  специалист по работе с населением, ОРН, отдел образования, отдел </w:t>
            </w:r>
            <w:proofErr w:type="spellStart"/>
            <w:r w:rsidRPr="00AE06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КСиМП</w:t>
            </w:r>
            <w:proofErr w:type="spellEnd"/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20930799,00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7692373,00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6619213,00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6619213,00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72627000,00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24209000,00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24209000,00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D150EE" w:rsidRDefault="00D150EE" w:rsidP="00D150E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24209000,00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0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 w:rsidRPr="00D150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«Создание условий для эффективной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интеграции инвалидов в общество»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D150E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1470601,00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491227,00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490187,00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489187,00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516F5D" w:rsidRDefault="00B456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6F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ОРН</w:t>
            </w: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1470601,00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491227,00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490187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489187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516F5D" w:rsidRDefault="001436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3B5F2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3B5F2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516F5D" w:rsidRDefault="001436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516F5D" w:rsidRDefault="001436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516F5D" w:rsidRDefault="001436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4D5E80" w:rsidRDefault="00B4568C" w:rsidP="00D150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4D5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</w:t>
            </w:r>
            <w:r w:rsidR="004D5E80" w:rsidRPr="004D5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</w:t>
            </w:r>
            <w:r w:rsidR="00A561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еспечение жильем молодых семей»</w:t>
            </w:r>
          </w:p>
          <w:p w:rsidR="001436D1" w:rsidRDefault="001436D1" w:rsidP="004D5E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D150E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10944100,00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3667300,00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3638400,00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</w:rPr>
              <w:t>3638400,00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5F2F" w:rsidRPr="00516F5D" w:rsidRDefault="00B456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6F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 и ЖКХ, </w:t>
            </w:r>
            <w:r w:rsidR="003B5F2F" w:rsidRPr="00516F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1436D1" w:rsidRPr="00516F5D" w:rsidRDefault="00B456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6F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КУИ</w:t>
            </w: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25180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844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837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837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6181200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20604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20604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20604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1416400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478000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469200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3B5F2F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469200</w:t>
            </w:r>
            <w:r w:rsidR="00B4568C">
              <w:rPr>
                <w:rFonts w:ascii="Times New Roman" w:eastAsia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516F5D"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3094700,00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1044500,00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1025100,00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 w:rsidP="00D150E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1025100,00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50EE" w:rsidRDefault="00D150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3F66" w:rsidRDefault="005F3F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36D1" w:rsidRDefault="007036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456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Механизмы управления рисками </w:t>
      </w:r>
    </w:p>
    <w:p w:rsidR="001436D1" w:rsidRDefault="00B4568C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668"/>
        <w:gridCol w:w="3495"/>
        <w:gridCol w:w="3406"/>
        <w:gridCol w:w="3322"/>
        <w:gridCol w:w="2075"/>
      </w:tblGrid>
      <w:tr w:rsidR="001436D1" w:rsidRPr="008010D9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  <w:p w:rsidR="008010D9" w:rsidRPr="008010D9" w:rsidRDefault="00801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1436D1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Невозможность или нецелесообразность реализации поставленных целей, выполнения каких-либо мероприятий (результатов), обязатель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 в св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язи с данными изменениями, что окажет влияние на конечные результаты Программы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1436D1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1436D1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запланированных значений показателей Программы, невыполнение мероприятий результатов в срок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1436D1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1436D1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</w:p>
          <w:p w:rsidR="001436D1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pStyle w:val="af9"/>
              <w:spacing w:after="0"/>
              <w:ind w:righ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1436D1" w:rsidRDefault="001436D1">
            <w:pPr>
              <w:pStyle w:val="af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1436D1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Непредвиденный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pStyle w:val="af9"/>
              <w:spacing w:after="0"/>
              <w:ind w:righ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1436D1" w:rsidRDefault="001436D1">
            <w:pPr>
              <w:pStyle w:val="af9"/>
              <w:spacing w:after="0"/>
              <w:ind w:right="141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приоритетов для первоочередного финансирования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</w:tbl>
    <w:p w:rsidR="001436D1" w:rsidRDefault="001436D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36D1" w:rsidRDefault="001436D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36D1" w:rsidRDefault="001436D1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36D1" w:rsidRDefault="001436D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36D1" w:rsidRDefault="001436D1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36D1" w:rsidRDefault="001436D1" w:rsidP="00A561E8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  <w:sectPr w:rsidR="001436D1" w:rsidSect="005F3F66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5F3F66" w:rsidRDefault="00411957" w:rsidP="005F3F6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B4568C">
        <w:rPr>
          <w:rFonts w:ascii="Times New Roman" w:hAnsi="Times New Roman"/>
          <w:b/>
          <w:sz w:val="24"/>
          <w:szCs w:val="24"/>
        </w:rPr>
        <w:t xml:space="preserve">.  Порядок взаимодействия </w:t>
      </w:r>
      <w:r w:rsidR="00B456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Ответственного исполнителя, Соисполнителей </w:t>
      </w:r>
      <w:r w:rsidR="008010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</w:p>
    <w:p w:rsidR="001436D1" w:rsidRPr="00A561E8" w:rsidRDefault="008010D9" w:rsidP="005F3F66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61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участников </w:t>
      </w:r>
      <w:r w:rsidR="00B4568C" w:rsidRPr="00A561E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1436D1" w:rsidRPr="00A561E8" w:rsidRDefault="001436D1">
      <w:pPr>
        <w:spacing w:after="0" w:line="240" w:lineRule="auto"/>
      </w:pPr>
      <w:bookmarkStart w:id="2" w:name="Par3713"/>
      <w:bookmarkEnd w:id="2"/>
    </w:p>
    <w:p w:rsidR="001436D1" w:rsidRDefault="00B456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Управляющим делами администрации, который:</w:t>
      </w:r>
    </w:p>
    <w:p w:rsidR="001436D1" w:rsidRDefault="00B456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разработки, реализации и оценки эффективности муниципальных программ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округа, утвержденного постановлением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от 18.09.2025 № 1488 (далее – Порядок);</w:t>
      </w:r>
      <w:proofErr w:type="gramEnd"/>
    </w:p>
    <w:p w:rsidR="001436D1" w:rsidRDefault="00B456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1436D1" w:rsidRDefault="00B456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Порядка.</w:t>
      </w:r>
    </w:p>
    <w:p w:rsidR="001436D1" w:rsidRPr="00E87FC5" w:rsidRDefault="00B4568C" w:rsidP="00AB7221">
      <w:pPr>
        <w:spacing w:after="0" w:line="288" w:lineRule="atLeast"/>
        <w:ind w:firstLine="567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Соисполнител</w:t>
      </w:r>
      <w:r w:rsidR="00AB7221">
        <w:rPr>
          <w:rFonts w:ascii="Times New Roman" w:eastAsia="Times New Roman" w:hAnsi="Times New Roman"/>
          <w:sz w:val="24"/>
          <w:szCs w:val="24"/>
          <w:lang w:eastAsia="ru-RU"/>
        </w:rPr>
        <w:t>и муниципальной программы:</w:t>
      </w:r>
    </w:p>
    <w:p w:rsidR="001436D1" w:rsidRDefault="00B456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1436D1" w:rsidRDefault="00B456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1436D1" w:rsidRDefault="00B456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муниципальной программы, внесению изменений в муниципальную программу;</w:t>
      </w:r>
    </w:p>
    <w:p w:rsidR="001436D1" w:rsidRDefault="00B456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 xml:space="preserve">в пределах своей компетенции участвуют в разработке плана реализации муниципальной программы, направляют </w:t>
      </w:r>
      <w:r w:rsidR="00AB7221">
        <w:rPr>
          <w:rFonts w:ascii="Times New Roman" w:eastAsia="Times New Roman" w:hAnsi="Times New Roman"/>
          <w:sz w:val="24"/>
          <w:lang w:eastAsia="ru-RU"/>
        </w:rPr>
        <w:t xml:space="preserve">Управляющему делами администрации </w:t>
      </w:r>
      <w:r>
        <w:rPr>
          <w:rFonts w:ascii="Times New Roman" w:eastAsia="Times New Roman" w:hAnsi="Times New Roman"/>
          <w:sz w:val="24"/>
          <w:lang w:eastAsia="ru-RU"/>
        </w:rPr>
        <w:t>соответствующие предложения;</w:t>
      </w:r>
    </w:p>
    <w:p w:rsidR="001436D1" w:rsidRDefault="00B4568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 xml:space="preserve">представляют в </w:t>
      </w:r>
      <w:r w:rsidR="00AB7221">
        <w:rPr>
          <w:rFonts w:ascii="Times New Roman" w:eastAsia="Times New Roman" w:hAnsi="Times New Roman"/>
          <w:sz w:val="24"/>
          <w:lang w:eastAsia="ru-RU"/>
        </w:rPr>
        <w:t xml:space="preserve">отдел экономического развития </w:t>
      </w:r>
      <w:r>
        <w:rPr>
          <w:rFonts w:ascii="Times New Roman" w:eastAsia="Times New Roman" w:hAnsi="Times New Roman"/>
          <w:sz w:val="24"/>
          <w:lang w:eastAsia="ru-RU"/>
        </w:rPr>
        <w:t>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Pr="00AE0667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Pr="00AE0667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Pr="00AE0667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1436D1" w:rsidRDefault="001436D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1436D1" w:rsidSect="00411957">
          <w:pgSz w:w="11905" w:h="16838"/>
          <w:pgMar w:top="1135" w:right="993" w:bottom="1701" w:left="1701" w:header="720" w:footer="720" w:gutter="0"/>
          <w:cols w:space="720"/>
          <w:docGrid w:linePitch="360"/>
        </w:sectPr>
      </w:pPr>
    </w:p>
    <w:p w:rsidR="001436D1" w:rsidRDefault="00411957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</w:t>
      </w:r>
      <w:r w:rsidR="00B4568C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об источниках и методике расчета значений показателей муниципальной программы</w:t>
      </w:r>
    </w:p>
    <w:p w:rsidR="008010D9" w:rsidRDefault="008010D9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16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990"/>
        <w:gridCol w:w="1121"/>
        <w:gridCol w:w="1559"/>
        <w:gridCol w:w="2693"/>
        <w:gridCol w:w="2410"/>
        <w:gridCol w:w="1276"/>
        <w:gridCol w:w="1417"/>
      </w:tblGrid>
      <w:tr w:rsidR="001436D1" w:rsidRPr="008010D9" w:rsidTr="00AB7221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</w:t>
            </w:r>
            <w:proofErr w:type="gramStart"/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proofErr w:type="gramStart"/>
            <w:r w:rsidRPr="008010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 w:rsidRPr="008010D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  <w:r w:rsidRPr="008010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436D1" w:rsidRPr="008010D9" w:rsidTr="00AB7221">
        <w:trPr>
          <w:trHeight w:val="56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8010D9" w:rsidP="008010D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4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8010D9" w:rsidRDefault="008010D9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010D9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«Обеспечение социальной стабильности»</w:t>
            </w:r>
          </w:p>
        </w:tc>
      </w:tr>
      <w:tr w:rsidR="001436D1" w:rsidTr="00AB7221">
        <w:trPr>
          <w:trHeight w:val="540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36D1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36D1" w:rsidRPr="00AE0667" w:rsidRDefault="00AB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r w:rsidR="003E5D8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граждан, получивших социальную поддержку, от общего числа граждан, которым назначена социальная поддержка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36D1" w:rsidRPr="00AE0667" w:rsidRDefault="00E87FC5" w:rsidP="00E8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667">
              <w:rPr>
                <w:rFonts w:ascii="Times New Roman" w:hAnsi="Times New Roman"/>
                <w:sz w:val="20"/>
                <w:szCs w:val="20"/>
              </w:rPr>
              <w:t>%,</w:t>
            </w:r>
          </w:p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667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  <w:p w:rsidR="00E87FC5" w:rsidRPr="00AE0667" w:rsidRDefault="00E87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(</w:t>
            </w: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Пмсп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Дмсп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36D1" w:rsidRPr="00AE0667" w:rsidRDefault="00B4568C" w:rsidP="005F3F6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Пмсп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-количество </w:t>
            </w:r>
            <w:r w:rsidR="003E5D8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граждан,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получивших соц</w:t>
            </w:r>
            <w:r w:rsidR="003E5D8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иальную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поддержк</w:t>
            </w:r>
            <w:r w:rsidR="003E5D8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человек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  <w:r w:rsidR="00E87FC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годовой отчет ОРН</w:t>
            </w:r>
            <w:r w:rsidR="00E87FC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436D1" w:rsidRPr="00AE0667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  <w:p w:rsidR="001436D1" w:rsidRPr="00AE0667" w:rsidRDefault="00AB7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ОРН</w:t>
            </w:r>
          </w:p>
        </w:tc>
      </w:tr>
      <w:tr w:rsidR="001436D1" w:rsidTr="00AB7221">
        <w:trPr>
          <w:trHeight w:val="840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Pr="00AE0667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Pr="00AE0667" w:rsidRDefault="001436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B4568C" w:rsidP="005F3F66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Дмсп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количество </w:t>
            </w:r>
            <w:r w:rsidR="003E5D8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граждан, которым 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</w:t>
            </w:r>
            <w:r w:rsidR="003E5D8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</w:t>
            </w:r>
            <w:r w:rsidR="003E5D8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иальная поддержка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человек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36D1" w:rsidRPr="00AE0667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FC5" w:rsidTr="00AB7221">
        <w:trPr>
          <w:trHeight w:val="840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7FC5" w:rsidRPr="00AE0667" w:rsidRDefault="00E87FC5" w:rsidP="00E87F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</w:t>
            </w:r>
            <w:r w:rsidR="00E24957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муниципальных служащих своевременно получающих пенсию за выслугу лет от общей численности муниципальных служащих, которым назначена пенсия за вы</w:t>
            </w:r>
            <w:r w:rsidR="00B40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E24957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лугу лет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667">
              <w:rPr>
                <w:rFonts w:ascii="Times New Roman" w:hAnsi="Times New Roman"/>
                <w:sz w:val="20"/>
                <w:szCs w:val="20"/>
              </w:rPr>
              <w:t>%,</w:t>
            </w:r>
          </w:p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667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 (</w:t>
            </w: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Чмсн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Чмсп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7FC5" w:rsidRPr="00AE0667" w:rsidRDefault="00801003" w:rsidP="008010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Чмсп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численность муниципальных </w:t>
            </w:r>
            <w:proofErr w:type="gram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служащих</w:t>
            </w:r>
            <w:proofErr w:type="gram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которые получили пенсию, человек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(годовой отчет сектора муниципальной службы и кадров)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E87FC5" w:rsidRPr="00AE0667" w:rsidRDefault="00AB7221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E87FC5" w:rsidP="00E87F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 муниципальной службы и кадров</w:t>
            </w:r>
          </w:p>
          <w:p w:rsidR="00E24957" w:rsidRPr="00AE0667" w:rsidRDefault="00E24957" w:rsidP="00E87FC5">
            <w:pPr>
              <w:jc w:val="center"/>
            </w:pPr>
          </w:p>
        </w:tc>
      </w:tr>
      <w:tr w:rsidR="00E87FC5" w:rsidTr="00AB7221">
        <w:trPr>
          <w:trHeight w:val="765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FC5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FC5" w:rsidRPr="00AE0667" w:rsidRDefault="00E87FC5" w:rsidP="00E87F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FC5" w:rsidRPr="00AE0667" w:rsidRDefault="00E87FC5" w:rsidP="00E87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801003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Чмсн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-численность муниципальных служащих, которым назначена пенсия за выслугу лет, человек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7FC5" w:rsidTr="00AB7221">
        <w:trPr>
          <w:trHeight w:val="1222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7FC5" w:rsidRPr="00AE0667" w:rsidRDefault="00E87FC5" w:rsidP="00AB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</w:t>
            </w:r>
            <w:r w:rsidR="00E24957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граждан г. З</w:t>
            </w:r>
            <w:r w:rsidR="00AB7221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аполярный, граждан, награжденных</w:t>
            </w:r>
            <w:r w:rsidR="00E24957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почетным знаком «За заслуги перед </w:t>
            </w:r>
            <w:proofErr w:type="spellStart"/>
            <w:r w:rsidR="00E24957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Печенгским</w:t>
            </w:r>
            <w:proofErr w:type="spellEnd"/>
            <w:r w:rsidR="00E24957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округом», граждан, которым присвоено почетное звание «Почетный гражданин «</w:t>
            </w:r>
            <w:proofErr w:type="spellStart"/>
            <w:r w:rsidR="00E24957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="00E24957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округа», своевременно получивших социальную поддержку от общего числа граждан, которым присвоены такие звания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667">
              <w:rPr>
                <w:rFonts w:ascii="Times New Roman" w:hAnsi="Times New Roman"/>
                <w:sz w:val="20"/>
                <w:szCs w:val="20"/>
              </w:rPr>
              <w:t>%,</w:t>
            </w:r>
          </w:p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667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Сид=(</w:t>
            </w: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Пв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87FC5" w:rsidRPr="00AE0667" w:rsidRDefault="005B3108" w:rsidP="005B31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Пв</w:t>
            </w:r>
            <w:proofErr w:type="spellEnd"/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количество граждан получившие меры соц. поддержки, человек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E87FC5" w:rsidP="00E87FC5">
            <w:pPr>
              <w:jc w:val="center"/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годовой отчет</w:t>
            </w:r>
            <w:r w:rsidR="00010FAE" w:rsidRPr="00AE0667">
              <w:t xml:space="preserve"> </w:t>
            </w:r>
          </w:p>
          <w:p w:rsidR="00E87FC5" w:rsidRPr="00AE0667" w:rsidRDefault="00E87FC5" w:rsidP="00E87FC5">
            <w:pPr>
              <w:jc w:val="center"/>
            </w:pPr>
          </w:p>
          <w:p w:rsidR="00E87FC5" w:rsidRPr="00AE0667" w:rsidRDefault="00E87FC5" w:rsidP="00E87FC5">
            <w:pPr>
              <w:jc w:val="center"/>
            </w:pPr>
          </w:p>
          <w:p w:rsidR="00E87FC5" w:rsidRPr="00AE0667" w:rsidRDefault="00E87FC5" w:rsidP="00E87FC5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FAE" w:rsidRPr="00AE0667" w:rsidRDefault="00010FAE" w:rsidP="0001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E87FC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жегодно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E87FC5" w:rsidRPr="00AE0667" w:rsidRDefault="005B3108" w:rsidP="0001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7FC5" w:rsidRPr="00AE0667" w:rsidRDefault="00E624E5" w:rsidP="00E8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ОРН</w:t>
            </w:r>
          </w:p>
        </w:tc>
      </w:tr>
      <w:tr w:rsidR="001436D1" w:rsidTr="00AB7221">
        <w:trPr>
          <w:trHeight w:val="1140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Pr="00AE0667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36D1" w:rsidRPr="00AE0667" w:rsidRDefault="001436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AE0667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6D1" w:rsidRPr="005F3F66" w:rsidRDefault="005B31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количество  граждан которым присвоены звания, человек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36D1" w:rsidRPr="005F3F66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36D1" w:rsidRPr="005F3F66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436D1" w:rsidRPr="005F3F66" w:rsidRDefault="001436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40C04" w:rsidTr="00010FAE">
        <w:trPr>
          <w:trHeight w:val="61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40C04" w:rsidRPr="00B40C04" w:rsidRDefault="00B4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B40C04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0C04" w:rsidRPr="00B40C04" w:rsidRDefault="00B40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0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мероприятий, связанных с захоронением погибших в ходе специальной военной операции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0C04" w:rsidRPr="00B40C04" w:rsidRDefault="00B40C04" w:rsidP="00B40C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C04">
              <w:rPr>
                <w:rFonts w:ascii="Times New Roman" w:hAnsi="Times New Roman"/>
                <w:sz w:val="20"/>
                <w:szCs w:val="20"/>
              </w:rPr>
              <w:t>%,</w:t>
            </w:r>
          </w:p>
          <w:p w:rsidR="00B40C04" w:rsidRPr="005F3F66" w:rsidRDefault="00B40C04" w:rsidP="00B40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C0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40C04" w:rsidRPr="00B40C04" w:rsidRDefault="00B4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40C04" w:rsidRPr="005F3F66" w:rsidRDefault="00B40C04" w:rsidP="00037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40C04" w:rsidRPr="005F3F66" w:rsidRDefault="00B40C04" w:rsidP="000371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40C04" w:rsidRPr="005F3F66" w:rsidRDefault="00B40C04" w:rsidP="00B4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40C04" w:rsidRPr="005F3F66" w:rsidRDefault="00B4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Управляющий делами администрации</w:t>
            </w:r>
          </w:p>
        </w:tc>
      </w:tr>
      <w:tr w:rsidR="00010FAE" w:rsidTr="00010FAE">
        <w:trPr>
          <w:trHeight w:val="615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010FAE" w:rsidRPr="00B40C04" w:rsidRDefault="00B4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40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0FAE" w:rsidRPr="005F3F66" w:rsidRDefault="00037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</w:t>
            </w:r>
            <w:r w:rsidR="00010FAE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приоритетных объектов социальной инфраструктуры (далее – ОСИ) </w:t>
            </w:r>
            <w:proofErr w:type="spellStart"/>
            <w:r w:rsidR="00010FAE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="00010FAE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 занесенных в электронный реестр ОСИ Мурманской области, а также размещенных на электронной карте доступности </w:t>
            </w:r>
            <w:proofErr w:type="gramStart"/>
            <w:r w:rsidR="00010FAE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интернет-портала</w:t>
            </w:r>
            <w:proofErr w:type="gramEnd"/>
            <w:r w:rsidR="00010FAE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«Жить вместе» государственной программы Российской Федерации «Доступная среда»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40C04" w:rsidRDefault="00010FAE" w:rsidP="00B40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>%,</w:t>
            </w:r>
          </w:p>
          <w:p w:rsidR="00010FAE" w:rsidRPr="005F3F66" w:rsidRDefault="00010FAE" w:rsidP="00B40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0FAE" w:rsidRPr="005F3F66" w:rsidRDefault="006400BE" w:rsidP="005B3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="00037179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= (</w:t>
            </w:r>
            <w:proofErr w:type="spellStart"/>
            <w:r w:rsidR="00037179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Чпр</w:t>
            </w:r>
            <w:proofErr w:type="spellEnd"/>
            <w:r w:rsidR="005B3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5B3108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3108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Чпо</w:t>
            </w:r>
            <w:proofErr w:type="spellEnd"/>
            <w:r w:rsidR="00010FAE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0FAE" w:rsidRPr="005F3F66" w:rsidRDefault="005B3108" w:rsidP="005B3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Чпр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численность</w:t>
            </w:r>
            <w:r w:rsidRPr="00AE0667">
              <w:t xml:space="preserve"> 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приоритетных объектов ОСИ </w:t>
            </w: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размещенных на электронной карте доступности </w:t>
            </w:r>
            <w:proofErr w:type="gram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интернет-портала</w:t>
            </w:r>
            <w:proofErr w:type="gram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«Жить вместе» государственной программы Российской Федерации «Доступная среда», единиц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7179" w:rsidRPr="005F3F66" w:rsidRDefault="00037179" w:rsidP="00037179">
            <w:pPr>
              <w:jc w:val="center"/>
            </w:pP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  <w:r w:rsidR="006400BE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Министерства социального развития</w:t>
            </w: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400BE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Мурманской области</w:t>
            </w:r>
          </w:p>
          <w:p w:rsidR="00010FAE" w:rsidRPr="005F3F66" w:rsidRDefault="000371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F66">
              <w:rPr>
                <w:rFonts w:ascii="Times New Roman" w:hAnsi="Times New Roman"/>
                <w:sz w:val="16"/>
                <w:szCs w:val="16"/>
              </w:rPr>
              <w:t>(</w:t>
            </w:r>
            <w:hyperlink r:id="rId10" w:history="1"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https</w:t>
              </w:r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://</w:t>
              </w:r>
              <w:proofErr w:type="spellStart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minsoc</w:t>
              </w:r>
              <w:proofErr w:type="spellEnd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.</w:t>
              </w:r>
              <w:proofErr w:type="spellStart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gov</w:t>
              </w:r>
              <w:proofErr w:type="spellEnd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-</w:t>
              </w:r>
              <w:proofErr w:type="spellStart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murman</w:t>
              </w:r>
              <w:proofErr w:type="spellEnd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.</w:t>
              </w:r>
              <w:proofErr w:type="spellStart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ru</w:t>
              </w:r>
              <w:proofErr w:type="spellEnd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/</w:t>
              </w:r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activities</w:t>
              </w:r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/</w:t>
              </w:r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dost</w:t>
              </w:r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_</w:t>
              </w:r>
              <w:proofErr w:type="spellStart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sreda</w:t>
              </w:r>
              <w:proofErr w:type="spellEnd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/</w:t>
              </w:r>
              <w:proofErr w:type="spellStart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registryosi</w:t>
              </w:r>
              <w:proofErr w:type="spellEnd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/</w:t>
              </w:r>
            </w:hyperlink>
            <w:r w:rsidRPr="005F3F66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37179" w:rsidRPr="005F3F66" w:rsidRDefault="0064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5F3F66">
              <w:rPr>
                <w:rFonts w:ascii="Times New Roman" w:hAnsi="Times New Roman"/>
                <w:sz w:val="16"/>
                <w:szCs w:val="16"/>
              </w:rPr>
              <w:t>(</w:t>
            </w:r>
            <w:hyperlink r:id="rId11" w:history="1"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http</w:t>
              </w:r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://</w:t>
              </w:r>
              <w:proofErr w:type="spellStart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zhit</w:t>
              </w:r>
              <w:proofErr w:type="spellEnd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-</w:t>
              </w:r>
              <w:proofErr w:type="spellStart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vmeste</w:t>
              </w:r>
              <w:proofErr w:type="spellEnd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.</w:t>
              </w:r>
              <w:proofErr w:type="spellStart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ru</w:t>
              </w:r>
              <w:proofErr w:type="spellEnd"/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/</w:t>
              </w:r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  <w:lang w:val="en-US"/>
                </w:rPr>
                <w:t>map</w:t>
              </w:r>
              <w:r w:rsidRPr="005F3F66">
                <w:rPr>
                  <w:rStyle w:val="aff7"/>
                  <w:rFonts w:ascii="Times New Roman" w:hAnsi="Times New Roman"/>
                  <w:color w:val="auto"/>
                  <w:sz w:val="16"/>
                  <w:szCs w:val="16"/>
                </w:rPr>
                <w:t>/</w:t>
              </w:r>
            </w:hyperlink>
            <w:r w:rsidRPr="005F3F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37179" w:rsidRPr="005F3F66" w:rsidRDefault="00037179" w:rsidP="00037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ежегодно,</w:t>
            </w:r>
          </w:p>
          <w:p w:rsidR="00010FAE" w:rsidRPr="005F3F66" w:rsidRDefault="005B3108" w:rsidP="00037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10FAE" w:rsidRPr="005F3F66" w:rsidRDefault="00037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ОРН</w:t>
            </w:r>
          </w:p>
        </w:tc>
      </w:tr>
      <w:tr w:rsidR="00010FAE" w:rsidTr="00010FAE">
        <w:trPr>
          <w:trHeight w:val="615"/>
        </w:trPr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0FAE" w:rsidRPr="00E87FC5" w:rsidRDefault="0001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9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0FAE" w:rsidRPr="005F3F66" w:rsidRDefault="00010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0FAE" w:rsidRPr="005F3F66" w:rsidRDefault="00010FAE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0FAE" w:rsidRPr="00AE0667" w:rsidRDefault="0001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0FAE" w:rsidRPr="00AE0667" w:rsidRDefault="005B3108" w:rsidP="00037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Чпо</w:t>
            </w:r>
            <w:proofErr w:type="spellEnd"/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общая численность</w:t>
            </w:r>
            <w:r w:rsidRPr="005F3F66">
              <w:t xml:space="preserve"> </w:t>
            </w: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приоритетных объектов ОСИ </w:t>
            </w:r>
            <w:proofErr w:type="spellStart"/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Печенгского</w:t>
            </w:r>
            <w:proofErr w:type="spellEnd"/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округа, единиц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0FAE" w:rsidRPr="00AE0667" w:rsidRDefault="0001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0FAE" w:rsidRPr="00AE0667" w:rsidRDefault="0001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10FAE" w:rsidRPr="00AE0667" w:rsidRDefault="0001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ru-RU"/>
              </w:rPr>
            </w:pPr>
          </w:p>
        </w:tc>
      </w:tr>
      <w:tr w:rsidR="006400BE" w:rsidTr="005235EB">
        <w:trPr>
          <w:trHeight w:val="2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00BE" w:rsidRDefault="00B40C04" w:rsidP="0001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00BE" w:rsidRPr="005F3F66" w:rsidRDefault="006400BE" w:rsidP="00010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исполненных</w:t>
            </w:r>
            <w:r w:rsidR="00B40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обоснованных </w:t>
            </w: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заявлений (обращений) по обеспечению доступности в МКД, в которых проживают инвалиды от общего числа поступивших заявлений (обращений)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40C04" w:rsidRDefault="006400BE" w:rsidP="00B40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>%,</w:t>
            </w:r>
          </w:p>
          <w:p w:rsidR="006400BE" w:rsidRPr="005F3F66" w:rsidRDefault="006400BE" w:rsidP="00B40C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3F66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00BE" w:rsidRPr="00AE0667" w:rsidRDefault="006400BE" w:rsidP="005B3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Д=(Из</w:t>
            </w:r>
            <w:r w:rsidR="005B3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5B3108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3108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Пз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3108" w:rsidRDefault="005B3108" w:rsidP="00640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  <w:proofErr w:type="gram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обоснованных 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заявлений (обращений) по обеспечению доступности в МКД, в которых проживают инвалиды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400BE" w:rsidRPr="00AE0667" w:rsidRDefault="006400BE" w:rsidP="00640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00BE" w:rsidRPr="00AE0667" w:rsidRDefault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</w:p>
          <w:p w:rsidR="005235EB" w:rsidRPr="00AE0667" w:rsidRDefault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(акты комиссионного обследования, заключение муниципальной комиссии)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235EB" w:rsidRPr="005F3F66" w:rsidRDefault="005235EB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ежегодно,</w:t>
            </w:r>
          </w:p>
          <w:p w:rsidR="006400BE" w:rsidRPr="005F3F66" w:rsidRDefault="005B3108" w:rsidP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400BE" w:rsidRPr="00AE0667" w:rsidRDefault="005235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ОРН</w:t>
            </w:r>
          </w:p>
        </w:tc>
      </w:tr>
      <w:tr w:rsidR="006400BE" w:rsidTr="005235EB">
        <w:trPr>
          <w:trHeight w:val="240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BE" w:rsidRDefault="006400BE" w:rsidP="00010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BE" w:rsidRPr="00AE0667" w:rsidRDefault="006400BE" w:rsidP="00010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BE" w:rsidRPr="00AE0667" w:rsidRDefault="006400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BE" w:rsidRPr="00AE0667" w:rsidRDefault="0064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400BE" w:rsidRPr="00AE0667" w:rsidRDefault="005B3108" w:rsidP="005235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Пз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общее количество  поступивших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обоснованных 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заявлений (обращений) по обеспечению доступности в МКД, единиц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BE" w:rsidRPr="00AE0667" w:rsidRDefault="0064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BE" w:rsidRPr="005F3F66" w:rsidRDefault="0064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BE" w:rsidRPr="00AE0667" w:rsidRDefault="00640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36D1" w:rsidTr="00AB7221">
        <w:trPr>
          <w:trHeight w:val="57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D1" w:rsidRDefault="00B4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D1" w:rsidRPr="00AE0667" w:rsidRDefault="00010FAE" w:rsidP="00010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семей участников  Государственной программы  получивших социальную выплату на приобретение (строительство) жилья от общего числа семей обратившихся за получением меры социальной  поддержки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FC5" w:rsidRPr="00AE0667" w:rsidRDefault="00E87FC5" w:rsidP="00E87F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667">
              <w:rPr>
                <w:rFonts w:ascii="Times New Roman" w:hAnsi="Times New Roman"/>
                <w:sz w:val="20"/>
                <w:szCs w:val="20"/>
              </w:rPr>
              <w:t>%,</w:t>
            </w:r>
          </w:p>
          <w:p w:rsidR="001436D1" w:rsidRPr="00AE0667" w:rsidRDefault="00E87FC5" w:rsidP="00E87F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667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D1" w:rsidRPr="00AE0667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Д=(Оп/</w:t>
            </w: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Омс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)*100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D1" w:rsidRPr="00AE0667" w:rsidRDefault="00B456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 </w:t>
            </w:r>
            <w:r w:rsidR="00010FAE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E87FC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семей,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обратившихся за соц</w:t>
            </w:r>
            <w:r w:rsidR="00E87FC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иальной 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выплатой, </w:t>
            </w:r>
            <w:r w:rsidR="00E87FC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семей</w:t>
            </w:r>
          </w:p>
          <w:p w:rsidR="001436D1" w:rsidRPr="00AE0667" w:rsidRDefault="001436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36D1" w:rsidRPr="00AE0667" w:rsidRDefault="00B4568C" w:rsidP="00010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</w:t>
            </w:r>
            <w:proofErr w:type="gramStart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общее количество</w:t>
            </w:r>
            <w:r w:rsidR="00E87FC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семей,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имеющих право на выплату, </w:t>
            </w:r>
            <w:r w:rsidR="00E87FC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D1" w:rsidRPr="00AE0667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  <w:r w:rsidR="00E87FC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ОС и ЖКХ</w:t>
            </w:r>
            <w:r w:rsidR="00E87FC5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D1" w:rsidRPr="005F3F66" w:rsidRDefault="00B456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1436D1" w:rsidRPr="005F3F66" w:rsidRDefault="005B31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  <w:bookmarkStart w:id="3" w:name="_GoBack"/>
            <w:bookmarkEnd w:id="3"/>
            <w:r w:rsidR="00AB7221" w:rsidRPr="005F3F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D1" w:rsidRPr="00AE0667" w:rsidRDefault="00AB7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и</w:t>
            </w:r>
            <w:r w:rsidR="00B4568C" w:rsidRPr="00AE0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ЖКХ</w:t>
            </w:r>
          </w:p>
        </w:tc>
      </w:tr>
    </w:tbl>
    <w:p w:rsidR="001436D1" w:rsidRDefault="00B4568C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4" w:name="p124"/>
      <w:bookmarkEnd w:id="4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1436D1" w:rsidRDefault="00B4568C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sectPr w:rsidR="001436D1" w:rsidSect="008010D9">
      <w:pgSz w:w="16838" w:h="11905" w:orient="landscape"/>
      <w:pgMar w:top="993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003" w:rsidRDefault="00801003">
      <w:pPr>
        <w:spacing w:after="0" w:line="240" w:lineRule="auto"/>
      </w:pPr>
      <w:r>
        <w:separator/>
      </w:r>
    </w:p>
  </w:endnote>
  <w:endnote w:type="continuationSeparator" w:id="0">
    <w:p w:rsidR="00801003" w:rsidRDefault="0080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003" w:rsidRDefault="00801003">
      <w:pPr>
        <w:spacing w:after="0" w:line="240" w:lineRule="auto"/>
      </w:pPr>
      <w:r>
        <w:separator/>
      </w:r>
    </w:p>
  </w:footnote>
  <w:footnote w:type="continuationSeparator" w:id="0">
    <w:p w:rsidR="00801003" w:rsidRDefault="0080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5CB"/>
    <w:multiLevelType w:val="hybridMultilevel"/>
    <w:tmpl w:val="2A6E2D9A"/>
    <w:lvl w:ilvl="0" w:tplc="D682E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A8EB38">
      <w:start w:val="1"/>
      <w:numFmt w:val="lowerLetter"/>
      <w:lvlText w:val="%2."/>
      <w:lvlJc w:val="left"/>
      <w:pPr>
        <w:ind w:left="1440" w:hanging="360"/>
      </w:pPr>
    </w:lvl>
    <w:lvl w:ilvl="2" w:tplc="6A94147C">
      <w:start w:val="1"/>
      <w:numFmt w:val="lowerRoman"/>
      <w:lvlText w:val="%3."/>
      <w:lvlJc w:val="right"/>
      <w:pPr>
        <w:ind w:left="2160" w:hanging="180"/>
      </w:pPr>
    </w:lvl>
    <w:lvl w:ilvl="3" w:tplc="3976CB98">
      <w:start w:val="1"/>
      <w:numFmt w:val="decimal"/>
      <w:lvlText w:val="%4."/>
      <w:lvlJc w:val="left"/>
      <w:pPr>
        <w:ind w:left="2880" w:hanging="360"/>
      </w:pPr>
    </w:lvl>
    <w:lvl w:ilvl="4" w:tplc="131213D8">
      <w:start w:val="1"/>
      <w:numFmt w:val="lowerLetter"/>
      <w:lvlText w:val="%5."/>
      <w:lvlJc w:val="left"/>
      <w:pPr>
        <w:ind w:left="3600" w:hanging="360"/>
      </w:pPr>
    </w:lvl>
    <w:lvl w:ilvl="5" w:tplc="C866960A">
      <w:start w:val="1"/>
      <w:numFmt w:val="lowerRoman"/>
      <w:lvlText w:val="%6."/>
      <w:lvlJc w:val="right"/>
      <w:pPr>
        <w:ind w:left="4320" w:hanging="180"/>
      </w:pPr>
    </w:lvl>
    <w:lvl w:ilvl="6" w:tplc="7186C4D0">
      <w:start w:val="1"/>
      <w:numFmt w:val="decimal"/>
      <w:lvlText w:val="%7."/>
      <w:lvlJc w:val="left"/>
      <w:pPr>
        <w:ind w:left="5040" w:hanging="360"/>
      </w:pPr>
    </w:lvl>
    <w:lvl w:ilvl="7" w:tplc="ECF89B66">
      <w:start w:val="1"/>
      <w:numFmt w:val="lowerLetter"/>
      <w:lvlText w:val="%8."/>
      <w:lvlJc w:val="left"/>
      <w:pPr>
        <w:ind w:left="5760" w:hanging="360"/>
      </w:pPr>
    </w:lvl>
    <w:lvl w:ilvl="8" w:tplc="37ECA80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F6099"/>
    <w:multiLevelType w:val="multilevel"/>
    <w:tmpl w:val="0F78EC5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43E03"/>
    <w:multiLevelType w:val="hybridMultilevel"/>
    <w:tmpl w:val="78945E46"/>
    <w:lvl w:ilvl="0" w:tplc="1C38E1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902F958">
      <w:start w:val="1"/>
      <w:numFmt w:val="lowerLetter"/>
      <w:lvlText w:val="%2."/>
      <w:lvlJc w:val="left"/>
      <w:pPr>
        <w:ind w:left="1222" w:hanging="360"/>
      </w:pPr>
    </w:lvl>
    <w:lvl w:ilvl="2" w:tplc="47F4AEC2">
      <w:start w:val="1"/>
      <w:numFmt w:val="lowerRoman"/>
      <w:lvlText w:val="%3."/>
      <w:lvlJc w:val="right"/>
      <w:pPr>
        <w:ind w:left="1942" w:hanging="180"/>
      </w:pPr>
    </w:lvl>
    <w:lvl w:ilvl="3" w:tplc="FC421478">
      <w:start w:val="1"/>
      <w:numFmt w:val="decimal"/>
      <w:lvlText w:val="%4."/>
      <w:lvlJc w:val="left"/>
      <w:pPr>
        <w:ind w:left="2662" w:hanging="360"/>
      </w:pPr>
    </w:lvl>
    <w:lvl w:ilvl="4" w:tplc="A8EE2D5C">
      <w:start w:val="1"/>
      <w:numFmt w:val="lowerLetter"/>
      <w:lvlText w:val="%5."/>
      <w:lvlJc w:val="left"/>
      <w:pPr>
        <w:ind w:left="3382" w:hanging="360"/>
      </w:pPr>
    </w:lvl>
    <w:lvl w:ilvl="5" w:tplc="6AC6ADDE">
      <w:start w:val="1"/>
      <w:numFmt w:val="lowerRoman"/>
      <w:lvlText w:val="%6."/>
      <w:lvlJc w:val="right"/>
      <w:pPr>
        <w:ind w:left="4102" w:hanging="180"/>
      </w:pPr>
    </w:lvl>
    <w:lvl w:ilvl="6" w:tplc="A2842B3A">
      <w:start w:val="1"/>
      <w:numFmt w:val="decimal"/>
      <w:lvlText w:val="%7."/>
      <w:lvlJc w:val="left"/>
      <w:pPr>
        <w:ind w:left="4822" w:hanging="360"/>
      </w:pPr>
    </w:lvl>
    <w:lvl w:ilvl="7" w:tplc="D36C705C">
      <w:start w:val="1"/>
      <w:numFmt w:val="lowerLetter"/>
      <w:lvlText w:val="%8."/>
      <w:lvlJc w:val="left"/>
      <w:pPr>
        <w:ind w:left="5542" w:hanging="360"/>
      </w:pPr>
    </w:lvl>
    <w:lvl w:ilvl="8" w:tplc="0D32A3EE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E540A8"/>
    <w:multiLevelType w:val="hybridMultilevel"/>
    <w:tmpl w:val="5E3EF838"/>
    <w:lvl w:ilvl="0" w:tplc="16922D56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9F6A3702">
      <w:start w:val="1"/>
      <w:numFmt w:val="lowerLetter"/>
      <w:lvlText w:val="%2."/>
      <w:lvlJc w:val="left"/>
      <w:pPr>
        <w:ind w:left="4123" w:hanging="360"/>
      </w:pPr>
    </w:lvl>
    <w:lvl w:ilvl="2" w:tplc="C400D2D0">
      <w:start w:val="1"/>
      <w:numFmt w:val="lowerRoman"/>
      <w:lvlText w:val="%3."/>
      <w:lvlJc w:val="right"/>
      <w:pPr>
        <w:ind w:left="4843" w:hanging="180"/>
      </w:pPr>
    </w:lvl>
    <w:lvl w:ilvl="3" w:tplc="3154C6EE">
      <w:start w:val="1"/>
      <w:numFmt w:val="decimal"/>
      <w:lvlText w:val="%4."/>
      <w:lvlJc w:val="left"/>
      <w:pPr>
        <w:ind w:left="5563" w:hanging="360"/>
      </w:pPr>
    </w:lvl>
    <w:lvl w:ilvl="4" w:tplc="4E42CD78">
      <w:start w:val="1"/>
      <w:numFmt w:val="lowerLetter"/>
      <w:lvlText w:val="%5."/>
      <w:lvlJc w:val="left"/>
      <w:pPr>
        <w:ind w:left="6283" w:hanging="360"/>
      </w:pPr>
    </w:lvl>
    <w:lvl w:ilvl="5" w:tplc="F6E8BFFA">
      <w:start w:val="1"/>
      <w:numFmt w:val="lowerRoman"/>
      <w:lvlText w:val="%6."/>
      <w:lvlJc w:val="right"/>
      <w:pPr>
        <w:ind w:left="7003" w:hanging="180"/>
      </w:pPr>
    </w:lvl>
    <w:lvl w:ilvl="6" w:tplc="4F10AE68">
      <w:start w:val="1"/>
      <w:numFmt w:val="decimal"/>
      <w:lvlText w:val="%7."/>
      <w:lvlJc w:val="left"/>
      <w:pPr>
        <w:ind w:left="7723" w:hanging="360"/>
      </w:pPr>
    </w:lvl>
    <w:lvl w:ilvl="7" w:tplc="5F84AA88">
      <w:start w:val="1"/>
      <w:numFmt w:val="lowerLetter"/>
      <w:lvlText w:val="%8."/>
      <w:lvlJc w:val="left"/>
      <w:pPr>
        <w:ind w:left="8443" w:hanging="360"/>
      </w:pPr>
    </w:lvl>
    <w:lvl w:ilvl="8" w:tplc="D63C480A">
      <w:start w:val="1"/>
      <w:numFmt w:val="lowerRoman"/>
      <w:lvlText w:val="%9."/>
      <w:lvlJc w:val="right"/>
      <w:pPr>
        <w:ind w:left="9163" w:hanging="180"/>
      </w:pPr>
    </w:lvl>
  </w:abstractNum>
  <w:abstractNum w:abstractNumId="4">
    <w:nsid w:val="21642CB6"/>
    <w:multiLevelType w:val="hybridMultilevel"/>
    <w:tmpl w:val="129C65FC"/>
    <w:lvl w:ilvl="0" w:tplc="03A05BD8">
      <w:start w:val="1"/>
      <w:numFmt w:val="decimal"/>
      <w:lvlText w:val="%1."/>
      <w:lvlJc w:val="left"/>
      <w:pPr>
        <w:ind w:left="1440" w:hanging="360"/>
      </w:pPr>
    </w:lvl>
    <w:lvl w:ilvl="1" w:tplc="D674CE6A">
      <w:start w:val="1"/>
      <w:numFmt w:val="lowerLetter"/>
      <w:lvlText w:val="%2."/>
      <w:lvlJc w:val="left"/>
      <w:pPr>
        <w:ind w:left="2160" w:hanging="360"/>
      </w:pPr>
    </w:lvl>
    <w:lvl w:ilvl="2" w:tplc="4BF682A2">
      <w:start w:val="1"/>
      <w:numFmt w:val="lowerRoman"/>
      <w:lvlText w:val="%3."/>
      <w:lvlJc w:val="right"/>
      <w:pPr>
        <w:ind w:left="2880" w:hanging="180"/>
      </w:pPr>
    </w:lvl>
    <w:lvl w:ilvl="3" w:tplc="0C36AE3A">
      <w:start w:val="1"/>
      <w:numFmt w:val="decimal"/>
      <w:lvlText w:val="%4."/>
      <w:lvlJc w:val="left"/>
      <w:pPr>
        <w:ind w:left="3600" w:hanging="360"/>
      </w:pPr>
    </w:lvl>
    <w:lvl w:ilvl="4" w:tplc="67EE9120">
      <w:start w:val="1"/>
      <w:numFmt w:val="lowerLetter"/>
      <w:lvlText w:val="%5."/>
      <w:lvlJc w:val="left"/>
      <w:pPr>
        <w:ind w:left="4320" w:hanging="360"/>
      </w:pPr>
    </w:lvl>
    <w:lvl w:ilvl="5" w:tplc="FB58F51C">
      <w:start w:val="1"/>
      <w:numFmt w:val="lowerRoman"/>
      <w:lvlText w:val="%6."/>
      <w:lvlJc w:val="right"/>
      <w:pPr>
        <w:ind w:left="5040" w:hanging="180"/>
      </w:pPr>
    </w:lvl>
    <w:lvl w:ilvl="6" w:tplc="D216167A">
      <w:start w:val="1"/>
      <w:numFmt w:val="decimal"/>
      <w:lvlText w:val="%7."/>
      <w:lvlJc w:val="left"/>
      <w:pPr>
        <w:ind w:left="5760" w:hanging="360"/>
      </w:pPr>
    </w:lvl>
    <w:lvl w:ilvl="7" w:tplc="A1C0F16A">
      <w:start w:val="1"/>
      <w:numFmt w:val="lowerLetter"/>
      <w:lvlText w:val="%8."/>
      <w:lvlJc w:val="left"/>
      <w:pPr>
        <w:ind w:left="6480" w:hanging="360"/>
      </w:pPr>
    </w:lvl>
    <w:lvl w:ilvl="8" w:tplc="2990EF72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D26A1B"/>
    <w:multiLevelType w:val="hybridMultilevel"/>
    <w:tmpl w:val="9FB0BD54"/>
    <w:lvl w:ilvl="0" w:tplc="C60C5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700262">
      <w:start w:val="1"/>
      <w:numFmt w:val="lowerLetter"/>
      <w:lvlText w:val="%2."/>
      <w:lvlJc w:val="left"/>
      <w:pPr>
        <w:ind w:left="1440" w:hanging="360"/>
      </w:pPr>
    </w:lvl>
    <w:lvl w:ilvl="2" w:tplc="B78279A0">
      <w:start w:val="1"/>
      <w:numFmt w:val="lowerRoman"/>
      <w:lvlText w:val="%3."/>
      <w:lvlJc w:val="right"/>
      <w:pPr>
        <w:ind w:left="2160" w:hanging="180"/>
      </w:pPr>
    </w:lvl>
    <w:lvl w:ilvl="3" w:tplc="7CC6495C">
      <w:start w:val="1"/>
      <w:numFmt w:val="decimal"/>
      <w:lvlText w:val="%4."/>
      <w:lvlJc w:val="left"/>
      <w:pPr>
        <w:ind w:left="2880" w:hanging="360"/>
      </w:pPr>
    </w:lvl>
    <w:lvl w:ilvl="4" w:tplc="D570D556">
      <w:start w:val="1"/>
      <w:numFmt w:val="lowerLetter"/>
      <w:lvlText w:val="%5."/>
      <w:lvlJc w:val="left"/>
      <w:pPr>
        <w:ind w:left="3600" w:hanging="360"/>
      </w:pPr>
    </w:lvl>
    <w:lvl w:ilvl="5" w:tplc="F3EEBB66">
      <w:start w:val="1"/>
      <w:numFmt w:val="lowerRoman"/>
      <w:lvlText w:val="%6."/>
      <w:lvlJc w:val="right"/>
      <w:pPr>
        <w:ind w:left="4320" w:hanging="180"/>
      </w:pPr>
    </w:lvl>
    <w:lvl w:ilvl="6" w:tplc="C43CA4B4">
      <w:start w:val="1"/>
      <w:numFmt w:val="decimal"/>
      <w:lvlText w:val="%7."/>
      <w:lvlJc w:val="left"/>
      <w:pPr>
        <w:ind w:left="5040" w:hanging="360"/>
      </w:pPr>
    </w:lvl>
    <w:lvl w:ilvl="7" w:tplc="21BEE184">
      <w:start w:val="1"/>
      <w:numFmt w:val="lowerLetter"/>
      <w:lvlText w:val="%8."/>
      <w:lvlJc w:val="left"/>
      <w:pPr>
        <w:ind w:left="5760" w:hanging="360"/>
      </w:pPr>
    </w:lvl>
    <w:lvl w:ilvl="8" w:tplc="41A240F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44EDF"/>
    <w:multiLevelType w:val="hybridMultilevel"/>
    <w:tmpl w:val="EA429D6E"/>
    <w:lvl w:ilvl="0" w:tplc="F3E8A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C836CC">
      <w:start w:val="1"/>
      <w:numFmt w:val="lowerLetter"/>
      <w:lvlText w:val="%2."/>
      <w:lvlJc w:val="left"/>
      <w:pPr>
        <w:ind w:left="1440" w:hanging="360"/>
      </w:pPr>
    </w:lvl>
    <w:lvl w:ilvl="2" w:tplc="B57CE098">
      <w:start w:val="1"/>
      <w:numFmt w:val="lowerRoman"/>
      <w:lvlText w:val="%3."/>
      <w:lvlJc w:val="right"/>
      <w:pPr>
        <w:ind w:left="2160" w:hanging="180"/>
      </w:pPr>
    </w:lvl>
    <w:lvl w:ilvl="3" w:tplc="E688A19E">
      <w:start w:val="1"/>
      <w:numFmt w:val="decimal"/>
      <w:lvlText w:val="%4."/>
      <w:lvlJc w:val="left"/>
      <w:pPr>
        <w:ind w:left="2880" w:hanging="360"/>
      </w:pPr>
    </w:lvl>
    <w:lvl w:ilvl="4" w:tplc="938CFBEE">
      <w:start w:val="1"/>
      <w:numFmt w:val="lowerLetter"/>
      <w:lvlText w:val="%5."/>
      <w:lvlJc w:val="left"/>
      <w:pPr>
        <w:ind w:left="3600" w:hanging="360"/>
      </w:pPr>
    </w:lvl>
    <w:lvl w:ilvl="5" w:tplc="6C6E2C68">
      <w:start w:val="1"/>
      <w:numFmt w:val="lowerRoman"/>
      <w:lvlText w:val="%6."/>
      <w:lvlJc w:val="right"/>
      <w:pPr>
        <w:ind w:left="4320" w:hanging="180"/>
      </w:pPr>
    </w:lvl>
    <w:lvl w:ilvl="6" w:tplc="F268FFCC">
      <w:start w:val="1"/>
      <w:numFmt w:val="decimal"/>
      <w:lvlText w:val="%7."/>
      <w:lvlJc w:val="left"/>
      <w:pPr>
        <w:ind w:left="5040" w:hanging="360"/>
      </w:pPr>
    </w:lvl>
    <w:lvl w:ilvl="7" w:tplc="F01E56AA">
      <w:start w:val="1"/>
      <w:numFmt w:val="lowerLetter"/>
      <w:lvlText w:val="%8."/>
      <w:lvlJc w:val="left"/>
      <w:pPr>
        <w:ind w:left="5760" w:hanging="360"/>
      </w:pPr>
    </w:lvl>
    <w:lvl w:ilvl="8" w:tplc="0E60F22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10B87"/>
    <w:multiLevelType w:val="hybridMultilevel"/>
    <w:tmpl w:val="E60E31B6"/>
    <w:lvl w:ilvl="0" w:tplc="A2263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89434F4">
      <w:start w:val="1"/>
      <w:numFmt w:val="lowerLetter"/>
      <w:lvlText w:val="%2."/>
      <w:lvlJc w:val="left"/>
      <w:pPr>
        <w:ind w:left="1440" w:hanging="360"/>
      </w:pPr>
    </w:lvl>
    <w:lvl w:ilvl="2" w:tplc="D1A8C8C4">
      <w:start w:val="1"/>
      <w:numFmt w:val="lowerRoman"/>
      <w:lvlText w:val="%3."/>
      <w:lvlJc w:val="right"/>
      <w:pPr>
        <w:ind w:left="2160" w:hanging="180"/>
      </w:pPr>
    </w:lvl>
    <w:lvl w:ilvl="3" w:tplc="C0FAC79A">
      <w:start w:val="1"/>
      <w:numFmt w:val="decimal"/>
      <w:lvlText w:val="%4."/>
      <w:lvlJc w:val="left"/>
      <w:pPr>
        <w:ind w:left="2880" w:hanging="360"/>
      </w:pPr>
    </w:lvl>
    <w:lvl w:ilvl="4" w:tplc="004848FA">
      <w:start w:val="1"/>
      <w:numFmt w:val="lowerLetter"/>
      <w:lvlText w:val="%5."/>
      <w:lvlJc w:val="left"/>
      <w:pPr>
        <w:ind w:left="3600" w:hanging="360"/>
      </w:pPr>
    </w:lvl>
    <w:lvl w:ilvl="5" w:tplc="F89C17EC">
      <w:start w:val="1"/>
      <w:numFmt w:val="lowerRoman"/>
      <w:lvlText w:val="%6."/>
      <w:lvlJc w:val="right"/>
      <w:pPr>
        <w:ind w:left="4320" w:hanging="180"/>
      </w:pPr>
    </w:lvl>
    <w:lvl w:ilvl="6" w:tplc="FEB6588E">
      <w:start w:val="1"/>
      <w:numFmt w:val="decimal"/>
      <w:lvlText w:val="%7."/>
      <w:lvlJc w:val="left"/>
      <w:pPr>
        <w:ind w:left="5040" w:hanging="360"/>
      </w:pPr>
    </w:lvl>
    <w:lvl w:ilvl="7" w:tplc="C30C333E">
      <w:start w:val="1"/>
      <w:numFmt w:val="lowerLetter"/>
      <w:lvlText w:val="%8."/>
      <w:lvlJc w:val="left"/>
      <w:pPr>
        <w:ind w:left="5760" w:hanging="360"/>
      </w:pPr>
    </w:lvl>
    <w:lvl w:ilvl="8" w:tplc="1DAE26F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36154"/>
    <w:multiLevelType w:val="hybridMultilevel"/>
    <w:tmpl w:val="45DEECEC"/>
    <w:lvl w:ilvl="0" w:tplc="A4E209A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0FC8912">
      <w:start w:val="1"/>
      <w:numFmt w:val="lowerLetter"/>
      <w:lvlText w:val="%2."/>
      <w:lvlJc w:val="left"/>
      <w:pPr>
        <w:ind w:left="1440" w:hanging="360"/>
      </w:pPr>
    </w:lvl>
    <w:lvl w:ilvl="2" w:tplc="1530277E">
      <w:start w:val="1"/>
      <w:numFmt w:val="lowerRoman"/>
      <w:lvlText w:val="%3."/>
      <w:lvlJc w:val="right"/>
      <w:pPr>
        <w:ind w:left="2160" w:hanging="180"/>
      </w:pPr>
    </w:lvl>
    <w:lvl w:ilvl="3" w:tplc="8BB89ADA">
      <w:start w:val="1"/>
      <w:numFmt w:val="decimal"/>
      <w:lvlText w:val="%4."/>
      <w:lvlJc w:val="left"/>
      <w:pPr>
        <w:ind w:left="2880" w:hanging="360"/>
      </w:pPr>
    </w:lvl>
    <w:lvl w:ilvl="4" w:tplc="086C6C70">
      <w:start w:val="1"/>
      <w:numFmt w:val="lowerLetter"/>
      <w:lvlText w:val="%5."/>
      <w:lvlJc w:val="left"/>
      <w:pPr>
        <w:ind w:left="3600" w:hanging="360"/>
      </w:pPr>
    </w:lvl>
    <w:lvl w:ilvl="5" w:tplc="890AADC2">
      <w:start w:val="1"/>
      <w:numFmt w:val="lowerRoman"/>
      <w:lvlText w:val="%6."/>
      <w:lvlJc w:val="right"/>
      <w:pPr>
        <w:ind w:left="4320" w:hanging="180"/>
      </w:pPr>
    </w:lvl>
    <w:lvl w:ilvl="6" w:tplc="9640AC3A">
      <w:start w:val="1"/>
      <w:numFmt w:val="decimal"/>
      <w:lvlText w:val="%7."/>
      <w:lvlJc w:val="left"/>
      <w:pPr>
        <w:ind w:left="5040" w:hanging="360"/>
      </w:pPr>
    </w:lvl>
    <w:lvl w:ilvl="7" w:tplc="A01E4064">
      <w:start w:val="1"/>
      <w:numFmt w:val="lowerLetter"/>
      <w:lvlText w:val="%8."/>
      <w:lvlJc w:val="left"/>
      <w:pPr>
        <w:ind w:left="5760" w:hanging="360"/>
      </w:pPr>
    </w:lvl>
    <w:lvl w:ilvl="8" w:tplc="B24C885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B2687"/>
    <w:multiLevelType w:val="hybridMultilevel"/>
    <w:tmpl w:val="65CE28A6"/>
    <w:lvl w:ilvl="0" w:tplc="C638E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5D83FB4">
      <w:start w:val="1"/>
      <w:numFmt w:val="lowerLetter"/>
      <w:lvlText w:val="%2."/>
      <w:lvlJc w:val="left"/>
      <w:pPr>
        <w:ind w:left="1440" w:hanging="360"/>
      </w:pPr>
    </w:lvl>
    <w:lvl w:ilvl="2" w:tplc="5C5C8F52">
      <w:start w:val="1"/>
      <w:numFmt w:val="lowerRoman"/>
      <w:lvlText w:val="%3."/>
      <w:lvlJc w:val="right"/>
      <w:pPr>
        <w:ind w:left="2160" w:hanging="180"/>
      </w:pPr>
    </w:lvl>
    <w:lvl w:ilvl="3" w:tplc="C14640D8">
      <w:start w:val="1"/>
      <w:numFmt w:val="decimal"/>
      <w:lvlText w:val="%4."/>
      <w:lvlJc w:val="left"/>
      <w:pPr>
        <w:ind w:left="2880" w:hanging="360"/>
      </w:pPr>
    </w:lvl>
    <w:lvl w:ilvl="4" w:tplc="F530F61A">
      <w:start w:val="1"/>
      <w:numFmt w:val="lowerLetter"/>
      <w:lvlText w:val="%5."/>
      <w:lvlJc w:val="left"/>
      <w:pPr>
        <w:ind w:left="3600" w:hanging="360"/>
      </w:pPr>
    </w:lvl>
    <w:lvl w:ilvl="5" w:tplc="E4C63F70">
      <w:start w:val="1"/>
      <w:numFmt w:val="lowerRoman"/>
      <w:lvlText w:val="%6."/>
      <w:lvlJc w:val="right"/>
      <w:pPr>
        <w:ind w:left="4320" w:hanging="180"/>
      </w:pPr>
    </w:lvl>
    <w:lvl w:ilvl="6" w:tplc="1A489B6C">
      <w:start w:val="1"/>
      <w:numFmt w:val="decimal"/>
      <w:lvlText w:val="%7."/>
      <w:lvlJc w:val="left"/>
      <w:pPr>
        <w:ind w:left="5040" w:hanging="360"/>
      </w:pPr>
    </w:lvl>
    <w:lvl w:ilvl="7" w:tplc="28886112">
      <w:start w:val="1"/>
      <w:numFmt w:val="lowerLetter"/>
      <w:lvlText w:val="%8."/>
      <w:lvlJc w:val="left"/>
      <w:pPr>
        <w:ind w:left="5760" w:hanging="360"/>
      </w:pPr>
    </w:lvl>
    <w:lvl w:ilvl="8" w:tplc="583EB5C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671F5"/>
    <w:multiLevelType w:val="hybridMultilevel"/>
    <w:tmpl w:val="4EB27E16"/>
    <w:lvl w:ilvl="0" w:tplc="7C8A4A7E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4E544BFA">
      <w:start w:val="1"/>
      <w:numFmt w:val="lowerLetter"/>
      <w:lvlText w:val="%2."/>
      <w:lvlJc w:val="left"/>
      <w:pPr>
        <w:ind w:left="3142" w:hanging="360"/>
      </w:pPr>
    </w:lvl>
    <w:lvl w:ilvl="2" w:tplc="15F81434">
      <w:start w:val="1"/>
      <w:numFmt w:val="lowerRoman"/>
      <w:lvlText w:val="%3."/>
      <w:lvlJc w:val="right"/>
      <w:pPr>
        <w:ind w:left="3862" w:hanging="180"/>
      </w:pPr>
    </w:lvl>
    <w:lvl w:ilvl="3" w:tplc="6B9CCDCC">
      <w:start w:val="1"/>
      <w:numFmt w:val="decimal"/>
      <w:lvlText w:val="%4."/>
      <w:lvlJc w:val="left"/>
      <w:pPr>
        <w:ind w:left="4582" w:hanging="360"/>
      </w:pPr>
    </w:lvl>
    <w:lvl w:ilvl="4" w:tplc="AD981A40">
      <w:start w:val="1"/>
      <w:numFmt w:val="lowerLetter"/>
      <w:lvlText w:val="%5."/>
      <w:lvlJc w:val="left"/>
      <w:pPr>
        <w:ind w:left="5302" w:hanging="360"/>
      </w:pPr>
    </w:lvl>
    <w:lvl w:ilvl="5" w:tplc="63ECB206">
      <w:start w:val="1"/>
      <w:numFmt w:val="lowerRoman"/>
      <w:lvlText w:val="%6."/>
      <w:lvlJc w:val="right"/>
      <w:pPr>
        <w:ind w:left="6022" w:hanging="180"/>
      </w:pPr>
    </w:lvl>
    <w:lvl w:ilvl="6" w:tplc="240A0FA2">
      <w:start w:val="1"/>
      <w:numFmt w:val="decimal"/>
      <w:lvlText w:val="%7."/>
      <w:lvlJc w:val="left"/>
      <w:pPr>
        <w:ind w:left="6742" w:hanging="360"/>
      </w:pPr>
    </w:lvl>
    <w:lvl w:ilvl="7" w:tplc="3C54F1F4">
      <w:start w:val="1"/>
      <w:numFmt w:val="lowerLetter"/>
      <w:lvlText w:val="%8."/>
      <w:lvlJc w:val="left"/>
      <w:pPr>
        <w:ind w:left="7462" w:hanging="360"/>
      </w:pPr>
    </w:lvl>
    <w:lvl w:ilvl="8" w:tplc="D228F2AA">
      <w:start w:val="1"/>
      <w:numFmt w:val="lowerRoman"/>
      <w:lvlText w:val="%9."/>
      <w:lvlJc w:val="right"/>
      <w:pPr>
        <w:ind w:left="8182" w:hanging="180"/>
      </w:pPr>
    </w:lvl>
  </w:abstractNum>
  <w:abstractNum w:abstractNumId="11">
    <w:nsid w:val="49336342"/>
    <w:multiLevelType w:val="hybridMultilevel"/>
    <w:tmpl w:val="46E65D04"/>
    <w:lvl w:ilvl="0" w:tplc="F050A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FE7C68">
      <w:start w:val="1"/>
      <w:numFmt w:val="lowerLetter"/>
      <w:lvlText w:val="%2."/>
      <w:lvlJc w:val="left"/>
      <w:pPr>
        <w:ind w:left="1080" w:hanging="360"/>
      </w:pPr>
    </w:lvl>
    <w:lvl w:ilvl="2" w:tplc="3EFCD948">
      <w:start w:val="1"/>
      <w:numFmt w:val="lowerRoman"/>
      <w:lvlText w:val="%3."/>
      <w:lvlJc w:val="right"/>
      <w:pPr>
        <w:ind w:left="1800" w:hanging="180"/>
      </w:pPr>
    </w:lvl>
    <w:lvl w:ilvl="3" w:tplc="52C84AD4">
      <w:start w:val="1"/>
      <w:numFmt w:val="decimal"/>
      <w:lvlText w:val="%4."/>
      <w:lvlJc w:val="left"/>
      <w:pPr>
        <w:ind w:left="2520" w:hanging="360"/>
      </w:pPr>
    </w:lvl>
    <w:lvl w:ilvl="4" w:tplc="2602821A">
      <w:start w:val="1"/>
      <w:numFmt w:val="lowerLetter"/>
      <w:lvlText w:val="%5."/>
      <w:lvlJc w:val="left"/>
      <w:pPr>
        <w:ind w:left="3240" w:hanging="360"/>
      </w:pPr>
    </w:lvl>
    <w:lvl w:ilvl="5" w:tplc="96387C98">
      <w:start w:val="1"/>
      <w:numFmt w:val="lowerRoman"/>
      <w:lvlText w:val="%6."/>
      <w:lvlJc w:val="right"/>
      <w:pPr>
        <w:ind w:left="3960" w:hanging="180"/>
      </w:pPr>
    </w:lvl>
    <w:lvl w:ilvl="6" w:tplc="650CEE2C">
      <w:start w:val="1"/>
      <w:numFmt w:val="decimal"/>
      <w:lvlText w:val="%7."/>
      <w:lvlJc w:val="left"/>
      <w:pPr>
        <w:ind w:left="4680" w:hanging="360"/>
      </w:pPr>
    </w:lvl>
    <w:lvl w:ilvl="7" w:tplc="CACC8862">
      <w:start w:val="1"/>
      <w:numFmt w:val="lowerLetter"/>
      <w:lvlText w:val="%8."/>
      <w:lvlJc w:val="left"/>
      <w:pPr>
        <w:ind w:left="5400" w:hanging="360"/>
      </w:pPr>
    </w:lvl>
    <w:lvl w:ilvl="8" w:tplc="B01A6B92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D25C98"/>
    <w:multiLevelType w:val="hybridMultilevel"/>
    <w:tmpl w:val="12E4FA14"/>
    <w:lvl w:ilvl="0" w:tplc="6AA24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9B43658">
      <w:start w:val="1"/>
      <w:numFmt w:val="lowerLetter"/>
      <w:lvlText w:val="%2."/>
      <w:lvlJc w:val="left"/>
      <w:pPr>
        <w:ind w:left="1440" w:hanging="360"/>
      </w:pPr>
    </w:lvl>
    <w:lvl w:ilvl="2" w:tplc="483A62F0">
      <w:start w:val="1"/>
      <w:numFmt w:val="lowerRoman"/>
      <w:lvlText w:val="%3."/>
      <w:lvlJc w:val="right"/>
      <w:pPr>
        <w:ind w:left="2160" w:hanging="180"/>
      </w:pPr>
    </w:lvl>
    <w:lvl w:ilvl="3" w:tplc="EF3427DA">
      <w:start w:val="1"/>
      <w:numFmt w:val="decimal"/>
      <w:lvlText w:val="%4."/>
      <w:lvlJc w:val="left"/>
      <w:pPr>
        <w:ind w:left="2880" w:hanging="360"/>
      </w:pPr>
    </w:lvl>
    <w:lvl w:ilvl="4" w:tplc="452ACBE6">
      <w:start w:val="1"/>
      <w:numFmt w:val="lowerLetter"/>
      <w:lvlText w:val="%5."/>
      <w:lvlJc w:val="left"/>
      <w:pPr>
        <w:ind w:left="3600" w:hanging="360"/>
      </w:pPr>
    </w:lvl>
    <w:lvl w:ilvl="5" w:tplc="E3722ADA">
      <w:start w:val="1"/>
      <w:numFmt w:val="lowerRoman"/>
      <w:lvlText w:val="%6."/>
      <w:lvlJc w:val="right"/>
      <w:pPr>
        <w:ind w:left="4320" w:hanging="180"/>
      </w:pPr>
    </w:lvl>
    <w:lvl w:ilvl="6" w:tplc="708AFA84">
      <w:start w:val="1"/>
      <w:numFmt w:val="decimal"/>
      <w:lvlText w:val="%7."/>
      <w:lvlJc w:val="left"/>
      <w:pPr>
        <w:ind w:left="5040" w:hanging="360"/>
      </w:pPr>
    </w:lvl>
    <w:lvl w:ilvl="7" w:tplc="3B2A4490">
      <w:start w:val="1"/>
      <w:numFmt w:val="lowerLetter"/>
      <w:lvlText w:val="%8."/>
      <w:lvlJc w:val="left"/>
      <w:pPr>
        <w:ind w:left="5760" w:hanging="360"/>
      </w:pPr>
    </w:lvl>
    <w:lvl w:ilvl="8" w:tplc="D0BC510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A3A40"/>
    <w:multiLevelType w:val="hybridMultilevel"/>
    <w:tmpl w:val="DD72E94C"/>
    <w:lvl w:ilvl="0" w:tplc="C69AAF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885336">
      <w:start w:val="1"/>
      <w:numFmt w:val="lowerLetter"/>
      <w:lvlText w:val="%2."/>
      <w:lvlJc w:val="left"/>
      <w:pPr>
        <w:ind w:left="1440" w:hanging="360"/>
      </w:pPr>
    </w:lvl>
    <w:lvl w:ilvl="2" w:tplc="A1166112">
      <w:start w:val="1"/>
      <w:numFmt w:val="lowerRoman"/>
      <w:lvlText w:val="%3."/>
      <w:lvlJc w:val="right"/>
      <w:pPr>
        <w:ind w:left="2160" w:hanging="180"/>
      </w:pPr>
    </w:lvl>
    <w:lvl w:ilvl="3" w:tplc="841A6832">
      <w:start w:val="1"/>
      <w:numFmt w:val="decimal"/>
      <w:lvlText w:val="%4."/>
      <w:lvlJc w:val="left"/>
      <w:pPr>
        <w:ind w:left="2880" w:hanging="360"/>
      </w:pPr>
    </w:lvl>
    <w:lvl w:ilvl="4" w:tplc="D15C35C4">
      <w:start w:val="1"/>
      <w:numFmt w:val="lowerLetter"/>
      <w:lvlText w:val="%5."/>
      <w:lvlJc w:val="left"/>
      <w:pPr>
        <w:ind w:left="3600" w:hanging="360"/>
      </w:pPr>
    </w:lvl>
    <w:lvl w:ilvl="5" w:tplc="0A081412">
      <w:start w:val="1"/>
      <w:numFmt w:val="lowerRoman"/>
      <w:lvlText w:val="%6."/>
      <w:lvlJc w:val="right"/>
      <w:pPr>
        <w:ind w:left="4320" w:hanging="180"/>
      </w:pPr>
    </w:lvl>
    <w:lvl w:ilvl="6" w:tplc="5A34042E">
      <w:start w:val="1"/>
      <w:numFmt w:val="decimal"/>
      <w:lvlText w:val="%7."/>
      <w:lvlJc w:val="left"/>
      <w:pPr>
        <w:ind w:left="5040" w:hanging="360"/>
      </w:pPr>
    </w:lvl>
    <w:lvl w:ilvl="7" w:tplc="B79A3A2E">
      <w:start w:val="1"/>
      <w:numFmt w:val="lowerLetter"/>
      <w:lvlText w:val="%8."/>
      <w:lvlJc w:val="left"/>
      <w:pPr>
        <w:ind w:left="5760" w:hanging="360"/>
      </w:pPr>
    </w:lvl>
    <w:lvl w:ilvl="8" w:tplc="7DD8565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61E8A"/>
    <w:multiLevelType w:val="hybridMultilevel"/>
    <w:tmpl w:val="9F2CD97E"/>
    <w:lvl w:ilvl="0" w:tplc="67D6E85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38A69F60">
      <w:start w:val="1"/>
      <w:numFmt w:val="lowerLetter"/>
      <w:lvlText w:val="%2."/>
      <w:lvlJc w:val="left"/>
      <w:pPr>
        <w:ind w:left="2880" w:hanging="360"/>
      </w:pPr>
    </w:lvl>
    <w:lvl w:ilvl="2" w:tplc="9CE8FBCE">
      <w:start w:val="1"/>
      <w:numFmt w:val="lowerRoman"/>
      <w:lvlText w:val="%3."/>
      <w:lvlJc w:val="right"/>
      <w:pPr>
        <w:ind w:left="3600" w:hanging="180"/>
      </w:pPr>
    </w:lvl>
    <w:lvl w:ilvl="3" w:tplc="95F43350">
      <w:start w:val="1"/>
      <w:numFmt w:val="decimal"/>
      <w:lvlText w:val="%4."/>
      <w:lvlJc w:val="left"/>
      <w:pPr>
        <w:ind w:left="4320" w:hanging="360"/>
      </w:pPr>
    </w:lvl>
    <w:lvl w:ilvl="4" w:tplc="D054D468">
      <w:start w:val="1"/>
      <w:numFmt w:val="lowerLetter"/>
      <w:lvlText w:val="%5."/>
      <w:lvlJc w:val="left"/>
      <w:pPr>
        <w:ind w:left="5040" w:hanging="360"/>
      </w:pPr>
    </w:lvl>
    <w:lvl w:ilvl="5" w:tplc="1480B2CE">
      <w:start w:val="1"/>
      <w:numFmt w:val="lowerRoman"/>
      <w:lvlText w:val="%6."/>
      <w:lvlJc w:val="right"/>
      <w:pPr>
        <w:ind w:left="5760" w:hanging="180"/>
      </w:pPr>
    </w:lvl>
    <w:lvl w:ilvl="6" w:tplc="25D83748">
      <w:start w:val="1"/>
      <w:numFmt w:val="decimal"/>
      <w:lvlText w:val="%7."/>
      <w:lvlJc w:val="left"/>
      <w:pPr>
        <w:ind w:left="6480" w:hanging="360"/>
      </w:pPr>
    </w:lvl>
    <w:lvl w:ilvl="7" w:tplc="395617D8">
      <w:start w:val="1"/>
      <w:numFmt w:val="lowerLetter"/>
      <w:lvlText w:val="%8."/>
      <w:lvlJc w:val="left"/>
      <w:pPr>
        <w:ind w:left="7200" w:hanging="360"/>
      </w:pPr>
    </w:lvl>
    <w:lvl w:ilvl="8" w:tplc="4216A98E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14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D1"/>
    <w:rsid w:val="00010FAE"/>
    <w:rsid w:val="00011B39"/>
    <w:rsid w:val="00037179"/>
    <w:rsid w:val="000443DB"/>
    <w:rsid w:val="00064431"/>
    <w:rsid w:val="0006470E"/>
    <w:rsid w:val="000A2A12"/>
    <w:rsid w:val="000A5660"/>
    <w:rsid w:val="001436D1"/>
    <w:rsid w:val="00146529"/>
    <w:rsid w:val="001B5971"/>
    <w:rsid w:val="002F77B0"/>
    <w:rsid w:val="003175B3"/>
    <w:rsid w:val="00336495"/>
    <w:rsid w:val="00365647"/>
    <w:rsid w:val="00372806"/>
    <w:rsid w:val="003B5F2F"/>
    <w:rsid w:val="003D36C0"/>
    <w:rsid w:val="003E5D85"/>
    <w:rsid w:val="00411957"/>
    <w:rsid w:val="004859B9"/>
    <w:rsid w:val="00495780"/>
    <w:rsid w:val="004D5E80"/>
    <w:rsid w:val="00516F5D"/>
    <w:rsid w:val="005235EB"/>
    <w:rsid w:val="00545877"/>
    <w:rsid w:val="00581FD8"/>
    <w:rsid w:val="005B3108"/>
    <w:rsid w:val="005B440F"/>
    <w:rsid w:val="005F3F66"/>
    <w:rsid w:val="006400BE"/>
    <w:rsid w:val="00653793"/>
    <w:rsid w:val="006A1B9A"/>
    <w:rsid w:val="006F3F9E"/>
    <w:rsid w:val="007036D5"/>
    <w:rsid w:val="00782BD9"/>
    <w:rsid w:val="007C0139"/>
    <w:rsid w:val="00801003"/>
    <w:rsid w:val="008010D9"/>
    <w:rsid w:val="0081317F"/>
    <w:rsid w:val="008F052A"/>
    <w:rsid w:val="00945E54"/>
    <w:rsid w:val="0099189F"/>
    <w:rsid w:val="009A5D21"/>
    <w:rsid w:val="00A561E8"/>
    <w:rsid w:val="00AB7221"/>
    <w:rsid w:val="00AE0667"/>
    <w:rsid w:val="00B40C04"/>
    <w:rsid w:val="00B43848"/>
    <w:rsid w:val="00B4568C"/>
    <w:rsid w:val="00B64952"/>
    <w:rsid w:val="00B772D7"/>
    <w:rsid w:val="00C542F7"/>
    <w:rsid w:val="00D150EE"/>
    <w:rsid w:val="00D24E23"/>
    <w:rsid w:val="00DA3A09"/>
    <w:rsid w:val="00DB5032"/>
    <w:rsid w:val="00DD5B83"/>
    <w:rsid w:val="00E24957"/>
    <w:rsid w:val="00E624E5"/>
    <w:rsid w:val="00E82367"/>
    <w:rsid w:val="00E87FC5"/>
    <w:rsid w:val="00EA437A"/>
    <w:rsid w:val="00F0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6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6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8">
    <w:name w:val="Нижний колонтитул Знак"/>
    <w:link w:val="af7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header"/>
    <w:basedOn w:val="a"/>
    <w:link w:val="af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Верхний колонтитул Знак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qFormat/>
    <w:rPr>
      <w:i/>
      <w:iCs/>
    </w:rPr>
  </w:style>
  <w:style w:type="paragraph" w:customStyle="1" w:styleId="aff2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3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4">
    <w:name w:val="Body Text"/>
    <w:basedOn w:val="a"/>
    <w:link w:val="aff5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5">
    <w:name w:val="Основной текст Знак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6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2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Абзац списка Знак"/>
    <w:link w:val="af4"/>
    <w:uiPriority w:val="99"/>
    <w:rPr>
      <w:sz w:val="22"/>
      <w:szCs w:val="22"/>
      <w:lang w:eastAsia="en-US"/>
    </w:rPr>
  </w:style>
  <w:style w:type="character" w:styleId="aff8">
    <w:name w:val="annotation reference"/>
    <w:basedOn w:val="a0"/>
    <w:uiPriority w:val="99"/>
    <w:semiHidden/>
    <w:unhideWhenUsed/>
    <w:rsid w:val="0006443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064431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064431"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06443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06443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6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6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8">
    <w:name w:val="Нижний колонтитул Знак"/>
    <w:link w:val="af7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header"/>
    <w:basedOn w:val="a"/>
    <w:link w:val="af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Верхний колонтитул Знак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qFormat/>
    <w:rPr>
      <w:i/>
      <w:iCs/>
    </w:rPr>
  </w:style>
  <w:style w:type="paragraph" w:customStyle="1" w:styleId="aff2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3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4">
    <w:name w:val="Body Text"/>
    <w:basedOn w:val="a"/>
    <w:link w:val="aff5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5">
    <w:name w:val="Основной текст Знак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6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2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Абзац списка Знак"/>
    <w:link w:val="af4"/>
    <w:uiPriority w:val="99"/>
    <w:rPr>
      <w:sz w:val="22"/>
      <w:szCs w:val="22"/>
      <w:lang w:eastAsia="en-US"/>
    </w:rPr>
  </w:style>
  <w:style w:type="character" w:styleId="aff8">
    <w:name w:val="annotation reference"/>
    <w:basedOn w:val="a0"/>
    <w:uiPriority w:val="99"/>
    <w:semiHidden/>
    <w:unhideWhenUsed/>
    <w:rsid w:val="0006443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064431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064431"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06443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0644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3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1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0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4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6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35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71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8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02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0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72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45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88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42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217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340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0309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54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232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314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6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581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99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382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45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1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25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hit-vmeste.ru/ma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soc.gov-murman.ru/activities/dost_sreda/registryos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6E4A-A424-4D6E-B052-E576D1A4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4785</Words>
  <Characters>27275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Чупина Наталья Васильевна</cp:lastModifiedBy>
  <cp:revision>10</cp:revision>
  <dcterms:created xsi:type="dcterms:W3CDTF">2025-10-30T11:06:00Z</dcterms:created>
  <dcterms:modified xsi:type="dcterms:W3CDTF">2025-11-01T14:28:00Z</dcterms:modified>
</cp:coreProperties>
</file>