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18" w:rsidRDefault="00983218">
      <w:pPr>
        <w:widowControl w:val="0"/>
        <w:jc w:val="both"/>
        <w:rPr>
          <w:b/>
          <w:sz w:val="24"/>
          <w:szCs w:val="24"/>
        </w:rPr>
      </w:pPr>
    </w:p>
    <w:p w:rsidR="00983218" w:rsidRDefault="00BE04C5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2701900</wp:posOffset>
                </wp:positionH>
                <wp:positionV relativeFrom="paragraph">
                  <wp:posOffset>107950</wp:posOffset>
                </wp:positionV>
                <wp:extent cx="609600" cy="755650"/>
                <wp:effectExtent l="0" t="0" r="0" b="6350"/>
                <wp:wrapNone/>
                <wp:docPr id="1" name="Рисунок 1" descr="O:\Герб вектор\Гер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:\Герб вектор\Герб.png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09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2.75pt;mso-position-horizontal:absolute;mso-position-vertical-relative:text;margin-top:8.50pt;mso-position-vertical:absolute;width:48.00pt;height:59.5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983218" w:rsidRDefault="00983218">
      <w:pPr>
        <w:widowControl w:val="0"/>
        <w:jc w:val="center"/>
        <w:rPr>
          <w:b/>
          <w:sz w:val="28"/>
        </w:rPr>
      </w:pPr>
    </w:p>
    <w:p w:rsidR="00983218" w:rsidRDefault="00983218">
      <w:pPr>
        <w:widowControl w:val="0"/>
        <w:jc w:val="center"/>
        <w:rPr>
          <w:b/>
          <w:sz w:val="28"/>
        </w:rPr>
      </w:pPr>
    </w:p>
    <w:p w:rsidR="00983218" w:rsidRDefault="00983218">
      <w:pPr>
        <w:widowControl w:val="0"/>
        <w:jc w:val="center"/>
        <w:rPr>
          <w:b/>
          <w:sz w:val="28"/>
        </w:rPr>
      </w:pPr>
    </w:p>
    <w:p w:rsidR="00983218" w:rsidRDefault="00983218">
      <w:pPr>
        <w:widowControl w:val="0"/>
        <w:jc w:val="center"/>
        <w:rPr>
          <w:b/>
          <w:sz w:val="28"/>
        </w:rPr>
      </w:pPr>
    </w:p>
    <w:p w:rsidR="00983218" w:rsidRDefault="00BE04C5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АДМИНИСТРАЦИЯ </w:t>
      </w:r>
    </w:p>
    <w:p w:rsidR="00983218" w:rsidRDefault="00BE04C5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983218" w:rsidRDefault="00BE04C5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983218" w:rsidRDefault="00983218">
      <w:pPr>
        <w:widowControl w:val="0"/>
        <w:jc w:val="center"/>
        <w:rPr>
          <w:b/>
          <w:sz w:val="16"/>
          <w:szCs w:val="16"/>
        </w:rPr>
      </w:pPr>
    </w:p>
    <w:p w:rsidR="00983218" w:rsidRDefault="00BE04C5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983218" w:rsidRDefault="00983218">
      <w:pPr>
        <w:widowControl w:val="0"/>
        <w:jc w:val="center"/>
      </w:pPr>
    </w:p>
    <w:p w:rsidR="00983218" w:rsidRDefault="00983218">
      <w:pPr>
        <w:widowControl w:val="0"/>
        <w:jc w:val="center"/>
      </w:pPr>
    </w:p>
    <w:p w:rsidR="00983218" w:rsidRDefault="00BE04C5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от 12.11.2025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№ 1850</w:t>
      </w:r>
    </w:p>
    <w:p w:rsidR="00983218" w:rsidRDefault="00BE04C5">
      <w:pPr>
        <w:widowControl w:val="0"/>
        <w:jc w:val="center"/>
        <w:rPr>
          <w:b/>
          <w:sz w:val="28"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983218" w:rsidRDefault="00983218">
      <w:pPr>
        <w:widowControl w:val="0"/>
        <w:jc w:val="both"/>
        <w:rPr>
          <w:sz w:val="24"/>
          <w:szCs w:val="24"/>
        </w:rPr>
      </w:pPr>
    </w:p>
    <w:p w:rsidR="00983218" w:rsidRDefault="00983218">
      <w:pPr>
        <w:widowControl w:val="0"/>
        <w:jc w:val="both"/>
        <w:rPr>
          <w:sz w:val="24"/>
          <w:szCs w:val="24"/>
        </w:rPr>
      </w:pPr>
    </w:p>
    <w:p w:rsidR="00983218" w:rsidRDefault="00BE04C5">
      <w:pPr>
        <w:widowControl w:val="0"/>
        <w:jc w:val="center"/>
        <w:rPr>
          <w:b/>
          <w:bCs/>
          <w:iCs/>
          <w:color w:val="auto"/>
        </w:rPr>
      </w:pPr>
      <w:r>
        <w:rPr>
          <w:b/>
          <w:bCs/>
          <w:iCs/>
          <w:color w:val="auto"/>
        </w:rPr>
        <w:t xml:space="preserve">О прогнозе социально-экономического развития </w:t>
      </w:r>
      <w:proofErr w:type="spellStart"/>
      <w:r>
        <w:rPr>
          <w:b/>
          <w:bCs/>
          <w:iCs/>
          <w:color w:val="auto"/>
        </w:rPr>
        <w:t>Печенгского</w:t>
      </w:r>
      <w:proofErr w:type="spellEnd"/>
      <w:r>
        <w:rPr>
          <w:b/>
          <w:bCs/>
          <w:iCs/>
          <w:color w:val="auto"/>
        </w:rPr>
        <w:t xml:space="preserve"> муниципального округа </w:t>
      </w:r>
    </w:p>
    <w:p w:rsidR="00983218" w:rsidRDefault="00BE04C5">
      <w:pPr>
        <w:widowControl w:val="0"/>
        <w:jc w:val="center"/>
        <w:rPr>
          <w:b/>
          <w:bCs/>
          <w:iCs/>
          <w:color w:val="auto"/>
        </w:rPr>
      </w:pPr>
      <w:r>
        <w:rPr>
          <w:b/>
          <w:bCs/>
          <w:iCs/>
          <w:color w:val="auto"/>
        </w:rPr>
        <w:t>на 2026 год и на плановый период 2027 и 2028 годов</w:t>
      </w:r>
    </w:p>
    <w:p w:rsidR="00983218" w:rsidRDefault="00983218">
      <w:pPr>
        <w:widowControl w:val="0"/>
        <w:jc w:val="center"/>
        <w:rPr>
          <w:color w:val="auto"/>
          <w:sz w:val="24"/>
          <w:szCs w:val="24"/>
        </w:rPr>
      </w:pPr>
    </w:p>
    <w:p w:rsidR="00983218" w:rsidRDefault="00983218">
      <w:pPr>
        <w:widowControl w:val="0"/>
        <w:jc w:val="both"/>
        <w:rPr>
          <w:color w:val="auto"/>
          <w:sz w:val="24"/>
          <w:szCs w:val="24"/>
        </w:rPr>
      </w:pP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 xml:space="preserve">В соответствии со статьей 173 Бюджетного кодекса Российской Федерации, постановлением Правительства Мурманской области от 04.08.2015 № 331-ПП «О порядке разработки, корректировки, осуществления мониторинга и контроля реализации прогнозов социально-экономического развития Мурманской области на среднесрочный и долгосрочный периоды», постановлением администрации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от 29.07.2021 № 794 «Об утверждении Порядка разработки прогноза социально-экономического развития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на среднесрочный период»,</w:t>
      </w:r>
      <w:proofErr w:type="gramEnd"/>
    </w:p>
    <w:p w:rsidR="00983218" w:rsidRDefault="00983218">
      <w:pPr>
        <w:widowControl w:val="0"/>
        <w:ind w:firstLine="709"/>
        <w:jc w:val="both"/>
        <w:rPr>
          <w:color w:val="auto"/>
          <w:sz w:val="24"/>
          <w:szCs w:val="24"/>
        </w:rPr>
      </w:pPr>
    </w:p>
    <w:p w:rsidR="00983218" w:rsidRDefault="00BE04C5">
      <w:pPr>
        <w:widowControl w:val="0"/>
        <w:ind w:firstLine="709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ПОСТАНОВЛЯЮ:</w:t>
      </w:r>
    </w:p>
    <w:p w:rsidR="00983218" w:rsidRDefault="00983218">
      <w:pPr>
        <w:widowControl w:val="0"/>
        <w:ind w:firstLine="709"/>
        <w:jc w:val="both"/>
        <w:rPr>
          <w:color w:val="auto"/>
          <w:sz w:val="24"/>
          <w:szCs w:val="24"/>
        </w:rPr>
      </w:pPr>
    </w:p>
    <w:p w:rsidR="00983218" w:rsidRDefault="00BE04C5">
      <w:pPr>
        <w:pStyle w:val="ac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Одобрить прогноз социально-экономического развития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на 2026 год и на плановый период 2027 и 2028 годов (далее – Прогноз) согласно приложению к настоящему постановлению.</w:t>
      </w:r>
    </w:p>
    <w:p w:rsidR="00983218" w:rsidRDefault="00BE04C5">
      <w:pPr>
        <w:pStyle w:val="ac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Настоящее постановление вступает в силу после его подписания.</w:t>
      </w:r>
    </w:p>
    <w:p w:rsidR="00983218" w:rsidRDefault="00BE04C5">
      <w:pPr>
        <w:pStyle w:val="ac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разместить на официальном сайте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в сети Интернет. </w:t>
      </w:r>
    </w:p>
    <w:p w:rsidR="00983218" w:rsidRDefault="00983218">
      <w:pPr>
        <w:widowControl w:val="0"/>
        <w:jc w:val="both"/>
        <w:rPr>
          <w:color w:val="auto"/>
          <w:sz w:val="24"/>
          <w:szCs w:val="24"/>
        </w:rPr>
      </w:pPr>
    </w:p>
    <w:p w:rsidR="00983218" w:rsidRDefault="00983218">
      <w:pPr>
        <w:widowControl w:val="0"/>
        <w:jc w:val="both"/>
        <w:rPr>
          <w:color w:val="auto"/>
          <w:sz w:val="24"/>
          <w:szCs w:val="24"/>
        </w:rPr>
      </w:pPr>
    </w:p>
    <w:p w:rsidR="00983218" w:rsidRDefault="00BE04C5">
      <w:pPr>
        <w:widowControl w:val="0"/>
        <w:jc w:val="both"/>
        <w:rPr>
          <w:color w:val="auto"/>
          <w:sz w:val="26"/>
          <w:szCs w:val="26"/>
        </w:rPr>
      </w:pPr>
      <w:r>
        <w:rPr>
          <w:color w:val="auto"/>
          <w:sz w:val="24"/>
          <w:szCs w:val="24"/>
        </w:rPr>
        <w:t xml:space="preserve">Глава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А.В. Кузнецов</w:t>
      </w:r>
    </w:p>
    <w:p w:rsidR="00983218" w:rsidRDefault="00983218">
      <w:pPr>
        <w:widowControl w:val="0"/>
        <w:jc w:val="both"/>
        <w:rPr>
          <w:color w:val="FF0000"/>
        </w:rPr>
      </w:pPr>
    </w:p>
    <w:p w:rsidR="00983218" w:rsidRDefault="00983218">
      <w:pPr>
        <w:widowControl w:val="0"/>
        <w:jc w:val="both"/>
        <w:rPr>
          <w:color w:val="FF0000"/>
        </w:rPr>
      </w:pPr>
    </w:p>
    <w:p w:rsidR="00983218" w:rsidRDefault="00983218">
      <w:pPr>
        <w:widowControl w:val="0"/>
        <w:jc w:val="both"/>
        <w:rPr>
          <w:color w:val="FF0000"/>
        </w:rPr>
      </w:pPr>
    </w:p>
    <w:p w:rsidR="00983218" w:rsidRDefault="00983218">
      <w:pPr>
        <w:widowControl w:val="0"/>
        <w:jc w:val="both"/>
        <w:rPr>
          <w:color w:val="FF0000"/>
        </w:rPr>
      </w:pPr>
    </w:p>
    <w:p w:rsidR="00983218" w:rsidRDefault="00983218">
      <w:pPr>
        <w:widowControl w:val="0"/>
        <w:jc w:val="both"/>
        <w:rPr>
          <w:color w:val="FF0000"/>
        </w:rPr>
      </w:pPr>
    </w:p>
    <w:p w:rsidR="00983218" w:rsidRDefault="00983218">
      <w:pPr>
        <w:widowControl w:val="0"/>
        <w:jc w:val="both"/>
        <w:rPr>
          <w:color w:val="FF0000"/>
        </w:rPr>
      </w:pPr>
    </w:p>
    <w:p w:rsidR="00983218" w:rsidRDefault="00983218">
      <w:pPr>
        <w:widowControl w:val="0"/>
        <w:jc w:val="both"/>
        <w:rPr>
          <w:color w:val="FF0000"/>
        </w:rPr>
      </w:pPr>
    </w:p>
    <w:p w:rsidR="00983218" w:rsidRDefault="00983218">
      <w:pPr>
        <w:widowControl w:val="0"/>
        <w:jc w:val="both"/>
        <w:rPr>
          <w:color w:val="FF0000"/>
        </w:rPr>
      </w:pPr>
    </w:p>
    <w:p w:rsidR="00983218" w:rsidRDefault="00983218">
      <w:pPr>
        <w:widowControl w:val="0"/>
        <w:jc w:val="both"/>
        <w:rPr>
          <w:color w:val="FF0000"/>
        </w:rPr>
      </w:pPr>
    </w:p>
    <w:p w:rsidR="00983218" w:rsidRDefault="00983218">
      <w:pPr>
        <w:widowControl w:val="0"/>
        <w:jc w:val="both"/>
        <w:rPr>
          <w:color w:val="FF0000"/>
        </w:rPr>
      </w:pPr>
    </w:p>
    <w:p w:rsidR="00983218" w:rsidRDefault="00983218">
      <w:pPr>
        <w:widowControl w:val="0"/>
        <w:jc w:val="both"/>
        <w:rPr>
          <w:color w:val="auto"/>
        </w:rPr>
      </w:pPr>
    </w:p>
    <w:p w:rsidR="00983218" w:rsidRDefault="00BE04C5">
      <w:pPr>
        <w:widowControl w:val="0"/>
        <w:jc w:val="both"/>
        <w:rPr>
          <w:color w:val="auto"/>
        </w:rPr>
      </w:pPr>
      <w:proofErr w:type="spellStart"/>
      <w:r>
        <w:rPr>
          <w:color w:val="auto"/>
        </w:rPr>
        <w:t>Чупина</w:t>
      </w:r>
      <w:proofErr w:type="spellEnd"/>
      <w:r>
        <w:rPr>
          <w:color w:val="auto"/>
        </w:rPr>
        <w:t xml:space="preserve"> Н.В., (81554) 62041</w:t>
      </w:r>
    </w:p>
    <w:p w:rsidR="00983218" w:rsidRDefault="00983218">
      <w:pPr>
        <w:spacing w:after="200" w:line="276" w:lineRule="auto"/>
        <w:ind w:firstLine="5529"/>
        <w:rPr>
          <w:color w:val="auto"/>
        </w:rPr>
        <w:sectPr w:rsidR="0098321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83218" w:rsidRDefault="00BE04C5">
      <w:pPr>
        <w:ind w:left="10632"/>
        <w:contextualSpacing/>
        <w:jc w:val="both"/>
        <w:rPr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Приложение</w:t>
      </w:r>
      <w:r>
        <w:rPr>
          <w:b/>
          <w:bCs/>
          <w:color w:val="auto"/>
          <w:sz w:val="24"/>
          <w:szCs w:val="24"/>
        </w:rPr>
        <w:t xml:space="preserve"> </w:t>
      </w:r>
    </w:p>
    <w:p w:rsidR="00983218" w:rsidRDefault="00BE04C5">
      <w:pPr>
        <w:ind w:left="10632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к постановлению администрации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</w:t>
      </w:r>
    </w:p>
    <w:p w:rsidR="00983218" w:rsidRDefault="00BE04C5">
      <w:pPr>
        <w:ind w:left="10632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от 12.11.2025 № 1850</w:t>
      </w:r>
    </w:p>
    <w:p w:rsidR="00983218" w:rsidRDefault="00983218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ind w:left="5529" w:right="-1"/>
        <w:rPr>
          <w:color w:val="FF0000"/>
          <w:sz w:val="24"/>
          <w:szCs w:val="24"/>
        </w:rPr>
      </w:pPr>
    </w:p>
    <w:p w:rsidR="00983218" w:rsidRDefault="00983218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ind w:left="5529" w:right="-1"/>
        <w:rPr>
          <w:color w:val="FF0000"/>
          <w:sz w:val="24"/>
          <w:szCs w:val="24"/>
        </w:rPr>
      </w:pPr>
    </w:p>
    <w:p w:rsidR="00983218" w:rsidRDefault="00BE04C5">
      <w:pPr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ПРОГНОЗ</w:t>
      </w:r>
    </w:p>
    <w:p w:rsidR="00983218" w:rsidRDefault="00BE04C5">
      <w:pPr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социально-экономического развития </w:t>
      </w:r>
      <w:proofErr w:type="spellStart"/>
      <w:r>
        <w:rPr>
          <w:bCs/>
          <w:color w:val="auto"/>
          <w:sz w:val="24"/>
          <w:szCs w:val="24"/>
        </w:rPr>
        <w:t>Печенгского</w:t>
      </w:r>
      <w:proofErr w:type="spellEnd"/>
      <w:r>
        <w:rPr>
          <w:bCs/>
          <w:color w:val="auto"/>
          <w:sz w:val="24"/>
          <w:szCs w:val="24"/>
        </w:rPr>
        <w:t xml:space="preserve"> муниципального округа</w:t>
      </w:r>
    </w:p>
    <w:p w:rsidR="00983218" w:rsidRDefault="00BE04C5">
      <w:pPr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на 2026 год и на плановый период 2027 и 2028 годов</w:t>
      </w:r>
    </w:p>
    <w:p w:rsidR="00983218" w:rsidRDefault="00983218">
      <w:pPr>
        <w:ind w:firstLine="600"/>
        <w:rPr>
          <w:color w:val="auto"/>
          <w:szCs w:val="28"/>
        </w:rPr>
      </w:pPr>
    </w:p>
    <w:tbl>
      <w:tblPr>
        <w:tblpPr w:leftFromText="180" w:rightFromText="180" w:vertAnchor="text" w:tblpX="-501" w:tblpY="1"/>
        <w:tblW w:w="15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9"/>
        <w:gridCol w:w="1920"/>
        <w:gridCol w:w="1056"/>
        <w:gridCol w:w="1138"/>
        <w:gridCol w:w="1134"/>
        <w:gridCol w:w="1134"/>
        <w:gridCol w:w="1134"/>
        <w:gridCol w:w="1211"/>
        <w:gridCol w:w="1054"/>
        <w:gridCol w:w="1134"/>
        <w:gridCol w:w="1196"/>
      </w:tblGrid>
      <w:tr w:rsidR="00983218">
        <w:trPr>
          <w:trHeight w:val="549"/>
          <w:tblHeader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  <w:p w:rsidR="00983218" w:rsidRDefault="0098321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  <w:p w:rsidR="00983218" w:rsidRDefault="0098321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 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983218">
        <w:trPr>
          <w:trHeight w:val="441"/>
          <w:tblHeader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г. </w:t>
            </w:r>
          </w:p>
        </w:tc>
      </w:tr>
      <w:tr w:rsidR="00983218">
        <w:trPr>
          <w:trHeight w:val="203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</w:tr>
      <w:tr w:rsidR="00983218">
        <w:trPr>
          <w:trHeight w:val="203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</w:tr>
      <w:tr w:rsidR="00983218">
        <w:trPr>
          <w:trHeight w:val="51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3218" w:rsidRDefault="00BE04C5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rFonts w:eastAsia="Arial Unicode MS"/>
                <w:b/>
                <w:bCs/>
                <w:sz w:val="22"/>
              </w:rPr>
              <w:t>2. Производство товаров и услуг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</w:tr>
      <w:tr w:rsidR="00983218">
        <w:trPr>
          <w:trHeight w:val="41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sz w:val="22"/>
              </w:rPr>
            </w:pPr>
            <w:r>
              <w:rPr>
                <w:sz w:val="22"/>
              </w:rPr>
              <w:t> 2.1 Промышленное производство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color w:val="FF0000"/>
                <w:sz w:val="22"/>
              </w:rPr>
            </w:pP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sz w:val="22"/>
              </w:rPr>
            </w:pPr>
            <w:r>
              <w:rPr>
                <w:sz w:val="22"/>
              </w:rPr>
              <w:t xml:space="preserve"> Объем отгруженных товаров собственного производства, выполненных работ и услуг собственными силами, по видам деятельности, относящимся к промышленному производству по крупным и средним предприятиям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212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37 338,3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38 687,5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38 893,1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39 581,1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40 007,2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40 141,6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40 817,0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 xml:space="preserve">Темп роста промышленного производства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sz w:val="22"/>
              </w:rPr>
            </w:pP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pStyle w:val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в том числе: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sz w:val="22"/>
              </w:rPr>
            </w:pPr>
            <w:r>
              <w:rPr>
                <w:rFonts w:eastAsia="Arial Unicode MS"/>
                <w:sz w:val="22"/>
              </w:rPr>
              <w:t xml:space="preserve">Раздел </w:t>
            </w:r>
            <w:r>
              <w:rPr>
                <w:rFonts w:eastAsia="Arial Unicode MS"/>
                <w:sz w:val="22"/>
                <w:lang w:val="en-US"/>
              </w:rPr>
              <w:t>B</w:t>
            </w:r>
            <w:r>
              <w:rPr>
                <w:rFonts w:eastAsia="Arial Unicode MS"/>
                <w:sz w:val="22"/>
              </w:rPr>
              <w:t>: Добыча полезных ископаемых*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36 231,3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32 065,5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33 126,9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33 289,3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33 955,1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34 254,7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34 430,5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34 905,6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sz w:val="22"/>
              </w:rPr>
            </w:pPr>
            <w:r>
              <w:rPr>
                <w:rFonts w:eastAsia="Arial Unicode MS"/>
                <w:sz w:val="22"/>
              </w:rPr>
              <w:t xml:space="preserve">Темп роста производства – Раздел </w:t>
            </w:r>
            <w:r>
              <w:rPr>
                <w:rFonts w:eastAsia="Arial Unicode MS"/>
                <w:sz w:val="22"/>
                <w:lang w:val="en-US"/>
              </w:rPr>
              <w:t>B</w:t>
            </w:r>
            <w:r>
              <w:rPr>
                <w:rFonts w:eastAsia="Arial Unicode MS"/>
                <w:sz w:val="22"/>
              </w:rPr>
              <w:t xml:space="preserve">: Добыча полезных ископаемых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</w:tr>
      <w:tr w:rsidR="00983218">
        <w:trPr>
          <w:trHeight w:val="6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sz w:val="22"/>
              </w:rPr>
            </w:pPr>
            <w:r>
              <w:rPr>
                <w:rFonts w:eastAsia="Arial Unicode MS"/>
                <w:sz w:val="22"/>
              </w:rPr>
              <w:t xml:space="preserve">Раздел </w:t>
            </w:r>
            <w:r>
              <w:rPr>
                <w:rFonts w:eastAsia="Arial Unicode MS"/>
                <w:sz w:val="22"/>
                <w:lang w:val="en-US"/>
              </w:rPr>
              <w:t>C</w:t>
            </w:r>
            <w:r>
              <w:rPr>
                <w:rFonts w:eastAsia="Arial Unicode MS"/>
                <w:sz w:val="22"/>
              </w:rPr>
              <w:t>: Обрабатывающие производства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3 877,9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2 064,8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2 093,9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2 146,3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2 254,8</w:t>
            </w:r>
          </w:p>
        </w:tc>
      </w:tr>
      <w:tr w:rsidR="00983218">
        <w:trPr>
          <w:trHeight w:val="408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983218">
        <w:trPr>
          <w:trHeight w:val="706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г. </w:t>
            </w:r>
          </w:p>
        </w:tc>
      </w:tr>
      <w:tr w:rsidR="00983218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</w:tr>
      <w:tr w:rsidR="00983218">
        <w:trPr>
          <w:trHeight w:val="341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</w:tr>
      <w:tr w:rsidR="00983218">
        <w:trPr>
          <w:trHeight w:val="8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 xml:space="preserve">Темп роста производства – Раздел </w:t>
            </w: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: Обрабатывающие производства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rFonts w:eastAsia="Arial Unicode MS"/>
                <w:sz w:val="22"/>
              </w:rPr>
              <w:t xml:space="preserve">Раздел </w:t>
            </w:r>
            <w:r>
              <w:rPr>
                <w:rFonts w:eastAsia="Arial Unicode MS"/>
                <w:sz w:val="22"/>
                <w:lang w:val="en-US"/>
              </w:rPr>
              <w:t>D</w:t>
            </w:r>
            <w:r>
              <w:rPr>
                <w:rFonts w:eastAsia="Arial Unicode MS"/>
                <w:sz w:val="22"/>
              </w:rPr>
              <w:t>: Обеспечение электрической энергией, газом и паром; кондиционирование воздуха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2 832,9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3 280,2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3 273,8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3 306,5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3 396,0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 xml:space="preserve">Темп роста производства – </w:t>
            </w:r>
            <w:r>
              <w:rPr>
                <w:rFonts w:eastAsia="Arial Unicode MS"/>
                <w:sz w:val="22"/>
              </w:rPr>
              <w:t xml:space="preserve">Раздел </w:t>
            </w:r>
            <w:r>
              <w:rPr>
                <w:rFonts w:eastAsia="Arial Unicode MS"/>
                <w:sz w:val="22"/>
                <w:lang w:val="en-US"/>
              </w:rPr>
              <w:t>D</w:t>
            </w:r>
            <w:r>
              <w:rPr>
                <w:rFonts w:eastAsia="Arial Unicode MS"/>
                <w:sz w:val="22"/>
              </w:rPr>
              <w:t xml:space="preserve">: Обеспечение электрической энергией, газом и паром; кондиционирование воздуха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rFonts w:eastAsia="Arial Unicode MS"/>
                <w:sz w:val="22"/>
              </w:rPr>
              <w:t xml:space="preserve">Раздел </w:t>
            </w:r>
            <w:r>
              <w:rPr>
                <w:rFonts w:eastAsia="Arial Unicode MS"/>
                <w:sz w:val="22"/>
                <w:lang w:val="en-US"/>
              </w:rPr>
              <w:t>E</w:t>
            </w:r>
            <w:r>
              <w:rPr>
                <w:rFonts w:eastAsia="Arial Unicode MS"/>
                <w:sz w:val="22"/>
              </w:rPr>
              <w:t>: Водоснабжение; водоотведение, организация сбора и утилизации отходов, деятельность по ликвидации загрязнений*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260,6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 xml:space="preserve">Темп роста производства – </w:t>
            </w:r>
            <w:r>
              <w:rPr>
                <w:rFonts w:eastAsia="Arial Unicode MS"/>
                <w:sz w:val="22"/>
              </w:rPr>
              <w:t xml:space="preserve">Раздел </w:t>
            </w:r>
            <w:r>
              <w:rPr>
                <w:rFonts w:eastAsia="Arial Unicode MS"/>
                <w:sz w:val="22"/>
                <w:lang w:val="en-US"/>
              </w:rPr>
              <w:t>E</w:t>
            </w:r>
            <w:r>
              <w:rPr>
                <w:rFonts w:eastAsia="Arial Unicode MS"/>
                <w:sz w:val="22"/>
              </w:rPr>
              <w:t>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983218">
        <w:trPr>
          <w:trHeight w:val="47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3. Рынок товаров и услуг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Оборот розничной торговли**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5 445,9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6 689,3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6 960,8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7 303,9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7 494,6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 xml:space="preserve">Индекс физического объема оборота розничной торговли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bCs/>
              </w:rPr>
            </w:pP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Оборот розничной торговли без субъектов малого предпринимательства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5 234,0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6 428,0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6 688,1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7 020,3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7 212,0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Оборот общественного питания**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1 253,9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1 684,5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1 737,9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1 784,7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1 803,5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 xml:space="preserve">Индекс физического объема оборота общественного питания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</w:tr>
      <w:tr w:rsidR="00983218">
        <w:trPr>
          <w:trHeight w:val="408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983218">
        <w:trPr>
          <w:trHeight w:val="964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г. </w:t>
            </w:r>
          </w:p>
        </w:tc>
      </w:tr>
      <w:tr w:rsidR="00983218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</w:tr>
      <w:tr w:rsidR="00983218">
        <w:trPr>
          <w:trHeight w:val="374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Количество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объектов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розничной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торговли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Количество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объектов</w:t>
            </w:r>
            <w:r>
              <w:rPr>
                <w:sz w:val="22"/>
              </w:rPr>
              <w:t xml:space="preserve"> о</w:t>
            </w:r>
            <w:r>
              <w:rPr>
                <w:rFonts w:hint="eastAsia"/>
                <w:sz w:val="22"/>
              </w:rPr>
              <w:t>бщественного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питания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Количество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объектов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бытового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обслуживания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населения</w:t>
            </w:r>
            <w:r>
              <w:rPr>
                <w:sz w:val="22"/>
              </w:rPr>
              <w:t xml:space="preserve">, </w:t>
            </w:r>
            <w:r>
              <w:rPr>
                <w:rFonts w:hint="eastAsia"/>
                <w:sz w:val="22"/>
              </w:rPr>
              <w:t>оказывающих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услуги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144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Объем платных услуг населению 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1 556,1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2 001,6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2 087,5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2 189,5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2 243,1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 xml:space="preserve">Индекс физического объема платных услуг населению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% к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Площадь торгового зала объектов розничной торговли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21 882,1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21 779,1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rPr>
                <w:sz w:val="22"/>
                <w:szCs w:val="22"/>
              </w:rPr>
              <w:t>21 779,1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rPr>
                <w:sz w:val="22"/>
                <w:szCs w:val="22"/>
              </w:rPr>
              <w:t>21 779,1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rPr>
                <w:sz w:val="22"/>
                <w:szCs w:val="22"/>
              </w:rPr>
              <w:t>21 779,1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rPr>
                <w:sz w:val="22"/>
                <w:szCs w:val="22"/>
              </w:rPr>
              <w:t>21 779,1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rPr>
                <w:sz w:val="22"/>
                <w:szCs w:val="22"/>
              </w:rPr>
              <w:t>21 779,1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rPr>
                <w:sz w:val="22"/>
                <w:szCs w:val="22"/>
              </w:rPr>
              <w:t>21 779,1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rPr>
                <w:sz w:val="22"/>
                <w:szCs w:val="22"/>
              </w:rPr>
              <w:t>21 779,1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Обеспеченность населения торговыми площадями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кв. м на тыс. 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774,0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Число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коллективных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средств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размещения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rPr>
                <w:sz w:val="22"/>
              </w:rP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983218">
        <w:trPr>
          <w:trHeight w:val="61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3218" w:rsidRDefault="00BE04C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4. Малое и среднее предпринимательство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Количество малых предприятий – всего по состоянию на конец 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единиц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sz w:val="22"/>
                <w:szCs w:val="16"/>
              </w:rPr>
            </w:pPr>
            <w:r>
              <w:rPr>
                <w:sz w:val="22"/>
                <w:szCs w:val="16"/>
              </w:rPr>
              <w:t>Среднесписочная численность работников (без внешних совместителей) по малым предприятиям</w:t>
            </w:r>
            <w:r>
              <w:rPr>
                <w:bCs/>
                <w:sz w:val="22"/>
              </w:rPr>
              <w:t xml:space="preserve"> – </w:t>
            </w:r>
            <w:r>
              <w:rPr>
                <w:sz w:val="22"/>
                <w:szCs w:val="16"/>
              </w:rPr>
              <w:t>всего***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r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Численность индивидуальных предпринимателей</w:t>
            </w:r>
            <w:r>
              <w:rPr>
                <w:rStyle w:val="afc"/>
                <w:sz w:val="22"/>
                <w:szCs w:val="16"/>
              </w:rPr>
              <w:endnoteReference w:id="1"/>
            </w:r>
            <w:r>
              <w:rPr>
                <w:bCs/>
                <w:sz w:val="22"/>
              </w:rPr>
              <w:t xml:space="preserve"> – </w:t>
            </w:r>
            <w:r>
              <w:rPr>
                <w:sz w:val="22"/>
                <w:szCs w:val="16"/>
              </w:rPr>
              <w:t>по состоянию на конец 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  <w:szCs w:val="16"/>
              </w:rPr>
            </w:pPr>
            <w:r>
              <w:rPr>
                <w:sz w:val="22"/>
              </w:rPr>
              <w:t>Количество средних предприятий – всего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единиц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83218">
        <w:trPr>
          <w:trHeight w:val="408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FF0000"/>
                <w:sz w:val="22"/>
                <w:szCs w:val="16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983218">
        <w:trPr>
          <w:trHeight w:val="706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г. </w:t>
            </w:r>
          </w:p>
        </w:tc>
      </w:tr>
      <w:tr w:rsidR="00983218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</w:tr>
      <w:tr w:rsidR="00983218">
        <w:trPr>
          <w:trHeight w:val="341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sz w:val="22"/>
                <w:szCs w:val="16"/>
              </w:rPr>
            </w:pPr>
            <w:r>
              <w:rPr>
                <w:sz w:val="22"/>
                <w:szCs w:val="16"/>
              </w:rPr>
              <w:t>Среднесписочная численность работников (без внешних совместителей) по средним предприятиям</w:t>
            </w:r>
            <w:r>
              <w:rPr>
                <w:bCs/>
                <w:sz w:val="22"/>
              </w:rPr>
              <w:t xml:space="preserve"> – </w:t>
            </w:r>
            <w:r>
              <w:rPr>
                <w:sz w:val="22"/>
                <w:szCs w:val="16"/>
              </w:rPr>
              <w:t>всего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r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83218">
        <w:trPr>
          <w:trHeight w:val="61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3218" w:rsidRDefault="00BE04C5">
            <w:pPr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5. Инвестиции и строительство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16"/>
              </w:rPr>
            </w:pP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Объем инвестиций в основной капитал (за исключением бюджетных средств) 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bCs/>
              </w:rPr>
            </w:pPr>
            <w:r>
              <w:rPr>
                <w:bCs/>
              </w:rPr>
              <w:t>млн.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7 372,4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13 650,5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15 006,2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16 241,1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16 429,6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13 641,5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14 683,2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bCs/>
                <w:sz w:val="22"/>
              </w:rPr>
            </w:pPr>
            <w:r>
              <w:rPr>
                <w:bCs/>
                <w:sz w:val="22"/>
              </w:rPr>
              <w:t>Объем инвестиций (в основной капитал) за счет всех источников финансирования – всего**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  <w:bCs/>
              </w:rPr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7 610,5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14 407,8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16 045,5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16 241,1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16 429,6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13 641,5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14 683,2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bCs/>
                <w:sz w:val="22"/>
              </w:rPr>
            </w:pPr>
            <w:r>
              <w:rPr>
                <w:bCs/>
                <w:sz w:val="22"/>
              </w:rPr>
              <w:t>Объем инвестиций (в основной капитал) за счет субъектов малого и среднего предпринимательства – всего**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Объем инвестиций, осуществляемые организациями, находящимися на территории муниципального образования без субъектов малого предпринимательства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bCs/>
                <w:color w:val="FF0000"/>
              </w:rPr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7 574,2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9 753,6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14 176,3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15 088,1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15 268,8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13 476,4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14 640,7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sz w:val="22"/>
              </w:rPr>
            </w:pPr>
            <w:r>
              <w:rPr>
                <w:sz w:val="22"/>
              </w:rPr>
              <w:t xml:space="preserve">Индекс физического объема </w:t>
            </w:r>
            <w:r>
              <w:rPr>
                <w:bCs/>
                <w:sz w:val="22"/>
              </w:rPr>
              <w:t>за счет всех источников финансирования – всего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r>
              <w:t>% к предыдущему году в сопоставимых ценах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sz w:val="22"/>
              </w:rPr>
            </w:pPr>
            <w:r>
              <w:rPr>
                <w:sz w:val="22"/>
              </w:rPr>
              <w:t>Индекс-дефлятор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r>
              <w:t>% к предыдущему году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sz w:val="22"/>
              </w:rPr>
            </w:pPr>
            <w:r>
              <w:rPr>
                <w:sz w:val="22"/>
              </w:rPr>
              <w:t>Инвестиции в основной капитал по источникам финансирования:**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собственные средства предприятий**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7 353,5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14 432,9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16 024,5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13 641,5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14 683,2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привлеченные средства**: из них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1 612,6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3218">
        <w:trPr>
          <w:trHeight w:val="408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color w:val="FF0000"/>
                <w:sz w:val="22"/>
                <w:szCs w:val="16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983218">
        <w:trPr>
          <w:trHeight w:val="253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г. </w:t>
            </w:r>
          </w:p>
        </w:tc>
      </w:tr>
      <w:tr w:rsidR="00983218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</w:tr>
      <w:tr w:rsidR="00983218">
        <w:trPr>
          <w:trHeight w:val="395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</w:tr>
      <w:tr w:rsidR="00983218">
        <w:trPr>
          <w:trHeight w:val="55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бюджетные средства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1 039,3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3218">
        <w:trPr>
          <w:trHeight w:val="55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Индекс физического объема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предыдущему году в сопоставимых ценах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3218">
        <w:trPr>
          <w:trHeight w:val="28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из них: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highlight w:val="yellow"/>
              </w:rPr>
            </w:pP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sz w:val="22"/>
              </w:rPr>
            </w:pPr>
            <w:r>
              <w:rPr>
                <w:sz w:val="22"/>
              </w:rPr>
              <w:t>средства федерального бюджета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sz w:val="22"/>
              </w:rPr>
            </w:pPr>
            <w:r>
              <w:rPr>
                <w:sz w:val="22"/>
              </w:rPr>
              <w:t>средства бюджета субъекта Федерации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sz w:val="22"/>
              </w:rPr>
            </w:pPr>
            <w:r>
              <w:rPr>
                <w:sz w:val="22"/>
              </w:rPr>
              <w:t>средства муниципального бюджета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pStyle w:val="af3"/>
              <w:tabs>
                <w:tab w:val="clear" w:pos="4677"/>
                <w:tab w:val="clear" w:pos="935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6. Сальдированный финансовый результат (прибыль, убыток) деятельности крупных и средних предприятий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млн</w:t>
            </w:r>
            <w:proofErr w:type="gramEnd"/>
            <w:r>
              <w:rPr>
                <w:bCs/>
              </w:rPr>
              <w:t xml:space="preserve"> рублей в ценах соответствующих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3 256,4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-1 118,9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-1 028,3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-987,1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-947,7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-909,7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-909,7</w:t>
            </w:r>
          </w:p>
        </w:tc>
      </w:tr>
      <w:tr w:rsidR="00983218">
        <w:trPr>
          <w:trHeight w:val="52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3218" w:rsidRDefault="00BE04C5">
            <w:pPr>
              <w:pStyle w:val="af3"/>
              <w:tabs>
                <w:tab w:val="clear" w:pos="4677"/>
                <w:tab w:val="clear" w:pos="9355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7. Труд и занятость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</w:tr>
      <w:tr w:rsidR="00983218">
        <w:trPr>
          <w:trHeight w:val="69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pStyle w:val="af3"/>
              <w:tabs>
                <w:tab w:val="clear" w:pos="4677"/>
                <w:tab w:val="clear" w:pos="9355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Численность населения в трудоспособном возрасте, в среднем за год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bCs/>
              </w:rPr>
            </w:pPr>
            <w:r>
              <w:rPr>
                <w:bCs/>
              </w:rPr>
              <w:t>тыс. 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18,144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18,077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18,014</w:t>
            </w:r>
          </w:p>
        </w:tc>
      </w:tr>
      <w:tr w:rsidR="00983218">
        <w:trPr>
          <w:trHeight w:val="61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bCs/>
                <w:sz w:val="22"/>
              </w:rPr>
            </w:pPr>
            <w:r>
              <w:rPr>
                <w:bCs/>
                <w:sz w:val="22"/>
              </w:rPr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  <w:bCs/>
              </w:rPr>
            </w:pPr>
            <w:r>
              <w:rPr>
                <w:bCs/>
              </w:rPr>
              <w:t>тыс. 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0,108</w:t>
            </w:r>
          </w:p>
        </w:tc>
      </w:tr>
      <w:tr w:rsidR="00983218">
        <w:trPr>
          <w:trHeight w:val="89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Уровень зарегистрированной безработицы (к трудоспособному населению)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983218">
        <w:trPr>
          <w:trHeight w:val="123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Среднесписочная численность работников организаций (без субъектов малого предпринимательства)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тыс. 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9,052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8,966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8,976</w:t>
            </w:r>
          </w:p>
        </w:tc>
      </w:tr>
      <w:tr w:rsidR="00983218">
        <w:trPr>
          <w:trHeight w:val="358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color w:val="FF0000"/>
                <w:sz w:val="22"/>
                <w:szCs w:val="16"/>
              </w:rPr>
            </w:pPr>
            <w:r>
              <w:rPr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  <w:color w:val="FF0000"/>
                <w:sz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983218">
        <w:trPr>
          <w:trHeight w:val="358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г. </w:t>
            </w:r>
          </w:p>
        </w:tc>
      </w:tr>
      <w:tr w:rsidR="00983218">
        <w:trPr>
          <w:trHeight w:val="358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</w:tr>
      <w:tr w:rsidR="00983218">
        <w:trPr>
          <w:trHeight w:val="358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</w:tr>
      <w:tr w:rsidR="00983218">
        <w:trPr>
          <w:trHeight w:val="3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Среднемесячная начисленная заработная плата работников организаций (без субъектов малого предпринимательства)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bCs/>
              </w:rPr>
            </w:pPr>
            <w:r>
              <w:t xml:space="preserve">рублей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95 351,3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106 505,9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116 499,7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124 421,7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130 106,9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132 902,9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138 401,7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141 943,2</w:t>
            </w:r>
          </w:p>
        </w:tc>
      </w:tr>
      <w:tr w:rsidR="00983218">
        <w:trPr>
          <w:trHeight w:val="60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pStyle w:val="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8. Развитие социальной сферы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b/>
                <w:bCs/>
                <w:color w:val="FF0000"/>
                <w:sz w:val="22"/>
              </w:rPr>
            </w:pPr>
          </w:p>
        </w:tc>
      </w:tr>
      <w:tr w:rsidR="00983218">
        <w:trPr>
          <w:trHeight w:val="3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sz w:val="22"/>
              </w:rPr>
            </w:pPr>
            <w:r>
              <w:rPr>
                <w:bCs/>
                <w:sz w:val="22"/>
              </w:rPr>
              <w:t>Численность детей в дошкольных</w:t>
            </w:r>
            <w:r>
              <w:rPr>
                <w:sz w:val="22"/>
              </w:rPr>
              <w:t xml:space="preserve"> </w:t>
            </w:r>
            <w:r>
              <w:rPr>
                <w:bCs/>
                <w:sz w:val="22"/>
              </w:rPr>
              <w:t>образовательных учреждениях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2 340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2 340</w:t>
            </w:r>
          </w:p>
        </w:tc>
      </w:tr>
      <w:tr w:rsidR="00983218">
        <w:trPr>
          <w:trHeight w:val="3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bCs/>
                <w:sz w:val="22"/>
              </w:rPr>
            </w:pPr>
            <w:r>
              <w:rPr>
                <w:bCs/>
                <w:sz w:val="22"/>
              </w:rPr>
              <w:t>Численность учащихся в учреждениях: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</w:tr>
      <w:tr w:rsidR="00983218">
        <w:trPr>
          <w:trHeight w:val="3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общеобразовательных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</w:rPr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4 153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3 773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3 773</w:t>
            </w:r>
          </w:p>
        </w:tc>
      </w:tr>
      <w:tr w:rsidR="00983218">
        <w:trPr>
          <w:trHeight w:val="3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среднего профессионального образования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983218">
        <w:trPr>
          <w:trHeight w:val="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rFonts w:eastAsia="Arial Unicode MS"/>
                <w:sz w:val="22"/>
              </w:rPr>
            </w:pPr>
            <w:r>
              <w:rPr>
                <w:sz w:val="22"/>
              </w:rPr>
              <w:t>высшего профессионального образования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</w:rPr>
              <w:t>человек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83218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Обеспеченность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rFonts w:eastAsia="Arial Unicode MS"/>
                <w:sz w:val="22"/>
              </w:rPr>
            </w:pPr>
          </w:p>
        </w:tc>
      </w:tr>
      <w:tr w:rsidR="00983218">
        <w:trPr>
          <w:trHeight w:val="32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общедоступными библиотеками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 xml:space="preserve">учреждений </w:t>
            </w:r>
            <w:proofErr w:type="gramStart"/>
            <w:r>
              <w:t>на</w:t>
            </w:r>
            <w:proofErr w:type="gramEnd"/>
          </w:p>
          <w:p w:rsidR="00983218" w:rsidRDefault="00BE04C5">
            <w:pPr>
              <w:jc w:val="center"/>
            </w:pPr>
            <w:r>
              <w:t>100 тыс. населения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</w:tr>
      <w:tr w:rsidR="00983218">
        <w:trPr>
          <w:trHeight w:val="63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учреждениями культурно-досугового типа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 xml:space="preserve">учреждений </w:t>
            </w:r>
            <w:proofErr w:type="gramStart"/>
            <w:r>
              <w:t>на</w:t>
            </w:r>
            <w:proofErr w:type="gramEnd"/>
          </w:p>
          <w:p w:rsidR="00983218" w:rsidRDefault="00BE04C5">
            <w:pPr>
              <w:jc w:val="center"/>
              <w:rPr>
                <w:rFonts w:eastAsia="Arial Unicode MS"/>
                <w:b/>
                <w:bCs/>
              </w:rPr>
            </w:pPr>
            <w:r>
              <w:t>100 тыс. населения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</w:tr>
      <w:tr w:rsidR="00983218">
        <w:trPr>
          <w:trHeight w:val="32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дошкольными образовательными учреждениями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="Arial Unicode MS"/>
                <w:b/>
                <w:bCs/>
              </w:rPr>
            </w:pPr>
            <w:r>
              <w:t>мест на 100 детей дошкольного возраста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131,4</w:t>
            </w:r>
          </w:p>
        </w:tc>
      </w:tr>
      <w:tr w:rsidR="00983218">
        <w:trPr>
          <w:trHeight w:val="19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bCs/>
                <w:sz w:val="22"/>
              </w:rPr>
            </w:pPr>
            <w:r>
              <w:rPr>
                <w:sz w:val="22"/>
                <w:szCs w:val="24"/>
              </w:rPr>
              <w:t xml:space="preserve">Доля обучающихся в государственных (муниципальных) общеобразовательных организациях, занимающихся в одну смену, в общей </w:t>
            </w:r>
            <w:proofErr w:type="gramStart"/>
            <w:r>
              <w:rPr>
                <w:sz w:val="22"/>
                <w:szCs w:val="24"/>
              </w:rPr>
              <w:t>численности</w:t>
            </w:r>
            <w:proofErr w:type="gramEnd"/>
            <w:r>
              <w:rPr>
                <w:sz w:val="22"/>
                <w:szCs w:val="24"/>
              </w:rPr>
              <w:t xml:space="preserve"> обучающихся в государственных (муниципальных) общеобразовательных организациях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</w:pPr>
          </w:p>
          <w:p w:rsidR="00983218" w:rsidRDefault="00BE04C5">
            <w:pPr>
              <w:jc w:val="center"/>
            </w:pPr>
            <w: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</w:tr>
      <w:tr w:rsidR="00983218">
        <w:trPr>
          <w:trHeight w:val="39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rFonts w:eastAsia="Arial Unicode MS"/>
                <w:color w:val="FF0000"/>
                <w:sz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983218">
        <w:trPr>
          <w:trHeight w:val="253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г. </w:t>
            </w:r>
          </w:p>
        </w:tc>
      </w:tr>
      <w:tr w:rsidR="00983218">
        <w:trPr>
          <w:trHeight w:val="67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</w:tr>
      <w:tr w:rsidR="00983218">
        <w:trPr>
          <w:trHeight w:val="409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тыс. кв. м общей площади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4,295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983218">
        <w:trPr>
          <w:trHeight w:val="7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pStyle w:val="af3"/>
              <w:tabs>
                <w:tab w:val="clear" w:pos="4677"/>
                <w:tab w:val="clear" w:pos="9355"/>
              </w:tabs>
              <w:rPr>
                <w:sz w:val="22"/>
              </w:rPr>
            </w:pPr>
            <w:r>
              <w:rPr>
                <w:sz w:val="22"/>
              </w:rPr>
              <w:t>Количество выданных разрешений на строительство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pStyle w:val="af3"/>
              <w:tabs>
                <w:tab w:val="left" w:pos="708"/>
              </w:tabs>
              <w:rPr>
                <w:sz w:val="22"/>
              </w:rPr>
            </w:pPr>
            <w:r>
              <w:rPr>
                <w:sz w:val="22"/>
              </w:rPr>
              <w:t xml:space="preserve">Количество выданных разрешений на ввод объектов </w:t>
            </w:r>
            <w:proofErr w:type="gramStart"/>
            <w:r>
              <w:rPr>
                <w:sz w:val="22"/>
              </w:rPr>
              <w:t>в</w:t>
            </w:r>
            <w:proofErr w:type="gramEnd"/>
          </w:p>
          <w:p w:rsidR="00983218" w:rsidRDefault="00BE04C5">
            <w:pPr>
              <w:pStyle w:val="af3"/>
              <w:tabs>
                <w:tab w:val="clear" w:pos="4677"/>
                <w:tab w:val="clear" w:pos="9355"/>
              </w:tabs>
              <w:rPr>
                <w:sz w:val="22"/>
              </w:rPr>
            </w:pPr>
            <w:r>
              <w:rPr>
                <w:sz w:val="22"/>
              </w:rPr>
              <w:t>эксплуатацию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3218">
        <w:trPr>
          <w:trHeight w:val="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pStyle w:val="af3"/>
              <w:tabs>
                <w:tab w:val="clear" w:pos="4677"/>
                <w:tab w:val="clear" w:pos="9355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Площадь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земельных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участков</w:t>
            </w:r>
            <w:r>
              <w:rPr>
                <w:sz w:val="22"/>
              </w:rPr>
              <w:t xml:space="preserve">, </w:t>
            </w:r>
            <w:r>
              <w:rPr>
                <w:rFonts w:hint="eastAsia"/>
                <w:sz w:val="22"/>
              </w:rPr>
              <w:t>предоставленных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</w:rPr>
              <w:t>для</w:t>
            </w:r>
            <w:proofErr w:type="gramEnd"/>
          </w:p>
          <w:p w:rsidR="00983218" w:rsidRDefault="00BE04C5">
            <w:pPr>
              <w:pStyle w:val="af3"/>
              <w:tabs>
                <w:tab w:val="clear" w:pos="4677"/>
                <w:tab w:val="clear" w:pos="9355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жилищного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строительства</w:t>
            </w:r>
            <w:r>
              <w:rPr>
                <w:sz w:val="22"/>
              </w:rPr>
              <w:t xml:space="preserve">, </w:t>
            </w:r>
            <w:r>
              <w:rPr>
                <w:rFonts w:hint="eastAsia"/>
                <w:sz w:val="22"/>
              </w:rPr>
              <w:t>индивидуального</w:t>
            </w:r>
          </w:p>
          <w:p w:rsidR="00983218" w:rsidRDefault="00BE04C5">
            <w:pPr>
              <w:pStyle w:val="af3"/>
              <w:tabs>
                <w:tab w:val="clear" w:pos="4677"/>
                <w:tab w:val="clear" w:pos="9355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жилищного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строительства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комплексного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освоения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</w:rPr>
              <w:t>в</w:t>
            </w:r>
            <w:proofErr w:type="gramEnd"/>
          </w:p>
          <w:p w:rsidR="00983218" w:rsidRDefault="00BE04C5">
            <w:pPr>
              <w:pStyle w:val="af3"/>
              <w:tabs>
                <w:tab w:val="clear" w:pos="4677"/>
                <w:tab w:val="clear" w:pos="9355"/>
              </w:tabs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целях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жилищного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строительства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в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расчете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на</w:t>
            </w:r>
            <w:r>
              <w:rPr>
                <w:sz w:val="22"/>
              </w:rPr>
              <w:t xml:space="preserve"> 10 </w:t>
            </w:r>
            <w:r>
              <w:rPr>
                <w:rFonts w:hint="eastAsia"/>
                <w:sz w:val="22"/>
              </w:rPr>
              <w:t>тысяч</w:t>
            </w:r>
          </w:p>
          <w:p w:rsidR="00983218" w:rsidRDefault="00BE04C5">
            <w:pPr>
              <w:pStyle w:val="af3"/>
              <w:tabs>
                <w:tab w:val="clear" w:pos="4677"/>
                <w:tab w:val="clear" w:pos="9355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человек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населения</w:t>
            </w:r>
            <w:r>
              <w:rPr>
                <w:sz w:val="22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Cs/>
              </w:rPr>
            </w:pPr>
          </w:p>
          <w:p w:rsidR="00983218" w:rsidRDefault="00983218">
            <w:pPr>
              <w:jc w:val="center"/>
              <w:rPr>
                <w:bCs/>
              </w:rPr>
            </w:pPr>
          </w:p>
          <w:p w:rsidR="00983218" w:rsidRDefault="00BE04C5">
            <w:pPr>
              <w:jc w:val="center"/>
              <w:rPr>
                <w:bCs/>
              </w:rPr>
            </w:pPr>
            <w:r>
              <w:rPr>
                <w:bCs/>
              </w:rPr>
              <w:t>га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2,34</w:t>
            </w:r>
          </w:p>
        </w:tc>
      </w:tr>
      <w:tr w:rsidR="00983218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Введено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в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действие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индивидуальных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жилых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домов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</w:rPr>
              <w:t>на</w:t>
            </w:r>
            <w:proofErr w:type="gramEnd"/>
          </w:p>
          <w:p w:rsidR="00983218" w:rsidRDefault="00BE04C5">
            <w:pPr>
              <w:rPr>
                <w:bCs/>
                <w:sz w:val="22"/>
              </w:rPr>
            </w:pPr>
            <w:r>
              <w:rPr>
                <w:rFonts w:hint="eastAsia"/>
                <w:sz w:val="22"/>
              </w:rPr>
              <w:t>территории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муниципального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образования</w:t>
            </w:r>
            <w:r>
              <w:rPr>
                <w:sz w:val="22"/>
              </w:rPr>
              <w:t xml:space="preserve">, </w:t>
            </w:r>
            <w:r>
              <w:rPr>
                <w:rFonts w:hint="eastAsia"/>
                <w:sz w:val="22"/>
              </w:rPr>
              <w:t>кв</w:t>
            </w:r>
            <w:r>
              <w:rPr>
                <w:sz w:val="22"/>
              </w:rPr>
              <w:t xml:space="preserve">. </w:t>
            </w:r>
            <w:r>
              <w:rPr>
                <w:rFonts w:hint="eastAsia"/>
                <w:sz w:val="22"/>
              </w:rPr>
              <w:t>м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общей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площади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983218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Средняя обеспеченность населения площадью жилых квартир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кв. м на человека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</w:tr>
      <w:tr w:rsidR="00983218">
        <w:trPr>
          <w:trHeight w:val="52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Общая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площадь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жилых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помещений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тыс. кв.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790,8</w:t>
            </w:r>
          </w:p>
        </w:tc>
      </w:tr>
      <w:tr w:rsidR="00983218">
        <w:trPr>
          <w:trHeight w:val="57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 xml:space="preserve">Площадь аварийного фонда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% к общей площади жилого фонда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983218">
        <w:trPr>
          <w:trHeight w:val="408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rFonts w:eastAsia="Arial Unicode MS"/>
                <w:color w:val="FF0000"/>
                <w:sz w:val="22"/>
              </w:rPr>
            </w:pPr>
            <w:r>
              <w:rPr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983218">
        <w:trPr>
          <w:trHeight w:val="848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г. </w:t>
            </w:r>
          </w:p>
        </w:tc>
      </w:tr>
      <w:tr w:rsidR="00983218">
        <w:trPr>
          <w:trHeight w:val="232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</w:tr>
      <w:tr w:rsidR="00983218">
        <w:trPr>
          <w:trHeight w:val="486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</w:tr>
      <w:tr w:rsidR="00983218">
        <w:trPr>
          <w:trHeight w:val="25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Доля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населения</w:t>
            </w:r>
            <w:r>
              <w:rPr>
                <w:sz w:val="22"/>
              </w:rPr>
              <w:t xml:space="preserve">, </w:t>
            </w:r>
            <w:r>
              <w:rPr>
                <w:rFonts w:hint="eastAsia"/>
                <w:sz w:val="22"/>
              </w:rPr>
              <w:t>проживающего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в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населенных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пунктах</w:t>
            </w:r>
            <w:r>
              <w:rPr>
                <w:sz w:val="22"/>
              </w:rPr>
              <w:t>,</w:t>
            </w:r>
          </w:p>
          <w:p w:rsidR="00983218" w:rsidRDefault="00BE0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не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имеющих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регулярного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автобусного</w:t>
            </w:r>
          </w:p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железнодорожного</w:t>
            </w:r>
            <w:r>
              <w:rPr>
                <w:sz w:val="22"/>
              </w:rPr>
              <w:t xml:space="preserve">) </w:t>
            </w:r>
            <w:r>
              <w:rPr>
                <w:rFonts w:hint="eastAsia"/>
                <w:sz w:val="22"/>
              </w:rPr>
              <w:t>сообщения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с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</w:rPr>
              <w:t>административным</w:t>
            </w:r>
            <w:proofErr w:type="gramEnd"/>
          </w:p>
          <w:p w:rsidR="00983218" w:rsidRDefault="00BE0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центром</w:t>
            </w:r>
            <w:r>
              <w:rPr>
                <w:sz w:val="22"/>
              </w:rPr>
              <w:t xml:space="preserve"> муниципал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</w:rPr>
              <w:t>о</w:t>
            </w:r>
            <w:proofErr w:type="gramEnd"/>
            <w:r>
              <w:rPr>
                <w:rFonts w:hint="eastAsia"/>
                <w:sz w:val="22"/>
              </w:rPr>
              <w:t>круга</w:t>
            </w:r>
            <w:r>
              <w:rPr>
                <w:sz w:val="22"/>
              </w:rPr>
              <w:t xml:space="preserve">, </w:t>
            </w:r>
            <w:r>
              <w:rPr>
                <w:rFonts w:hint="eastAsia"/>
                <w:sz w:val="22"/>
              </w:rPr>
              <w:t>в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общей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численности</w:t>
            </w:r>
          </w:p>
          <w:p w:rsidR="00983218" w:rsidRDefault="00BE0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населения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муниципального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округа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983218">
        <w:trPr>
          <w:trHeight w:val="96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Протяженность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автодорог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общего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пользования</w:t>
            </w:r>
          </w:p>
          <w:p w:rsidR="00983218" w:rsidRDefault="00BE0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местного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</w:tr>
      <w:tr w:rsidR="00983218">
        <w:trPr>
          <w:trHeight w:val="4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из</w:t>
            </w:r>
            <w:r>
              <w:rPr>
                <w:sz w:val="22"/>
              </w:rPr>
              <w:t xml:space="preserve"> них: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83218">
        <w:trPr>
          <w:trHeight w:val="45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с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твердым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покрытием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rPr>
                <w:sz w:val="22"/>
              </w:rPr>
              <w:t>км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</w:tr>
      <w:tr w:rsidR="00983218">
        <w:trPr>
          <w:trHeight w:val="42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с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усовершенствованным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покрытием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rPr>
                <w:sz w:val="22"/>
              </w:rPr>
              <w:t>км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</w:tr>
      <w:tr w:rsidR="00983218">
        <w:trPr>
          <w:trHeight w:val="103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BE04C5">
            <w:pPr>
              <w:rPr>
                <w:sz w:val="22"/>
              </w:rPr>
            </w:pPr>
            <w:r>
              <w:rPr>
                <w:sz w:val="22"/>
              </w:rPr>
              <w:t>Фактический уровень платежей населения за жилье и коммунальные услуги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</w:tr>
      <w:tr w:rsidR="00983218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218" w:rsidRDefault="00BE04C5">
            <w:pPr>
              <w:pStyle w:val="5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9. Доходы бюджета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</w:tr>
      <w:tr w:rsidR="00983218">
        <w:trPr>
          <w:trHeight w:val="123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Объём собственных доходов бюджета муниципального образования от налоговых и неналоговых поступлений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тыс. рублей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1 138 030,2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1 211 737,1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1 260 316,2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1 277 770,2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1 277 770,2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1 302 427,3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1 302 427,3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1 332 497,7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1 332 497,7</w:t>
            </w:r>
          </w:p>
        </w:tc>
      </w:tr>
      <w:tr w:rsidR="00983218">
        <w:trPr>
          <w:trHeight w:val="40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</w:tr>
      <w:tr w:rsidR="00983218">
        <w:trPr>
          <w:trHeight w:val="408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:rsidR="00983218" w:rsidRDefault="00BE04C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6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983218">
        <w:trPr>
          <w:trHeight w:val="422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2026 г.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sz w:val="22"/>
                <w:szCs w:val="22"/>
              </w:rPr>
            </w:pPr>
          </w:p>
          <w:p w:rsidR="00983218" w:rsidRDefault="00BE0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г. </w:t>
            </w:r>
          </w:p>
        </w:tc>
      </w:tr>
      <w:tr w:rsidR="00983218">
        <w:trPr>
          <w:trHeight w:val="232"/>
        </w:trPr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proofErr w:type="spellStart"/>
            <w:proofErr w:type="gramStart"/>
            <w:r>
              <w:t>Консерва-тивный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Базовый</w:t>
            </w:r>
          </w:p>
        </w:tc>
      </w:tr>
      <w:tr w:rsidR="00983218">
        <w:trPr>
          <w:trHeight w:val="395"/>
        </w:trPr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3218" w:rsidRDefault="00983218">
            <w:pPr>
              <w:rPr>
                <w:b/>
                <w:bCs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9832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1 вариант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218" w:rsidRDefault="00BE04C5">
            <w:pPr>
              <w:jc w:val="center"/>
            </w:pPr>
            <w:r>
              <w:t>2 вариант</w:t>
            </w:r>
          </w:p>
        </w:tc>
      </w:tr>
      <w:tr w:rsidR="00983218">
        <w:trPr>
          <w:trHeight w:val="197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тыс. рублей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3 282,0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5 354,1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4 473,2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4 010,7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4 010,7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4 171,1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4 171,1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4 337,9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4 337,9</w:t>
            </w:r>
          </w:p>
        </w:tc>
      </w:tr>
      <w:tr w:rsidR="00983218">
        <w:trPr>
          <w:trHeight w:val="145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тыс. рублей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161 203,7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197 578,1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362 102,1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364 971,3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364 971,3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364 971,3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364 971,3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364 971,3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364 971,3</w:t>
            </w:r>
          </w:p>
        </w:tc>
      </w:tr>
      <w:tr w:rsidR="00983218">
        <w:trPr>
          <w:trHeight w:val="2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</w:tr>
      <w:tr w:rsidR="00983218">
        <w:trPr>
          <w:trHeight w:val="116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земельные участки,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тыс. рублей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137 529,6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173 554,6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341 881,6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346 019,8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346 019,8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346 019,8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346 019,8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346 019,8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346 019,8</w:t>
            </w:r>
          </w:p>
        </w:tc>
      </w:tr>
      <w:tr w:rsidR="00983218">
        <w:trPr>
          <w:trHeight w:val="53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сдачи в аренду имущества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тыс. рублей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23 674,2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24 023,5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20 220,5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18 951,5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18 951,5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18 951,5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18 951,5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18 951,5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18 951,5</w:t>
            </w:r>
          </w:p>
        </w:tc>
      </w:tr>
      <w:tr w:rsidR="00983218">
        <w:trPr>
          <w:trHeight w:val="54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126 179,1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164 559,1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65 541,7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72 539,3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72 539,3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75 440,9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75 440,9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78 458,5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78 458,5</w:t>
            </w:r>
          </w:p>
        </w:tc>
      </w:tr>
      <w:tr w:rsidR="00983218">
        <w:trPr>
          <w:trHeight w:val="27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</w:rPr>
            </w:pPr>
          </w:p>
        </w:tc>
      </w:tr>
      <w:tr w:rsidR="00983218">
        <w:trPr>
          <w:trHeight w:val="9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тыс. рублей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126 330,5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163 158,1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63 122,7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70 023,6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70 023,6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72 824,5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72 824,5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75 737,5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75 737,5</w:t>
            </w:r>
          </w:p>
        </w:tc>
      </w:tr>
      <w:tr w:rsidR="00983218">
        <w:trPr>
          <w:trHeight w:val="9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218" w:rsidRDefault="00BE04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</w:pPr>
            <w:r>
              <w:t>тыс. рублей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304,2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1 372,2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2 419,0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2 515,7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2 515,7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2 616,4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2 616,4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2 721,0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218" w:rsidRDefault="00BE04C5">
            <w:pPr>
              <w:jc w:val="right"/>
            </w:pPr>
            <w:r>
              <w:t>2 721,0</w:t>
            </w:r>
          </w:p>
        </w:tc>
      </w:tr>
    </w:tbl>
    <w:p w:rsidR="00983218" w:rsidRDefault="00983218">
      <w:pPr>
        <w:ind w:left="720" w:hanging="720"/>
        <w:rPr>
          <w:sz w:val="22"/>
        </w:rPr>
      </w:pPr>
    </w:p>
    <w:p w:rsidR="00983218" w:rsidRDefault="00983218">
      <w:pPr>
        <w:ind w:left="720" w:hanging="720"/>
        <w:rPr>
          <w:sz w:val="22"/>
        </w:rPr>
      </w:pPr>
    </w:p>
    <w:p w:rsidR="00983218" w:rsidRDefault="00BE04C5">
      <w:pPr>
        <w:ind w:left="720" w:hanging="720"/>
        <w:rPr>
          <w:sz w:val="22"/>
        </w:rPr>
      </w:pPr>
      <w:r>
        <w:rPr>
          <w:sz w:val="22"/>
        </w:rPr>
        <w:t>*Статистические данные отсутствуют, при расчете применена экспертная оценка</w:t>
      </w:r>
    </w:p>
    <w:p w:rsidR="00983218" w:rsidRDefault="00BE04C5">
      <w:pPr>
        <w:ind w:left="720" w:hanging="720"/>
        <w:rPr>
          <w:sz w:val="22"/>
        </w:rPr>
      </w:pPr>
      <w:r>
        <w:rPr>
          <w:sz w:val="22"/>
        </w:rPr>
        <w:t xml:space="preserve">** При расчете применена экспертная оценка с учетом </w:t>
      </w:r>
      <w:proofErr w:type="spellStart"/>
      <w:r>
        <w:rPr>
          <w:sz w:val="22"/>
        </w:rPr>
        <w:t>досчета</w:t>
      </w:r>
      <w:proofErr w:type="spellEnd"/>
      <w:r>
        <w:rPr>
          <w:sz w:val="22"/>
        </w:rPr>
        <w:t xml:space="preserve"> по субъектам малого предпринимательства</w:t>
      </w:r>
    </w:p>
    <w:p w:rsidR="00983218" w:rsidRDefault="00BE04C5">
      <w:pPr>
        <w:ind w:left="426" w:hanging="426"/>
        <w:rPr>
          <w:sz w:val="22"/>
        </w:rPr>
      </w:pPr>
      <w:r>
        <w:rPr>
          <w:sz w:val="22"/>
        </w:rPr>
        <w:t>***В связи с тем, что сплошное статистическое наблюдение за деятельностью малого и среднего бизнеса проводится раз в пять лет показатели рассчитаны с учетом данных Единого реестра субъектов малого и среднего предпринимательства</w:t>
      </w:r>
    </w:p>
    <w:p w:rsidR="00983218" w:rsidRDefault="00983218">
      <w:pPr>
        <w:ind w:left="720" w:hanging="720"/>
        <w:rPr>
          <w:sz w:val="22"/>
        </w:rPr>
      </w:pPr>
    </w:p>
    <w:p w:rsidR="00983218" w:rsidRDefault="00BE04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Предварительные итоги социально-экономического развития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в 1 полугодии 2025 года и ожидаемые итоги за 2025 год представлены в приложении № 1 к прогнозу социально-экономического развития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на 2026 год и на плановый период 2027 и 2028 годов.</w:t>
      </w:r>
    </w:p>
    <w:p w:rsidR="00983218" w:rsidRDefault="00BE04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Пояснительная записка к прогнозу социально-экономического развития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на 2026 год и на плановый период 2027 и 2028 годов представлена в приложении № 2 к прогнозу социально-экономического развития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на 2026 год и на плановый период 2027 и 2028 годов.</w:t>
      </w:r>
    </w:p>
    <w:p w:rsidR="00983218" w:rsidRDefault="00983218">
      <w:pPr>
        <w:ind w:firstLine="709"/>
        <w:jc w:val="both"/>
        <w:rPr>
          <w:color w:val="FF0000"/>
          <w:sz w:val="24"/>
          <w:szCs w:val="24"/>
        </w:rPr>
        <w:sectPr w:rsidR="00983218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983218" w:rsidRDefault="00BE04C5">
      <w:pPr>
        <w:ind w:left="552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Приложение № 1</w:t>
      </w:r>
    </w:p>
    <w:p w:rsidR="00983218" w:rsidRDefault="00BE04C5">
      <w:pPr>
        <w:ind w:left="5529"/>
        <w:jc w:val="both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 xml:space="preserve">к прогнозу социально-экономического развития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на 2026 год и на плановый период 2027 и 2028 годов</w:t>
      </w:r>
    </w:p>
    <w:p w:rsidR="00983218" w:rsidRDefault="00983218">
      <w:pPr>
        <w:jc w:val="center"/>
        <w:rPr>
          <w:b/>
          <w:color w:val="FF0000"/>
          <w:sz w:val="26"/>
          <w:szCs w:val="26"/>
        </w:rPr>
      </w:pPr>
    </w:p>
    <w:p w:rsidR="00983218" w:rsidRDefault="00983218">
      <w:pPr>
        <w:jc w:val="center"/>
        <w:rPr>
          <w:b/>
          <w:color w:val="FF0000"/>
          <w:sz w:val="26"/>
          <w:szCs w:val="26"/>
        </w:rPr>
      </w:pPr>
    </w:p>
    <w:p w:rsidR="00983218" w:rsidRDefault="00BE04C5">
      <w:pPr>
        <w:jc w:val="center"/>
        <w:rPr>
          <w:b/>
          <w:color w:val="auto"/>
          <w:sz w:val="24"/>
          <w:szCs w:val="24"/>
        </w:rPr>
      </w:pPr>
      <w:bookmarkStart w:id="0" w:name="_Toc106522149"/>
      <w:bookmarkStart w:id="1" w:name="_Toc106522199"/>
      <w:bookmarkStart w:id="2" w:name="_Toc106522344"/>
      <w:bookmarkStart w:id="3" w:name="_Toc106522945"/>
      <w:bookmarkStart w:id="4" w:name="_Toc106526611"/>
      <w:r>
        <w:rPr>
          <w:b/>
          <w:color w:val="auto"/>
          <w:sz w:val="24"/>
          <w:szCs w:val="24"/>
        </w:rPr>
        <w:t>ПРЕДВАРИТЕЛЬНЫЕ ИТОГИ</w:t>
      </w:r>
    </w:p>
    <w:p w:rsidR="00983218" w:rsidRDefault="00BE04C5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социального экономического развития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</w:t>
      </w:r>
    </w:p>
    <w:p w:rsidR="00983218" w:rsidRDefault="00BE04C5">
      <w:pPr>
        <w:jc w:val="center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1 полугодии 2025 года и ожидаемые итоги социально-экономического развития 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за 2025 год</w:t>
      </w:r>
    </w:p>
    <w:p w:rsidR="00983218" w:rsidRDefault="00983218">
      <w:pPr>
        <w:ind w:firstLine="709"/>
        <w:jc w:val="both"/>
        <w:rPr>
          <w:color w:val="FF0000"/>
          <w:sz w:val="24"/>
          <w:szCs w:val="24"/>
          <w:highlight w:val="yellow"/>
        </w:rPr>
      </w:pPr>
    </w:p>
    <w:tbl>
      <w:tblPr>
        <w:tblW w:w="9361" w:type="dxa"/>
        <w:tblInd w:w="1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1559"/>
        <w:gridCol w:w="1276"/>
        <w:gridCol w:w="1276"/>
        <w:gridCol w:w="1134"/>
      </w:tblGrid>
      <w:tr w:rsidR="00983218">
        <w:trPr>
          <w:trHeight w:val="945"/>
          <w:tblHeader/>
        </w:trPr>
        <w:tc>
          <w:tcPr>
            <w:tcW w:w="4116" w:type="dxa"/>
            <w:shd w:val="clear" w:color="auto" w:fill="auto"/>
            <w:vAlign w:val="center"/>
          </w:tcPr>
          <w:p w:rsidR="00983218" w:rsidRDefault="00BE04C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Показатели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3218" w:rsidRDefault="00BE04C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3218" w:rsidRDefault="00BE04C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 полугодие 2024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3218" w:rsidRDefault="00BE04C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 полугодие 2025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218" w:rsidRDefault="00BE04C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2025 год</w:t>
            </w:r>
          </w:p>
          <w:p w:rsidR="00983218" w:rsidRDefault="00BE04C5">
            <w:pPr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(оценка)</w:t>
            </w:r>
          </w:p>
        </w:tc>
      </w:tr>
      <w:tr w:rsidR="00983218">
        <w:trPr>
          <w:trHeight w:val="315"/>
          <w:tblHeader/>
        </w:trPr>
        <w:tc>
          <w:tcPr>
            <w:tcW w:w="4116" w:type="dxa"/>
            <w:vAlign w:val="center"/>
          </w:tcPr>
          <w:p w:rsidR="00983218" w:rsidRDefault="00BE04C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983218" w:rsidRDefault="00BE04C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983218" w:rsidRDefault="00BE04C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983218" w:rsidRDefault="00BE04C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983218" w:rsidRDefault="00BE04C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</w:p>
        </w:tc>
      </w:tr>
      <w:tr w:rsidR="00983218">
        <w:trPr>
          <w:trHeight w:val="27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2. Производство товаров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83218">
        <w:trPr>
          <w:trHeight w:val="30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rPr>
                <w:color w:val="FF0000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 xml:space="preserve">Объем отгруженных товаров собственного производства, выполненных работ и услуг собственными силами, по виду деятельности, относящимся к промышленному производству по крупным и средним предприятиям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98321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  <w:vertAlign w:val="superscript"/>
              </w:rPr>
            </w:pPr>
          </w:p>
        </w:tc>
      </w:tr>
      <w:tr w:rsidR="00983218">
        <w:trPr>
          <w:trHeight w:val="91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Раздел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В</w:t>
            </w:r>
            <w:proofErr w:type="gramEnd"/>
            <w:r>
              <w:rPr>
                <w:color w:val="auto"/>
                <w:sz w:val="22"/>
                <w:szCs w:val="22"/>
              </w:rPr>
              <w:t>: добыча полезных ископаемых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ind w:left="-18"/>
              <w:jc w:val="center"/>
              <w:rPr>
                <w:color w:val="auto"/>
              </w:rPr>
            </w:pPr>
            <w:r>
              <w:rPr>
                <w:color w:val="auto"/>
              </w:rPr>
              <w:t>млн. руб.</w:t>
            </w:r>
          </w:p>
          <w:p w:rsidR="00983218" w:rsidRDefault="00BE04C5">
            <w:pPr>
              <w:ind w:left="-18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 ценах </w:t>
            </w:r>
            <w:proofErr w:type="spellStart"/>
            <w:proofErr w:type="gramStart"/>
            <w:r>
              <w:rPr>
                <w:color w:val="auto"/>
              </w:rPr>
              <w:t>соответст-вующих</w:t>
            </w:r>
            <w:proofErr w:type="spellEnd"/>
            <w:proofErr w:type="gramEnd"/>
            <w:r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32 477,4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</w:tr>
      <w:tr w:rsidR="00983218">
        <w:trPr>
          <w:trHeight w:val="91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Темп роста – раздел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В</w:t>
            </w:r>
            <w:proofErr w:type="gramEnd"/>
            <w:r>
              <w:rPr>
                <w:color w:val="auto"/>
                <w:sz w:val="22"/>
                <w:szCs w:val="22"/>
              </w:rPr>
              <w:t>: добыча полезных ископаемых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ind w:left="-18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в</w:t>
            </w:r>
            <w:proofErr w:type="gramEnd"/>
            <w:r>
              <w:rPr>
                <w:color w:val="auto"/>
              </w:rPr>
              <w:t xml:space="preserve"> % </w:t>
            </w:r>
            <w:proofErr w:type="gramStart"/>
            <w:r>
              <w:rPr>
                <w:color w:val="auto"/>
              </w:rPr>
              <w:t>к</w:t>
            </w:r>
            <w:proofErr w:type="gramEnd"/>
            <w:r>
              <w:rPr>
                <w:color w:val="auto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>
              <w:rPr>
                <w:color w:val="auto"/>
                <w:sz w:val="22"/>
                <w:szCs w:val="22"/>
              </w:rPr>
              <w:t>101,3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</w:tr>
      <w:tr w:rsidR="00983218">
        <w:trPr>
          <w:trHeight w:val="91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Раздел C: обрабатывающие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ind w:left="-18"/>
              <w:jc w:val="center"/>
              <w:rPr>
                <w:color w:val="auto"/>
              </w:rPr>
            </w:pPr>
            <w:r>
              <w:rPr>
                <w:color w:val="auto"/>
              </w:rPr>
              <w:t>млн. руб.</w:t>
            </w:r>
          </w:p>
          <w:p w:rsidR="00983218" w:rsidRDefault="00BE04C5">
            <w:pPr>
              <w:ind w:left="-18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 ценах </w:t>
            </w:r>
            <w:proofErr w:type="spellStart"/>
            <w:proofErr w:type="gramStart"/>
            <w:r>
              <w:rPr>
                <w:color w:val="auto"/>
              </w:rPr>
              <w:t>соответст-вующих</w:t>
            </w:r>
            <w:proofErr w:type="spellEnd"/>
            <w:proofErr w:type="gramEnd"/>
            <w:r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>
              <w:rPr>
                <w:color w:val="auto"/>
                <w:sz w:val="22"/>
                <w:szCs w:val="22"/>
              </w:rPr>
              <w:t>1 995,0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</w:tr>
      <w:tr w:rsidR="0098321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Темп роста – раздел C: обрабатывающие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ind w:left="-18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в</w:t>
            </w:r>
            <w:proofErr w:type="gramEnd"/>
            <w:r>
              <w:rPr>
                <w:color w:val="auto"/>
              </w:rPr>
              <w:t xml:space="preserve"> % </w:t>
            </w:r>
            <w:proofErr w:type="gramStart"/>
            <w:r>
              <w:rPr>
                <w:color w:val="auto"/>
              </w:rPr>
              <w:t>к</w:t>
            </w:r>
            <w:proofErr w:type="gramEnd"/>
            <w:r>
              <w:rPr>
                <w:color w:val="auto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>
              <w:rPr>
                <w:color w:val="auto"/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>
              <w:rPr>
                <w:color w:val="auto"/>
                <w:sz w:val="22"/>
                <w:szCs w:val="22"/>
              </w:rPr>
              <w:t>98,8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</w:tr>
      <w:tr w:rsidR="0098321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Раздел D: обеспечение электрической энергией, газом и паром; кондиционирование воздуха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ind w:left="-18"/>
              <w:jc w:val="center"/>
              <w:rPr>
                <w:color w:val="auto"/>
              </w:rPr>
            </w:pPr>
            <w:r>
              <w:rPr>
                <w:color w:val="auto"/>
              </w:rPr>
              <w:t>млн. руб.</w:t>
            </w:r>
          </w:p>
          <w:p w:rsidR="00983218" w:rsidRDefault="00BE04C5">
            <w:pPr>
              <w:ind w:left="-18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 ценах </w:t>
            </w:r>
            <w:proofErr w:type="spellStart"/>
            <w:proofErr w:type="gramStart"/>
            <w:r>
              <w:rPr>
                <w:color w:val="auto"/>
              </w:rPr>
              <w:t>соответст-вующих</w:t>
            </w:r>
            <w:proofErr w:type="spellEnd"/>
            <w:proofErr w:type="gramEnd"/>
            <w:r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1 388,4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1 669,5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3 247,8</w:t>
            </w:r>
          </w:p>
        </w:tc>
      </w:tr>
      <w:tr w:rsidR="0098321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Темп роста - раздел D: обеспечение электрической энергией, газом и паром; кондиционирование воздуха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ind w:left="-18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в</w:t>
            </w:r>
            <w:proofErr w:type="gramEnd"/>
            <w:r>
              <w:rPr>
                <w:color w:val="auto"/>
              </w:rPr>
              <w:t xml:space="preserve"> % </w:t>
            </w:r>
            <w:proofErr w:type="gramStart"/>
            <w:r>
              <w:rPr>
                <w:color w:val="auto"/>
              </w:rPr>
              <w:t>к</w:t>
            </w:r>
            <w:proofErr w:type="gramEnd"/>
            <w:r>
              <w:rPr>
                <w:color w:val="auto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108,8</w:t>
            </w:r>
          </w:p>
        </w:tc>
      </w:tr>
      <w:tr w:rsidR="0098321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rFonts w:eastAsia="Arial Unicode MS"/>
                <w:color w:val="auto"/>
                <w:sz w:val="22"/>
                <w:szCs w:val="22"/>
              </w:rPr>
              <w:t>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ind w:left="-18"/>
              <w:jc w:val="center"/>
              <w:rPr>
                <w:color w:val="auto"/>
              </w:rPr>
            </w:pPr>
            <w:r>
              <w:rPr>
                <w:color w:val="auto"/>
              </w:rPr>
              <w:t>млн. руб.</w:t>
            </w:r>
          </w:p>
          <w:p w:rsidR="00983218" w:rsidRDefault="00BE04C5">
            <w:pPr>
              <w:ind w:left="-18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 ценах </w:t>
            </w:r>
            <w:proofErr w:type="spellStart"/>
            <w:proofErr w:type="gramStart"/>
            <w:r>
              <w:rPr>
                <w:color w:val="auto"/>
              </w:rPr>
              <w:t>соответст-вующих</w:t>
            </w:r>
            <w:proofErr w:type="spellEnd"/>
            <w:proofErr w:type="gramEnd"/>
            <w:r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258,3</w:t>
            </w:r>
          </w:p>
        </w:tc>
      </w:tr>
      <w:tr w:rsidR="0098321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Темп роста – 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ind w:left="-18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в</w:t>
            </w:r>
            <w:proofErr w:type="gramEnd"/>
            <w:r>
              <w:rPr>
                <w:color w:val="auto"/>
              </w:rPr>
              <w:t xml:space="preserve"> % </w:t>
            </w:r>
            <w:proofErr w:type="gramStart"/>
            <w:r>
              <w:rPr>
                <w:color w:val="auto"/>
              </w:rPr>
              <w:t>к</w:t>
            </w:r>
            <w:proofErr w:type="gramEnd"/>
            <w:r>
              <w:rPr>
                <w:color w:val="auto"/>
              </w:rPr>
              <w:t xml:space="preserve">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96,1</w:t>
            </w:r>
          </w:p>
        </w:tc>
      </w:tr>
      <w:tr w:rsidR="0098321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3. Рынок товаров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98321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8321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Оборот розничной торговли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млн. руб.</w:t>
            </w:r>
          </w:p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 ценах </w:t>
            </w:r>
            <w:proofErr w:type="spellStart"/>
            <w:proofErr w:type="gramStart"/>
            <w:r>
              <w:rPr>
                <w:color w:val="auto"/>
              </w:rPr>
              <w:t>соответст-вующих</w:t>
            </w:r>
            <w:proofErr w:type="spellEnd"/>
            <w:proofErr w:type="gramEnd"/>
            <w:r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2 895,2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2 </w:t>
            </w:r>
            <w:r>
              <w:rPr>
                <w:color w:val="auto"/>
                <w:sz w:val="22"/>
                <w:szCs w:val="22"/>
                <w:lang w:val="en-US"/>
              </w:rPr>
              <w:t>989</w:t>
            </w:r>
            <w:r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  <w:lang w:val="en-US"/>
              </w:rPr>
              <w:t>3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ind w:left="-98" w:right="-11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6 226,7</w:t>
            </w:r>
            <w:r>
              <w:rPr>
                <w:color w:val="auto"/>
                <w:sz w:val="22"/>
                <w:szCs w:val="22"/>
                <w:vertAlign w:val="superscript"/>
              </w:rPr>
              <w:t>4</w:t>
            </w:r>
          </w:p>
        </w:tc>
      </w:tr>
      <w:tr w:rsidR="0098321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 xml:space="preserve">Оборот общественного питания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млн. руб.</w:t>
            </w:r>
          </w:p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 ценах </w:t>
            </w:r>
            <w:proofErr w:type="spellStart"/>
            <w:proofErr w:type="gramStart"/>
            <w:r>
              <w:rPr>
                <w:color w:val="auto"/>
              </w:rPr>
              <w:t>соответст-вующих</w:t>
            </w:r>
            <w:proofErr w:type="spellEnd"/>
            <w:proofErr w:type="gramEnd"/>
            <w:r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82,4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ind w:left="-98" w:right="-11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1 588,5</w:t>
            </w:r>
            <w:r>
              <w:rPr>
                <w:color w:val="auto"/>
                <w:sz w:val="22"/>
                <w:szCs w:val="22"/>
                <w:vertAlign w:val="superscript"/>
              </w:rPr>
              <w:t>4</w:t>
            </w:r>
          </w:p>
        </w:tc>
      </w:tr>
      <w:tr w:rsidR="00983218">
        <w:trPr>
          <w:trHeight w:val="30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Объем платных услуг населению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млн. руб.</w:t>
            </w:r>
          </w:p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 ценах </w:t>
            </w:r>
            <w:proofErr w:type="spellStart"/>
            <w:proofErr w:type="gramStart"/>
            <w:r>
              <w:rPr>
                <w:color w:val="auto"/>
              </w:rPr>
              <w:t>соответст-вующих</w:t>
            </w:r>
            <w:proofErr w:type="spellEnd"/>
            <w:proofErr w:type="gramEnd"/>
            <w:r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231,9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254,2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3218" w:rsidRDefault="00BE04C5">
            <w:pPr>
              <w:ind w:left="-98" w:right="-11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1 853,3</w:t>
            </w:r>
            <w:r>
              <w:rPr>
                <w:color w:val="auto"/>
                <w:sz w:val="22"/>
                <w:szCs w:val="22"/>
                <w:vertAlign w:val="superscript"/>
              </w:rPr>
              <w:t>4</w:t>
            </w:r>
          </w:p>
        </w:tc>
      </w:tr>
      <w:tr w:rsidR="00983218">
        <w:trPr>
          <w:trHeight w:val="25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18" w:rsidRDefault="00BE04C5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4. Малое и среднее предпринимательство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83218">
        <w:trPr>
          <w:trHeight w:val="25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Количество малых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  <w:r>
              <w:rPr>
                <w:color w:val="auto"/>
                <w:sz w:val="22"/>
                <w:szCs w:val="22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148</w:t>
            </w:r>
          </w:p>
        </w:tc>
      </w:tr>
      <w:tr w:rsidR="00983218">
        <w:trPr>
          <w:trHeight w:val="25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Численность индивидуальных предпринимателей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580</w:t>
            </w:r>
          </w:p>
        </w:tc>
      </w:tr>
      <w:tr w:rsidR="00983218">
        <w:trPr>
          <w:trHeight w:val="25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5. Инвестиции и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83218">
        <w:trPr>
          <w:trHeight w:val="25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Объем инвестиций в основной капитал (за исключением бюджетных средств)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млн. руб.</w:t>
            </w:r>
          </w:p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 ценах </w:t>
            </w:r>
            <w:proofErr w:type="spellStart"/>
            <w:proofErr w:type="gramStart"/>
            <w:r>
              <w:rPr>
                <w:color w:val="auto"/>
              </w:rPr>
              <w:t>соответст-вующих</w:t>
            </w:r>
            <w:proofErr w:type="spellEnd"/>
            <w:proofErr w:type="gramEnd"/>
            <w:r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2 638,5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3 048,1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11 407,2</w:t>
            </w:r>
            <w:r>
              <w:rPr>
                <w:color w:val="auto"/>
                <w:sz w:val="22"/>
                <w:szCs w:val="22"/>
                <w:vertAlign w:val="superscript"/>
              </w:rPr>
              <w:t>4</w:t>
            </w:r>
          </w:p>
        </w:tc>
      </w:tr>
      <w:tr w:rsidR="00983218">
        <w:trPr>
          <w:trHeight w:val="286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Объем инвестиций (в основной капитал) за счет всех источников финансирования –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млн. руб.</w:t>
            </w:r>
          </w:p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 ценах </w:t>
            </w:r>
            <w:proofErr w:type="spellStart"/>
            <w:proofErr w:type="gramStart"/>
            <w:r>
              <w:rPr>
                <w:color w:val="auto"/>
              </w:rPr>
              <w:t>соответст-вующих</w:t>
            </w:r>
            <w:proofErr w:type="spellEnd"/>
            <w:proofErr w:type="gramEnd"/>
            <w:r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2 755,9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3 180</w:t>
            </w:r>
            <w:r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  <w:lang w:val="en-US"/>
              </w:rPr>
              <w:t>5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03" w:right="-11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12 527,9</w:t>
            </w:r>
            <w:r>
              <w:rPr>
                <w:color w:val="auto"/>
                <w:sz w:val="22"/>
                <w:szCs w:val="22"/>
                <w:vertAlign w:val="superscript"/>
              </w:rPr>
              <w:t>4</w:t>
            </w:r>
          </w:p>
        </w:tc>
      </w:tr>
      <w:tr w:rsidR="00983218">
        <w:trPr>
          <w:trHeight w:val="6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из них:</w:t>
            </w:r>
          </w:p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бюджетные средства</w:t>
            </w:r>
          </w:p>
          <w:p w:rsidR="00983218" w:rsidRDefault="0098321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млн. руб.</w:t>
            </w:r>
          </w:p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 ценах </w:t>
            </w:r>
            <w:proofErr w:type="spellStart"/>
            <w:proofErr w:type="gramStart"/>
            <w:r>
              <w:rPr>
                <w:color w:val="auto"/>
              </w:rPr>
              <w:t>соответст-вующих</w:t>
            </w:r>
            <w:proofErr w:type="spellEnd"/>
            <w:proofErr w:type="gramEnd"/>
            <w:r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117,4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132,4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1 120,7</w:t>
            </w:r>
          </w:p>
        </w:tc>
      </w:tr>
      <w:tr w:rsidR="00983218">
        <w:trPr>
          <w:trHeight w:val="6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собственные средства предприятий</w:t>
            </w:r>
          </w:p>
          <w:p w:rsidR="00983218" w:rsidRDefault="00983218">
            <w:pPr>
              <w:rPr>
                <w:color w:val="auto"/>
                <w:sz w:val="22"/>
                <w:szCs w:val="22"/>
                <w:lang w:val="en-US"/>
              </w:rPr>
            </w:pPr>
          </w:p>
          <w:p w:rsidR="00983218" w:rsidRDefault="00983218">
            <w:pPr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млн. руб.</w:t>
            </w:r>
          </w:p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 ценах </w:t>
            </w:r>
            <w:proofErr w:type="spellStart"/>
            <w:proofErr w:type="gramStart"/>
            <w:r>
              <w:rPr>
                <w:color w:val="auto"/>
              </w:rPr>
              <w:t>соответст-вующих</w:t>
            </w:r>
            <w:proofErr w:type="spellEnd"/>
            <w:proofErr w:type="gramEnd"/>
            <w:r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2 632,5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3 043,6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11 272,2</w:t>
            </w:r>
            <w:r>
              <w:rPr>
                <w:color w:val="auto"/>
                <w:sz w:val="22"/>
                <w:szCs w:val="22"/>
                <w:vertAlign w:val="superscript"/>
              </w:rPr>
              <w:t>4</w:t>
            </w:r>
          </w:p>
        </w:tc>
      </w:tr>
      <w:tr w:rsidR="0098321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6. Сальдированный финансовый результат (прибыль, убыток) деятельности крупных и средних предприятий</w:t>
            </w:r>
            <w:r>
              <w:rPr>
                <w:b/>
                <w:color w:val="auto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млн. руб.</w:t>
            </w:r>
          </w:p>
          <w:p w:rsidR="00983218" w:rsidRDefault="00BE04C5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 xml:space="preserve">в ценах </w:t>
            </w:r>
            <w:proofErr w:type="spellStart"/>
            <w:proofErr w:type="gramStart"/>
            <w:r>
              <w:rPr>
                <w:color w:val="auto"/>
              </w:rPr>
              <w:t>соответст-вующих</w:t>
            </w:r>
            <w:proofErr w:type="spellEnd"/>
            <w:proofErr w:type="gramEnd"/>
            <w:r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-1 968,4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-1 968,4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3 449,8</w:t>
            </w:r>
          </w:p>
        </w:tc>
      </w:tr>
      <w:tr w:rsidR="0098321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7. Труд и занятость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9832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8321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Численность населения в трудоспособном возрасте (среднегодовая)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18</w:t>
            </w:r>
            <w:r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  <w:lang w:val="en-US"/>
              </w:rPr>
              <w:t>267</w:t>
            </w:r>
          </w:p>
        </w:tc>
      </w:tr>
      <w:tr w:rsidR="0098321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  <w:lang w:val="en-US"/>
              </w:rPr>
              <w:t>110</w:t>
            </w:r>
          </w:p>
        </w:tc>
      </w:tr>
      <w:tr w:rsidR="0098321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Уровень зарегистрированной безработицы (к трудоспособному населению)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0,6</w:t>
            </w:r>
          </w:p>
        </w:tc>
      </w:tr>
      <w:tr w:rsidR="0098321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Среднесписочная численность работников организаций (без субъектов малого предпринимательства)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9,438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FF0000"/>
                <w:sz w:val="22"/>
                <w:szCs w:val="22"/>
                <w:vertAlign w:val="superscript"/>
              </w:rPr>
            </w:pPr>
            <w:r>
              <w:rPr>
                <w:color w:val="auto"/>
                <w:sz w:val="22"/>
                <w:szCs w:val="22"/>
              </w:rPr>
              <w:t>9,277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9,111</w:t>
            </w:r>
          </w:p>
        </w:tc>
      </w:tr>
      <w:tr w:rsidR="0098321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Среднемесячная номинальная начисленная заработная плата работников организаций (без субъектов малого предпринимательства)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руб. в ценах </w:t>
            </w:r>
            <w:proofErr w:type="spellStart"/>
            <w:proofErr w:type="gramStart"/>
            <w:r>
              <w:rPr>
                <w:color w:val="auto"/>
              </w:rPr>
              <w:t>соответст-вующих</w:t>
            </w:r>
            <w:proofErr w:type="spellEnd"/>
            <w:proofErr w:type="gramEnd"/>
            <w:r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102 324,3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112 873,0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116 499,7</w:t>
            </w:r>
          </w:p>
        </w:tc>
      </w:tr>
      <w:tr w:rsidR="00983218">
        <w:trPr>
          <w:trHeight w:val="1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Среднемесячная реальная начисленная заработная плата работников </w:t>
            </w:r>
            <w:r>
              <w:rPr>
                <w:color w:val="auto"/>
                <w:sz w:val="22"/>
                <w:szCs w:val="22"/>
              </w:rPr>
              <w:lastRenderedPageBreak/>
              <w:t>организаций (без субъектов малого предпринимательства)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0" w:right="-105"/>
              <w:jc w:val="center"/>
              <w:rPr>
                <w:color w:val="FF0000"/>
              </w:rPr>
            </w:pPr>
            <w:proofErr w:type="gramStart"/>
            <w:r>
              <w:rPr>
                <w:color w:val="auto"/>
              </w:rPr>
              <w:lastRenderedPageBreak/>
              <w:t>в</w:t>
            </w:r>
            <w:proofErr w:type="gramEnd"/>
            <w:r>
              <w:rPr>
                <w:color w:val="auto"/>
              </w:rPr>
              <w:t xml:space="preserve"> % к предыдущему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</w:rPr>
              <w:t>102,8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ind w:left="-111" w:right="-10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100,2</w:t>
            </w:r>
          </w:p>
        </w:tc>
      </w:tr>
    </w:tbl>
    <w:p w:rsidR="00983218" w:rsidRDefault="00983218">
      <w:pPr>
        <w:jc w:val="both"/>
        <w:rPr>
          <w:color w:val="FF0000"/>
          <w:sz w:val="24"/>
          <w:szCs w:val="24"/>
          <w:highlight w:val="yellow"/>
        </w:rPr>
      </w:pPr>
    </w:p>
    <w:p w:rsidR="00983218" w:rsidRDefault="00BE04C5">
      <w:pPr>
        <w:pStyle w:val="aff"/>
        <w:jc w:val="both"/>
      </w:pPr>
      <w:r>
        <w:rPr>
          <w:vertAlign w:val="superscript"/>
        </w:rPr>
        <w:t>1</w:t>
      </w:r>
      <w:r>
        <w:t xml:space="preserve"> Администрация </w:t>
      </w:r>
      <w:proofErr w:type="spellStart"/>
      <w:r>
        <w:t>Печенгского</w:t>
      </w:r>
      <w:proofErr w:type="spellEnd"/>
      <w:r>
        <w:t xml:space="preserve"> муниципального округа данными не располагает. Сведения </w:t>
      </w:r>
      <w:proofErr w:type="spellStart"/>
      <w:r>
        <w:t>Мурманскстатом</w:t>
      </w:r>
      <w:proofErr w:type="spellEnd"/>
      <w:r>
        <w:t xml:space="preserve">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29.11.2007 № 282-ФЗ «Об официальном статистическом учёте и системе государственной статистики в Российской Федерации» (ст. 4 п. 5; ст. 9 п. 1)</w:t>
      </w:r>
    </w:p>
    <w:p w:rsidR="00983218" w:rsidRDefault="00BE04C5">
      <w:pPr>
        <w:pStyle w:val="aff"/>
        <w:jc w:val="both"/>
      </w:pPr>
      <w:r>
        <w:rPr>
          <w:vertAlign w:val="superscript"/>
        </w:rPr>
        <w:t xml:space="preserve">2  </w:t>
      </w:r>
      <w:r>
        <w:t>Статистические данные отсутствуют. При расчете применена экспертная оценка.</w:t>
      </w:r>
    </w:p>
    <w:p w:rsidR="00983218" w:rsidRDefault="00BE04C5">
      <w:pPr>
        <w:pStyle w:val="aff"/>
        <w:jc w:val="both"/>
      </w:pPr>
      <w:r>
        <w:rPr>
          <w:vertAlign w:val="superscript"/>
        </w:rPr>
        <w:t>3</w:t>
      </w:r>
      <w:proofErr w:type="gramStart"/>
      <w:r>
        <w:t xml:space="preserve"> П</w:t>
      </w:r>
      <w:proofErr w:type="gramEnd"/>
      <w:r>
        <w:t xml:space="preserve">о юридическим лицам, кроме субъектов малого предпринимательства, кредитных организаций, государственных (муниципальных) учреждений, </w:t>
      </w:r>
      <w:proofErr w:type="spellStart"/>
      <w:r>
        <w:t>некредитных</w:t>
      </w:r>
      <w:proofErr w:type="spellEnd"/>
      <w:r>
        <w:t xml:space="preserve"> финансовых организаций, а также организаций, у которых в течение двух предыдущих лет средняя численность работников не</w:t>
      </w:r>
      <w:r>
        <w:rPr>
          <w:sz w:val="22"/>
          <w:szCs w:val="22"/>
        </w:rPr>
        <w:t xml:space="preserve"> </w:t>
      </w:r>
      <w:r>
        <w:t>превышает 15 человек, включая работающих по совместительству и договорам  гражданско-правового характера, и в течение двух предыдущих лет годовой оборот организации не превышает 800 млн. рублей.</w:t>
      </w:r>
    </w:p>
    <w:p w:rsidR="00983218" w:rsidRDefault="00BE04C5">
      <w:pPr>
        <w:pStyle w:val="aff"/>
        <w:jc w:val="both"/>
      </w:pPr>
      <w:r>
        <w:rPr>
          <w:vertAlign w:val="superscript"/>
        </w:rPr>
        <w:t>4</w:t>
      </w:r>
      <w:proofErr w:type="gramStart"/>
      <w:r>
        <w:t xml:space="preserve"> П</w:t>
      </w:r>
      <w:proofErr w:type="gramEnd"/>
      <w:r>
        <w:t xml:space="preserve">ри расчете применена экспертная оценка с учетом </w:t>
      </w:r>
      <w:proofErr w:type="spellStart"/>
      <w:r>
        <w:t>досчета</w:t>
      </w:r>
      <w:proofErr w:type="spellEnd"/>
      <w:r>
        <w:t xml:space="preserve"> по субъектам малого предпринимательства.</w:t>
      </w:r>
    </w:p>
    <w:p w:rsidR="00983218" w:rsidRDefault="00BE04C5">
      <w:pPr>
        <w:pStyle w:val="aff"/>
        <w:jc w:val="both"/>
      </w:pPr>
      <w:r>
        <w:rPr>
          <w:vertAlign w:val="superscript"/>
        </w:rPr>
        <w:t>5</w:t>
      </w:r>
      <w:r>
        <w:t xml:space="preserve"> Статистические данные за период январь-май 2025 года. При расчете применена экспертная оценка показателя за июнь 2025 года.</w:t>
      </w:r>
    </w:p>
    <w:p w:rsidR="00983218" w:rsidRDefault="00983218">
      <w:pPr>
        <w:jc w:val="both"/>
        <w:rPr>
          <w:color w:val="FF0000"/>
          <w:sz w:val="24"/>
          <w:szCs w:val="24"/>
          <w:highlight w:val="yellow"/>
        </w:rPr>
      </w:pPr>
    </w:p>
    <w:p w:rsidR="00983218" w:rsidRDefault="00983218">
      <w:pPr>
        <w:ind w:firstLine="709"/>
        <w:jc w:val="both"/>
        <w:rPr>
          <w:color w:val="FF0000"/>
          <w:sz w:val="24"/>
          <w:szCs w:val="24"/>
          <w:highlight w:val="yellow"/>
        </w:rPr>
      </w:pPr>
    </w:p>
    <w:p w:rsidR="00983218" w:rsidRDefault="00BE04C5">
      <w:pPr>
        <w:widowControl w:val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ПОЯСНИТЕЛЬНАЯ ЗАПИСКА</w:t>
      </w:r>
    </w:p>
    <w:p w:rsidR="00983218" w:rsidRDefault="00BE04C5">
      <w:pPr>
        <w:widowControl w:val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к предварительным итогам социально-экономического развития</w:t>
      </w:r>
    </w:p>
    <w:p w:rsidR="00983218" w:rsidRDefault="00BE04C5">
      <w:pPr>
        <w:widowControl w:val="0"/>
        <w:jc w:val="center"/>
        <w:rPr>
          <w:b/>
          <w:bCs/>
          <w:color w:val="auto"/>
          <w:sz w:val="24"/>
          <w:szCs w:val="24"/>
        </w:rPr>
      </w:pPr>
      <w:proofErr w:type="spellStart"/>
      <w:r>
        <w:rPr>
          <w:b/>
          <w:bCs/>
          <w:color w:val="auto"/>
          <w:sz w:val="24"/>
          <w:szCs w:val="24"/>
        </w:rPr>
        <w:t>Печенгского</w:t>
      </w:r>
      <w:proofErr w:type="spellEnd"/>
      <w:r>
        <w:rPr>
          <w:b/>
          <w:bCs/>
          <w:color w:val="auto"/>
          <w:sz w:val="24"/>
          <w:szCs w:val="24"/>
        </w:rPr>
        <w:t xml:space="preserve"> муниципального округа в 1 полугодии 2025 года</w:t>
      </w:r>
    </w:p>
    <w:p w:rsidR="00983218" w:rsidRDefault="00BE04C5">
      <w:pPr>
        <w:widowControl w:val="0"/>
        <w:jc w:val="center"/>
        <w:rPr>
          <w:b/>
          <w:color w:val="auto"/>
          <w:sz w:val="24"/>
          <w:szCs w:val="24"/>
          <w:highlight w:val="yellow"/>
        </w:rPr>
      </w:pPr>
      <w:r>
        <w:rPr>
          <w:b/>
          <w:bCs/>
          <w:color w:val="auto"/>
          <w:sz w:val="24"/>
          <w:szCs w:val="24"/>
        </w:rPr>
        <w:t xml:space="preserve">и ожидаемым итогам социально-экономического развития </w:t>
      </w:r>
      <w:proofErr w:type="spellStart"/>
      <w:r>
        <w:rPr>
          <w:b/>
          <w:bCs/>
          <w:color w:val="auto"/>
          <w:sz w:val="24"/>
          <w:szCs w:val="24"/>
        </w:rPr>
        <w:t>Печенгского</w:t>
      </w:r>
      <w:proofErr w:type="spellEnd"/>
      <w:r>
        <w:rPr>
          <w:b/>
          <w:bCs/>
          <w:color w:val="auto"/>
          <w:sz w:val="24"/>
          <w:szCs w:val="24"/>
        </w:rPr>
        <w:t xml:space="preserve"> муниципального округа за 2025 год</w:t>
      </w:r>
    </w:p>
    <w:p w:rsidR="00983218" w:rsidRDefault="00983218">
      <w:pPr>
        <w:ind w:firstLine="709"/>
        <w:jc w:val="both"/>
        <w:rPr>
          <w:color w:val="FF0000"/>
          <w:sz w:val="24"/>
          <w:szCs w:val="24"/>
          <w:highlight w:val="yellow"/>
        </w:rPr>
      </w:pPr>
    </w:p>
    <w:p w:rsidR="00983218" w:rsidRDefault="00983218">
      <w:pPr>
        <w:ind w:firstLine="709"/>
        <w:jc w:val="both"/>
        <w:rPr>
          <w:color w:val="FF0000"/>
          <w:sz w:val="24"/>
          <w:szCs w:val="24"/>
          <w:highlight w:val="yellow"/>
        </w:rPr>
      </w:pPr>
    </w:p>
    <w:p w:rsidR="00983218" w:rsidRDefault="00BE04C5">
      <w:pPr>
        <w:jc w:val="center"/>
        <w:rPr>
          <w:b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2. Производство товаров и услуг</w:t>
      </w:r>
    </w:p>
    <w:p w:rsidR="00983218" w:rsidRDefault="00983218">
      <w:pPr>
        <w:jc w:val="center"/>
        <w:rPr>
          <w:b/>
          <w:color w:val="auto"/>
          <w:sz w:val="24"/>
          <w:szCs w:val="24"/>
        </w:rPr>
      </w:pPr>
    </w:p>
    <w:p w:rsidR="00983218" w:rsidRDefault="00BE04C5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2.1. Промышленное производство</w:t>
      </w:r>
    </w:p>
    <w:p w:rsidR="00983218" w:rsidRDefault="00983218">
      <w:pPr>
        <w:ind w:firstLine="708"/>
        <w:jc w:val="both"/>
        <w:rPr>
          <w:color w:val="FF0000"/>
          <w:sz w:val="24"/>
          <w:szCs w:val="24"/>
          <w:highlight w:val="yellow"/>
        </w:rPr>
      </w:pPr>
    </w:p>
    <w:p w:rsidR="00983218" w:rsidRDefault="00BE04C5">
      <w:pPr>
        <w:ind w:firstLine="708"/>
        <w:jc w:val="both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 xml:space="preserve">Основой экономики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является АО «Кольская ГМК».</w:t>
      </w:r>
      <w:proofErr w:type="gramEnd"/>
    </w:p>
    <w:p w:rsidR="00983218" w:rsidRDefault="00BE04C5">
      <w:pPr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2024 году объемы промышленного производства, выполнение работ и услуг собственными силами крупных и средних организаций по </w:t>
      </w:r>
      <w:proofErr w:type="spellStart"/>
      <w:r>
        <w:rPr>
          <w:color w:val="auto"/>
          <w:sz w:val="24"/>
          <w:szCs w:val="24"/>
        </w:rPr>
        <w:t>Печенгскому</w:t>
      </w:r>
      <w:proofErr w:type="spellEnd"/>
      <w:r>
        <w:rPr>
          <w:color w:val="auto"/>
          <w:sz w:val="24"/>
          <w:szCs w:val="24"/>
        </w:rPr>
        <w:t xml:space="preserve"> муниципальному округу составили 37 338,3 млн. рублей (86,4 % от уровня 2023 года). 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Присутствие на территории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производственных мощностей АО «Кольская ГМК» по-прежнему оказывает значительное влияние на динамику объемов производства смежных и обслуживающих отраслей, так как градообразующее предприятие является основным заказчиком продукции, работ и услуг у предприятий промышленного и строительного комплекса, расположенных на территории округа. </w:t>
      </w:r>
    </w:p>
    <w:p w:rsidR="00983218" w:rsidRDefault="00BE04C5">
      <w:pPr>
        <w:ind w:firstLine="709"/>
        <w:jc w:val="both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 xml:space="preserve">По предварительной оценке, объемы промышленного производства, выполнение работ и услуг собственными силами предприятий и организаций по </w:t>
      </w:r>
      <w:proofErr w:type="spellStart"/>
      <w:r>
        <w:rPr>
          <w:color w:val="auto"/>
          <w:sz w:val="24"/>
          <w:szCs w:val="24"/>
        </w:rPr>
        <w:t>Печенгскому</w:t>
      </w:r>
      <w:proofErr w:type="spellEnd"/>
      <w:r>
        <w:rPr>
          <w:color w:val="auto"/>
          <w:sz w:val="24"/>
          <w:szCs w:val="24"/>
        </w:rPr>
        <w:t xml:space="preserve"> муниципальному округу за 2025</w:t>
      </w:r>
      <w:r>
        <w:rPr>
          <w:i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год составят 37 978,4 млн. рублей, что составляет 101,7 %  показателей прошлого года, в том числе: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в соответствии с экспертной оценкой в 2025 году объем отгруженных товаров крупных и средних организаций по </w:t>
      </w:r>
      <w:proofErr w:type="spellStart"/>
      <w:r>
        <w:rPr>
          <w:color w:val="auto"/>
          <w:sz w:val="24"/>
          <w:szCs w:val="24"/>
        </w:rPr>
        <w:t>Печенгскому</w:t>
      </w:r>
      <w:proofErr w:type="spellEnd"/>
      <w:r>
        <w:rPr>
          <w:color w:val="auto"/>
          <w:sz w:val="24"/>
          <w:szCs w:val="24"/>
        </w:rPr>
        <w:t xml:space="preserve"> муниципальному округу по виду экономической деятельности «Добыча полезных ископаемых» составит </w:t>
      </w:r>
      <w:r>
        <w:rPr>
          <w:color w:val="auto"/>
          <w:sz w:val="24"/>
          <w:szCs w:val="24"/>
        </w:rPr>
        <w:br/>
        <w:t>32 477,4 млн. рублей (101,3 % в сравнении с  показателем 2024 года), доля добывающей промышленности в общем объеме промышленного производства – 85,5 %;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в соответствии с экспертной оценкой в 2025 году объем отгруженных товаров крупных и средних организаций по </w:t>
      </w:r>
      <w:proofErr w:type="spellStart"/>
      <w:r>
        <w:rPr>
          <w:color w:val="auto"/>
          <w:sz w:val="24"/>
          <w:szCs w:val="24"/>
        </w:rPr>
        <w:t>Печенгскому</w:t>
      </w:r>
      <w:proofErr w:type="spellEnd"/>
      <w:r>
        <w:rPr>
          <w:color w:val="auto"/>
          <w:sz w:val="24"/>
          <w:szCs w:val="24"/>
        </w:rPr>
        <w:t xml:space="preserve"> муниципальному округу по виду </w:t>
      </w:r>
      <w:r>
        <w:rPr>
          <w:color w:val="auto"/>
          <w:sz w:val="24"/>
          <w:szCs w:val="24"/>
        </w:rPr>
        <w:lastRenderedPageBreak/>
        <w:t>экономической деятельности «Обрабатывающие производства» составит 1 995,0 млн. рублей, что к уровню аналогичного периода прошлого года составляет 98,8 %, доля обрабатывающей промышленности в общем объеме промышленного производства – 5,3 %;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в 1 полугодии 2025 года объемы отгруженных товаров крупных и средних организаций по </w:t>
      </w:r>
      <w:proofErr w:type="spellStart"/>
      <w:r>
        <w:rPr>
          <w:color w:val="auto"/>
          <w:sz w:val="24"/>
          <w:szCs w:val="24"/>
        </w:rPr>
        <w:t>Печенгскому</w:t>
      </w:r>
      <w:proofErr w:type="spellEnd"/>
      <w:r>
        <w:rPr>
          <w:color w:val="auto"/>
          <w:sz w:val="24"/>
          <w:szCs w:val="24"/>
        </w:rPr>
        <w:t xml:space="preserve"> муниципальному округу по виду экономической деятельности «Обеспечение электрической энергией, газом и паром; кондиционирование воздуха» достигли 1 669,5 млн. рублей, что к уровню аналогичного периода прошлого года составляет 120,2 %.</w:t>
      </w:r>
    </w:p>
    <w:p w:rsidR="00983218" w:rsidRDefault="00BE04C5">
      <w:pPr>
        <w:tabs>
          <w:tab w:val="left" w:pos="1418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 оценке в 2025 году данный показатель составит 3 247,8 млн. рублей (в ценах соответствующих лет), что выше уровня аналогичного периода прошлого года на 8,8 %, доля производства по обеспечению электрической энергией, газом и паром в общем объеме промышленного производства – 8,5 %. Ожидается рост объема производства электроэнергии, тепловой энергии;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в 1 полугодии 2025 года объемы отгруженных товаров крупных и средних организаций по </w:t>
      </w:r>
      <w:proofErr w:type="spellStart"/>
      <w:r>
        <w:rPr>
          <w:color w:val="auto"/>
          <w:sz w:val="24"/>
          <w:szCs w:val="24"/>
        </w:rPr>
        <w:t>Печенгскому</w:t>
      </w:r>
      <w:proofErr w:type="spellEnd"/>
      <w:r>
        <w:rPr>
          <w:color w:val="auto"/>
          <w:sz w:val="24"/>
          <w:szCs w:val="24"/>
        </w:rPr>
        <w:t xml:space="preserve"> муниципальному округу по виду экономической деятельности «Водоснабжение; водоотведение, организация сбора и утилизация отходов, деятельность по ликвидации загрязнений» составили 132,7 млн. рублей, что к уровню аналогичного периода прошлого года составляет 86,6%.</w:t>
      </w:r>
    </w:p>
    <w:p w:rsidR="00983218" w:rsidRDefault="00BE04C5">
      <w:pPr>
        <w:tabs>
          <w:tab w:val="left" w:pos="1418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 оценке в 2025 году объем производства по водоснабжению, водоотведению, организации сбора и утилизации отходов составит 258,3 млн. рублей, что ниже показателя прошлого года на 4 %, доля производства по водоснабжению, водоотведению, организации сбора и утилизации отходов в общем объеме промышленного производства –</w:t>
      </w:r>
      <w:r>
        <w:rPr>
          <w:color w:val="auto"/>
          <w:sz w:val="24"/>
          <w:szCs w:val="24"/>
          <w:highlight w:val="yellow"/>
        </w:rPr>
        <w:t xml:space="preserve"> </w:t>
      </w:r>
      <w:r>
        <w:rPr>
          <w:color w:val="auto"/>
          <w:sz w:val="24"/>
          <w:szCs w:val="24"/>
        </w:rPr>
        <w:t>0,7 %.</w:t>
      </w:r>
    </w:p>
    <w:p w:rsidR="00983218" w:rsidRDefault="00983218">
      <w:pPr>
        <w:jc w:val="both"/>
        <w:rPr>
          <w:color w:val="FF0000"/>
          <w:sz w:val="24"/>
          <w:szCs w:val="24"/>
          <w:highlight w:val="yellow"/>
        </w:rPr>
      </w:pPr>
    </w:p>
    <w:p w:rsidR="00983218" w:rsidRDefault="00BE04C5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3. Рынок товаров и услуг</w:t>
      </w:r>
    </w:p>
    <w:p w:rsidR="00983218" w:rsidRDefault="00983218">
      <w:pPr>
        <w:tabs>
          <w:tab w:val="num" w:pos="360"/>
        </w:tabs>
        <w:ind w:firstLine="720"/>
        <w:jc w:val="both"/>
        <w:rPr>
          <w:bCs/>
          <w:color w:val="FF0000"/>
          <w:sz w:val="24"/>
          <w:szCs w:val="24"/>
          <w:highlight w:val="yellow"/>
        </w:rPr>
      </w:pP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Рынок товаров и услуг </w:t>
      </w:r>
      <w:proofErr w:type="spellStart"/>
      <w:r>
        <w:rPr>
          <w:color w:val="auto"/>
        </w:rPr>
        <w:t>Печенгского</w:t>
      </w:r>
      <w:proofErr w:type="spellEnd"/>
      <w:r>
        <w:rPr>
          <w:color w:val="auto"/>
        </w:rPr>
        <w:t xml:space="preserve"> муниципального округа в 2024 году характеризовался ростом физических объемов оборота розничной торговли, и снижением физических объемов оборота общественного питания и платных услуг населению. 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В соответствии с экспертной оценкой оборот розничной торговли по полному кругу организаций за 2024 год составил 6 097,6 млн. рублей и в сопоставимых ценах вырос на 4,1 % по сравнению с 2023 годом. Объем всех продовольственных товаров, реализованных за 2024 год по </w:t>
      </w:r>
      <w:proofErr w:type="spellStart"/>
      <w:r>
        <w:rPr>
          <w:color w:val="auto"/>
        </w:rPr>
        <w:t>Печенгскому</w:t>
      </w:r>
      <w:proofErr w:type="spellEnd"/>
      <w:r>
        <w:rPr>
          <w:color w:val="auto"/>
        </w:rPr>
        <w:t xml:space="preserve"> муниципальному округу, составил 3 068,5 млн. рублей, что на 6,3 % (181,5 млн. рублей) больше уровня 2023 года (2 887,0 млн. рублей).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2024 году по экспертной оценке объем оборота общественного питания по полному кругу организаций составил 1 391,6 млн. рублей и сократился в сопоставимых ценах на 1,6 % к 2023 году, объем платных услуг - составил 1 693,2 млн. рублей, что ниже уровня 2023 года на 1,4 % в сопоставимых ценах.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По данным официальной статистики оборот розничной торговли (без субъектов малого предпринимательства) за 1 полугодие 2025 года увеличился на 3,3 % по сравнению с аналогичным периодом прошлого года и составил 2 989,3 млн. рублей. Объем платных услуг населению (без субъектов малого предпринимательства) за 1 полугодие 2025 года увеличился на 9,6 % по сравнению с аналогичным периодом 2023 года, и составил 254,2 млн. рублей.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 xml:space="preserve">По итогам 2025 года, несмотря на все большее переориентирование </w:t>
      </w:r>
      <w:proofErr w:type="gramStart"/>
      <w:r>
        <w:rPr>
          <w:color w:val="auto"/>
          <w:sz w:val="24"/>
          <w:szCs w:val="24"/>
        </w:rPr>
        <w:t>потребителей</w:t>
      </w:r>
      <w:proofErr w:type="gramEnd"/>
      <w:r>
        <w:rPr>
          <w:color w:val="auto"/>
          <w:sz w:val="24"/>
          <w:szCs w:val="24"/>
        </w:rPr>
        <w:t xml:space="preserve"> на осуществление покупок в Интернет-магазинах, ожидается увеличение оборота розничной торговли до 6 226,7 млн. рублей.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>Ценовая ситуация на продовольственном рынке находится под постоянным контролем администрации округа. В целях недопущения необоснованного роста цен на социально значимые продукты питания и лекарственные средства еженедельно осуществляется мониторинг цен на социально значимые продукты питания.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Сохраняется тенденция роста обеспеченности населения торговыми площадями. </w:t>
      </w:r>
      <w:r>
        <w:rPr>
          <w:color w:val="auto"/>
          <w:sz w:val="24"/>
          <w:szCs w:val="24"/>
        </w:rPr>
        <w:lastRenderedPageBreak/>
        <w:t xml:space="preserve">Увеличение показателя в 2024 году произойдет в связи с сокращением численности населения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Прогнозное значение оборота общественного питания возрастет по итогам 2025года до 1 588,5 млн. рублей, объемы платных услуг населению – до 1 853,3 млн. рублей.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Инфраструктура гостеприимства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по данным официальной статистики включает 15 объектов коллективного размещения (гостиницы, отели, хостелы и пр.). Число размещенных в них туристов в 2024 году составило 13 216 человек (+21,4 % к уровню 2023 года) (10 885 человек в 2023 году). Турпоток за 1 полугодие 2025 года составил 5 790 человек (+10,5% к уровню за аналогичный период 2024 года). Ожидается, что по результатам 2025 года число туристов, посетивших </w:t>
      </w:r>
      <w:proofErr w:type="spellStart"/>
      <w:r>
        <w:rPr>
          <w:color w:val="auto"/>
          <w:sz w:val="24"/>
          <w:szCs w:val="24"/>
        </w:rPr>
        <w:t>Печенгский</w:t>
      </w:r>
      <w:proofErr w:type="spellEnd"/>
      <w:r>
        <w:rPr>
          <w:color w:val="auto"/>
          <w:sz w:val="24"/>
          <w:szCs w:val="24"/>
        </w:rPr>
        <w:t xml:space="preserve"> округ, составит 13 900 человек.</w:t>
      </w:r>
    </w:p>
    <w:p w:rsidR="00983218" w:rsidRDefault="00983218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4. Малое и среднее предпринимательство</w:t>
      </w:r>
    </w:p>
    <w:p w:rsidR="00983218" w:rsidRDefault="00983218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color w:val="FF0000"/>
          <w:sz w:val="24"/>
          <w:szCs w:val="24"/>
        </w:rPr>
      </w:pP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 xml:space="preserve">В соответствии с Единым реестром субъектов малого и среднего предпринимательства (далее – Единый реестр) количество индивидуальных предпринимателей в </w:t>
      </w:r>
      <w:proofErr w:type="spellStart"/>
      <w:r>
        <w:rPr>
          <w:color w:val="auto"/>
          <w:sz w:val="24"/>
          <w:szCs w:val="24"/>
        </w:rPr>
        <w:t>Печенгском</w:t>
      </w:r>
      <w:proofErr w:type="spellEnd"/>
      <w:r>
        <w:rPr>
          <w:color w:val="auto"/>
          <w:sz w:val="24"/>
          <w:szCs w:val="24"/>
        </w:rPr>
        <w:t xml:space="preserve"> муниципальном округе на 10.01.2025 года составило 634 единиц (91,1 % к 10.01.2024 года).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 xml:space="preserve">В соответствии с Единым реестром на 10.01.2025 года количество малых и </w:t>
      </w:r>
      <w:proofErr w:type="spellStart"/>
      <w:r>
        <w:rPr>
          <w:color w:val="auto"/>
          <w:sz w:val="24"/>
          <w:szCs w:val="24"/>
        </w:rPr>
        <w:t>микропредприятий</w:t>
      </w:r>
      <w:proofErr w:type="spellEnd"/>
      <w:r>
        <w:rPr>
          <w:color w:val="auto"/>
          <w:sz w:val="24"/>
          <w:szCs w:val="24"/>
        </w:rPr>
        <w:t xml:space="preserve"> – юридических лиц составило 154 (на 10.01.2024 года – 144).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По данным Единого реестра в </w:t>
      </w:r>
      <w:proofErr w:type="spellStart"/>
      <w:r>
        <w:rPr>
          <w:bCs/>
          <w:color w:val="auto"/>
          <w:sz w:val="24"/>
          <w:szCs w:val="24"/>
        </w:rPr>
        <w:t>Печенгском</w:t>
      </w:r>
      <w:proofErr w:type="spellEnd"/>
      <w:r>
        <w:rPr>
          <w:bCs/>
          <w:color w:val="auto"/>
          <w:sz w:val="24"/>
          <w:szCs w:val="24"/>
        </w:rPr>
        <w:t xml:space="preserve"> муниципальном округе средние предприятия – субъекты МСП отсутствуют.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По состоянию на 10.07.2025 года численность малых и </w:t>
      </w:r>
      <w:proofErr w:type="spellStart"/>
      <w:r>
        <w:rPr>
          <w:bCs/>
          <w:color w:val="auto"/>
          <w:sz w:val="24"/>
          <w:szCs w:val="24"/>
        </w:rPr>
        <w:t>микропредприятий</w:t>
      </w:r>
      <w:proofErr w:type="spellEnd"/>
      <w:r>
        <w:rPr>
          <w:bCs/>
          <w:color w:val="auto"/>
          <w:sz w:val="24"/>
          <w:szCs w:val="24"/>
        </w:rPr>
        <w:t xml:space="preserve"> - субъектов малого и среднего предпринимательства составила 702 (на 01.07.2024 – 832).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Коэффициент обновления численности субъектов МСП (отношение вновь зарегистрированных к среднегодовому числу субъектов МСП) по итогам 2024 года составил 14,0 единиц (в 2023 году – 19,16), находится на уровне показателя по Мурманской области (14,6 в 2024 году).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6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Сокращение количества юридических лиц субъектов МСП обусловлено оптимизацией бизнеса, ежегодно возрастающим уровнем затрат </w:t>
      </w:r>
      <w:r>
        <w:rPr>
          <w:sz w:val="24"/>
          <w:szCs w:val="24"/>
        </w:rPr>
        <w:br/>
        <w:t xml:space="preserve">на производство, повышенной нагрузкой на бизнес, связанной </w:t>
      </w:r>
      <w:r>
        <w:rPr>
          <w:sz w:val="24"/>
          <w:szCs w:val="24"/>
        </w:rPr>
        <w:br/>
        <w:t>с предоставлением «северных» надбавок и других льгот работникам (ежегодный дополнительный оплачиваемый отпуск, оплата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обратно).</w:t>
      </w:r>
      <w:proofErr w:type="gramEnd"/>
      <w:r>
        <w:rPr>
          <w:sz w:val="24"/>
          <w:szCs w:val="24"/>
        </w:rPr>
        <w:t xml:space="preserve"> Также дополнительной нагрузкой на предпринимателей является решение Конституционного Суда Российской Федерации по включению в состав минимального </w:t>
      </w:r>
      <w:proofErr w:type="gramStart"/>
      <w:r>
        <w:rPr>
          <w:sz w:val="24"/>
          <w:szCs w:val="24"/>
        </w:rPr>
        <w:t>размера оплаты труда</w:t>
      </w:r>
      <w:proofErr w:type="gramEnd"/>
      <w:r>
        <w:rPr>
          <w:sz w:val="24"/>
          <w:szCs w:val="24"/>
        </w:rPr>
        <w:t xml:space="preserve"> районных коэффициентов и процентных надбавок за работу в местностях с особыми климатическими условиями.</w:t>
      </w:r>
    </w:p>
    <w:p w:rsidR="00983218" w:rsidRDefault="00BE04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Снижение числа индивидуальных предпринимателей в сравнении с 2023 годом обусловлено снятием их с учета, а также с перерегистрацией предпринимателей в другие субъекты Российской Федерации (Закон Мурманской области от 01.11.2024 </w:t>
      </w:r>
      <w:r>
        <w:rPr>
          <w:sz w:val="24"/>
          <w:szCs w:val="24"/>
        </w:rPr>
        <w:br/>
        <w:t>№ 3040-01-ЗМО, предусматривающий дифференцированный подход при установлении налоговых ставок по УСН («налоговые мигранты»)).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рамках реализации мероприятий муниципальной программы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«Экономический потенциал» в 2024 году субъектам МСП оказывалась информационно-консультационная и имущественная поддержка.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рамках оказания имущественной поддержки в 2024 году: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количество муниципальных объектов, переданных субъектам МСП в качестве имущественной поддержки, составило 55 единиц;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количество новых объектов, включенных в перечень муниципального имущества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округа, предназначенного для оказания имущественной поддержки субъектам МСП и </w:t>
      </w:r>
      <w:proofErr w:type="spellStart"/>
      <w:r>
        <w:rPr>
          <w:sz w:val="24"/>
          <w:szCs w:val="24"/>
        </w:rPr>
        <w:t>самозанятым</w:t>
      </w:r>
      <w:proofErr w:type="spellEnd"/>
      <w:r>
        <w:rPr>
          <w:sz w:val="24"/>
          <w:szCs w:val="24"/>
        </w:rPr>
        <w:t xml:space="preserve"> гражданам, составило 5 единиц;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 количество новых договоров, заключенных с субъектами МСП в качестве имущественной поддержки, составило 10 единиц.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 xml:space="preserve">Администрацией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проводится работа по информированию предпринимателей через </w:t>
      </w:r>
      <w:r>
        <w:rPr>
          <w:bCs/>
          <w:color w:val="auto"/>
          <w:sz w:val="24"/>
          <w:szCs w:val="24"/>
        </w:rPr>
        <w:t>средства массовой информации, официальный сайт муниципального образования, чат, созданный для оперативного информирования бизнес-сообщества, о действующих формах поддержки, кредитных продуктах, программах, опросах, конкурсах, об участии в семинарах, встречах, о тренингах, программах повышения квалификации и переподготовки кадров, о проводимых тематических форумах, конференциях, выставках.</w:t>
      </w:r>
      <w:proofErr w:type="gramEnd"/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декабре 2024 года на территории округа </w:t>
      </w:r>
      <w:r>
        <w:rPr>
          <w:rFonts w:eastAsia="Calibri"/>
          <w:bCs/>
          <w:color w:val="auto"/>
          <w:sz w:val="24"/>
          <w:szCs w:val="24"/>
        </w:rPr>
        <w:t xml:space="preserve">с целью создания праздничного облика </w:t>
      </w:r>
      <w:proofErr w:type="spellStart"/>
      <w:r>
        <w:rPr>
          <w:rFonts w:eastAsia="Calibri"/>
          <w:bCs/>
          <w:color w:val="auto"/>
          <w:sz w:val="24"/>
          <w:szCs w:val="24"/>
        </w:rPr>
        <w:t>Печенгского</w:t>
      </w:r>
      <w:proofErr w:type="spellEnd"/>
      <w:r>
        <w:rPr>
          <w:rFonts w:eastAsia="Calibri"/>
          <w:bCs/>
          <w:color w:val="auto"/>
          <w:sz w:val="24"/>
          <w:szCs w:val="24"/>
        </w:rPr>
        <w:t xml:space="preserve"> муниципального округа, повышения эстетического и художественного уровня оформления объектов потребительского рынка во второй раз </w:t>
      </w:r>
      <w:r>
        <w:rPr>
          <w:color w:val="auto"/>
          <w:sz w:val="24"/>
          <w:szCs w:val="24"/>
        </w:rPr>
        <w:t xml:space="preserve">организован муниципальный конкурс «Новогодняя мозаика». </w:t>
      </w:r>
      <w:r>
        <w:rPr>
          <w:bCs/>
          <w:color w:val="auto"/>
          <w:sz w:val="24"/>
          <w:szCs w:val="24"/>
        </w:rPr>
        <w:t>В конкурсе, который проводился по трем номинациям:</w:t>
      </w:r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«Лучшее праздничное новогоднее оформление» (</w:t>
      </w:r>
      <w:proofErr w:type="spellStart"/>
      <w:r>
        <w:rPr>
          <w:color w:val="auto"/>
          <w:sz w:val="24"/>
          <w:szCs w:val="24"/>
        </w:rPr>
        <w:t>пгт</w:t>
      </w:r>
      <w:proofErr w:type="spellEnd"/>
      <w:r>
        <w:rPr>
          <w:color w:val="auto"/>
          <w:sz w:val="24"/>
          <w:szCs w:val="24"/>
        </w:rPr>
        <w:t>.</w:t>
      </w:r>
      <w:proofErr w:type="gramEnd"/>
      <w:r>
        <w:rPr>
          <w:color w:val="auto"/>
          <w:sz w:val="24"/>
          <w:szCs w:val="24"/>
        </w:rPr>
        <w:t xml:space="preserve"> Никель), «Лучшее праздничное новогоднее оформление» (г. Заполярный), «Лучшее праздничное новогоднее оформление» (</w:t>
      </w:r>
      <w:proofErr w:type="spellStart"/>
      <w:r>
        <w:rPr>
          <w:color w:val="auto"/>
          <w:sz w:val="24"/>
          <w:szCs w:val="24"/>
        </w:rPr>
        <w:t>пгт</w:t>
      </w:r>
      <w:proofErr w:type="spellEnd"/>
      <w:r>
        <w:rPr>
          <w:color w:val="auto"/>
          <w:sz w:val="24"/>
          <w:szCs w:val="24"/>
        </w:rPr>
        <w:t xml:space="preserve">. Печенга, </w:t>
      </w:r>
      <w:proofErr w:type="spellStart"/>
      <w:r>
        <w:rPr>
          <w:color w:val="auto"/>
          <w:sz w:val="24"/>
          <w:szCs w:val="24"/>
        </w:rPr>
        <w:t>нп</w:t>
      </w:r>
      <w:proofErr w:type="spellEnd"/>
      <w:r>
        <w:rPr>
          <w:color w:val="auto"/>
          <w:sz w:val="24"/>
          <w:szCs w:val="24"/>
        </w:rPr>
        <w:t xml:space="preserve">. Спутник, </w:t>
      </w:r>
      <w:proofErr w:type="spellStart"/>
      <w:r>
        <w:rPr>
          <w:color w:val="auto"/>
          <w:sz w:val="24"/>
          <w:szCs w:val="24"/>
        </w:rPr>
        <w:t>нп</w:t>
      </w:r>
      <w:proofErr w:type="spellEnd"/>
      <w:r>
        <w:rPr>
          <w:color w:val="auto"/>
          <w:sz w:val="24"/>
          <w:szCs w:val="24"/>
        </w:rPr>
        <w:t xml:space="preserve">. </w:t>
      </w:r>
      <w:proofErr w:type="spellStart"/>
      <w:r>
        <w:rPr>
          <w:color w:val="auto"/>
          <w:sz w:val="24"/>
          <w:szCs w:val="24"/>
        </w:rPr>
        <w:t>Лиинахамари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нп</w:t>
      </w:r>
      <w:proofErr w:type="spellEnd"/>
      <w:r>
        <w:rPr>
          <w:color w:val="auto"/>
          <w:sz w:val="24"/>
          <w:szCs w:val="24"/>
        </w:rPr>
        <w:t xml:space="preserve">. </w:t>
      </w:r>
      <w:proofErr w:type="spellStart"/>
      <w:r>
        <w:rPr>
          <w:color w:val="auto"/>
          <w:sz w:val="24"/>
          <w:szCs w:val="24"/>
        </w:rPr>
        <w:t>Корзуново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нп</w:t>
      </w:r>
      <w:proofErr w:type="spellEnd"/>
      <w:r>
        <w:rPr>
          <w:color w:val="auto"/>
          <w:sz w:val="24"/>
          <w:szCs w:val="24"/>
        </w:rPr>
        <w:t xml:space="preserve">. </w:t>
      </w:r>
      <w:proofErr w:type="spellStart"/>
      <w:proofErr w:type="gramStart"/>
      <w:r>
        <w:rPr>
          <w:color w:val="auto"/>
          <w:sz w:val="24"/>
          <w:szCs w:val="24"/>
        </w:rPr>
        <w:t>Луостари</w:t>
      </w:r>
      <w:proofErr w:type="spellEnd"/>
      <w:r>
        <w:rPr>
          <w:color w:val="auto"/>
          <w:sz w:val="24"/>
          <w:szCs w:val="24"/>
        </w:rPr>
        <w:t xml:space="preserve"> и другие населенные пункты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округа), приняли участие хозяйствующие субъекты, оказывающие услуги торговли и общественного питания.</w:t>
      </w:r>
      <w:proofErr w:type="gramEnd"/>
      <w:r>
        <w:rPr>
          <w:color w:val="auto"/>
          <w:sz w:val="24"/>
          <w:szCs w:val="24"/>
        </w:rPr>
        <w:t xml:space="preserve"> По результатам конкурса 10 участников </w:t>
      </w:r>
      <w:proofErr w:type="gramStart"/>
      <w:r>
        <w:rPr>
          <w:color w:val="auto"/>
          <w:sz w:val="24"/>
          <w:szCs w:val="24"/>
        </w:rPr>
        <w:t>награждены</w:t>
      </w:r>
      <w:proofErr w:type="gramEnd"/>
      <w:r>
        <w:rPr>
          <w:color w:val="auto"/>
          <w:sz w:val="24"/>
          <w:szCs w:val="24"/>
        </w:rPr>
        <w:t xml:space="preserve"> подарочными сертификатами. Проводится работа по привлечению хозяйствующих субъектов к выездной торговле при проведении праздничных мероприятий.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На территории </w:t>
      </w:r>
      <w:proofErr w:type="spellStart"/>
      <w:r>
        <w:rPr>
          <w:bCs/>
          <w:color w:val="auto"/>
          <w:sz w:val="24"/>
          <w:szCs w:val="24"/>
        </w:rPr>
        <w:t>Печенгского</w:t>
      </w:r>
      <w:proofErr w:type="spellEnd"/>
      <w:r>
        <w:rPr>
          <w:bCs/>
          <w:color w:val="auto"/>
          <w:sz w:val="24"/>
          <w:szCs w:val="24"/>
        </w:rPr>
        <w:t xml:space="preserve"> муниципального округа действуют следующие налоговые льготы по земельному налогу и налогу на имущество физических лиц: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1) </w:t>
      </w:r>
      <w:r>
        <w:rPr>
          <w:color w:val="auto"/>
          <w:sz w:val="24"/>
          <w:szCs w:val="24"/>
        </w:rPr>
        <w:t xml:space="preserve">освобождение от налогообложения земельным налогом в соответствии с решением Совета депутатов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от 23.10.2020 № 39 </w:t>
      </w:r>
      <w:r>
        <w:rPr>
          <w:color w:val="auto"/>
          <w:sz w:val="24"/>
          <w:szCs w:val="24"/>
        </w:rPr>
        <w:br/>
        <w:t>«Об установлении</w:t>
      </w:r>
      <w:r>
        <w:rPr>
          <w:color w:val="FF0000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земельного налога на территории муниципального образования </w:t>
      </w:r>
      <w:proofErr w:type="spellStart"/>
      <w:r>
        <w:rPr>
          <w:color w:val="auto"/>
          <w:sz w:val="24"/>
          <w:szCs w:val="24"/>
        </w:rPr>
        <w:t>Печенгский</w:t>
      </w:r>
      <w:proofErr w:type="spellEnd"/>
      <w:r>
        <w:rPr>
          <w:color w:val="auto"/>
          <w:sz w:val="24"/>
          <w:szCs w:val="24"/>
        </w:rPr>
        <w:t xml:space="preserve"> муниципальный округ Мурманской области»: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субъекты инвестиционной деятельности - юридические лица и индивидуальные предприниматели, реализующие приоритетные инвестиционные проекты на территории муниципального образования </w:t>
      </w:r>
      <w:proofErr w:type="spellStart"/>
      <w:r>
        <w:rPr>
          <w:color w:val="auto"/>
          <w:sz w:val="24"/>
          <w:szCs w:val="24"/>
        </w:rPr>
        <w:t>Печенгский</w:t>
      </w:r>
      <w:proofErr w:type="spellEnd"/>
      <w:r>
        <w:rPr>
          <w:color w:val="auto"/>
          <w:sz w:val="24"/>
          <w:szCs w:val="24"/>
        </w:rPr>
        <w:t xml:space="preserve"> муниципальный округ Мурманской области (на срок действия инвестиционного соглашения, заключаемого в целях реализации приоритетного инвестиционного проекта, но не более трех лет);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 xml:space="preserve">- индивидуальные предприниматели или являющиеся коммерческой организацией юридические лица, получившие статус резидента Арктической зоны Российской Федерации в соответствии с Федеральным законом от 13.07.2020 № 193-ФЗ </w:t>
      </w:r>
      <w:r>
        <w:rPr>
          <w:color w:val="auto"/>
          <w:sz w:val="24"/>
          <w:szCs w:val="24"/>
        </w:rPr>
        <w:br/>
        <w:t xml:space="preserve">«О государственной поддержке предпринимательской деятельности в Арктической зоне Российской Федерации»,  в отношении земельных участков, расположенных на территории Арктической зоны в границах муниципального образования </w:t>
      </w:r>
      <w:proofErr w:type="spellStart"/>
      <w:r>
        <w:rPr>
          <w:color w:val="auto"/>
          <w:sz w:val="24"/>
          <w:szCs w:val="24"/>
        </w:rPr>
        <w:t>Печенгский</w:t>
      </w:r>
      <w:proofErr w:type="spellEnd"/>
      <w:r>
        <w:rPr>
          <w:color w:val="auto"/>
          <w:sz w:val="24"/>
          <w:szCs w:val="24"/>
        </w:rPr>
        <w:t xml:space="preserve">  муниципальный округ, на три налоговых периода, начиная с первого числа месяца, следующего за</w:t>
      </w:r>
      <w:proofErr w:type="gramEnd"/>
      <w:r>
        <w:rPr>
          <w:color w:val="auto"/>
          <w:sz w:val="24"/>
          <w:szCs w:val="24"/>
        </w:rPr>
        <w:t xml:space="preserve"> месяцем включения налогоплательщиков в реестр резидентов Арктической зоны;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proofErr w:type="gramStart"/>
      <w:r>
        <w:rPr>
          <w:color w:val="auto"/>
          <w:sz w:val="24"/>
          <w:szCs w:val="24"/>
        </w:rPr>
        <w:t>2) предоставление права на налоговые льготы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по налогу на имущество физических лиц</w:t>
      </w:r>
      <w:r>
        <w:rPr>
          <w:color w:val="auto"/>
          <w:sz w:val="24"/>
          <w:szCs w:val="24"/>
        </w:rPr>
        <w:t xml:space="preserve"> решением Совета депутатов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от 23.10.2020 № 40 «Об установлении налога на имущество физических лиц на территории муниципального образования </w:t>
      </w:r>
      <w:proofErr w:type="spellStart"/>
      <w:r>
        <w:rPr>
          <w:color w:val="auto"/>
          <w:sz w:val="24"/>
          <w:szCs w:val="24"/>
        </w:rPr>
        <w:t>Печенгский</w:t>
      </w:r>
      <w:proofErr w:type="spellEnd"/>
      <w:r>
        <w:rPr>
          <w:color w:val="auto"/>
          <w:sz w:val="24"/>
          <w:szCs w:val="24"/>
        </w:rPr>
        <w:t xml:space="preserve"> муниципальный округ Мурманской области» начиная с 2021 года </w:t>
      </w:r>
      <w:r>
        <w:rPr>
          <w:rFonts w:eastAsiaTheme="minorHAnsi"/>
          <w:color w:val="auto"/>
          <w:sz w:val="24"/>
          <w:szCs w:val="24"/>
          <w:lang w:eastAsia="en-US"/>
        </w:rPr>
        <w:t>индивидуальным предпринимателям, получившим статус резидента Арктической зоны в соответствии с Федеральным законом от 13.07.2020 № 193-ФЗ "О государственной поддержке предпринимательской</w:t>
      </w:r>
      <w:proofErr w:type="gramEnd"/>
      <w:r>
        <w:rPr>
          <w:rFonts w:eastAsiaTheme="minorHAnsi"/>
          <w:color w:val="auto"/>
          <w:sz w:val="24"/>
          <w:szCs w:val="24"/>
          <w:lang w:eastAsia="en-US"/>
        </w:rPr>
        <w:t xml:space="preserve"> деятельности в Арктической зоне Российской Федерации» (далее - резиденты Арктической зоны Российской Федерации), в отношении имущества, созданного, приобретенного в собственность в течение срока действия соглашений об осуществлении инвестиционной деятельности в Арктической зоне Российской Федерации: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- в размере подлежащей уплате налогоплательщиком суммы налога в отношении объекта налогообложения, находящегося в собственности налогоплательщика, на срок, </w:t>
      </w:r>
      <w:r>
        <w:rPr>
          <w:rFonts w:eastAsiaTheme="minorHAnsi"/>
          <w:color w:val="auto"/>
          <w:sz w:val="24"/>
          <w:szCs w:val="24"/>
          <w:lang w:eastAsia="en-US"/>
        </w:rPr>
        <w:lastRenderedPageBreak/>
        <w:t>составляющий пять лет, с 1-го числа месяца, в котором произошло возникновение права собственности на созданное, приобретенное в собственность имущество;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- в размере 50 процентов от суммы налога, подлежащей уплате, в течение последующих пяти лет.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Среднесписочная численность работников субъектов малого и среднего предпринимательства (далее ‒ субъекты МСП) – юридических лиц в связи с тем, что сплошное статистическое наблюдения за деятельностью малого и среднего бизнеса проводится раз в пять лет, рассчитана на основе данных Единого реестра, полученных на сайте </w:t>
      </w:r>
      <w:proofErr w:type="spellStart"/>
      <w:r>
        <w:rPr>
          <w:color w:val="auto"/>
          <w:sz w:val="24"/>
          <w:szCs w:val="24"/>
          <w:lang w:val="en-US"/>
        </w:rPr>
        <w:t>ofd</w:t>
      </w:r>
      <w:proofErr w:type="spellEnd"/>
      <w:r>
        <w:rPr>
          <w:color w:val="auto"/>
          <w:sz w:val="24"/>
          <w:szCs w:val="24"/>
        </w:rPr>
        <w:t xml:space="preserve">.nalog.ru.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Среднесписочная численность работников (без внешних совместителей) по итогам 2024 года в малых предприятиях (в </w:t>
      </w:r>
      <w:proofErr w:type="spellStart"/>
      <w:r>
        <w:rPr>
          <w:color w:val="auto"/>
          <w:sz w:val="24"/>
          <w:szCs w:val="24"/>
        </w:rPr>
        <w:t>т.ч</w:t>
      </w:r>
      <w:proofErr w:type="spellEnd"/>
      <w:r>
        <w:rPr>
          <w:color w:val="auto"/>
          <w:sz w:val="24"/>
          <w:szCs w:val="24"/>
        </w:rPr>
        <w:t xml:space="preserve">. </w:t>
      </w:r>
      <w:proofErr w:type="spellStart"/>
      <w:r>
        <w:rPr>
          <w:color w:val="auto"/>
          <w:sz w:val="24"/>
          <w:szCs w:val="24"/>
        </w:rPr>
        <w:t>микропредприятиях</w:t>
      </w:r>
      <w:proofErr w:type="spellEnd"/>
      <w:r>
        <w:rPr>
          <w:color w:val="auto"/>
          <w:sz w:val="24"/>
          <w:szCs w:val="24"/>
        </w:rPr>
        <w:t xml:space="preserve">) составляла 553 человека. Наиболее распространенными видами деятельности являются: розничная торговля, обрабатывающие производства, строительство, деятельность гостиниц и общественного питания. По оценке, среднесписочная численность работников малых предприятий </w:t>
      </w:r>
      <w:proofErr w:type="gramStart"/>
      <w:r>
        <w:rPr>
          <w:color w:val="auto"/>
          <w:sz w:val="24"/>
          <w:szCs w:val="24"/>
        </w:rPr>
        <w:t>на конец</w:t>
      </w:r>
      <w:proofErr w:type="gramEnd"/>
      <w:r>
        <w:rPr>
          <w:color w:val="auto"/>
          <w:sz w:val="24"/>
          <w:szCs w:val="24"/>
        </w:rPr>
        <w:t xml:space="preserve"> 2025 года составит 540 человек.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Прогнозное количество юридических лиц – малых и </w:t>
      </w:r>
      <w:proofErr w:type="spellStart"/>
      <w:r>
        <w:rPr>
          <w:color w:val="auto"/>
          <w:sz w:val="24"/>
          <w:szCs w:val="24"/>
        </w:rPr>
        <w:t>микропредприятий</w:t>
      </w:r>
      <w:proofErr w:type="spellEnd"/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на конец</w:t>
      </w:r>
      <w:proofErr w:type="gramEnd"/>
      <w:r>
        <w:rPr>
          <w:color w:val="auto"/>
          <w:sz w:val="24"/>
          <w:szCs w:val="24"/>
        </w:rPr>
        <w:t xml:space="preserve"> 2025 года составит 148 единиц.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Число индивидуальных предпринимателей </w:t>
      </w:r>
      <w:proofErr w:type="gramStart"/>
      <w:r>
        <w:rPr>
          <w:color w:val="auto"/>
          <w:sz w:val="24"/>
          <w:szCs w:val="24"/>
        </w:rPr>
        <w:t>на конец</w:t>
      </w:r>
      <w:proofErr w:type="gramEnd"/>
      <w:r>
        <w:rPr>
          <w:color w:val="auto"/>
          <w:sz w:val="24"/>
          <w:szCs w:val="24"/>
        </w:rPr>
        <w:t xml:space="preserve"> 2025 года оценивается в количестве 580 единиц.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2025 году оценка показателей МСП </w:t>
      </w:r>
      <w:proofErr w:type="gramStart"/>
      <w:r>
        <w:rPr>
          <w:sz w:val="24"/>
          <w:szCs w:val="24"/>
        </w:rPr>
        <w:t>осуществлялась</w:t>
      </w:r>
      <w:proofErr w:type="gramEnd"/>
      <w:r>
        <w:rPr>
          <w:sz w:val="24"/>
          <w:szCs w:val="24"/>
        </w:rPr>
        <w:t xml:space="preserve"> в том числе с учетом: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 последствий, связанных с экономическим давлением в условиях антироссийских санкций;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 эффективности мер государственной поддержки СМСП;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 изменений в налоговом законодательстве на федеральном и региональном уровнях;</w:t>
      </w:r>
      <w:proofErr w:type="gramEnd"/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b/>
          <w:color w:val="auto"/>
          <w:sz w:val="24"/>
          <w:szCs w:val="24"/>
        </w:rPr>
      </w:pPr>
      <w:r>
        <w:rPr>
          <w:sz w:val="24"/>
          <w:szCs w:val="24"/>
        </w:rPr>
        <w:t>- повышения эффективности региональной политики в сфере арендных правоотношений.</w:t>
      </w:r>
    </w:p>
    <w:p w:rsidR="00983218" w:rsidRDefault="00BE04C5">
      <w:pPr>
        <w:contextualSpacing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5. Инвестиции и строительство</w:t>
      </w:r>
    </w:p>
    <w:p w:rsidR="00983218" w:rsidRDefault="00983218">
      <w:pPr>
        <w:ind w:firstLine="709"/>
        <w:contextualSpacing/>
        <w:jc w:val="both"/>
        <w:rPr>
          <w:bCs/>
          <w:color w:val="FF0000"/>
          <w:sz w:val="24"/>
          <w:szCs w:val="24"/>
          <w:highlight w:val="yellow"/>
        </w:rPr>
      </w:pPr>
    </w:p>
    <w:p w:rsidR="00983218" w:rsidRDefault="00BE04C5">
      <w:pPr>
        <w:pStyle w:val="Default"/>
        <w:ind w:firstLine="709"/>
        <w:jc w:val="both"/>
        <w:rPr>
          <w:color w:val="auto"/>
        </w:rPr>
      </w:pPr>
      <w:proofErr w:type="gramStart"/>
      <w:r>
        <w:rPr>
          <w:color w:val="auto"/>
        </w:rPr>
        <w:t xml:space="preserve">По предварительным данным с учетом экспертного </w:t>
      </w:r>
      <w:proofErr w:type="spellStart"/>
      <w:r>
        <w:rPr>
          <w:color w:val="auto"/>
        </w:rPr>
        <w:t>досчета</w:t>
      </w:r>
      <w:proofErr w:type="spellEnd"/>
      <w:r>
        <w:rPr>
          <w:color w:val="auto"/>
        </w:rPr>
        <w:t xml:space="preserve"> по субъектам малого предпринимательства объем инвестиций в основной капитал за счет всех источников финансирования по полному кругу организаций </w:t>
      </w:r>
      <w:proofErr w:type="spellStart"/>
      <w:r>
        <w:rPr>
          <w:color w:val="auto"/>
        </w:rPr>
        <w:t>Печенгского</w:t>
      </w:r>
      <w:proofErr w:type="spellEnd"/>
      <w:r>
        <w:rPr>
          <w:color w:val="auto"/>
        </w:rPr>
        <w:t xml:space="preserve"> муниципального округа за 2024 год составил 9 849,2 млн. рублей, в том числе за счет бюджетных </w:t>
      </w:r>
      <w:r>
        <w:rPr>
          <w:color w:val="auto"/>
        </w:rPr>
        <w:br/>
        <w:t>средств – 354,2 млн. рублей, собственных средств – 8 438,0 млн. рублей, за счет прочих источников – 1 057,0 млн. рублей.</w:t>
      </w:r>
      <w:proofErr w:type="gramEnd"/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Основные инвестиционные проекты реализующиеся (реализованные) в 2024 году: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 строительство одноагрегатной малой гидроэлектростанции «Арктика» на реке Паз (период реализации 2021 - 2027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 реализация инвестиционного проекта «Оборудование многоквартирных жилых домов интеллектуальной системой учета» в рамках инвестиционной программы </w:t>
      </w:r>
      <w:r>
        <w:rPr>
          <w:color w:val="auto"/>
          <w:sz w:val="24"/>
          <w:szCs w:val="24"/>
        </w:rPr>
        <w:br/>
        <w:t>на 2023-2027 гг. АО «</w:t>
      </w:r>
      <w:proofErr w:type="spellStart"/>
      <w:r>
        <w:rPr>
          <w:color w:val="auto"/>
          <w:sz w:val="24"/>
          <w:szCs w:val="24"/>
        </w:rPr>
        <w:t>АтомЭнергоСбыт</w:t>
      </w:r>
      <w:proofErr w:type="spellEnd"/>
      <w:r>
        <w:rPr>
          <w:color w:val="auto"/>
          <w:sz w:val="24"/>
          <w:szCs w:val="24"/>
        </w:rPr>
        <w:t>»;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</w:rPr>
      </w:pPr>
      <w:proofErr w:type="gramStart"/>
      <w:r>
        <w:rPr>
          <w:color w:val="auto"/>
          <w:sz w:val="24"/>
          <w:szCs w:val="24"/>
        </w:rPr>
        <w:t xml:space="preserve">- инвестиционные проекты, реализуемые АО «Кольская ГМК», на территории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(период реализации 2023 - 2027 гг.);</w:t>
      </w:r>
      <w:proofErr w:type="gramEnd"/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 индустриальный объект – рыбоводный (</w:t>
      </w:r>
      <w:proofErr w:type="spellStart"/>
      <w:r>
        <w:rPr>
          <w:color w:val="auto"/>
          <w:sz w:val="24"/>
          <w:szCs w:val="24"/>
        </w:rPr>
        <w:t>смолтовый</w:t>
      </w:r>
      <w:proofErr w:type="spellEnd"/>
      <w:r>
        <w:rPr>
          <w:color w:val="auto"/>
          <w:sz w:val="24"/>
          <w:szCs w:val="24"/>
        </w:rPr>
        <w:t xml:space="preserve">) завод по выращиванию посадочного материала атлантического лосося и форели в </w:t>
      </w:r>
      <w:proofErr w:type="spellStart"/>
      <w:r>
        <w:rPr>
          <w:color w:val="auto"/>
          <w:sz w:val="24"/>
          <w:szCs w:val="24"/>
        </w:rPr>
        <w:t>Печенгском</w:t>
      </w:r>
      <w:proofErr w:type="spellEnd"/>
      <w:r>
        <w:rPr>
          <w:color w:val="auto"/>
          <w:sz w:val="24"/>
          <w:szCs w:val="24"/>
        </w:rPr>
        <w:t xml:space="preserve"> районе Мурманской области (период реализации 2021-2027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комплекс объектов </w:t>
      </w:r>
      <w:proofErr w:type="spellStart"/>
      <w:r>
        <w:rPr>
          <w:color w:val="auto"/>
          <w:sz w:val="24"/>
          <w:szCs w:val="24"/>
        </w:rPr>
        <w:t>марикультуры</w:t>
      </w:r>
      <w:proofErr w:type="spellEnd"/>
      <w:r>
        <w:rPr>
          <w:color w:val="auto"/>
          <w:sz w:val="24"/>
          <w:szCs w:val="24"/>
        </w:rPr>
        <w:t xml:space="preserve"> фабрики по убою и переработке атлантического лосося (срок реализации 2021 - 2024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 строительство административного здания базы отдыха «Гольфстрим» (срок реализации 2021 - 2024 гг.); 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 предприятие по смешиванию, фасовке и упаковке синтетических смол и двухкомпонентного полиэфирного состава в ампулах для механизированного крепления </w:t>
      </w:r>
      <w:r>
        <w:rPr>
          <w:color w:val="auto"/>
          <w:sz w:val="24"/>
          <w:szCs w:val="24"/>
        </w:rPr>
        <w:lastRenderedPageBreak/>
        <w:t>(предполагаемый срок реализации 2021 - 2025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строительство туристического комплекса в </w:t>
      </w:r>
      <w:proofErr w:type="spellStart"/>
      <w:r>
        <w:rPr>
          <w:color w:val="auto"/>
          <w:sz w:val="24"/>
          <w:szCs w:val="24"/>
        </w:rPr>
        <w:t>Печенгском</w:t>
      </w:r>
      <w:proofErr w:type="spellEnd"/>
      <w:r>
        <w:rPr>
          <w:color w:val="auto"/>
          <w:sz w:val="24"/>
          <w:szCs w:val="24"/>
        </w:rPr>
        <w:t xml:space="preserve"> округе (срок реализации 2022 - 2026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Центр обработки данных (срок реализации 2021 - 2026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туристический кластер «</w:t>
      </w:r>
      <w:proofErr w:type="spellStart"/>
      <w:r>
        <w:rPr>
          <w:color w:val="auto"/>
          <w:sz w:val="24"/>
          <w:szCs w:val="24"/>
        </w:rPr>
        <w:t>Валла-Тунтури</w:t>
      </w:r>
      <w:proofErr w:type="spellEnd"/>
      <w:r>
        <w:rPr>
          <w:color w:val="auto"/>
          <w:sz w:val="24"/>
          <w:szCs w:val="24"/>
        </w:rPr>
        <w:t>» (срок реализации 2021 - 2028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строительство </w:t>
      </w:r>
      <w:proofErr w:type="spellStart"/>
      <w:r>
        <w:rPr>
          <w:color w:val="auto"/>
          <w:sz w:val="24"/>
          <w:szCs w:val="24"/>
        </w:rPr>
        <w:t>глэмпинга</w:t>
      </w:r>
      <w:proofErr w:type="spellEnd"/>
      <w:r>
        <w:rPr>
          <w:color w:val="auto"/>
          <w:sz w:val="24"/>
          <w:szCs w:val="24"/>
        </w:rPr>
        <w:t xml:space="preserve"> и кафе на берегу озера </w:t>
      </w:r>
      <w:proofErr w:type="spellStart"/>
      <w:r>
        <w:rPr>
          <w:color w:val="auto"/>
          <w:sz w:val="24"/>
          <w:szCs w:val="24"/>
        </w:rPr>
        <w:t>Куэтсъярви</w:t>
      </w:r>
      <w:proofErr w:type="spellEnd"/>
      <w:r>
        <w:rPr>
          <w:color w:val="auto"/>
          <w:sz w:val="24"/>
          <w:szCs w:val="24"/>
        </w:rPr>
        <w:t xml:space="preserve"> (срок реализации 2021 - 2025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строительство начальной школы в </w:t>
      </w:r>
      <w:proofErr w:type="spellStart"/>
      <w:r>
        <w:rPr>
          <w:color w:val="auto"/>
          <w:sz w:val="24"/>
          <w:szCs w:val="24"/>
        </w:rPr>
        <w:t>пгт</w:t>
      </w:r>
      <w:proofErr w:type="spellEnd"/>
      <w:r>
        <w:rPr>
          <w:color w:val="auto"/>
          <w:sz w:val="24"/>
          <w:szCs w:val="24"/>
        </w:rPr>
        <w:t xml:space="preserve">. Печенга на 250 мест (срок реализации </w:t>
      </w:r>
      <w:r>
        <w:rPr>
          <w:color w:val="auto"/>
          <w:sz w:val="24"/>
          <w:szCs w:val="24"/>
        </w:rPr>
        <w:br/>
        <w:t>2023 - 2024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строительство </w:t>
      </w:r>
      <w:proofErr w:type="gramStart"/>
      <w:r>
        <w:rPr>
          <w:color w:val="auto"/>
          <w:sz w:val="24"/>
          <w:szCs w:val="24"/>
        </w:rPr>
        <w:t>модульного</w:t>
      </w:r>
      <w:proofErr w:type="gramEnd"/>
      <w:r>
        <w:rPr>
          <w:color w:val="auto"/>
          <w:sz w:val="24"/>
          <w:szCs w:val="24"/>
        </w:rPr>
        <w:t xml:space="preserve"> ФАП в </w:t>
      </w:r>
      <w:proofErr w:type="spellStart"/>
      <w:r>
        <w:rPr>
          <w:color w:val="auto"/>
          <w:sz w:val="24"/>
          <w:szCs w:val="24"/>
        </w:rPr>
        <w:t>нп</w:t>
      </w:r>
      <w:proofErr w:type="spellEnd"/>
      <w:r>
        <w:rPr>
          <w:color w:val="auto"/>
          <w:sz w:val="24"/>
          <w:szCs w:val="24"/>
        </w:rPr>
        <w:t xml:space="preserve">. </w:t>
      </w:r>
      <w:proofErr w:type="spellStart"/>
      <w:r>
        <w:rPr>
          <w:color w:val="auto"/>
          <w:sz w:val="24"/>
          <w:szCs w:val="24"/>
        </w:rPr>
        <w:t>Корзуново</w:t>
      </w:r>
      <w:proofErr w:type="spellEnd"/>
      <w:r>
        <w:rPr>
          <w:color w:val="auto"/>
          <w:sz w:val="24"/>
          <w:szCs w:val="24"/>
        </w:rPr>
        <w:t>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строительство </w:t>
      </w:r>
      <w:proofErr w:type="gramStart"/>
      <w:r>
        <w:rPr>
          <w:color w:val="auto"/>
          <w:sz w:val="24"/>
          <w:szCs w:val="24"/>
        </w:rPr>
        <w:t>модульного</w:t>
      </w:r>
      <w:proofErr w:type="gramEnd"/>
      <w:r>
        <w:rPr>
          <w:color w:val="auto"/>
          <w:sz w:val="24"/>
          <w:szCs w:val="24"/>
        </w:rPr>
        <w:t xml:space="preserve"> ФАП в </w:t>
      </w:r>
      <w:proofErr w:type="spellStart"/>
      <w:r>
        <w:rPr>
          <w:color w:val="auto"/>
          <w:sz w:val="24"/>
          <w:szCs w:val="24"/>
        </w:rPr>
        <w:t>нп</w:t>
      </w:r>
      <w:proofErr w:type="spellEnd"/>
      <w:r>
        <w:rPr>
          <w:color w:val="auto"/>
          <w:sz w:val="24"/>
          <w:szCs w:val="24"/>
        </w:rPr>
        <w:t xml:space="preserve">. </w:t>
      </w:r>
      <w:proofErr w:type="spellStart"/>
      <w:r>
        <w:rPr>
          <w:color w:val="auto"/>
          <w:sz w:val="24"/>
          <w:szCs w:val="24"/>
        </w:rPr>
        <w:t>Лиинахамари</w:t>
      </w:r>
      <w:proofErr w:type="spellEnd"/>
      <w:r>
        <w:rPr>
          <w:color w:val="auto"/>
          <w:sz w:val="24"/>
          <w:szCs w:val="24"/>
        </w:rPr>
        <w:t>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строительство модульной амбулатории в </w:t>
      </w:r>
      <w:proofErr w:type="spellStart"/>
      <w:r>
        <w:rPr>
          <w:color w:val="auto"/>
          <w:sz w:val="24"/>
          <w:szCs w:val="24"/>
        </w:rPr>
        <w:t>пгт</w:t>
      </w:r>
      <w:proofErr w:type="spellEnd"/>
      <w:r>
        <w:rPr>
          <w:color w:val="auto"/>
          <w:sz w:val="24"/>
          <w:szCs w:val="24"/>
        </w:rPr>
        <w:t>. Печенга;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строительство </w:t>
      </w:r>
      <w:proofErr w:type="gramStart"/>
      <w:r>
        <w:rPr>
          <w:color w:val="auto"/>
          <w:sz w:val="24"/>
          <w:szCs w:val="24"/>
        </w:rPr>
        <w:t>модульного</w:t>
      </w:r>
      <w:proofErr w:type="gramEnd"/>
      <w:r>
        <w:rPr>
          <w:color w:val="auto"/>
          <w:sz w:val="24"/>
          <w:szCs w:val="24"/>
        </w:rPr>
        <w:t xml:space="preserve"> ФАП в </w:t>
      </w:r>
      <w:proofErr w:type="spellStart"/>
      <w:r>
        <w:rPr>
          <w:color w:val="auto"/>
          <w:sz w:val="24"/>
          <w:szCs w:val="24"/>
        </w:rPr>
        <w:t>нп</w:t>
      </w:r>
      <w:proofErr w:type="spellEnd"/>
      <w:r>
        <w:rPr>
          <w:color w:val="auto"/>
          <w:sz w:val="24"/>
          <w:szCs w:val="24"/>
        </w:rPr>
        <w:t>. Спутник;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капитальный ремонт домов в поселке Спутник, </w:t>
      </w:r>
      <w:proofErr w:type="spellStart"/>
      <w:r>
        <w:rPr>
          <w:color w:val="auto"/>
          <w:sz w:val="24"/>
          <w:szCs w:val="24"/>
        </w:rPr>
        <w:t>пгт</w:t>
      </w:r>
      <w:proofErr w:type="spellEnd"/>
      <w:r>
        <w:rPr>
          <w:color w:val="auto"/>
          <w:sz w:val="24"/>
          <w:szCs w:val="24"/>
        </w:rPr>
        <w:t xml:space="preserve"> Печенга, поселке 19 км;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rFonts w:eastAsiaTheme="minorHAnsi"/>
          <w:bCs/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</w:rPr>
        <w:t>- с</w:t>
      </w:r>
      <w:r>
        <w:rPr>
          <w:rFonts w:eastAsiaTheme="minorHAnsi"/>
          <w:bCs/>
          <w:color w:val="auto"/>
          <w:sz w:val="24"/>
          <w:szCs w:val="24"/>
          <w:lang w:eastAsia="en-US"/>
        </w:rPr>
        <w:t xml:space="preserve">троительство нового кладбища в МГОП Никель в районе                                          3 км автодороги </w:t>
      </w:r>
      <w:proofErr w:type="gramStart"/>
      <w:r>
        <w:rPr>
          <w:rFonts w:eastAsiaTheme="minorHAnsi"/>
          <w:bCs/>
          <w:color w:val="auto"/>
          <w:sz w:val="24"/>
          <w:szCs w:val="24"/>
          <w:lang w:eastAsia="en-US"/>
        </w:rPr>
        <w:t>Никель-Приречный</w:t>
      </w:r>
      <w:proofErr w:type="gramEnd"/>
      <w:r>
        <w:rPr>
          <w:rFonts w:eastAsiaTheme="minorHAnsi"/>
          <w:bCs/>
          <w:color w:val="auto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bCs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bCs/>
          <w:color w:val="auto"/>
          <w:sz w:val="24"/>
          <w:szCs w:val="24"/>
          <w:lang w:eastAsia="en-US"/>
        </w:rPr>
        <w:t xml:space="preserve"> района Мурманской области;</w:t>
      </w:r>
    </w:p>
    <w:p w:rsidR="00983218" w:rsidRDefault="00BE04C5">
      <w:pPr>
        <w:widowControl w:val="0"/>
        <w:tabs>
          <w:tab w:val="left" w:pos="-7938"/>
          <w:tab w:val="left" w:pos="993"/>
        </w:tabs>
        <w:ind w:left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 благоустройство Площади металлургов в </w:t>
      </w:r>
      <w:proofErr w:type="spellStart"/>
      <w:r>
        <w:rPr>
          <w:color w:val="auto"/>
          <w:sz w:val="24"/>
          <w:szCs w:val="24"/>
        </w:rPr>
        <w:t>пгт</w:t>
      </w:r>
      <w:proofErr w:type="spellEnd"/>
      <w:r>
        <w:rPr>
          <w:color w:val="auto"/>
          <w:sz w:val="24"/>
          <w:szCs w:val="24"/>
        </w:rPr>
        <w:t xml:space="preserve"> Никель.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rFonts w:eastAsiaTheme="minorHAnsi"/>
          <w:bCs/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</w:rPr>
        <w:t xml:space="preserve">По официальным статистическим данным объем инвестиций в основной капитал </w:t>
      </w:r>
      <w:proofErr w:type="gramStart"/>
      <w:r>
        <w:rPr>
          <w:color w:val="auto"/>
          <w:sz w:val="24"/>
          <w:szCs w:val="24"/>
        </w:rPr>
        <w:t>по</w:t>
      </w:r>
      <w:proofErr w:type="gramEnd"/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крупным</w:t>
      </w:r>
      <w:proofErr w:type="gramEnd"/>
      <w:r>
        <w:rPr>
          <w:color w:val="auto"/>
          <w:sz w:val="24"/>
          <w:szCs w:val="24"/>
        </w:rPr>
        <w:t xml:space="preserve"> и средним организациям за 1 полугодие 2025 года по сравнению с соответствующим периодом 2024 года увеличился на 15,4 % и составил 3 180,5 млн. рублей. 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Структура инвестиций в основной капитал крупных и средних организаций за 1 полугодие 2025 года: 95,7 % – собственные средства, 4,3 % – привлеченные средства (из них бюджетные средства – 132,4 млн. рублей (96,8 % привлеченных средств), прочие привлеченные средства – 4,4 млн. рублей (3,3 % привлеченных средств)). 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Основные инвестиционные проекты 2025 года: 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 продолжение строительства одноагрегатной малой гидроэлектростанции «Арктика» на реке Паз (период реализации 2021 - 2027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 реализация проекта по созданию </w:t>
      </w:r>
      <w:proofErr w:type="gramStart"/>
      <w:r>
        <w:rPr>
          <w:color w:val="auto"/>
          <w:sz w:val="24"/>
          <w:szCs w:val="24"/>
        </w:rPr>
        <w:t>комплексов инженерно-технических средств охраны объектов Каскада</w:t>
      </w:r>
      <w:proofErr w:type="gram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Пазских</w:t>
      </w:r>
      <w:proofErr w:type="spellEnd"/>
      <w:r>
        <w:rPr>
          <w:color w:val="auto"/>
          <w:sz w:val="24"/>
          <w:szCs w:val="24"/>
        </w:rPr>
        <w:t xml:space="preserve"> ГЭС (период реализации 2025 - 2028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 реализация инвестиционного проекта «Оборудование многоквартирных жилых домов интеллектуальной системой учета» в рамках инвестиционной программы на </w:t>
      </w:r>
      <w:r>
        <w:rPr>
          <w:color w:val="auto"/>
          <w:sz w:val="24"/>
          <w:szCs w:val="24"/>
        </w:rPr>
        <w:br/>
        <w:t>2023 - 2027 гг. АО «</w:t>
      </w:r>
      <w:proofErr w:type="spellStart"/>
      <w:r>
        <w:rPr>
          <w:color w:val="auto"/>
          <w:sz w:val="24"/>
          <w:szCs w:val="24"/>
        </w:rPr>
        <w:t>АтомЭнергоСбыт</w:t>
      </w:r>
      <w:proofErr w:type="spellEnd"/>
      <w:r>
        <w:rPr>
          <w:color w:val="auto"/>
          <w:sz w:val="24"/>
          <w:szCs w:val="24"/>
        </w:rPr>
        <w:t>»;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 xml:space="preserve">- инвестиционные проекты, реализуемые АО «Кольская ГМК», на территории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(период реализации 2023 - 2027 гг.);</w:t>
      </w:r>
      <w:proofErr w:type="gramEnd"/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</w:rPr>
      </w:pPr>
      <w:r>
        <w:rPr>
          <w:color w:val="auto"/>
          <w:sz w:val="24"/>
          <w:szCs w:val="24"/>
        </w:rPr>
        <w:t>- индустриальный объект – рыбоводный (</w:t>
      </w:r>
      <w:proofErr w:type="spellStart"/>
      <w:r>
        <w:rPr>
          <w:color w:val="auto"/>
          <w:sz w:val="24"/>
          <w:szCs w:val="24"/>
        </w:rPr>
        <w:t>смолтовый</w:t>
      </w:r>
      <w:proofErr w:type="spellEnd"/>
      <w:r>
        <w:rPr>
          <w:color w:val="auto"/>
          <w:sz w:val="24"/>
          <w:szCs w:val="24"/>
        </w:rPr>
        <w:t xml:space="preserve">) завод по выращиванию посадочного материала атлантического лосося и форели в </w:t>
      </w:r>
      <w:proofErr w:type="spellStart"/>
      <w:r>
        <w:rPr>
          <w:color w:val="auto"/>
          <w:sz w:val="24"/>
          <w:szCs w:val="24"/>
        </w:rPr>
        <w:t>Печенгском</w:t>
      </w:r>
      <w:proofErr w:type="spellEnd"/>
      <w:r>
        <w:rPr>
          <w:color w:val="auto"/>
          <w:sz w:val="24"/>
          <w:szCs w:val="24"/>
        </w:rPr>
        <w:t xml:space="preserve"> районе Мурманской области (период реализации 2021 - 2027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комплекс объектов </w:t>
      </w:r>
      <w:proofErr w:type="spellStart"/>
      <w:r>
        <w:rPr>
          <w:color w:val="auto"/>
          <w:sz w:val="24"/>
          <w:szCs w:val="24"/>
        </w:rPr>
        <w:t>марикультуры</w:t>
      </w:r>
      <w:proofErr w:type="spellEnd"/>
      <w:r>
        <w:rPr>
          <w:color w:val="auto"/>
          <w:sz w:val="24"/>
          <w:szCs w:val="24"/>
        </w:rPr>
        <w:t xml:space="preserve"> фабрики по убою и переработке атлантического лосося (срок реализации 2021 - 2024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 предприятие по смешиванию, фасовке и упаковке синтетических смол и двухкомпонентного полиэфирного состава в ампулах для механизированного крепления (предполагаемый срок реализации 2021 - 2025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строительство туристического комплекса в </w:t>
      </w:r>
      <w:proofErr w:type="spellStart"/>
      <w:r>
        <w:rPr>
          <w:color w:val="auto"/>
          <w:sz w:val="24"/>
          <w:szCs w:val="24"/>
        </w:rPr>
        <w:t>Печенгском</w:t>
      </w:r>
      <w:proofErr w:type="spellEnd"/>
      <w:r>
        <w:rPr>
          <w:color w:val="auto"/>
          <w:sz w:val="24"/>
          <w:szCs w:val="24"/>
        </w:rPr>
        <w:t xml:space="preserve"> округе (срок реализации 2022 - 2026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</w:rPr>
      </w:pPr>
      <w:r>
        <w:rPr>
          <w:color w:val="auto"/>
          <w:sz w:val="24"/>
          <w:szCs w:val="24"/>
        </w:rPr>
        <w:t>- Центр обработки данных (срок реализации 2021 - 2026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</w:rPr>
      </w:pPr>
      <w:r>
        <w:rPr>
          <w:color w:val="auto"/>
          <w:sz w:val="24"/>
          <w:szCs w:val="24"/>
        </w:rPr>
        <w:t>- туристический кластер «</w:t>
      </w:r>
      <w:proofErr w:type="spellStart"/>
      <w:r>
        <w:rPr>
          <w:color w:val="auto"/>
          <w:sz w:val="24"/>
          <w:szCs w:val="24"/>
        </w:rPr>
        <w:t>Валла-Тунтури</w:t>
      </w:r>
      <w:proofErr w:type="spellEnd"/>
      <w:r>
        <w:rPr>
          <w:color w:val="auto"/>
          <w:sz w:val="24"/>
          <w:szCs w:val="24"/>
        </w:rPr>
        <w:t>» (срок реализации 2021 - 2028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 строительство </w:t>
      </w:r>
      <w:proofErr w:type="spellStart"/>
      <w:r>
        <w:rPr>
          <w:color w:val="auto"/>
          <w:sz w:val="24"/>
          <w:szCs w:val="24"/>
        </w:rPr>
        <w:t>глэмпинга</w:t>
      </w:r>
      <w:proofErr w:type="spellEnd"/>
      <w:r>
        <w:rPr>
          <w:color w:val="auto"/>
          <w:sz w:val="24"/>
          <w:szCs w:val="24"/>
        </w:rPr>
        <w:t xml:space="preserve"> и кафе на берегу озера </w:t>
      </w:r>
      <w:proofErr w:type="spellStart"/>
      <w:r>
        <w:rPr>
          <w:color w:val="auto"/>
          <w:sz w:val="24"/>
          <w:szCs w:val="24"/>
        </w:rPr>
        <w:t>Куэтсъярви</w:t>
      </w:r>
      <w:proofErr w:type="spellEnd"/>
      <w:r>
        <w:rPr>
          <w:color w:val="auto"/>
          <w:sz w:val="24"/>
          <w:szCs w:val="24"/>
        </w:rPr>
        <w:t xml:space="preserve"> (срок реализации 2021 - 2025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rFonts w:eastAsiaTheme="minorHAnsi"/>
          <w:bCs/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</w:rPr>
        <w:t xml:space="preserve">- окончание </w:t>
      </w:r>
      <w:r>
        <w:rPr>
          <w:rFonts w:eastAsiaTheme="minorHAnsi"/>
          <w:bCs/>
          <w:color w:val="auto"/>
          <w:sz w:val="24"/>
          <w:szCs w:val="24"/>
          <w:lang w:eastAsia="en-US"/>
        </w:rPr>
        <w:t xml:space="preserve">строительства нового кладбища в МГОП Никель в районе                                          3 км автодороги </w:t>
      </w:r>
      <w:proofErr w:type="gramStart"/>
      <w:r>
        <w:rPr>
          <w:rFonts w:eastAsiaTheme="minorHAnsi"/>
          <w:bCs/>
          <w:color w:val="auto"/>
          <w:sz w:val="24"/>
          <w:szCs w:val="24"/>
          <w:lang w:eastAsia="en-US"/>
        </w:rPr>
        <w:t>Никель-Приречный</w:t>
      </w:r>
      <w:proofErr w:type="gramEnd"/>
      <w:r>
        <w:rPr>
          <w:rFonts w:eastAsiaTheme="minorHAnsi"/>
          <w:bCs/>
          <w:color w:val="auto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bCs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bCs/>
          <w:color w:val="auto"/>
          <w:sz w:val="24"/>
          <w:szCs w:val="24"/>
          <w:lang w:eastAsia="en-US"/>
        </w:rPr>
        <w:t xml:space="preserve"> района Мурманской области;</w:t>
      </w:r>
    </w:p>
    <w:p w:rsidR="00983218" w:rsidRDefault="00BE04C5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ind w:left="0"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благоустройство Площади металлургов в </w:t>
      </w:r>
      <w:proofErr w:type="spellStart"/>
      <w:r>
        <w:rPr>
          <w:color w:val="auto"/>
          <w:sz w:val="24"/>
          <w:szCs w:val="24"/>
        </w:rPr>
        <w:t>пгт</w:t>
      </w:r>
      <w:proofErr w:type="spellEnd"/>
      <w:r>
        <w:rPr>
          <w:color w:val="auto"/>
          <w:sz w:val="24"/>
          <w:szCs w:val="24"/>
        </w:rPr>
        <w:t xml:space="preserve"> Никель;</w:t>
      </w:r>
    </w:p>
    <w:p w:rsidR="00983218" w:rsidRDefault="00BE04C5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ind w:left="0"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реконструкция котельных и тепловых сетей в рамках концессионного соглашения (срок реализации 2024 - 2025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- завершение строительством недостроенного дома в г. </w:t>
      </w:r>
      <w:proofErr w:type="gramStart"/>
      <w:r>
        <w:rPr>
          <w:color w:val="auto"/>
          <w:sz w:val="24"/>
          <w:szCs w:val="24"/>
        </w:rPr>
        <w:t>Заполярный</w:t>
      </w:r>
      <w:proofErr w:type="gramEnd"/>
      <w:r>
        <w:rPr>
          <w:color w:val="auto"/>
          <w:sz w:val="24"/>
          <w:szCs w:val="24"/>
        </w:rPr>
        <w:t xml:space="preserve"> по </w:t>
      </w:r>
      <w:r>
        <w:rPr>
          <w:color w:val="auto"/>
          <w:sz w:val="24"/>
          <w:szCs w:val="24"/>
        </w:rPr>
        <w:br/>
        <w:t>ул. Ленинградская (2024 - 2025 гг.);</w:t>
      </w:r>
    </w:p>
    <w:p w:rsidR="00983218" w:rsidRDefault="00BE04C5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ind w:left="0"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организация молодежных пространств «Сопки», а также «Сопки. Семья» в </w:t>
      </w:r>
      <w:proofErr w:type="spellStart"/>
      <w:r>
        <w:rPr>
          <w:color w:val="auto"/>
          <w:sz w:val="24"/>
          <w:szCs w:val="24"/>
        </w:rPr>
        <w:t>Печенгском</w:t>
      </w:r>
      <w:proofErr w:type="spellEnd"/>
      <w:r>
        <w:rPr>
          <w:color w:val="auto"/>
          <w:sz w:val="24"/>
          <w:szCs w:val="24"/>
        </w:rPr>
        <w:t xml:space="preserve"> муниципальном округе;</w:t>
      </w:r>
    </w:p>
    <w:p w:rsidR="00983218" w:rsidRDefault="00BE04C5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ind w:left="0"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модернизация объекта «Крытый хоккейный корт» в г. Заполярный (искусственный лед) (2023 - 2025 гг.);</w:t>
      </w:r>
    </w:p>
    <w:p w:rsidR="00983218" w:rsidRDefault="00BE04C5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ind w:left="0"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проектирование, строительство и ввод в эксплуатацию объекта капитального строительства «Детский сад на 350 мест в </w:t>
      </w:r>
      <w:proofErr w:type="spellStart"/>
      <w:r>
        <w:rPr>
          <w:color w:val="auto"/>
          <w:sz w:val="24"/>
          <w:szCs w:val="24"/>
        </w:rPr>
        <w:t>пгт</w:t>
      </w:r>
      <w:proofErr w:type="spellEnd"/>
      <w:r>
        <w:rPr>
          <w:color w:val="auto"/>
          <w:sz w:val="24"/>
          <w:szCs w:val="24"/>
        </w:rPr>
        <w:t>. Печенга (срок реализации 2024 - 2026 гг.);</w:t>
      </w:r>
    </w:p>
    <w:p w:rsidR="00983218" w:rsidRDefault="00BE04C5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ind w:left="0"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разработка проектной документации и строительство здания детского сада на 250 мест в </w:t>
      </w:r>
      <w:proofErr w:type="spellStart"/>
      <w:r>
        <w:rPr>
          <w:color w:val="auto"/>
          <w:sz w:val="24"/>
          <w:szCs w:val="24"/>
        </w:rPr>
        <w:t>нп</w:t>
      </w:r>
      <w:proofErr w:type="spellEnd"/>
      <w:r>
        <w:rPr>
          <w:color w:val="auto"/>
          <w:sz w:val="24"/>
          <w:szCs w:val="24"/>
        </w:rPr>
        <w:t xml:space="preserve">. </w:t>
      </w:r>
      <w:proofErr w:type="spellStart"/>
      <w:r>
        <w:rPr>
          <w:color w:val="auto"/>
          <w:sz w:val="24"/>
          <w:szCs w:val="24"/>
        </w:rPr>
        <w:t>Корзуново</w:t>
      </w:r>
      <w:proofErr w:type="spellEnd"/>
      <w:r>
        <w:rPr>
          <w:color w:val="auto"/>
          <w:sz w:val="24"/>
          <w:szCs w:val="24"/>
        </w:rPr>
        <w:t xml:space="preserve"> (срок реализации 2024 - 2026 гг.);</w:t>
      </w:r>
    </w:p>
    <w:p w:rsidR="00983218" w:rsidRDefault="00BE04C5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ind w:left="0"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выполнение работ по капитальному ремонту фасада и входных групп </w:t>
      </w:r>
      <w:r>
        <w:rPr>
          <w:color w:val="auto"/>
          <w:sz w:val="24"/>
          <w:szCs w:val="24"/>
        </w:rPr>
        <w:br/>
        <w:t>МБОУ СОШ №19;</w:t>
      </w:r>
    </w:p>
    <w:p w:rsidR="00983218" w:rsidRDefault="00BE04C5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ind w:left="0"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капитальный ремонт кровли и утепление фасада МБУ «КДЦ «Платформа» (срок реализации 2024 - 2025 г.).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В 2025 году ожидаемый объем инвестиций в основной капитал</w:t>
      </w:r>
      <w:r>
        <w:rPr>
          <w:color w:val="auto"/>
          <w:sz w:val="24"/>
          <w:szCs w:val="24"/>
        </w:rPr>
        <w:t xml:space="preserve"> за счет всех источников составит 12 527,9</w:t>
      </w:r>
      <w:r>
        <w:rPr>
          <w:bCs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млн. рублей или 127,2 % к уровню 2024 года.</w:t>
      </w:r>
    </w:p>
    <w:p w:rsidR="00983218" w:rsidRDefault="00BE04C5">
      <w:pPr>
        <w:ind w:firstLine="709"/>
        <w:jc w:val="both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За счет</w:t>
      </w:r>
      <w:r>
        <w:rPr>
          <w:bCs/>
          <w:color w:val="auto"/>
          <w:sz w:val="24"/>
          <w:szCs w:val="24"/>
        </w:rPr>
        <w:t xml:space="preserve"> собственных сре</w:t>
      </w:r>
      <w:proofErr w:type="gramStart"/>
      <w:r>
        <w:rPr>
          <w:bCs/>
          <w:color w:val="auto"/>
          <w:sz w:val="24"/>
          <w:szCs w:val="24"/>
        </w:rPr>
        <w:t>дств пр</w:t>
      </w:r>
      <w:proofErr w:type="gramEnd"/>
      <w:r>
        <w:rPr>
          <w:bCs/>
          <w:color w:val="auto"/>
          <w:sz w:val="24"/>
          <w:szCs w:val="24"/>
        </w:rPr>
        <w:t>едприятий и организаций</w:t>
      </w:r>
      <w:r>
        <w:rPr>
          <w:color w:val="auto"/>
          <w:sz w:val="24"/>
          <w:szCs w:val="24"/>
        </w:rPr>
        <w:t xml:space="preserve"> предполагается освоить 11 272,2 млн. рублей, что составит 90,0 % от общего объема инвестиций. Доля </w:t>
      </w:r>
      <w:r>
        <w:rPr>
          <w:bCs/>
          <w:color w:val="auto"/>
          <w:sz w:val="24"/>
          <w:szCs w:val="24"/>
        </w:rPr>
        <w:t>бюджетных средств</w:t>
      </w:r>
      <w:r>
        <w:rPr>
          <w:color w:val="auto"/>
          <w:sz w:val="24"/>
          <w:szCs w:val="24"/>
        </w:rPr>
        <w:t xml:space="preserve"> в общем объеме инвестиций составит 8,9 %, или 1 120,7 млн. рублей.</w:t>
      </w:r>
    </w:p>
    <w:p w:rsidR="00983218" w:rsidRDefault="00BE04C5">
      <w:pPr>
        <w:pStyle w:val="aff2"/>
        <w:spacing w:before="0" w:beforeAutospacing="0" w:after="0" w:afterAutospacing="0"/>
        <w:ind w:firstLine="708"/>
        <w:jc w:val="both"/>
      </w:pPr>
      <w:r>
        <w:t>Приказом Минэкономразвития России от 26.06.2023 № 672 утверждены Методические рекомендации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 (далее – Методические рекомендации). В пункте 11 Методических рекомендаций перечислены рекомендуемые положения для документа стратегического планирования.</w:t>
      </w:r>
    </w:p>
    <w:p w:rsidR="00983218" w:rsidRDefault="00BE04C5">
      <w:pPr>
        <w:pStyle w:val="aff2"/>
        <w:spacing w:before="0" w:beforeAutospacing="0" w:after="0" w:afterAutospacing="0"/>
        <w:ind w:firstLine="708"/>
        <w:jc w:val="both"/>
      </w:pPr>
      <w:r>
        <w:t xml:space="preserve">В </w:t>
      </w:r>
      <w:proofErr w:type="spellStart"/>
      <w:r>
        <w:t>Печенгском</w:t>
      </w:r>
      <w:proofErr w:type="spellEnd"/>
      <w:r>
        <w:t xml:space="preserve"> муниципальном округе в настоящее время осуществляется работа по постепенному внедрению Регионального стандарта, с учетом Методических рекомендаций.</w:t>
      </w:r>
    </w:p>
    <w:p w:rsidR="00983218" w:rsidRDefault="00983218">
      <w:pPr>
        <w:ind w:firstLine="709"/>
        <w:jc w:val="both"/>
        <w:rPr>
          <w:color w:val="FF0000"/>
          <w:sz w:val="24"/>
          <w:szCs w:val="24"/>
          <w:highlight w:val="yellow"/>
        </w:rPr>
      </w:pPr>
    </w:p>
    <w:p w:rsidR="00983218" w:rsidRDefault="00BE04C5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6. Сальдированный финансовый результат (прибыль, убыток) деятельности крупных и средних предприятий</w:t>
      </w:r>
    </w:p>
    <w:p w:rsidR="00983218" w:rsidRDefault="00983218">
      <w:pPr>
        <w:ind w:firstLine="709"/>
        <w:jc w:val="center"/>
        <w:rPr>
          <w:b/>
          <w:color w:val="FF0000"/>
          <w:sz w:val="24"/>
          <w:szCs w:val="24"/>
        </w:rPr>
      </w:pP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январе - июне 2025 года наблюдается рост сальдированного финансового результата деятельности организаций до – 287,7 млн. рублей (-1 995,5 млн. рублей в январе - июне 2024 года).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Дебиторская задолженность организаций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в январе - июне 2025 года составила 1 063,8 млн. рублей (103,1 % к аналогичному периоду 2024 года). Кредиторская задолженность составила</w:t>
      </w:r>
      <w:r>
        <w:rPr>
          <w:color w:val="FF0000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167,7 1 047,3 млн. рублей (16,0 % к январю - июню 2024 года).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proofErr w:type="gramStart"/>
      <w:r>
        <w:rPr>
          <w:rFonts w:eastAsiaTheme="minorHAnsi"/>
          <w:color w:val="auto"/>
          <w:sz w:val="24"/>
          <w:szCs w:val="24"/>
          <w:lang w:eastAsia="en-US"/>
        </w:rPr>
        <w:t>По данным ТОФСГС Мурманской области</w:t>
      </w:r>
      <w:r>
        <w:rPr>
          <w:color w:val="auto"/>
          <w:sz w:val="24"/>
          <w:szCs w:val="24"/>
        </w:rPr>
        <w:t xml:space="preserve"> за период январь-июнь 2025 года общее количество прибыльных организаций (по юридическим лицам, кроме субъектов малого предпринимательства, кредитных организаций, государственных (муниципальных) учреждений, </w:t>
      </w:r>
      <w:proofErr w:type="spellStart"/>
      <w:r>
        <w:rPr>
          <w:color w:val="auto"/>
          <w:sz w:val="24"/>
          <w:szCs w:val="24"/>
        </w:rPr>
        <w:t>некредитных</w:t>
      </w:r>
      <w:proofErr w:type="spellEnd"/>
      <w:r>
        <w:rPr>
          <w:color w:val="auto"/>
          <w:sz w:val="24"/>
          <w:szCs w:val="24"/>
        </w:rPr>
        <w:t xml:space="preserve"> финансовых организаций, а также организаций, у которых в течение двух предыдущих лет средняя численность работников не превышает 15 человек, включая работающих по совместительству и договорам  гражданско-правового характера, и в течение двух предыдущих лет</w:t>
      </w:r>
      <w:proofErr w:type="gramEnd"/>
      <w:r>
        <w:rPr>
          <w:color w:val="auto"/>
          <w:sz w:val="24"/>
          <w:szCs w:val="24"/>
        </w:rPr>
        <w:t xml:space="preserve"> годовой оборот организации не превышает 800 млн. рублей) составило 2 единицы (100 % к январю-июню 2024 года). Общее число убыточных крупных и средних организаций – 3 единицы (2 – по итогам аналогичного периода 2024 года).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Прогнозируемый финансовый результат организаций в январе - декабре 2025 года составит</w:t>
      </w:r>
      <w:r>
        <w:rPr>
          <w:color w:val="FF0000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-1 028,3 млн. рублей (январь -  декабрь 2024 года – -1 118,9 млн. рублей).</w:t>
      </w:r>
    </w:p>
    <w:tbl>
      <w:tblPr>
        <w:tblW w:w="960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1"/>
        <w:gridCol w:w="1701"/>
      </w:tblGrid>
      <w:tr w:rsidR="00983218">
        <w:trPr>
          <w:trHeight w:val="1358"/>
        </w:trPr>
        <w:tc>
          <w:tcPr>
            <w:tcW w:w="960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3218" w:rsidRDefault="00BE04C5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lastRenderedPageBreak/>
              <w:t>7. Труд и занятость</w:t>
            </w:r>
          </w:p>
          <w:p w:rsidR="00983218" w:rsidRDefault="00983218">
            <w:pPr>
              <w:ind w:firstLine="709"/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83218" w:rsidRDefault="00BE04C5">
            <w:pPr>
              <w:ind w:firstLine="709"/>
              <w:contextualSpacing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Среднесписочная численность работников в крупных и средних организациях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Печенгского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муниципального округа в 2024 году составила 9 269 человек (10 042 человек – в 2023 году). </w:t>
            </w:r>
          </w:p>
          <w:p w:rsidR="00983218" w:rsidRDefault="00BE04C5">
            <w:pPr>
              <w:ind w:firstLine="709"/>
              <w:contextualSpacing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Среднемесячная номинальная начисленная заработная плата одного работника в организациях, расположенных на территории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Печенгского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муниципального округа (без субъектов малого предпринимательства), по статистическим данным за 2024 год составила 106 505,9 рублей, и увеличилась по сравнению с 2023 годом на 11,7 %, ее реальное наполнение</w:t>
            </w:r>
            <w:r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увеличилось на 4,3 %.</w:t>
            </w:r>
          </w:p>
          <w:p w:rsidR="00983218" w:rsidRDefault="00BE04C5">
            <w:pPr>
              <w:ind w:firstLine="709"/>
              <w:contextualSpacing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 xml:space="preserve">На рост среднемесячной заработной платы в 2024 году оказало влияние проведение индексации оплаты труда работников практически всех отраслей экономики, увеличение МРОТ.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По данным Росстата в разрезе отраслей экономики среднемесячная заработная плата в организациях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Печенгского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муниципального округа (без субъектов малого предпринимательства) в 2024 году составила: </w:t>
            </w:r>
          </w:p>
          <w:p w:rsidR="00983218" w:rsidRDefault="00BE04C5">
            <w:pPr>
              <w:contextualSpacing/>
              <w:rPr>
                <w:rFonts w:eastAsiaTheme="minorHAnsi"/>
                <w:color w:val="FF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Theme="minorHAnsi"/>
                <w:color w:val="FF0000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  <w:tr w:rsidR="00983218">
        <w:trPr>
          <w:trHeight w:val="10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Вид деятельности</w:t>
            </w:r>
          </w:p>
          <w:p w:rsidR="00983218" w:rsidRDefault="00983218">
            <w:pPr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рублей</w:t>
            </w:r>
          </w:p>
          <w:p w:rsidR="00983218" w:rsidRDefault="00983218">
            <w:pPr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18" w:rsidRDefault="00BE04C5">
            <w:pPr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Темп роста</w:t>
            </w:r>
          </w:p>
          <w:p w:rsidR="00983218" w:rsidRDefault="00BE04C5">
            <w:pPr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 % к 2023 году</w:t>
            </w:r>
          </w:p>
        </w:tc>
      </w:tr>
      <w:tr w:rsidR="00983218">
        <w:trPr>
          <w:trHeight w:val="109"/>
        </w:trPr>
        <w:tc>
          <w:tcPr>
            <w:tcW w:w="6204" w:type="dxa"/>
            <w:tcBorders>
              <w:top w:val="single" w:sz="4" w:space="0" w:color="auto"/>
            </w:tcBorders>
          </w:tcPr>
          <w:p w:rsidR="00983218" w:rsidRDefault="00983218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983218" w:rsidRDefault="00BE04C5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Сельское, лесное хозяйство, охота, рыболовство и рыбоводство</w:t>
            </w:r>
          </w:p>
          <w:p w:rsidR="00983218" w:rsidRDefault="00983218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:rsidR="00983218" w:rsidRDefault="00BE04C5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Обрабатывающие производства </w:t>
            </w:r>
          </w:p>
          <w:p w:rsidR="00983218" w:rsidRDefault="00983218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3218" w:rsidRDefault="00983218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126 152,1</w:t>
            </w:r>
          </w:p>
          <w:p w:rsidR="00983218" w:rsidRDefault="00983218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  <w:p w:rsidR="00983218" w:rsidRDefault="00983218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133 066,0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3218" w:rsidRDefault="00983218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-3,7</w:t>
            </w:r>
          </w:p>
          <w:p w:rsidR="00983218" w:rsidRDefault="00983218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  <w:p w:rsidR="00983218" w:rsidRDefault="00983218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+8,3</w:t>
            </w:r>
          </w:p>
        </w:tc>
      </w:tr>
      <w:tr w:rsidR="00983218">
        <w:trPr>
          <w:trHeight w:val="247"/>
        </w:trPr>
        <w:tc>
          <w:tcPr>
            <w:tcW w:w="6204" w:type="dxa"/>
          </w:tcPr>
          <w:p w:rsidR="00983218" w:rsidRDefault="00BE04C5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Обеспечение электрической энергией, газом и паром; кондиционирование воздуха </w:t>
            </w:r>
          </w:p>
          <w:p w:rsidR="00983218" w:rsidRDefault="00983218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82 082,4</w:t>
            </w:r>
          </w:p>
          <w:p w:rsidR="00983218" w:rsidRDefault="00983218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  <w:p w:rsidR="00983218" w:rsidRDefault="00983218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highlight w:val="yellow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+23,3</w:t>
            </w:r>
          </w:p>
          <w:p w:rsidR="00983218" w:rsidRDefault="00983218">
            <w:pPr>
              <w:jc w:val="right"/>
              <w:rPr>
                <w:rFonts w:eastAsiaTheme="minorHAnsi"/>
                <w:color w:val="auto"/>
                <w:sz w:val="23"/>
                <w:szCs w:val="23"/>
                <w:highlight w:val="yellow"/>
                <w:lang w:eastAsia="en-US"/>
              </w:rPr>
            </w:pPr>
          </w:p>
          <w:p w:rsidR="00983218" w:rsidRDefault="00983218">
            <w:pPr>
              <w:jc w:val="right"/>
              <w:rPr>
                <w:rFonts w:eastAsiaTheme="minorHAnsi"/>
                <w:color w:val="auto"/>
                <w:sz w:val="23"/>
                <w:szCs w:val="23"/>
                <w:highlight w:val="yellow"/>
                <w:lang w:eastAsia="en-US"/>
              </w:rPr>
            </w:pPr>
          </w:p>
          <w:p w:rsidR="00983218" w:rsidRDefault="00983218">
            <w:pPr>
              <w:jc w:val="right"/>
              <w:rPr>
                <w:rFonts w:eastAsiaTheme="minorHAnsi"/>
                <w:color w:val="auto"/>
                <w:sz w:val="23"/>
                <w:szCs w:val="23"/>
                <w:highlight w:val="yellow"/>
                <w:lang w:eastAsia="en-US"/>
              </w:rPr>
            </w:pPr>
          </w:p>
        </w:tc>
      </w:tr>
      <w:tr w:rsidR="00983218">
        <w:trPr>
          <w:trHeight w:val="247"/>
        </w:trPr>
        <w:tc>
          <w:tcPr>
            <w:tcW w:w="6204" w:type="dxa"/>
          </w:tcPr>
          <w:p w:rsidR="00983218" w:rsidRDefault="00BE04C5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Торговля оптовая и розничная; ремонт автотранспортных средств и мотоциклов </w:t>
            </w:r>
          </w:p>
          <w:p w:rsidR="00983218" w:rsidRDefault="00983218">
            <w:pPr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73 558,7 </w:t>
            </w: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+15,2</w:t>
            </w:r>
          </w:p>
        </w:tc>
      </w:tr>
      <w:tr w:rsidR="00983218">
        <w:trPr>
          <w:trHeight w:val="109"/>
        </w:trPr>
        <w:tc>
          <w:tcPr>
            <w:tcW w:w="6204" w:type="dxa"/>
          </w:tcPr>
          <w:p w:rsidR="00983218" w:rsidRDefault="00BE04C5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Транспортировка и хранение </w:t>
            </w:r>
          </w:p>
          <w:p w:rsidR="00983218" w:rsidRDefault="00983218">
            <w:pPr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97 734,5 </w:t>
            </w: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+10,9</w:t>
            </w:r>
          </w:p>
        </w:tc>
      </w:tr>
      <w:tr w:rsidR="00983218">
        <w:trPr>
          <w:trHeight w:val="246"/>
        </w:trPr>
        <w:tc>
          <w:tcPr>
            <w:tcW w:w="6204" w:type="dxa"/>
          </w:tcPr>
          <w:p w:rsidR="00983218" w:rsidRDefault="00BE04C5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Деятельность гостиниц и предприятий общественного питания </w:t>
            </w:r>
          </w:p>
          <w:p w:rsidR="00983218" w:rsidRDefault="00983218">
            <w:pPr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70 251,3 </w:t>
            </w: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+10,8</w:t>
            </w:r>
          </w:p>
        </w:tc>
      </w:tr>
      <w:tr w:rsidR="00983218">
        <w:trPr>
          <w:trHeight w:val="109"/>
        </w:trPr>
        <w:tc>
          <w:tcPr>
            <w:tcW w:w="6204" w:type="dxa"/>
          </w:tcPr>
          <w:p w:rsidR="00983218" w:rsidRDefault="00BE04C5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Деятельность в области информации и связи </w:t>
            </w:r>
          </w:p>
          <w:p w:rsidR="00983218" w:rsidRDefault="00983218">
            <w:pPr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122 421,3 </w:t>
            </w: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+11,3</w:t>
            </w:r>
          </w:p>
        </w:tc>
      </w:tr>
      <w:tr w:rsidR="00983218">
        <w:trPr>
          <w:trHeight w:val="109"/>
        </w:trPr>
        <w:tc>
          <w:tcPr>
            <w:tcW w:w="6204" w:type="dxa"/>
          </w:tcPr>
          <w:p w:rsidR="00983218" w:rsidRDefault="00BE04C5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Деятельность финансовая и страховая </w:t>
            </w:r>
          </w:p>
          <w:p w:rsidR="00983218" w:rsidRDefault="00983218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152 507,2 </w:t>
            </w: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+11,6</w:t>
            </w:r>
          </w:p>
        </w:tc>
      </w:tr>
      <w:tr w:rsidR="00983218">
        <w:trPr>
          <w:trHeight w:val="247"/>
        </w:trPr>
        <w:tc>
          <w:tcPr>
            <w:tcW w:w="6204" w:type="dxa"/>
          </w:tcPr>
          <w:p w:rsidR="00983218" w:rsidRDefault="00BE04C5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Деятельность по операциям с недвижимым имуществом </w:t>
            </w:r>
          </w:p>
          <w:p w:rsidR="00983218" w:rsidRDefault="00983218">
            <w:pPr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58 844,7 </w:t>
            </w: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+25,7</w:t>
            </w:r>
          </w:p>
        </w:tc>
      </w:tr>
      <w:tr w:rsidR="00983218">
        <w:trPr>
          <w:trHeight w:val="247"/>
        </w:trPr>
        <w:tc>
          <w:tcPr>
            <w:tcW w:w="6204" w:type="dxa"/>
          </w:tcPr>
          <w:p w:rsidR="00983218" w:rsidRDefault="00BE04C5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Деятельность профессиональная, научная и техническая </w:t>
            </w:r>
          </w:p>
          <w:p w:rsidR="00983218" w:rsidRDefault="00983218">
            <w:pPr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81 069,2 </w:t>
            </w: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+4,1</w:t>
            </w:r>
          </w:p>
        </w:tc>
      </w:tr>
      <w:tr w:rsidR="00983218">
        <w:trPr>
          <w:trHeight w:val="247"/>
        </w:trPr>
        <w:tc>
          <w:tcPr>
            <w:tcW w:w="6204" w:type="dxa"/>
          </w:tcPr>
          <w:p w:rsidR="00983218" w:rsidRDefault="00BE04C5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Деятельность административная и сопутствующие дополнительные услуги </w:t>
            </w:r>
          </w:p>
          <w:p w:rsidR="00983218" w:rsidRDefault="00983218">
            <w:pPr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81 490,6 </w:t>
            </w: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+21,0</w:t>
            </w:r>
          </w:p>
        </w:tc>
      </w:tr>
      <w:tr w:rsidR="00983218">
        <w:trPr>
          <w:trHeight w:val="247"/>
        </w:trPr>
        <w:tc>
          <w:tcPr>
            <w:tcW w:w="6204" w:type="dxa"/>
          </w:tcPr>
          <w:p w:rsidR="00983218" w:rsidRDefault="00BE04C5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Государственное управление и обеспечение военной безопасности; социальное обеспечение </w:t>
            </w:r>
          </w:p>
          <w:p w:rsidR="00983218" w:rsidRDefault="00983218">
            <w:pPr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98 893,6 </w:t>
            </w: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+19,6</w:t>
            </w:r>
          </w:p>
        </w:tc>
      </w:tr>
      <w:tr w:rsidR="00983218">
        <w:trPr>
          <w:trHeight w:val="109"/>
        </w:trPr>
        <w:tc>
          <w:tcPr>
            <w:tcW w:w="6204" w:type="dxa"/>
          </w:tcPr>
          <w:p w:rsidR="00983218" w:rsidRDefault="00BE04C5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Образование </w:t>
            </w:r>
          </w:p>
          <w:p w:rsidR="00983218" w:rsidRDefault="00983218">
            <w:pPr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73 698,4 </w:t>
            </w: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+12,4</w:t>
            </w:r>
          </w:p>
        </w:tc>
      </w:tr>
      <w:tr w:rsidR="00983218">
        <w:trPr>
          <w:trHeight w:val="247"/>
        </w:trPr>
        <w:tc>
          <w:tcPr>
            <w:tcW w:w="6204" w:type="dxa"/>
          </w:tcPr>
          <w:p w:rsidR="00983218" w:rsidRDefault="00BE04C5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Деятельность в области здравоохранения и социальных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lastRenderedPageBreak/>
              <w:t xml:space="preserve">услуг </w:t>
            </w:r>
          </w:p>
          <w:p w:rsidR="00983218" w:rsidRDefault="00983218">
            <w:pPr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lastRenderedPageBreak/>
              <w:t xml:space="preserve">77 165,1 </w:t>
            </w: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+17,0</w:t>
            </w:r>
          </w:p>
        </w:tc>
      </w:tr>
      <w:tr w:rsidR="00983218">
        <w:trPr>
          <w:trHeight w:val="587"/>
        </w:trPr>
        <w:tc>
          <w:tcPr>
            <w:tcW w:w="6204" w:type="dxa"/>
          </w:tcPr>
          <w:p w:rsidR="00983218" w:rsidRDefault="00BE04C5">
            <w:pPr>
              <w:rPr>
                <w:rFonts w:eastAsiaTheme="minorHAnsi"/>
                <w:color w:val="auto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lastRenderedPageBreak/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76 955,8 </w:t>
            </w:r>
          </w:p>
        </w:tc>
        <w:tc>
          <w:tcPr>
            <w:tcW w:w="1701" w:type="dxa"/>
          </w:tcPr>
          <w:p w:rsidR="00983218" w:rsidRDefault="00BE04C5">
            <w:pPr>
              <w:jc w:val="right"/>
              <w:rPr>
                <w:rFonts w:eastAsiaTheme="minorHAnsi"/>
                <w:color w:val="FF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auto"/>
                <w:sz w:val="23"/>
                <w:szCs w:val="23"/>
                <w:lang w:eastAsia="en-US"/>
              </w:rPr>
              <w:t>+10,0</w:t>
            </w:r>
          </w:p>
        </w:tc>
      </w:tr>
      <w:tr w:rsidR="00983218">
        <w:trPr>
          <w:trHeight w:val="66"/>
        </w:trPr>
        <w:tc>
          <w:tcPr>
            <w:tcW w:w="6204" w:type="dxa"/>
          </w:tcPr>
          <w:p w:rsidR="00983218" w:rsidRDefault="00983218">
            <w:pPr>
              <w:rPr>
                <w:rFonts w:eastAsiaTheme="minorHAnsi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:rsidR="00983218" w:rsidRDefault="00983218">
            <w:pPr>
              <w:jc w:val="right"/>
              <w:rPr>
                <w:rFonts w:eastAsiaTheme="minorHAnsi"/>
                <w:color w:val="FF0000"/>
                <w:sz w:val="23"/>
                <w:szCs w:val="23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:rsidR="00983218" w:rsidRDefault="00983218">
            <w:pPr>
              <w:jc w:val="center"/>
              <w:rPr>
                <w:rFonts w:eastAsiaTheme="minorHAnsi"/>
                <w:color w:val="FF0000"/>
                <w:sz w:val="23"/>
                <w:szCs w:val="23"/>
                <w:highlight w:val="yellow"/>
                <w:lang w:eastAsia="en-US"/>
              </w:rPr>
            </w:pPr>
          </w:p>
        </w:tc>
      </w:tr>
    </w:tbl>
    <w:p w:rsidR="00983218" w:rsidRDefault="00983218">
      <w:pPr>
        <w:pStyle w:val="Default"/>
        <w:ind w:firstLine="709"/>
        <w:jc w:val="both"/>
        <w:rPr>
          <w:color w:val="auto"/>
        </w:rPr>
      </w:pP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По экспертной оценке среднегодовая численность населения в трудоспособном возрасте в 2024 году снизилась на 2,4 % по сравнению с 2023 годом, и составила 18 642 человека. На снижение численности граждан трудоспособного возраста повлияли естественная и миграционная убыль населения </w:t>
      </w:r>
      <w:proofErr w:type="spellStart"/>
      <w:r>
        <w:rPr>
          <w:color w:val="auto"/>
        </w:rPr>
        <w:t>Печенгского</w:t>
      </w:r>
      <w:proofErr w:type="spellEnd"/>
      <w:r>
        <w:rPr>
          <w:color w:val="auto"/>
        </w:rPr>
        <w:t xml:space="preserve"> муниципального округа.</w:t>
      </w:r>
    </w:p>
    <w:p w:rsidR="00983218" w:rsidRDefault="00BE04C5">
      <w:pPr>
        <w:pStyle w:val="Default"/>
        <w:ind w:firstLine="709"/>
        <w:jc w:val="both"/>
        <w:rPr>
          <w:color w:val="FF0000"/>
        </w:rPr>
      </w:pPr>
      <w:r>
        <w:rPr>
          <w:color w:val="auto"/>
        </w:rPr>
        <w:t xml:space="preserve">Численность официально зарегистрированных безработных в среднем за 2024 год составила 96 человек, уровень безработицы составил 0,5 % (в 2023 году – 150 человек, 0,8% соответственно). </w:t>
      </w:r>
    </w:p>
    <w:p w:rsidR="00983218" w:rsidRDefault="00BE04C5">
      <w:pPr>
        <w:pStyle w:val="Default"/>
        <w:ind w:firstLine="709"/>
        <w:jc w:val="both"/>
        <w:rPr>
          <w:color w:val="auto"/>
          <w:highlight w:val="yellow"/>
        </w:rPr>
      </w:pPr>
      <w:r>
        <w:rPr>
          <w:color w:val="auto"/>
        </w:rPr>
        <w:t xml:space="preserve">Ожидается, что среднегодовая численность официально зарегистрированных безработных за 2025 год составит 110 человек или 0,6 % к среднегодовой численности населения в трудоспособном возрасте, что на 20,0 % выше, чем за 2024 год. </w:t>
      </w:r>
    </w:p>
    <w:p w:rsidR="00983218" w:rsidRDefault="00BE04C5">
      <w:pPr>
        <w:ind w:firstLine="709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Потребность организаций в работниках, заявленная в службу занятости </w:t>
      </w:r>
      <w:proofErr w:type="gramStart"/>
      <w:r>
        <w:rPr>
          <w:color w:val="auto"/>
          <w:sz w:val="24"/>
          <w:szCs w:val="24"/>
        </w:rPr>
        <w:t>на конец</w:t>
      </w:r>
      <w:proofErr w:type="gramEnd"/>
      <w:r>
        <w:rPr>
          <w:color w:val="auto"/>
          <w:sz w:val="24"/>
          <w:szCs w:val="24"/>
        </w:rPr>
        <w:t xml:space="preserve"> 2024 года - 317 человек, нагрузка незанятого населения на одну заявленную вакансию (коэффициент напряженности) – 0,2 человека на 1 рабочее место (</w:t>
      </w:r>
      <w:proofErr w:type="spellStart"/>
      <w:r>
        <w:rPr>
          <w:color w:val="auto"/>
          <w:sz w:val="24"/>
          <w:szCs w:val="24"/>
        </w:rPr>
        <w:t>коэффиициент</w:t>
      </w:r>
      <w:proofErr w:type="spellEnd"/>
      <w:r>
        <w:rPr>
          <w:color w:val="auto"/>
          <w:sz w:val="24"/>
          <w:szCs w:val="24"/>
        </w:rPr>
        <w:t xml:space="preserve"> напряженности по итогам 2023 года составлял 0,18 человека на 1 рабочее место). 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По данным Отделения Фонда пенсионного и социального страхования Российской Федерации по Мурманской области численность пенсионеров в </w:t>
      </w:r>
      <w:proofErr w:type="spellStart"/>
      <w:r>
        <w:rPr>
          <w:color w:val="auto"/>
          <w:sz w:val="24"/>
          <w:szCs w:val="24"/>
        </w:rPr>
        <w:t>Печенгском</w:t>
      </w:r>
      <w:proofErr w:type="spellEnd"/>
      <w:r>
        <w:rPr>
          <w:color w:val="auto"/>
          <w:sz w:val="24"/>
          <w:szCs w:val="24"/>
        </w:rPr>
        <w:t xml:space="preserve"> муниципальном округе (без учета военнослужащих, которым установлена страховая пенсия по старости, срочная пенсионная выплата и накопительная пенсия) в 2024 году составила 9,5 </w:t>
      </w:r>
      <w:proofErr w:type="spellStart"/>
      <w:r>
        <w:rPr>
          <w:color w:val="auto"/>
          <w:sz w:val="24"/>
          <w:szCs w:val="24"/>
        </w:rPr>
        <w:t>тыс</w:t>
      </w:r>
      <w:proofErr w:type="gramStart"/>
      <w:r>
        <w:rPr>
          <w:color w:val="auto"/>
          <w:sz w:val="24"/>
          <w:szCs w:val="24"/>
        </w:rPr>
        <w:t>.ч</w:t>
      </w:r>
      <w:proofErr w:type="gramEnd"/>
      <w:r>
        <w:rPr>
          <w:color w:val="auto"/>
          <w:sz w:val="24"/>
          <w:szCs w:val="24"/>
        </w:rPr>
        <w:t>еловек</w:t>
      </w:r>
      <w:proofErr w:type="spellEnd"/>
      <w:r>
        <w:rPr>
          <w:color w:val="auto"/>
          <w:sz w:val="24"/>
          <w:szCs w:val="24"/>
        </w:rPr>
        <w:t>, из них работающие 3,3 тыс. человек. Оценка численности в 2025 году – 9,4 тыс. пенсионеров, из них 3,2 тыс. – работающие. Средний размер пенсии в 2024 году – 27 798,72 рублей (+8,4 % в сравнении с показателем 2023 года – 25 649,49 рублей). Прогнозируемы средний размер пенсии в 2025 году – 31 224,16 рублей.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соответствии с экспертной оценкой среднесписочная численность работников организаций (без субъектов малого предпринимательства) по </w:t>
      </w:r>
      <w:proofErr w:type="spellStart"/>
      <w:r>
        <w:rPr>
          <w:color w:val="auto"/>
          <w:sz w:val="24"/>
          <w:szCs w:val="24"/>
        </w:rPr>
        <w:t>Печенгскому</w:t>
      </w:r>
      <w:proofErr w:type="spellEnd"/>
      <w:r>
        <w:rPr>
          <w:color w:val="auto"/>
          <w:sz w:val="24"/>
          <w:szCs w:val="24"/>
        </w:rPr>
        <w:t xml:space="preserve"> муниципальному округу за январь – июнь 2025 года составила 9 277 человек (за январь – июнь 2024 года – 9 438 человек).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Ожидается, что в 2025 году среднесписочная численность работников организаций  (без субъектов малого предпринимательства) </w:t>
      </w:r>
      <w:proofErr w:type="spellStart"/>
      <w:r>
        <w:rPr>
          <w:color w:val="auto"/>
        </w:rPr>
        <w:t>Печенгского</w:t>
      </w:r>
      <w:proofErr w:type="spellEnd"/>
      <w:r>
        <w:rPr>
          <w:color w:val="auto"/>
        </w:rPr>
        <w:t xml:space="preserve"> муниципального округа составит 9 111 человек.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Среднемесячная номинальная начисленная заработная плата одного работника в крупных и средних организациях по </w:t>
      </w:r>
      <w:proofErr w:type="spellStart"/>
      <w:r>
        <w:rPr>
          <w:color w:val="auto"/>
        </w:rPr>
        <w:t>Печенгскому</w:t>
      </w:r>
      <w:proofErr w:type="spellEnd"/>
      <w:r>
        <w:rPr>
          <w:color w:val="auto"/>
        </w:rPr>
        <w:t xml:space="preserve"> муниципальному округу за январь – июнь 2025 года составила 112 873,0 рублей и увеличилась по сравнению с аналогичным периодом прошлого года на 10,3%, ее реальное содержание увеличилось на 1,4%. 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По оценке, в 2025 году среднемесячная заработная плата одного работника в крупных и средних организациях по </w:t>
      </w:r>
      <w:proofErr w:type="spellStart"/>
      <w:r>
        <w:rPr>
          <w:color w:val="auto"/>
        </w:rPr>
        <w:t>Печенгскому</w:t>
      </w:r>
      <w:proofErr w:type="spellEnd"/>
      <w:r>
        <w:rPr>
          <w:color w:val="auto"/>
        </w:rPr>
        <w:t xml:space="preserve"> муниципальному округу вырастет на 9,4 % и составит 116 499,7 рублей. Прогнозируемый уровень реального содержания заработной платы уменьшится на 2,2 % в сравнении с </w:t>
      </w:r>
      <w:proofErr w:type="spellStart"/>
      <w:r>
        <w:rPr>
          <w:color w:val="auto"/>
        </w:rPr>
        <w:t>аналогогичным</w:t>
      </w:r>
      <w:proofErr w:type="spellEnd"/>
      <w:r>
        <w:rPr>
          <w:color w:val="auto"/>
        </w:rPr>
        <w:t xml:space="preserve"> периодом  2024 года и составит 100,2 %. </w:t>
      </w:r>
    </w:p>
    <w:p w:rsidR="00983218" w:rsidRDefault="00983218">
      <w:pPr>
        <w:jc w:val="center"/>
        <w:rPr>
          <w:b/>
          <w:color w:val="auto"/>
          <w:sz w:val="24"/>
          <w:szCs w:val="24"/>
        </w:rPr>
      </w:pPr>
    </w:p>
    <w:p w:rsidR="00983218" w:rsidRDefault="00BE04C5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8. Развитие социальной сферы</w:t>
      </w:r>
    </w:p>
    <w:p w:rsidR="00983218" w:rsidRDefault="00983218">
      <w:pPr>
        <w:pStyle w:val="Default"/>
        <w:ind w:firstLine="709"/>
        <w:jc w:val="both"/>
        <w:rPr>
          <w:color w:val="auto"/>
        </w:rPr>
      </w:pP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Сеть муниципальных образовательных учреждений в </w:t>
      </w:r>
      <w:proofErr w:type="spellStart"/>
      <w:r>
        <w:rPr>
          <w:color w:val="auto"/>
        </w:rPr>
        <w:t>Печенгском</w:t>
      </w:r>
      <w:proofErr w:type="spellEnd"/>
      <w:r>
        <w:rPr>
          <w:color w:val="auto"/>
        </w:rPr>
        <w:t xml:space="preserve"> муниципальном округе в 2024 году была представлена 10 общеобразовательными организациями, 14 дошкольными образовательными организациями и двумя группами дошкольного возраста в МБОУ СОШ № 11 </w:t>
      </w:r>
      <w:proofErr w:type="spellStart"/>
      <w:r>
        <w:rPr>
          <w:color w:val="auto"/>
        </w:rPr>
        <w:t>н.п</w:t>
      </w:r>
      <w:proofErr w:type="spellEnd"/>
      <w:r>
        <w:rPr>
          <w:color w:val="auto"/>
        </w:rPr>
        <w:t xml:space="preserve">. </w:t>
      </w:r>
      <w:proofErr w:type="spellStart"/>
      <w:r>
        <w:rPr>
          <w:color w:val="auto"/>
        </w:rPr>
        <w:t>Раякоски</w:t>
      </w:r>
      <w:proofErr w:type="spellEnd"/>
      <w:r>
        <w:rPr>
          <w:color w:val="auto"/>
        </w:rPr>
        <w:t xml:space="preserve"> (далее – ДОУ).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Численность детей в ДОУ в 2024 году составила 1 704 ребенка, прогнозируемая в 2025 году – 1 800 детей. Снижение показателя в сравнении с аналогичным показателем 2023 года по причине оттока детей из детских садов, расположенных на территориях </w:t>
      </w:r>
      <w:r>
        <w:rPr>
          <w:color w:val="auto"/>
        </w:rPr>
        <w:lastRenderedPageBreak/>
        <w:t xml:space="preserve">воинских частей в </w:t>
      </w:r>
      <w:proofErr w:type="spellStart"/>
      <w:r>
        <w:rPr>
          <w:color w:val="auto"/>
        </w:rPr>
        <w:t>пгт</w:t>
      </w:r>
      <w:proofErr w:type="spellEnd"/>
      <w:r>
        <w:rPr>
          <w:color w:val="auto"/>
        </w:rPr>
        <w:t xml:space="preserve">. Печенга, </w:t>
      </w:r>
      <w:proofErr w:type="spellStart"/>
      <w:r>
        <w:rPr>
          <w:color w:val="auto"/>
        </w:rPr>
        <w:t>нп</w:t>
      </w:r>
      <w:proofErr w:type="spellEnd"/>
      <w:r>
        <w:rPr>
          <w:color w:val="auto"/>
        </w:rPr>
        <w:t xml:space="preserve">. Спутник, </w:t>
      </w:r>
      <w:proofErr w:type="spellStart"/>
      <w:r>
        <w:rPr>
          <w:color w:val="auto"/>
        </w:rPr>
        <w:t>нп</w:t>
      </w:r>
      <w:proofErr w:type="spellEnd"/>
      <w:r>
        <w:rPr>
          <w:color w:val="auto"/>
        </w:rPr>
        <w:t xml:space="preserve">. </w:t>
      </w:r>
      <w:proofErr w:type="spellStart"/>
      <w:r>
        <w:rPr>
          <w:color w:val="auto"/>
        </w:rPr>
        <w:t>Луостари</w:t>
      </w:r>
      <w:proofErr w:type="spellEnd"/>
      <w:r>
        <w:rPr>
          <w:color w:val="auto"/>
        </w:rPr>
        <w:t xml:space="preserve"> (отцы направлены на СВО, а мамы с детьми выехали в другие регионы РФ).</w:t>
      </w:r>
    </w:p>
    <w:p w:rsidR="00983218" w:rsidRDefault="00BE04C5">
      <w:pPr>
        <w:tabs>
          <w:tab w:val="left" w:pos="709"/>
          <w:tab w:val="left" w:pos="993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</w:t>
      </w:r>
      <w:proofErr w:type="spellStart"/>
      <w:r>
        <w:rPr>
          <w:color w:val="auto"/>
          <w:sz w:val="24"/>
          <w:szCs w:val="24"/>
        </w:rPr>
        <w:t>Печенгском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муницпальном</w:t>
      </w:r>
      <w:proofErr w:type="spellEnd"/>
      <w:r>
        <w:rPr>
          <w:color w:val="auto"/>
          <w:sz w:val="24"/>
          <w:szCs w:val="24"/>
        </w:rPr>
        <w:t xml:space="preserve"> округе полностью ликвидирована актуальная очередность в детские сады. Услугами дошкольного образования обеспечены 100 % детей от 3 до 7 лет, родители которых обратились за получением данной услуги. Открытость информации о состоянии очередности обеспечивается использованием автоматизированной информационной системы «Электронный детский сад». 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proofErr w:type="gramStart"/>
      <w:r>
        <w:rPr>
          <w:color w:val="auto"/>
        </w:rPr>
        <w:t>Показатель обеспеченности дошкольными образовательными учреждениями (расчет произведен в соответствии с «Методическими рекомендациями по разработке основных показателей прогноза социально-экономического развития муниципального образования Мурманской области» как отношение числа мест в дошкольных образовательных учреждениях (умноженного на 100 к численности детей в возрасте от 1 года до 6 лет включительно) в 2024 году составил 121,6 места на 100 детей (в 2023 году – 125,1,1 мест</w:t>
      </w:r>
      <w:proofErr w:type="gramEnd"/>
      <w:r>
        <w:rPr>
          <w:color w:val="auto"/>
        </w:rPr>
        <w:t xml:space="preserve"> на 100 детей). Обеспеченность дошкольными образовательными учреждениями в 2025 году составит 130,9 мест на 100 детей. </w:t>
      </w:r>
    </w:p>
    <w:p w:rsidR="00983218" w:rsidRDefault="00BE04C5">
      <w:pPr>
        <w:pStyle w:val="aff2"/>
        <w:tabs>
          <w:tab w:val="left" w:pos="1134"/>
          <w:tab w:val="left" w:pos="1418"/>
          <w:tab w:val="left" w:pos="1560"/>
        </w:tabs>
        <w:spacing w:before="0" w:beforeAutospacing="0" w:after="0" w:afterAutospacing="0"/>
        <w:ind w:firstLine="708"/>
        <w:contextualSpacing/>
        <w:jc w:val="both"/>
      </w:pPr>
      <w:r>
        <w:t xml:space="preserve">В соответствии с частями 11, 13 статьи 22 </w:t>
      </w:r>
      <w:r>
        <w:rPr>
          <w:bCs/>
          <w:shd w:val="clear" w:color="auto" w:fill="FFFFFF"/>
        </w:rPr>
        <w:t xml:space="preserve">Федерального закона от 29.12.2012 </w:t>
      </w:r>
      <w:r>
        <w:rPr>
          <w:bCs/>
          <w:shd w:val="clear" w:color="auto" w:fill="FFFFFF"/>
        </w:rPr>
        <w:br/>
        <w:t xml:space="preserve">№ 273-ФЗ «Об образовании в Российской Федерации» </w:t>
      </w:r>
      <w:r>
        <w:t xml:space="preserve">принято решение о реорганизации детских садов </w:t>
      </w:r>
      <w:proofErr w:type="spellStart"/>
      <w:r>
        <w:t>Печенгского</w:t>
      </w:r>
      <w:proofErr w:type="spellEnd"/>
      <w:r>
        <w:t xml:space="preserve"> муниципального округа в форме присоединения с 01.06.2025 года:</w:t>
      </w:r>
    </w:p>
    <w:p w:rsidR="00983218" w:rsidRDefault="00BE04C5">
      <w:pPr>
        <w:pStyle w:val="aff2"/>
        <w:tabs>
          <w:tab w:val="left" w:pos="1134"/>
        </w:tabs>
        <w:spacing w:before="0" w:beforeAutospacing="0" w:afterAutospacing="0"/>
        <w:ind w:firstLine="708"/>
        <w:contextualSpacing/>
        <w:jc w:val="both"/>
      </w:pPr>
      <w:r>
        <w:t>- МБДОУ №  1 в форме присоединения к нему МБДОУ № 9,</w:t>
      </w:r>
    </w:p>
    <w:p w:rsidR="00983218" w:rsidRDefault="00BE04C5">
      <w:pPr>
        <w:pStyle w:val="aff2"/>
        <w:tabs>
          <w:tab w:val="left" w:pos="1134"/>
        </w:tabs>
        <w:spacing w:before="0" w:beforeAutospacing="0" w:afterAutospacing="0"/>
        <w:ind w:firstLine="708"/>
        <w:contextualSpacing/>
        <w:jc w:val="both"/>
      </w:pPr>
      <w:r>
        <w:t>- МБДОУ №  4 в форме присоединения к нему МБДОУ № 5,</w:t>
      </w:r>
    </w:p>
    <w:p w:rsidR="00983218" w:rsidRDefault="00BE04C5">
      <w:pPr>
        <w:pStyle w:val="aff2"/>
        <w:tabs>
          <w:tab w:val="left" w:pos="1134"/>
        </w:tabs>
        <w:spacing w:before="0" w:beforeAutospacing="0" w:afterAutospacing="0"/>
        <w:ind w:firstLine="708"/>
        <w:contextualSpacing/>
        <w:jc w:val="both"/>
      </w:pPr>
      <w:r>
        <w:t>- МБДОУ №  6 в форме присоединения к нему МБДОУ № 2,</w:t>
      </w:r>
    </w:p>
    <w:p w:rsidR="00983218" w:rsidRDefault="00BE04C5">
      <w:pPr>
        <w:pStyle w:val="aff2"/>
        <w:tabs>
          <w:tab w:val="left" w:pos="1134"/>
        </w:tabs>
        <w:spacing w:before="0" w:beforeAutospacing="0" w:afterAutospacing="0"/>
        <w:ind w:firstLine="708"/>
        <w:contextualSpacing/>
        <w:jc w:val="both"/>
      </w:pPr>
      <w:r>
        <w:t>- МБДОУ №  7 в форме присоединения к нему МБДОУ № 12,</w:t>
      </w:r>
    </w:p>
    <w:p w:rsidR="00983218" w:rsidRDefault="00BE04C5">
      <w:pPr>
        <w:pStyle w:val="aff2"/>
        <w:tabs>
          <w:tab w:val="left" w:pos="1134"/>
        </w:tabs>
        <w:spacing w:before="0" w:beforeAutospacing="0" w:afterAutospacing="0"/>
        <w:ind w:firstLine="708"/>
        <w:contextualSpacing/>
        <w:jc w:val="both"/>
      </w:pPr>
      <w:r>
        <w:t>- МБДОУ №  8 в форме присоединения к нему МБДОУ № 27.</w:t>
      </w:r>
    </w:p>
    <w:p w:rsidR="00983218" w:rsidRDefault="00BE04C5">
      <w:pPr>
        <w:pStyle w:val="aff2"/>
        <w:tabs>
          <w:tab w:val="left" w:pos="1134"/>
        </w:tabs>
        <w:spacing w:before="0" w:beforeAutospacing="0" w:after="0" w:afterAutospacing="0"/>
        <w:ind w:firstLine="708"/>
        <w:contextualSpacing/>
        <w:jc w:val="both"/>
      </w:pPr>
      <w:r>
        <w:t xml:space="preserve">По итогам 2025 года количество учреждений образования в </w:t>
      </w:r>
      <w:proofErr w:type="spellStart"/>
      <w:r>
        <w:t>Печенгском</w:t>
      </w:r>
      <w:proofErr w:type="spellEnd"/>
      <w:r>
        <w:t xml:space="preserve"> муниципальном округе сократится с 14 до 9 единиц.</w:t>
      </w:r>
    </w:p>
    <w:p w:rsidR="00983218" w:rsidRDefault="00BE04C5">
      <w:pPr>
        <w:pStyle w:val="Default"/>
        <w:ind w:firstLine="709"/>
        <w:jc w:val="both"/>
        <w:rPr>
          <w:color w:val="auto"/>
          <w:highlight w:val="yellow"/>
        </w:rPr>
      </w:pPr>
      <w:r>
        <w:rPr>
          <w:color w:val="auto"/>
        </w:rPr>
        <w:t xml:space="preserve">Численность учащихся в общеобразовательных организациях в 2024 году составила 3 942 человека. Прогноз численности </w:t>
      </w:r>
      <w:proofErr w:type="gramStart"/>
      <w:r>
        <w:rPr>
          <w:color w:val="auto"/>
        </w:rPr>
        <w:t>обучающихся</w:t>
      </w:r>
      <w:proofErr w:type="gramEnd"/>
      <w:r>
        <w:rPr>
          <w:color w:val="auto"/>
        </w:rPr>
        <w:t xml:space="preserve"> на конец 2025 года – 3 944 человека.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В 2025 году </w:t>
      </w:r>
      <w:proofErr w:type="gramStart"/>
      <w:r>
        <w:rPr>
          <w:color w:val="auto"/>
        </w:rPr>
        <w:t>реорганизационные</w:t>
      </w:r>
      <w:proofErr w:type="gramEnd"/>
      <w:r>
        <w:rPr>
          <w:color w:val="auto"/>
        </w:rPr>
        <w:t xml:space="preserve"> мероприятий проведены также в отношении общеобразовательных организаций: МБОУ СОШ № 3 реорганизовано в форме присоединения к нему МБОУ СОШ № 1. По итогам 2025 года в семи общеобразовательных организациях </w:t>
      </w:r>
      <w:proofErr w:type="spellStart"/>
      <w:r>
        <w:rPr>
          <w:color w:val="auto"/>
        </w:rPr>
        <w:t>Печенгского</w:t>
      </w:r>
      <w:proofErr w:type="spellEnd"/>
      <w:r>
        <w:rPr>
          <w:color w:val="auto"/>
        </w:rPr>
        <w:t xml:space="preserve"> муниципального округа осуществляется среднее общее образование, две школы -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</w:rPr>
        <w:t xml:space="preserve">основные общеобразовательные. В сельской местности функционирует 3 общеобразовательные школы (43% от общей численности учреждений). Две школы имеют классы для детей с ОВЗ (МБОУ ООШ № 20, </w:t>
      </w:r>
      <w:r>
        <w:rPr>
          <w:color w:val="auto"/>
        </w:rPr>
        <w:br/>
        <w:t xml:space="preserve">МБОУ ООШ № 22). 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2024 году 100 % школьников обучались по федеральным государственным образовательным стандартам начального общего, основного общего и среднего общего образования. С 01.09.2023 года осуществлен переход на Федеральные образовательные программы общего образования.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Организован подвоз 165 </w:t>
      </w:r>
      <w:proofErr w:type="gramStart"/>
      <w:r>
        <w:rPr>
          <w:color w:val="auto"/>
          <w:sz w:val="24"/>
          <w:szCs w:val="24"/>
        </w:rPr>
        <w:t>обучающихся</w:t>
      </w:r>
      <w:proofErr w:type="gramEnd"/>
      <w:r>
        <w:rPr>
          <w:color w:val="auto"/>
          <w:sz w:val="24"/>
          <w:szCs w:val="24"/>
        </w:rPr>
        <w:t xml:space="preserve"> МБОУ СОШ № 7 </w:t>
      </w:r>
      <w:proofErr w:type="spellStart"/>
      <w:r>
        <w:rPr>
          <w:color w:val="auto"/>
          <w:sz w:val="24"/>
          <w:szCs w:val="24"/>
        </w:rPr>
        <w:t>нп</w:t>
      </w:r>
      <w:proofErr w:type="spellEnd"/>
      <w:r>
        <w:rPr>
          <w:color w:val="auto"/>
          <w:sz w:val="24"/>
          <w:szCs w:val="24"/>
        </w:rPr>
        <w:t xml:space="preserve">. </w:t>
      </w:r>
      <w:proofErr w:type="spellStart"/>
      <w:r>
        <w:rPr>
          <w:color w:val="auto"/>
          <w:sz w:val="24"/>
          <w:szCs w:val="24"/>
        </w:rPr>
        <w:t>Корзуново</w:t>
      </w:r>
      <w:proofErr w:type="spellEnd"/>
      <w:r>
        <w:rPr>
          <w:color w:val="auto"/>
          <w:sz w:val="24"/>
          <w:szCs w:val="24"/>
        </w:rPr>
        <w:t xml:space="preserve"> и 359 обучающихся МБОУ СОШ № 5 </w:t>
      </w:r>
      <w:proofErr w:type="spellStart"/>
      <w:r>
        <w:rPr>
          <w:color w:val="auto"/>
          <w:sz w:val="24"/>
          <w:szCs w:val="24"/>
        </w:rPr>
        <w:t>пгт</w:t>
      </w:r>
      <w:proofErr w:type="spellEnd"/>
      <w:r>
        <w:rPr>
          <w:color w:val="auto"/>
          <w:sz w:val="24"/>
          <w:szCs w:val="24"/>
        </w:rPr>
        <w:t xml:space="preserve">. Печенга к месту учебы и обратно, а также для занятий в кружках и секциях. </w:t>
      </w:r>
      <w:proofErr w:type="gramStart"/>
      <w:r>
        <w:rPr>
          <w:color w:val="auto"/>
          <w:sz w:val="24"/>
          <w:szCs w:val="24"/>
        </w:rPr>
        <w:t xml:space="preserve">В 2024 году подвоз осуществляли 3 школьных автобуса МБОУ СОШ № 7 и 4 автобуса МБОУ СОШ № 5, из них по маршруту </w:t>
      </w:r>
      <w:r>
        <w:rPr>
          <w:color w:val="auto"/>
          <w:sz w:val="24"/>
          <w:szCs w:val="24"/>
        </w:rPr>
        <w:br/>
        <w:t xml:space="preserve">Спутник - </w:t>
      </w:r>
      <w:proofErr w:type="spellStart"/>
      <w:r>
        <w:rPr>
          <w:color w:val="auto"/>
          <w:sz w:val="24"/>
          <w:szCs w:val="24"/>
        </w:rPr>
        <w:t>Лиинахамари</w:t>
      </w:r>
      <w:proofErr w:type="spellEnd"/>
      <w:r>
        <w:rPr>
          <w:color w:val="auto"/>
          <w:sz w:val="24"/>
          <w:szCs w:val="24"/>
        </w:rPr>
        <w:t xml:space="preserve"> осуществлялся подвоз 20 обучающихся в МБОУ СОШ № 23.</w:t>
      </w:r>
      <w:proofErr w:type="gramEnd"/>
      <w:r>
        <w:rPr>
          <w:color w:val="auto"/>
          <w:sz w:val="24"/>
          <w:szCs w:val="24"/>
        </w:rPr>
        <w:t xml:space="preserve"> Все автобусы соответствуют современным требованиям – оснащены </w:t>
      </w:r>
      <w:proofErr w:type="spellStart"/>
      <w:r>
        <w:rPr>
          <w:color w:val="auto"/>
          <w:sz w:val="24"/>
          <w:szCs w:val="24"/>
        </w:rPr>
        <w:t>тахографами</w:t>
      </w:r>
      <w:proofErr w:type="spellEnd"/>
      <w:r>
        <w:rPr>
          <w:color w:val="auto"/>
          <w:sz w:val="24"/>
          <w:szCs w:val="24"/>
        </w:rPr>
        <w:t>, спутниковой навигацией ГЛОНАСС, маячками желтого или оранжевого цветов.</w:t>
      </w:r>
    </w:p>
    <w:p w:rsidR="00983218" w:rsidRDefault="00BE04C5">
      <w:pPr>
        <w:ind w:firstLine="709"/>
        <w:jc w:val="both"/>
        <w:rPr>
          <w:color w:val="FF0000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 xml:space="preserve">Доля обучающихся в муниципальных общеобразовательных организациях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округа, занимающихся в одну смену, в общей численности обучающихся составила в 2024 году 90,7 %. Прогнозное значение показателя в 2025 году также ожидается на уровне 94,2 %. Численность обучающихся в две смены сократится в связи с завершением строительства и ввода в эксплуатацию </w:t>
      </w:r>
      <w:r>
        <w:rPr>
          <w:sz w:val="24"/>
          <w:szCs w:val="24"/>
        </w:rPr>
        <w:t xml:space="preserve">здания начальной школы (пристройки) МБОУ СОШ № 5 на 250 мест в </w:t>
      </w:r>
      <w:proofErr w:type="spellStart"/>
      <w:r>
        <w:rPr>
          <w:sz w:val="24"/>
          <w:szCs w:val="24"/>
        </w:rPr>
        <w:t>пгт</w:t>
      </w:r>
      <w:proofErr w:type="spellEnd"/>
      <w:proofErr w:type="gramEnd"/>
      <w:r>
        <w:rPr>
          <w:sz w:val="24"/>
          <w:szCs w:val="24"/>
        </w:rPr>
        <w:t>. Печенга.</w:t>
      </w:r>
      <w:r>
        <w:rPr>
          <w:color w:val="FF0000"/>
          <w:sz w:val="24"/>
          <w:szCs w:val="24"/>
        </w:rPr>
        <w:t xml:space="preserve"> 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lastRenderedPageBreak/>
        <w:t xml:space="preserve">Система общего образования </w:t>
      </w:r>
      <w:proofErr w:type="spellStart"/>
      <w:r>
        <w:rPr>
          <w:color w:val="auto"/>
        </w:rPr>
        <w:t>Печенгского</w:t>
      </w:r>
      <w:proofErr w:type="spellEnd"/>
      <w:r>
        <w:rPr>
          <w:color w:val="auto"/>
        </w:rPr>
        <w:t xml:space="preserve"> округа развивается в направлении обеспечения качества образования, совершенствования структуры и содержания всех уровней образования, технологии обучения и воспитания детей. 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В учреждении среднего профессионального образования (ГАПОУ МО «</w:t>
      </w:r>
      <w:proofErr w:type="spellStart"/>
      <w:r>
        <w:rPr>
          <w:color w:val="auto"/>
        </w:rPr>
        <w:t>Печенгский</w:t>
      </w:r>
      <w:proofErr w:type="spellEnd"/>
      <w:r>
        <w:rPr>
          <w:color w:val="auto"/>
        </w:rPr>
        <w:t xml:space="preserve"> политехнический техникум») контингент учащихся в 2024 году составил 375 человек, что меньше на 6,9 %, чем в 2023 году. 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 01.09.2023 года ГАПОУ МО «</w:t>
      </w:r>
      <w:proofErr w:type="spellStart"/>
      <w:r>
        <w:rPr>
          <w:color w:val="auto"/>
          <w:sz w:val="24"/>
          <w:szCs w:val="24"/>
        </w:rPr>
        <w:t>Печенгский</w:t>
      </w:r>
      <w:proofErr w:type="spellEnd"/>
      <w:r>
        <w:rPr>
          <w:color w:val="auto"/>
          <w:sz w:val="24"/>
          <w:szCs w:val="24"/>
        </w:rPr>
        <w:t xml:space="preserve"> политехнический техникум» принимает участие в качестве сетевой образовательной организации в реализации Федерального проекта «</w:t>
      </w:r>
      <w:proofErr w:type="spellStart"/>
      <w:r>
        <w:rPr>
          <w:color w:val="auto"/>
          <w:sz w:val="24"/>
          <w:szCs w:val="24"/>
        </w:rPr>
        <w:t>Профессионалитет</w:t>
      </w:r>
      <w:proofErr w:type="spellEnd"/>
      <w:r>
        <w:rPr>
          <w:color w:val="auto"/>
          <w:sz w:val="24"/>
          <w:szCs w:val="24"/>
        </w:rPr>
        <w:t xml:space="preserve">» в кластере образование на </w:t>
      </w:r>
      <w:proofErr w:type="spellStart"/>
      <w:r>
        <w:rPr>
          <w:color w:val="auto"/>
          <w:sz w:val="24"/>
          <w:szCs w:val="24"/>
        </w:rPr>
        <w:t>Мурмане</w:t>
      </w:r>
      <w:proofErr w:type="spellEnd"/>
      <w:r>
        <w:rPr>
          <w:color w:val="auto"/>
          <w:sz w:val="24"/>
          <w:szCs w:val="24"/>
        </w:rPr>
        <w:t xml:space="preserve">» (специальность «Дошкольное образование»). </w:t>
      </w:r>
    </w:p>
    <w:p w:rsidR="00983218" w:rsidRDefault="00BE04C5">
      <w:pPr>
        <w:pStyle w:val="Default"/>
        <w:ind w:firstLine="709"/>
        <w:jc w:val="both"/>
        <w:rPr>
          <w:b/>
          <w:bCs/>
          <w:color w:val="FF0000"/>
        </w:rPr>
      </w:pPr>
      <w:r>
        <w:rPr>
          <w:color w:val="auto"/>
        </w:rPr>
        <w:t>В ГАПОУ МО «</w:t>
      </w:r>
      <w:proofErr w:type="spellStart"/>
      <w:r>
        <w:rPr>
          <w:color w:val="auto"/>
        </w:rPr>
        <w:t>Печенгский</w:t>
      </w:r>
      <w:proofErr w:type="spellEnd"/>
      <w:r>
        <w:rPr>
          <w:color w:val="auto"/>
        </w:rPr>
        <w:t xml:space="preserve"> политехнический техникум» </w:t>
      </w:r>
      <w:r>
        <w:t xml:space="preserve">совместно с Правительством Мурманской области, АНО «Центр социальных проектов «Вторая школа», ПАО «ГМК «Норильский никель» реализуется проект в рамках Плана социально-экономического развития </w:t>
      </w:r>
      <w:proofErr w:type="spellStart"/>
      <w:r>
        <w:t>Печенгского</w:t>
      </w:r>
      <w:proofErr w:type="spellEnd"/>
      <w:r>
        <w:t xml:space="preserve"> муниципального округа по Стратегии развития </w:t>
      </w:r>
      <w:proofErr w:type="spellStart"/>
      <w:r>
        <w:t>Печенгского</w:t>
      </w:r>
      <w:proofErr w:type="spellEnd"/>
      <w:r>
        <w:t xml:space="preserve"> политехнического техникума на 2024 - 2033гг. В 2024 году произведен ремонт общежития техникума (работы закончены)</w:t>
      </w:r>
      <w:proofErr w:type="gramStart"/>
      <w:r>
        <w:t>,в</w:t>
      </w:r>
      <w:proofErr w:type="gramEnd"/>
      <w:r>
        <w:t xml:space="preserve"> 2024-2025 годах проведен ремонт фасада здания техникума (работы завершены), также в 2024 году выполнены ремонты учебных лабораторий и приобретено оснащение на сумму 14 6310,10 тыс. рублей, в 2025 году -6 572,6 </w:t>
      </w:r>
      <w:proofErr w:type="spellStart"/>
      <w:r>
        <w:t>тыс.рублей</w:t>
      </w:r>
      <w:proofErr w:type="spellEnd"/>
      <w:r>
        <w:t xml:space="preserve">. Кроме того в 2025 году на реализацию Стратегии развития </w:t>
      </w:r>
      <w:proofErr w:type="spellStart"/>
      <w:r>
        <w:t>Печенгского</w:t>
      </w:r>
      <w:proofErr w:type="spellEnd"/>
      <w:r>
        <w:t xml:space="preserve"> политехнического техникума предусмотрено 25 366,704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Муниципальное бюджетное культурно-просветительное учреждение «</w:t>
      </w:r>
      <w:proofErr w:type="spellStart"/>
      <w:r>
        <w:rPr>
          <w:color w:val="auto"/>
        </w:rPr>
        <w:t>Печенгское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межпоселенческое</w:t>
      </w:r>
      <w:proofErr w:type="spellEnd"/>
      <w:r>
        <w:rPr>
          <w:color w:val="auto"/>
        </w:rPr>
        <w:t xml:space="preserve"> библиотечное объединение» в 2024 году объединяло 10 библиотек,  обеспеченность общедоступными библиотеками в расчете на 100 тыс. человек населения составила 34,2 единицы. </w:t>
      </w:r>
    </w:p>
    <w:p w:rsidR="00983218" w:rsidRDefault="00BE04C5">
      <w:pPr>
        <w:pStyle w:val="Default"/>
        <w:ind w:firstLine="709"/>
        <w:jc w:val="both"/>
        <w:rPr>
          <w:color w:val="FF0000"/>
        </w:rPr>
      </w:pPr>
      <w:r>
        <w:rPr>
          <w:color w:val="auto"/>
        </w:rPr>
        <w:t xml:space="preserve">По итогам 2025 года данный показатель сократится до 31,3 единиц. </w:t>
      </w:r>
      <w:proofErr w:type="gramStart"/>
      <w:r>
        <w:rPr>
          <w:rFonts w:eastAsia="Times New Roman"/>
        </w:rPr>
        <w:t xml:space="preserve">В рамках комплексного плана повышения эффективности бюджетных расходов в Мурманской области, </w:t>
      </w:r>
      <w:r>
        <w:t xml:space="preserve">в целях оптимизации сети муниципальных учреждений </w:t>
      </w:r>
      <w:proofErr w:type="spellStart"/>
      <w:r>
        <w:t>Печенгского</w:t>
      </w:r>
      <w:proofErr w:type="spellEnd"/>
      <w:r>
        <w:t xml:space="preserve"> муниципального округа, рационального использования бюджетных средств на их содержание</w:t>
      </w:r>
      <w:r>
        <w:rPr>
          <w:color w:val="auto"/>
        </w:rPr>
        <w:t xml:space="preserve"> п</w:t>
      </w:r>
      <w:r>
        <w:rPr>
          <w:rFonts w:eastAsia="Times New Roman"/>
        </w:rPr>
        <w:t xml:space="preserve">остановлением администрации </w:t>
      </w:r>
      <w:proofErr w:type="spellStart"/>
      <w:r>
        <w:rPr>
          <w:rFonts w:eastAsia="Times New Roman"/>
        </w:rPr>
        <w:t>Печенгского</w:t>
      </w:r>
      <w:proofErr w:type="spellEnd"/>
      <w:r>
        <w:rPr>
          <w:rFonts w:eastAsia="Times New Roman"/>
        </w:rPr>
        <w:t xml:space="preserve"> муниципального округа </w:t>
      </w:r>
      <w:r>
        <w:rPr>
          <w:rFonts w:eastAsia="Times New Roman"/>
        </w:rPr>
        <w:br/>
        <w:t>от 15.11.2024 № 1799 «О мероприятиях по ликвидации библиотеки - филиала № 9 муниципального бюджетного культурно-просветительного учреждения «</w:t>
      </w:r>
      <w:proofErr w:type="spellStart"/>
      <w:r>
        <w:rPr>
          <w:rFonts w:eastAsia="Times New Roman"/>
        </w:rPr>
        <w:t>Печенгское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межпоселенческое</w:t>
      </w:r>
      <w:proofErr w:type="spellEnd"/>
      <w:r>
        <w:rPr>
          <w:rFonts w:eastAsia="Times New Roman"/>
        </w:rPr>
        <w:t xml:space="preserve"> библиотечное объединение» принято решение о проведении </w:t>
      </w:r>
      <w:r>
        <w:rPr>
          <w:rFonts w:eastAsia="Times New Roman"/>
        </w:rPr>
        <w:br/>
        <w:t>с 01.02.2025 мероприятий по ликвидации библиотеки</w:t>
      </w:r>
      <w:proofErr w:type="gramEnd"/>
      <w:r>
        <w:rPr>
          <w:rFonts w:eastAsia="Times New Roman"/>
        </w:rPr>
        <w:t xml:space="preserve"> – филиала № 9 МБКПУ «</w:t>
      </w:r>
      <w:proofErr w:type="spellStart"/>
      <w:r>
        <w:rPr>
          <w:rFonts w:eastAsia="Times New Roman"/>
        </w:rPr>
        <w:t>Печенгское</w:t>
      </w:r>
      <w:proofErr w:type="spellEnd"/>
      <w:r>
        <w:rPr>
          <w:rFonts w:eastAsia="Times New Roman"/>
        </w:rPr>
        <w:t xml:space="preserve"> МБО». Функции и полномочия библиотеки – филиала № 9 по осуществлению </w:t>
      </w:r>
      <w:proofErr w:type="spellStart"/>
      <w:r>
        <w:rPr>
          <w:rFonts w:eastAsia="Times New Roman"/>
        </w:rPr>
        <w:t>библиотечно</w:t>
      </w:r>
      <w:proofErr w:type="spellEnd"/>
      <w:r>
        <w:rPr>
          <w:rFonts w:eastAsia="Times New Roman"/>
        </w:rPr>
        <w:t xml:space="preserve"> – библиографического и информационного обслуживания населения переданы Центральной библиотеке МБКПУ «</w:t>
      </w:r>
      <w:proofErr w:type="spellStart"/>
      <w:r>
        <w:rPr>
          <w:rFonts w:eastAsia="Times New Roman"/>
        </w:rPr>
        <w:t>Печенгское</w:t>
      </w:r>
      <w:proofErr w:type="spellEnd"/>
      <w:r>
        <w:rPr>
          <w:rFonts w:eastAsia="Times New Roman"/>
        </w:rPr>
        <w:t xml:space="preserve"> МБО».</w:t>
      </w:r>
      <w:r>
        <w:rPr>
          <w:color w:val="FF0000"/>
        </w:rPr>
        <w:t xml:space="preserve"> 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proofErr w:type="gramStart"/>
      <w:r>
        <w:rPr>
          <w:color w:val="auto"/>
        </w:rPr>
        <w:t xml:space="preserve">Сеть учреждений культурно-досугового типа в </w:t>
      </w:r>
      <w:proofErr w:type="spellStart"/>
      <w:r>
        <w:rPr>
          <w:color w:val="auto"/>
        </w:rPr>
        <w:t>Печенгском</w:t>
      </w:r>
      <w:proofErr w:type="spellEnd"/>
      <w:r>
        <w:rPr>
          <w:color w:val="auto"/>
        </w:rPr>
        <w:t xml:space="preserve"> муниципальном округе представлена в 2024 году представлена 5 учреждениями (МУК «ДК «Октябрь», </w:t>
      </w:r>
      <w:r>
        <w:rPr>
          <w:color w:val="auto"/>
        </w:rPr>
        <w:br/>
        <w:t xml:space="preserve">МБУК «ДК Восход», МБУ «КДЦ «Платформа», сельский клуб в </w:t>
      </w:r>
      <w:proofErr w:type="spellStart"/>
      <w:r>
        <w:rPr>
          <w:color w:val="auto"/>
        </w:rPr>
        <w:t>нп</w:t>
      </w:r>
      <w:proofErr w:type="spellEnd"/>
      <w:r>
        <w:rPr>
          <w:color w:val="auto"/>
        </w:rPr>
        <w:t>.</w:t>
      </w:r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Раякоски</w:t>
      </w:r>
      <w:proofErr w:type="spellEnd"/>
      <w:r>
        <w:rPr>
          <w:color w:val="auto"/>
        </w:rPr>
        <w:t xml:space="preserve">, сельский клуб в </w:t>
      </w:r>
      <w:proofErr w:type="spellStart"/>
      <w:r>
        <w:rPr>
          <w:color w:val="auto"/>
        </w:rPr>
        <w:t>нп</w:t>
      </w:r>
      <w:proofErr w:type="spellEnd"/>
      <w:r>
        <w:rPr>
          <w:color w:val="auto"/>
        </w:rPr>
        <w:t xml:space="preserve">. </w:t>
      </w:r>
      <w:proofErr w:type="gramStart"/>
      <w:r>
        <w:rPr>
          <w:color w:val="auto"/>
        </w:rPr>
        <w:t>Борисоглебский).</w:t>
      </w:r>
      <w:proofErr w:type="gramEnd"/>
    </w:p>
    <w:p w:rsidR="00983218" w:rsidRDefault="00BE04C5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 2025 году</w:t>
      </w:r>
      <w:r>
        <w:rPr>
          <w:sz w:val="28"/>
          <w:szCs w:val="28"/>
        </w:rPr>
        <w:t xml:space="preserve"> </w:t>
      </w:r>
      <w:r>
        <w:rPr>
          <w:bCs/>
          <w:sz w:val="24"/>
          <w:szCs w:val="24"/>
        </w:rPr>
        <w:t xml:space="preserve">МБУК «Дворец культуры «Октябрь» в соответствии с постановлением администрации </w:t>
      </w:r>
      <w:proofErr w:type="spellStart"/>
      <w:r>
        <w:rPr>
          <w:bCs/>
          <w:sz w:val="24"/>
          <w:szCs w:val="24"/>
        </w:rPr>
        <w:t>Печенгского</w:t>
      </w:r>
      <w:proofErr w:type="spellEnd"/>
      <w:r>
        <w:rPr>
          <w:bCs/>
          <w:sz w:val="24"/>
          <w:szCs w:val="24"/>
        </w:rPr>
        <w:t xml:space="preserve"> муниципального округа от 09.12.2024 № 1972 реорганизовано в форме присоединения к нему МБУК «Дворец культуры «Восход» и МБУ «Культурно – досуговый центр «Платформа». </w:t>
      </w:r>
      <w:r>
        <w:rPr>
          <w:sz w:val="24"/>
          <w:szCs w:val="24"/>
        </w:rPr>
        <w:t xml:space="preserve">С июня 2025 года на территории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округа функционирует МБУК «Центр культуры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округа». Реорганизованное учреждение осуществляет деятельность на базе </w:t>
      </w:r>
      <w:r>
        <w:rPr>
          <w:color w:val="auto"/>
          <w:sz w:val="24"/>
          <w:szCs w:val="24"/>
        </w:rPr>
        <w:t xml:space="preserve">ДК «Октябрь», ДК Восход», КДЦ «Платформа», сельских клубов в </w:t>
      </w:r>
      <w:proofErr w:type="spellStart"/>
      <w:r>
        <w:rPr>
          <w:color w:val="auto"/>
          <w:sz w:val="24"/>
          <w:szCs w:val="24"/>
        </w:rPr>
        <w:t>нп</w:t>
      </w:r>
      <w:proofErr w:type="spellEnd"/>
      <w:r>
        <w:rPr>
          <w:color w:val="auto"/>
          <w:sz w:val="24"/>
          <w:szCs w:val="24"/>
        </w:rPr>
        <w:t xml:space="preserve">. </w:t>
      </w:r>
      <w:proofErr w:type="spellStart"/>
      <w:r>
        <w:rPr>
          <w:color w:val="auto"/>
          <w:sz w:val="24"/>
          <w:szCs w:val="24"/>
        </w:rPr>
        <w:t>Раякоски</w:t>
      </w:r>
      <w:proofErr w:type="spellEnd"/>
      <w:r>
        <w:rPr>
          <w:color w:val="auto"/>
          <w:sz w:val="24"/>
          <w:szCs w:val="24"/>
        </w:rPr>
        <w:t xml:space="preserve"> и </w:t>
      </w:r>
      <w:r>
        <w:rPr>
          <w:color w:val="auto"/>
          <w:sz w:val="24"/>
          <w:szCs w:val="24"/>
        </w:rPr>
        <w:br/>
      </w:r>
      <w:proofErr w:type="spellStart"/>
      <w:r>
        <w:rPr>
          <w:color w:val="auto"/>
          <w:sz w:val="24"/>
          <w:szCs w:val="24"/>
        </w:rPr>
        <w:t>нп</w:t>
      </w:r>
      <w:proofErr w:type="spellEnd"/>
      <w:r>
        <w:rPr>
          <w:color w:val="auto"/>
          <w:sz w:val="24"/>
          <w:szCs w:val="24"/>
        </w:rPr>
        <w:t>. Борисоглебский.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</w:p>
    <w:p w:rsidR="00983218" w:rsidRDefault="00BE04C5">
      <w:pPr>
        <w:widowControl w:val="0"/>
        <w:ind w:firstLine="709"/>
        <w:jc w:val="both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Показатель обеспеченности населения учреждениями культурно-досугового типа в 2024 году 17,1 единиц на 100 тыс. человек населения (16,6 на 100 тыс. человек населения – в 2023 году). В 2025 году данный показатель прогнозируется за счет снижения численности населения на уровне 17,4 на 100 тыс. человек населения.</w:t>
      </w:r>
    </w:p>
    <w:p w:rsidR="00983218" w:rsidRDefault="00BE04C5">
      <w:pPr>
        <w:shd w:val="clear" w:color="auto" w:fill="FFFFFF"/>
        <w:ind w:firstLine="709"/>
        <w:jc w:val="both"/>
        <w:outlineLvl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Продолжает свою деятельность, созданное в 2023 году МБУ «ЦП и РМИ» - МБУ «Центр поддержки и развития молодежных инициатив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</w:t>
      </w:r>
      <w:r>
        <w:rPr>
          <w:color w:val="auto"/>
          <w:sz w:val="24"/>
          <w:szCs w:val="24"/>
        </w:rPr>
        <w:lastRenderedPageBreak/>
        <w:t xml:space="preserve">округа», которое является учреждением, созданным для предоставления услуг по осуществлению мероприятий по работе с подростками и молодежью в </w:t>
      </w:r>
      <w:proofErr w:type="spellStart"/>
      <w:r>
        <w:rPr>
          <w:color w:val="auto"/>
          <w:sz w:val="24"/>
          <w:szCs w:val="24"/>
        </w:rPr>
        <w:t>Печенгском</w:t>
      </w:r>
      <w:proofErr w:type="spellEnd"/>
      <w:r>
        <w:rPr>
          <w:color w:val="auto"/>
          <w:sz w:val="24"/>
          <w:szCs w:val="24"/>
        </w:rPr>
        <w:t xml:space="preserve"> муниципальном округе. На сегодняшний день на базе учреждения функционируют 3 молодежных пространства «Сопки» в </w:t>
      </w:r>
      <w:proofErr w:type="spellStart"/>
      <w:r>
        <w:rPr>
          <w:color w:val="auto"/>
          <w:sz w:val="24"/>
          <w:szCs w:val="24"/>
        </w:rPr>
        <w:t>пгт</w:t>
      </w:r>
      <w:proofErr w:type="spellEnd"/>
      <w:r>
        <w:rPr>
          <w:color w:val="auto"/>
          <w:sz w:val="24"/>
          <w:szCs w:val="24"/>
        </w:rPr>
        <w:t xml:space="preserve">. Никель, г. Заполярный и </w:t>
      </w:r>
      <w:proofErr w:type="spellStart"/>
      <w:r>
        <w:rPr>
          <w:color w:val="auto"/>
          <w:sz w:val="24"/>
          <w:szCs w:val="24"/>
        </w:rPr>
        <w:t>пгт</w:t>
      </w:r>
      <w:proofErr w:type="spellEnd"/>
      <w:r>
        <w:rPr>
          <w:color w:val="auto"/>
          <w:sz w:val="24"/>
          <w:szCs w:val="24"/>
        </w:rPr>
        <w:t>. Печенга.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На территории </w:t>
      </w:r>
      <w:proofErr w:type="spellStart"/>
      <w:r>
        <w:rPr>
          <w:color w:val="auto"/>
        </w:rPr>
        <w:t>Печенгского</w:t>
      </w:r>
      <w:proofErr w:type="spellEnd"/>
      <w:r>
        <w:rPr>
          <w:color w:val="auto"/>
        </w:rPr>
        <w:t xml:space="preserve"> муниципального округа открыт для посетителей Историко-краеведческий музей </w:t>
      </w:r>
      <w:proofErr w:type="spellStart"/>
      <w:r>
        <w:rPr>
          <w:color w:val="auto"/>
        </w:rPr>
        <w:t>Печенгского</w:t>
      </w:r>
      <w:proofErr w:type="spellEnd"/>
      <w:r>
        <w:rPr>
          <w:color w:val="auto"/>
        </w:rPr>
        <w:t xml:space="preserve"> района. 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До июня 2025 года на территории </w:t>
      </w:r>
      <w:proofErr w:type="spellStart"/>
      <w:r>
        <w:rPr>
          <w:color w:val="auto"/>
        </w:rPr>
        <w:t>Печенгского</w:t>
      </w:r>
      <w:proofErr w:type="spellEnd"/>
      <w:r>
        <w:rPr>
          <w:color w:val="auto"/>
        </w:rPr>
        <w:t xml:space="preserve"> округа осуществляли деятельность 3 музыкальные школы, 2 художественные, 2 дома детского творчества.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В июне текущего года, после завершения реорганизационных мероприятий путем присоединения:</w:t>
      </w:r>
    </w:p>
    <w:p w:rsidR="00983218" w:rsidRDefault="00BE04C5">
      <w:pPr>
        <w:pStyle w:val="Default"/>
        <w:ind w:firstLine="709"/>
        <w:jc w:val="both"/>
        <w:rPr>
          <w:bCs/>
        </w:rPr>
      </w:pPr>
      <w:r>
        <w:rPr>
          <w:color w:val="auto"/>
        </w:rPr>
        <w:t xml:space="preserve">- к </w:t>
      </w:r>
      <w:r>
        <w:rPr>
          <w:bCs/>
        </w:rPr>
        <w:t>МБУ ДО «Детская музыкальная школа № 2»</w:t>
      </w:r>
      <w:r>
        <w:t xml:space="preserve"> </w:t>
      </w:r>
      <w:r>
        <w:rPr>
          <w:bCs/>
        </w:rPr>
        <w:t>МБУ ДО «Детская музыкальная школа № 1 имени А.А. Келаревой»</w:t>
      </w:r>
      <w:r>
        <w:t xml:space="preserve"> </w:t>
      </w:r>
      <w:r>
        <w:rPr>
          <w:bCs/>
        </w:rPr>
        <w:t xml:space="preserve">МБУ </w:t>
      </w:r>
      <w:proofErr w:type="gramStart"/>
      <w:r>
        <w:rPr>
          <w:bCs/>
        </w:rPr>
        <w:t>ДО</w:t>
      </w:r>
      <w:proofErr w:type="gramEnd"/>
      <w:r>
        <w:rPr>
          <w:bCs/>
        </w:rPr>
        <w:t xml:space="preserve"> «Детская музыкальная школа № 3» (МБУ ДО «Детская музыкальная школа № 2» переименовано в МБУ ДО «Детская музыкальная школа»);</w:t>
      </w:r>
    </w:p>
    <w:p w:rsidR="00983218" w:rsidRDefault="00BE04C5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- к МБУ </w:t>
      </w:r>
      <w:proofErr w:type="gramStart"/>
      <w:r>
        <w:rPr>
          <w:bCs/>
        </w:rPr>
        <w:t>ДО</w:t>
      </w:r>
      <w:proofErr w:type="gramEnd"/>
      <w:r>
        <w:rPr>
          <w:bCs/>
        </w:rPr>
        <w:t xml:space="preserve"> «Детская художественная школа № 2»</w:t>
      </w:r>
      <w:r>
        <w:t xml:space="preserve"> </w:t>
      </w:r>
      <w:r>
        <w:rPr>
          <w:bCs/>
        </w:rPr>
        <w:t>МБУ ДО «Детская художественная школа № 1» (МБУ ДО «Детская художественная школа № 2» переименовано в МБУ ДО «Детская художественная школа»)</w:t>
      </w:r>
    </w:p>
    <w:p w:rsidR="00983218" w:rsidRDefault="00BE04C5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сеть учреждений дополнительного образования в </w:t>
      </w:r>
      <w:proofErr w:type="spellStart"/>
      <w:r>
        <w:rPr>
          <w:bCs/>
        </w:rPr>
        <w:t>Печенгском</w:t>
      </w:r>
      <w:proofErr w:type="spellEnd"/>
      <w:r>
        <w:rPr>
          <w:bCs/>
        </w:rPr>
        <w:t xml:space="preserve"> муниципальном округе представлена 4 учреждениями.</w:t>
      </w:r>
    </w:p>
    <w:p w:rsidR="00983218" w:rsidRDefault="00BE04C5">
      <w:pPr>
        <w:ind w:firstLine="709"/>
        <w:jc w:val="both"/>
        <w:rPr>
          <w:color w:val="FF0000"/>
        </w:rPr>
      </w:pPr>
      <w:r>
        <w:rPr>
          <w:bCs/>
          <w:sz w:val="24"/>
          <w:szCs w:val="24"/>
        </w:rPr>
        <w:t xml:space="preserve">С июня 2025 года также осуществлены реорганизационные мероприятия в учреждениях спортивной направленности </w:t>
      </w:r>
      <w:proofErr w:type="spellStart"/>
      <w:r>
        <w:rPr>
          <w:bCs/>
          <w:sz w:val="24"/>
          <w:szCs w:val="24"/>
        </w:rPr>
        <w:t>Печенгского</w:t>
      </w:r>
      <w:proofErr w:type="spellEnd"/>
      <w:r>
        <w:rPr>
          <w:bCs/>
          <w:sz w:val="24"/>
          <w:szCs w:val="24"/>
        </w:rPr>
        <w:t xml:space="preserve"> округа - МБУ ДО «Детско-юношеская спортивная школа» реорганизовано в форме присоединения к нему </w:t>
      </w:r>
      <w:proofErr w:type="spellStart"/>
      <w:r>
        <w:rPr>
          <w:bCs/>
          <w:sz w:val="24"/>
          <w:szCs w:val="24"/>
        </w:rPr>
        <w:t>МБУ</w:t>
      </w:r>
      <w:proofErr w:type="gramStart"/>
      <w:r>
        <w:rPr>
          <w:bCs/>
          <w:sz w:val="24"/>
          <w:szCs w:val="24"/>
        </w:rPr>
        <w:t>«С</w:t>
      </w:r>
      <w:proofErr w:type="gramEnd"/>
      <w:r>
        <w:rPr>
          <w:bCs/>
          <w:sz w:val="24"/>
          <w:szCs w:val="24"/>
        </w:rPr>
        <w:t>портивный</w:t>
      </w:r>
      <w:proofErr w:type="spellEnd"/>
      <w:r>
        <w:rPr>
          <w:bCs/>
          <w:sz w:val="24"/>
          <w:szCs w:val="24"/>
        </w:rPr>
        <w:t xml:space="preserve"> комплекс «Металлург» и МБУ «Спортивный комплекс «Дельфин».</w:t>
      </w:r>
    </w:p>
    <w:p w:rsidR="00983218" w:rsidRDefault="00BE04C5">
      <w:pPr>
        <w:pStyle w:val="Default"/>
        <w:ind w:firstLine="709"/>
        <w:jc w:val="both"/>
        <w:rPr>
          <w:rFonts w:eastAsia="Times New Roman"/>
        </w:rPr>
      </w:pPr>
      <w:r>
        <w:rPr>
          <w:color w:val="auto"/>
        </w:rPr>
        <w:t xml:space="preserve">В 2025 году доля систематически занимающихся физической культурой и спортом ожидается на уровне 69,5 % от численности жителей </w:t>
      </w:r>
      <w:proofErr w:type="spellStart"/>
      <w:r>
        <w:rPr>
          <w:color w:val="auto"/>
        </w:rPr>
        <w:t>Печенгского</w:t>
      </w:r>
      <w:proofErr w:type="spellEnd"/>
      <w:r>
        <w:rPr>
          <w:color w:val="auto"/>
        </w:rPr>
        <w:t xml:space="preserve"> муниципального округа в возрасте от 3-х до 79 лет включительно (68,0 % - в 2024 году). </w:t>
      </w:r>
      <w:proofErr w:type="gramStart"/>
      <w:r>
        <w:rPr>
          <w:color w:val="auto"/>
        </w:rPr>
        <w:t xml:space="preserve">Рост % занимающихся связан с улучшением материально-технической базы и модернизацией учреждений физической культуры и спорта, популяризацией здорового образа жизни, вовлечением молодежи в спортивные мероприятия, </w:t>
      </w:r>
      <w:r>
        <w:rPr>
          <w:rFonts w:eastAsia="Times New Roman"/>
          <w:color w:val="auto"/>
        </w:rPr>
        <w:t xml:space="preserve">строительством быстровозводимого бассейна в </w:t>
      </w:r>
      <w:r>
        <w:rPr>
          <w:rFonts w:eastAsia="Times New Roman"/>
          <w:color w:val="auto"/>
        </w:rPr>
        <w:br/>
      </w:r>
      <w:proofErr w:type="spellStart"/>
      <w:r>
        <w:rPr>
          <w:rFonts w:eastAsia="Times New Roman"/>
          <w:color w:val="auto"/>
        </w:rPr>
        <w:t>пгт</w:t>
      </w:r>
      <w:proofErr w:type="spellEnd"/>
      <w:r>
        <w:rPr>
          <w:rFonts w:eastAsia="Times New Roman"/>
          <w:color w:val="auto"/>
        </w:rPr>
        <w:t>.</w:t>
      </w:r>
      <w:proofErr w:type="gramEnd"/>
      <w:r>
        <w:rPr>
          <w:rFonts w:eastAsia="Times New Roman"/>
          <w:color w:val="auto"/>
        </w:rPr>
        <w:t xml:space="preserve"> Печенга и горнолыжного подъемника в </w:t>
      </w:r>
      <w:proofErr w:type="spellStart"/>
      <w:r>
        <w:rPr>
          <w:rFonts w:eastAsia="Times New Roman"/>
          <w:color w:val="auto"/>
        </w:rPr>
        <w:t>пгт</w:t>
      </w:r>
      <w:proofErr w:type="spellEnd"/>
      <w:r>
        <w:rPr>
          <w:rFonts w:eastAsia="Times New Roman"/>
          <w:color w:val="auto"/>
        </w:rPr>
        <w:t>. Никель, капитальным ремонтом футбольного поля и благоустройством территории стадиона в г. Заполярный, созданием спортивного пространства «</w:t>
      </w:r>
      <w:proofErr w:type="spellStart"/>
      <w:r>
        <w:rPr>
          <w:rFonts w:eastAsia="Times New Roman"/>
          <w:color w:val="auto"/>
        </w:rPr>
        <w:t>Сопки</w:t>
      </w:r>
      <w:proofErr w:type="gramStart"/>
      <w:r>
        <w:rPr>
          <w:rFonts w:eastAsia="Times New Roman"/>
          <w:color w:val="auto"/>
        </w:rPr>
        <w:t>.С</w:t>
      </w:r>
      <w:proofErr w:type="gramEnd"/>
      <w:r>
        <w:rPr>
          <w:rFonts w:eastAsia="Times New Roman"/>
          <w:color w:val="auto"/>
        </w:rPr>
        <w:t>порт</w:t>
      </w:r>
      <w:proofErr w:type="spellEnd"/>
      <w:r>
        <w:rPr>
          <w:rFonts w:eastAsia="Times New Roman"/>
          <w:color w:val="auto"/>
        </w:rPr>
        <w:t xml:space="preserve">» в </w:t>
      </w:r>
      <w:proofErr w:type="spellStart"/>
      <w:r>
        <w:rPr>
          <w:rFonts w:eastAsia="Times New Roman"/>
          <w:color w:val="auto"/>
        </w:rPr>
        <w:t>пгт</w:t>
      </w:r>
      <w:proofErr w:type="spellEnd"/>
      <w:r>
        <w:rPr>
          <w:rFonts w:eastAsia="Times New Roman"/>
          <w:color w:val="auto"/>
        </w:rPr>
        <w:t xml:space="preserve">. Никель, реконструкцией здания </w:t>
      </w:r>
      <w:r>
        <w:rPr>
          <w:rFonts w:eastAsia="Times New Roman"/>
          <w:color w:val="auto"/>
        </w:rPr>
        <w:br/>
        <w:t xml:space="preserve">СК </w:t>
      </w:r>
      <w:r>
        <w:rPr>
          <w:rFonts w:eastAsia="Times New Roman"/>
        </w:rPr>
        <w:t xml:space="preserve">«Строитель», открытием хоккейных кортов в </w:t>
      </w:r>
      <w:proofErr w:type="spellStart"/>
      <w:r>
        <w:rPr>
          <w:rFonts w:eastAsia="Times New Roman"/>
        </w:rPr>
        <w:t>пгт</w:t>
      </w:r>
      <w:proofErr w:type="spellEnd"/>
      <w:r>
        <w:rPr>
          <w:rFonts w:eastAsia="Times New Roman"/>
        </w:rPr>
        <w:t>. Никель и в г. Заполярный.</w:t>
      </w:r>
    </w:p>
    <w:p w:rsidR="00983218" w:rsidRDefault="00BE04C5">
      <w:pPr>
        <w:pStyle w:val="Default"/>
        <w:ind w:firstLine="709"/>
        <w:jc w:val="both"/>
        <w:rPr>
          <w:color w:val="auto"/>
          <w:highlight w:val="yellow"/>
        </w:rPr>
      </w:pPr>
      <w:r>
        <w:rPr>
          <w:color w:val="auto"/>
        </w:rPr>
        <w:t>Общая площадь жилых помещений в 2024 году составила 783,8 тыс. м</w:t>
      </w:r>
      <w:proofErr w:type="gramStart"/>
      <w:r>
        <w:rPr>
          <w:color w:val="auto"/>
          <w:vertAlign w:val="superscript"/>
        </w:rPr>
        <w:t>2</w:t>
      </w:r>
      <w:proofErr w:type="gramEnd"/>
      <w:r>
        <w:rPr>
          <w:color w:val="auto"/>
        </w:rPr>
        <w:t>. Средняя обеспеченность населения площадью жилых квартир в 2024 году по официальной статистической информации составила 27,1 м</w:t>
      </w:r>
      <w:proofErr w:type="gramStart"/>
      <w:r>
        <w:rPr>
          <w:color w:val="auto"/>
          <w:vertAlign w:val="superscript"/>
        </w:rPr>
        <w:t>2</w:t>
      </w:r>
      <w:proofErr w:type="gramEnd"/>
      <w:r>
        <w:rPr>
          <w:color w:val="auto"/>
        </w:rPr>
        <w:t xml:space="preserve"> на человека (26,5 м</w:t>
      </w:r>
      <w:r>
        <w:rPr>
          <w:color w:val="auto"/>
          <w:vertAlign w:val="superscript"/>
        </w:rPr>
        <w:t xml:space="preserve">2 </w:t>
      </w:r>
      <w:r>
        <w:rPr>
          <w:color w:val="auto"/>
        </w:rPr>
        <w:t>на человека в 2023 году), за счет ввода в эксплуатацию 1,419 тыс. м</w:t>
      </w:r>
      <w:r>
        <w:rPr>
          <w:color w:val="auto"/>
          <w:vertAlign w:val="superscript"/>
        </w:rPr>
        <w:t>2</w:t>
      </w:r>
      <w:r>
        <w:rPr>
          <w:color w:val="auto"/>
        </w:rPr>
        <w:t xml:space="preserve"> жилой площади (включая индивидуальные жилые дома, построенные населением (с учётом построенных на земельных участках, предназначенных для ведения садоводства) за счёт собственных и привлечённых средств и введённых в эксплуатацию в установленном порядке). </w:t>
      </w:r>
    </w:p>
    <w:p w:rsidR="00983218" w:rsidRDefault="00BE04C5">
      <w:pPr>
        <w:pStyle w:val="Default"/>
        <w:ind w:firstLine="709"/>
        <w:jc w:val="both"/>
        <w:rPr>
          <w:color w:val="FF0000"/>
        </w:rPr>
      </w:pPr>
      <w:r>
        <w:rPr>
          <w:color w:val="auto"/>
        </w:rPr>
        <w:t>В 2025 году ожидается ввод индивидуальных жилых домов общей площадью 3,0 тыс.м</w:t>
      </w:r>
      <w:proofErr w:type="gramStart"/>
      <w:r>
        <w:rPr>
          <w:color w:val="auto"/>
          <w:vertAlign w:val="superscript"/>
        </w:rPr>
        <w:t>2</w:t>
      </w:r>
      <w:proofErr w:type="gramEnd"/>
      <w:r>
        <w:rPr>
          <w:color w:val="auto"/>
        </w:rPr>
        <w:t>. Обеспеченность населения площадью жилых квартир к концу 2025 года составит 27,4 м</w:t>
      </w:r>
      <w:proofErr w:type="gramStart"/>
      <w:r>
        <w:rPr>
          <w:color w:val="auto"/>
          <w:vertAlign w:val="superscript"/>
        </w:rPr>
        <w:t>2</w:t>
      </w:r>
      <w:proofErr w:type="gramEnd"/>
      <w:r>
        <w:rPr>
          <w:color w:val="auto"/>
        </w:rPr>
        <w:t xml:space="preserve"> на человека. </w:t>
      </w:r>
    </w:p>
    <w:p w:rsidR="00983218" w:rsidRDefault="00BE04C5">
      <w:pPr>
        <w:pStyle w:val="Default"/>
        <w:ind w:firstLine="709"/>
        <w:jc w:val="both"/>
        <w:rPr>
          <w:color w:val="FF0000"/>
        </w:rPr>
      </w:pPr>
      <w:proofErr w:type="gramStart"/>
      <w:r>
        <w:rPr>
          <w:color w:val="auto"/>
        </w:rPr>
        <w:t xml:space="preserve">На конец 2024 года площадь ветхого и аварийного жилья в % к общей площади жилого фонда </w:t>
      </w:r>
      <w:proofErr w:type="spellStart"/>
      <w:r>
        <w:rPr>
          <w:color w:val="auto"/>
        </w:rPr>
        <w:t>Печенгского</w:t>
      </w:r>
      <w:proofErr w:type="spellEnd"/>
      <w:r>
        <w:rPr>
          <w:color w:val="auto"/>
        </w:rPr>
        <w:t xml:space="preserve"> муниципального округа составляла 0,4 %. Ожидается, что площадь жилого фонда, признанного ветхим и аварийным в 2025 году после признания аварийными и сноса жилых домов в </w:t>
      </w:r>
      <w:proofErr w:type="spellStart"/>
      <w:r>
        <w:rPr>
          <w:color w:val="auto"/>
        </w:rPr>
        <w:t>пгт</w:t>
      </w:r>
      <w:proofErr w:type="spellEnd"/>
      <w:r>
        <w:rPr>
          <w:color w:val="auto"/>
        </w:rPr>
        <w:t>.</w:t>
      </w:r>
      <w:proofErr w:type="gramEnd"/>
      <w:r>
        <w:rPr>
          <w:color w:val="auto"/>
        </w:rPr>
        <w:t xml:space="preserve"> Никель, ул. 14 Армии, д. 14, ул. Советская, </w:t>
      </w:r>
      <w:r>
        <w:rPr>
          <w:color w:val="auto"/>
        </w:rPr>
        <w:br/>
      </w:r>
      <w:proofErr w:type="spellStart"/>
      <w:r>
        <w:rPr>
          <w:color w:val="auto"/>
        </w:rPr>
        <w:t>дд</w:t>
      </w:r>
      <w:proofErr w:type="spellEnd"/>
      <w:r>
        <w:rPr>
          <w:color w:val="auto"/>
        </w:rPr>
        <w:t>. 13, 22 общей жилой площадью 1,47 тыс. м</w:t>
      </w:r>
      <w:proofErr w:type="gramStart"/>
      <w:r>
        <w:rPr>
          <w:color w:val="auto"/>
          <w:vertAlign w:val="superscript"/>
        </w:rPr>
        <w:t>2</w:t>
      </w:r>
      <w:proofErr w:type="gramEnd"/>
      <w:r>
        <w:rPr>
          <w:color w:val="auto"/>
        </w:rPr>
        <w:t xml:space="preserve"> также составит 3,18 тыс. м</w:t>
      </w:r>
      <w:r>
        <w:rPr>
          <w:color w:val="auto"/>
          <w:vertAlign w:val="superscript"/>
        </w:rPr>
        <w:t>2</w:t>
      </w:r>
      <w:r>
        <w:rPr>
          <w:color w:val="auto"/>
        </w:rPr>
        <w:t xml:space="preserve"> (признанный аварийным жилой дом в </w:t>
      </w:r>
      <w:proofErr w:type="spellStart"/>
      <w:r>
        <w:rPr>
          <w:color w:val="auto"/>
        </w:rPr>
        <w:t>нп</w:t>
      </w:r>
      <w:proofErr w:type="spellEnd"/>
      <w:r>
        <w:rPr>
          <w:color w:val="auto"/>
        </w:rPr>
        <w:t xml:space="preserve">. </w:t>
      </w:r>
      <w:proofErr w:type="gramStart"/>
      <w:r>
        <w:rPr>
          <w:color w:val="auto"/>
        </w:rPr>
        <w:t>Приречный</w:t>
      </w:r>
      <w:proofErr w:type="gramEnd"/>
      <w:r>
        <w:rPr>
          <w:color w:val="auto"/>
        </w:rPr>
        <w:t xml:space="preserve">, ул. Горняков, д. 6), что составит 0,4 % к общей площади жилого фонда.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Протяженность автодорог общего пользования местного значения в </w:t>
      </w:r>
      <w:proofErr w:type="spellStart"/>
      <w:r>
        <w:rPr>
          <w:color w:val="auto"/>
          <w:sz w:val="24"/>
          <w:szCs w:val="24"/>
        </w:rPr>
        <w:t>Печенгском</w:t>
      </w:r>
      <w:proofErr w:type="spellEnd"/>
      <w:r>
        <w:rPr>
          <w:color w:val="auto"/>
          <w:sz w:val="24"/>
          <w:szCs w:val="24"/>
        </w:rPr>
        <w:t xml:space="preserve"> муниципальном округе в 2024 году составила 76,4</w:t>
      </w:r>
      <w:r>
        <w:rPr>
          <w:color w:val="FF0000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км (+1,7 км к уровню 2023 года).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2024 году проведены ремонтные работы 0,670 км дорог по адресам: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участок внутриквартальной дороги ул. Ленина (33-35, 25-29) от дома № 21 до </w:t>
      </w:r>
      <w:r>
        <w:rPr>
          <w:sz w:val="24"/>
          <w:szCs w:val="24"/>
        </w:rPr>
        <w:lastRenderedPageBreak/>
        <w:t>дома № 29 в г. Заполярный (0,150 км);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внутриквартальная дорога от дома № 8 до дома № 18 по ул. </w:t>
      </w:r>
      <w:proofErr w:type="spellStart"/>
      <w:r>
        <w:rPr>
          <w:sz w:val="24"/>
          <w:szCs w:val="24"/>
        </w:rPr>
        <w:t>Бредова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Никель (0,300 км);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автотранспортная дорога к больничному городку в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Никель (от Гвардейского проспекта до центральной районной больницы) (0,220 км).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составила 14,53%. По итогам 2023 года значение данного показателя составляло 15,81%.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2025 году проведены ремонтные работы 1,09 км дорог по адресам: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внутриквартальная дорога пер. Шмакова г. Заполярный (0,400 км);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автомобильная дорога по ул. Мира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 Никель (0,450 км);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внутриквартальная дорога ул. </w:t>
      </w:r>
      <w:proofErr w:type="spellStart"/>
      <w:r>
        <w:rPr>
          <w:sz w:val="24"/>
          <w:szCs w:val="24"/>
        </w:rPr>
        <w:t>Бабикова</w:t>
      </w:r>
      <w:proofErr w:type="spellEnd"/>
      <w:r>
        <w:rPr>
          <w:sz w:val="24"/>
          <w:szCs w:val="24"/>
        </w:rPr>
        <w:t xml:space="preserve"> г. Заполярный (от дома № 15а до пересечения с ул. Юбилейная) (0,244 км). </w:t>
      </w:r>
      <w:proofErr w:type="gramEnd"/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Таким образом, ожидаемая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по итогам 2025 года составит 13,87%.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b/>
          <w:color w:val="auto"/>
          <w:sz w:val="24"/>
          <w:szCs w:val="24"/>
          <w:highlight w:val="yellow"/>
        </w:rPr>
      </w:pPr>
      <w:r>
        <w:rPr>
          <w:color w:val="auto"/>
          <w:sz w:val="24"/>
          <w:szCs w:val="24"/>
        </w:rPr>
        <w:t>Фактический уровень платежей населения за жилье и коммунальные услуги в 2024 году увеличился по сравнению с 2023 годом с 90,8 % до 91,2 %. К концу 2025 года фактический уровень платежей населения за жилье и коммунальные услуги ожидается на уровне 86,6 %.</w:t>
      </w:r>
    </w:p>
    <w:p w:rsidR="00983218" w:rsidRDefault="00BE04C5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9. Доходы бюджета</w:t>
      </w:r>
    </w:p>
    <w:p w:rsidR="00983218" w:rsidRDefault="00983218">
      <w:pPr>
        <w:tabs>
          <w:tab w:val="left" w:pos="-3686"/>
        </w:tabs>
        <w:ind w:firstLine="709"/>
        <w:jc w:val="both"/>
        <w:rPr>
          <w:color w:val="FF0000"/>
          <w:sz w:val="24"/>
          <w:szCs w:val="24"/>
          <w:highlight w:val="yellow"/>
        </w:rPr>
      </w:pP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Доходная часть бюджета </w:t>
      </w:r>
      <w:proofErr w:type="spellStart"/>
      <w:r>
        <w:rPr>
          <w:color w:val="auto"/>
        </w:rPr>
        <w:t>Печенгского</w:t>
      </w:r>
      <w:proofErr w:type="spellEnd"/>
      <w:r>
        <w:rPr>
          <w:color w:val="auto"/>
        </w:rPr>
        <w:t xml:space="preserve"> муниципального округа (далее – бюджет округа) за 2024 год исполнена в сумме 3 840</w:t>
      </w:r>
      <w:r>
        <w:rPr>
          <w:color w:val="auto"/>
          <w:lang w:val="en-US"/>
        </w:rPr>
        <w:t> </w:t>
      </w:r>
      <w:r>
        <w:rPr>
          <w:color w:val="auto"/>
        </w:rPr>
        <w:t xml:space="preserve">283,9 тыс. рублей (2023 год – 3 194 061,4 тыс. рублей), что составляет 100,9 % плановых показателей 3 804 146,6 тыс. рублей. 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Поступления налоговых и неналоговых доходов составили 1 211 737,1 тыс. рублей, что составляет 106,5 % от поступлений 2023 года. </w:t>
      </w:r>
    </w:p>
    <w:p w:rsidR="00983218" w:rsidRDefault="00BE04C5">
      <w:pPr>
        <w:pStyle w:val="Default"/>
        <w:ind w:firstLine="709"/>
        <w:jc w:val="both"/>
        <w:rPr>
          <w:color w:val="FF0000"/>
        </w:rPr>
      </w:pPr>
      <w:r>
        <w:t>Поступление налога на доходы физических лиц (далее – НДФЛ</w:t>
      </w:r>
      <w:proofErr w:type="gramStart"/>
      <w:r>
        <w:t>)</w:t>
      </w:r>
      <w:r>
        <w:rPr>
          <w:color w:val="auto"/>
        </w:rPr>
        <w:t>в</w:t>
      </w:r>
      <w:proofErr w:type="gramEnd"/>
      <w:r>
        <w:rPr>
          <w:color w:val="auto"/>
        </w:rPr>
        <w:t xml:space="preserve"> целом в бюджет округа в </w:t>
      </w:r>
      <w:r>
        <w:t>2024 году, при плановых назначениях 757 687,7 тыс. рублей, составило 757 573,2  тыс. рублей, или 100%. Снижение поступлений по данному виду доходов, в сравнении с соответствующим периодом прошлого года, составило 5 688,6 тыс. рублей (на 0,7% ниже аналогичного показателя прошлого года) и обусловлено</w:t>
      </w:r>
      <w:r>
        <w:rPr>
          <w:color w:val="FF0000"/>
        </w:rPr>
        <w:t xml:space="preserve"> </w:t>
      </w:r>
      <w:r>
        <w:rPr>
          <w:color w:val="auto"/>
        </w:rPr>
        <w:t>консервацией шахты «</w:t>
      </w:r>
      <w:proofErr w:type="spellStart"/>
      <w:r>
        <w:rPr>
          <w:color w:val="auto"/>
        </w:rPr>
        <w:t>Каула-Котсельваара</w:t>
      </w:r>
      <w:proofErr w:type="spellEnd"/>
      <w:r>
        <w:rPr>
          <w:color w:val="auto"/>
        </w:rPr>
        <w:t>» в рамках реконфигурации горнодобывающих мощностей АО «</w:t>
      </w:r>
      <w:proofErr w:type="gramStart"/>
      <w:r>
        <w:rPr>
          <w:color w:val="auto"/>
        </w:rPr>
        <w:t>Кольская</w:t>
      </w:r>
      <w:proofErr w:type="gramEnd"/>
      <w:r>
        <w:rPr>
          <w:color w:val="auto"/>
        </w:rPr>
        <w:t xml:space="preserve"> ГМК» в </w:t>
      </w:r>
      <w:proofErr w:type="spellStart"/>
      <w:r>
        <w:rPr>
          <w:color w:val="auto"/>
        </w:rPr>
        <w:t>Печенгском</w:t>
      </w:r>
      <w:proofErr w:type="spellEnd"/>
      <w:r>
        <w:rPr>
          <w:color w:val="auto"/>
        </w:rPr>
        <w:t xml:space="preserve"> округе, а</w:t>
      </w:r>
      <w:r>
        <w:t xml:space="preserve"> также в связи с оттоком военнослужащих. </w:t>
      </w:r>
      <w:proofErr w:type="gramStart"/>
      <w:r>
        <w:t xml:space="preserve">Тем не менее, отклонение поступлений НДФЛ по сравнению с соответствующим периодом прошлого года не значительно, что было обеспечено проведенной с 1 января 2024 года на 7,9 % индексацией заработной платы отдельных категорий работников бюджетной сферы, не подпадающих под действие Указов Президента Российской Федерации от 07.05.2012 </w:t>
      </w:r>
      <w:r>
        <w:br/>
        <w:t>№ 597 «О мероприятиях по реализации государственной социальной политики».</w:t>
      </w:r>
      <w:proofErr w:type="gramEnd"/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Поступление НДФЛ, в отношении которых исчисление и уплата налога осуществляются в соответствии со статьями 227, 227.1 и 228 Налогового кодекса Российской Федерации в 2024 году составило 5 354,1 тыс. рублей. </w:t>
      </w:r>
      <w:proofErr w:type="gramStart"/>
      <w:r>
        <w:rPr>
          <w:color w:val="auto"/>
        </w:rPr>
        <w:t>Относительно 2023+ года поступления увеличились на 63,1 %. Рост поступлений НДФЛ, зачисляемого в бюджет округа, связан с увеличением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Федерации.</w:t>
      </w:r>
      <w:proofErr w:type="gramEnd"/>
    </w:p>
    <w:p w:rsidR="00983218" w:rsidRDefault="00BE04C5">
      <w:pPr>
        <w:pStyle w:val="Default"/>
        <w:ind w:firstLine="709"/>
        <w:jc w:val="both"/>
        <w:rPr>
          <w:color w:val="FF0000"/>
        </w:rPr>
      </w:pPr>
      <w:r>
        <w:rPr>
          <w:color w:val="auto"/>
        </w:rPr>
        <w:t xml:space="preserve">Доходы, получаемые в виде арендной либо иной платы за передачу в возмездное пользование государственного и муниципального имущества, поступили в сумме 197 578,1 тыс. рублей, что составляет 122,5 % от поступлений 2023 года. Увеличение </w:t>
      </w:r>
      <w:r>
        <w:rPr>
          <w:color w:val="auto"/>
        </w:rPr>
        <w:lastRenderedPageBreak/>
        <w:t>поступлений данного вида доходов связано с погашением арендаторами задолженности за предыдущие периоды.</w:t>
      </w:r>
    </w:p>
    <w:p w:rsidR="00983218" w:rsidRDefault="00BE04C5">
      <w:pPr>
        <w:pStyle w:val="Default"/>
        <w:ind w:firstLine="709"/>
        <w:jc w:val="both"/>
      </w:pPr>
      <w:r>
        <w:rPr>
          <w:color w:val="auto"/>
        </w:rPr>
        <w:t xml:space="preserve">Налоги на совокупный доход (упрощенная система налогообложения (далее – УСН), патентная система) в 2024 году в бюджет округа поступили в сумме 164 559,1 тыс. рублей, что на 30,4%  выше уровня 2023 года, что </w:t>
      </w:r>
      <w:r>
        <w:t>обусловлено увеличением количества налогоплательщиков и налогооблагаемого дохода налогоплательщиков, выбравших в качестве объекта налогообложения доходы.</w:t>
      </w:r>
    </w:p>
    <w:p w:rsidR="00983218" w:rsidRDefault="00BE04C5">
      <w:pPr>
        <w:tabs>
          <w:tab w:val="left" w:pos="1134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разрезе специальных налоговых режимов поступления в 2024 году составили:</w:t>
      </w:r>
    </w:p>
    <w:p w:rsidR="00983218" w:rsidRDefault="00BE04C5">
      <w:pPr>
        <w:tabs>
          <w:tab w:val="left" w:pos="1134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УСН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163 158,1 тыс. рублей. Невыполнение плановых назначений связано с уменьшением налогооблагаемой базы на уплату страховых взносов;</w:t>
      </w:r>
    </w:p>
    <w:p w:rsidR="00983218" w:rsidRDefault="00BE04C5">
      <w:pPr>
        <w:tabs>
          <w:tab w:val="left" w:pos="1134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единый налог на вмененный доход для отдельных видов деятельности – 28,7 тыс. рублей. Данный налоговый режим отменен с 01.01.2021 года в соответствии с Федеральным законом от 29.06.2012 № 97-ФЗ, осуществляется уплата задолженности за предыдущие периоды;</w:t>
      </w:r>
    </w:p>
    <w:p w:rsidR="00983218" w:rsidRDefault="00BE04C5">
      <w:pPr>
        <w:tabs>
          <w:tab w:val="left" w:pos="1134"/>
        </w:tabs>
        <w:ind w:right="-1"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- патентная система – 1 372,2 тыс. рублей или 95,4% уточненных плановых назначений. Низкое поступление обусловлено</w:t>
      </w:r>
      <w:r>
        <w:rPr>
          <w:color w:val="auto"/>
          <w:sz w:val="24"/>
          <w:szCs w:val="24"/>
        </w:rPr>
        <w:t xml:space="preserve"> тем, что в соответствии с пунктом 1.2 статьи 346.51 Налогового кодекса Российской Федерации и на основании представленного плательщиком Уведомления производится уменьшение суммы налога на сумму уплаченных страховых платежей (взносов) и пособий. В связи с чем, образуется переплата по налогу, которая в рамках введения института ЕНС отражается в составе сальдо.</w:t>
      </w:r>
    </w:p>
    <w:p w:rsidR="00983218" w:rsidRDefault="00BE04C5">
      <w:pPr>
        <w:pStyle w:val="Default"/>
        <w:ind w:firstLine="709"/>
        <w:jc w:val="both"/>
        <w:rPr>
          <w:color w:val="FF0000"/>
        </w:rPr>
      </w:pPr>
      <w:r>
        <w:rPr>
          <w:color w:val="auto"/>
        </w:rPr>
        <w:t>Кроме того, в случаях, когда последний день срока уплаты налога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согласно пункту 7 статьи 6.1 Налогового кодекса Российской Федерации срок уплаты налога был перенесен на 09.01.2025.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По итогам 1 полугодия 2025 года поступление доходов в бюджет округа составило 1 778 394,5 тыс. рублей, что составляет 44,5 % к плановым показателям на год. Поступления увеличились на 2,8 % к аналогичному периоду 2024 года. 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Налоговые и неналоговые доходы за январь-июнь 2025 года составили 603 493,3 тыс. рублей. Поступления увеличились на 1,3 % к аналогичному периоду 2024 года.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НДФЛ за январь - июнь 2025 года поступил в сумме 340 237,7 тыс. рублей. Относительно аналогичного периода 2024 года поступления увеличились на 2,7 %. Рост поступлений  обусловлен увеличением МРОТ с 01.01.2025, а также изменениями </w:t>
      </w:r>
      <w:r>
        <w:rPr>
          <w:color w:val="auto"/>
        </w:rPr>
        <w:br/>
        <w:t>с 01.01.2025 в части применения ставок (НДФЛ с зарплаты и НДФЛ с районного коэффициента и северных надбавок).</w:t>
      </w:r>
    </w:p>
    <w:p w:rsidR="00983218" w:rsidRDefault="00BE04C5">
      <w:pPr>
        <w:pStyle w:val="Default"/>
        <w:ind w:firstLine="709"/>
        <w:jc w:val="both"/>
        <w:rPr>
          <w:color w:val="FF0000"/>
        </w:rPr>
      </w:pPr>
      <w:r>
        <w:rPr>
          <w:color w:val="auto"/>
        </w:rPr>
        <w:t>НДФЛ, в отношении которых исчисление и уплата налога осуществляются в соответствии со статьями 227, 227.1 и 228 Налогового кодекса Российской Федерации за период январь-июнь 2025 года в бюджет округа поступил в сумме 633,7 тыс. рублей. Относительно аналогичного периода 2024 года поступления составили 61,1 %. Более высокие в 2024 году в сравнении с 2025 годом объемы поступлений НДФЛ связаны с авансовыми платежами НДФЛ, исчисленными в соответствии со статьями 227 и 228 Налогового кодекса Российской Федерации (по сроку уплаты до 28 июля и 15 июля соответственно).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Поступления доходов, получаемых в виде арендной либо иной платы за передачу в возмездное пользование государственного и муниципального имущества, за январь-июнь 2025 года составили 189 529,7 тыс. рублей. Относительно аналогичного периода 2024 года поступления увеличились на 66,8 %. Причина роста поступлений – применение единообразного принципа расчета арендной платы для всех плательщиков, отмена большинства льгот в соответствии с Постановлением Правительства Мурманской области от 26.12.2024 № 965-ПП.</w:t>
      </w:r>
    </w:p>
    <w:p w:rsidR="00983218" w:rsidRDefault="00BE04C5">
      <w:pPr>
        <w:pStyle w:val="Default"/>
        <w:ind w:firstLine="709"/>
        <w:jc w:val="both"/>
        <w:rPr>
          <w:color w:val="FF0000"/>
        </w:rPr>
      </w:pPr>
      <w:r>
        <w:rPr>
          <w:color w:val="auto"/>
        </w:rPr>
        <w:t>Налоги на совокупный доход (УСН, патентная система) за январь-июнь 2025 года поступили в бюджет округа в сумме 34 877,8 109 746,2 тыс. рублей, что на 68,2 % меньше, чем в аналогичном периоде 2024 года. Снижение поступлений связано с изменением норматива зачисления в бюджет округа поступлений от данных налоговых доходов.</w:t>
      </w:r>
    </w:p>
    <w:p w:rsidR="00983218" w:rsidRDefault="00BE04C5">
      <w:pPr>
        <w:pStyle w:val="Default"/>
        <w:ind w:firstLine="709"/>
        <w:jc w:val="both"/>
        <w:rPr>
          <w:color w:val="FF0000"/>
        </w:rPr>
      </w:pPr>
      <w:r>
        <w:rPr>
          <w:color w:val="auto"/>
        </w:rPr>
        <w:lastRenderedPageBreak/>
        <w:t xml:space="preserve">По оценке в 2025 году поступление налоговых и неналоговых доходов в бюджет округа ожидается в сумме 1 260 316,2 тыс. рублей (104,1 % от поступлений 2024 года). </w:t>
      </w:r>
    </w:p>
    <w:p w:rsidR="00983218" w:rsidRDefault="00BE04C5">
      <w:pPr>
        <w:tabs>
          <w:tab w:val="left" w:pos="-3686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Ожидаемое общее поступление НДФЛ в 2025 году прогнозируется в сумме 754 773,2 тыс. рублей (99,6 % к поступлению 2024 года). В том числе, поступления НДФЛ, в отношении которых исчисление и уплата налога осуществляются в соответствии со статьями 227, 227.1 и 228 Налогового кодекса Российской Федерации, в 2025 году прогнозируются в сумме 4 473,2 тыс. рублей (на 16,4 %  ниже поступлений 2024 года). Несмотря на увеличение МРОТ с 01.01.2025 года поступления НДФЛ с доходов, источником которых является налоговый агент, падают, причиной снижения является закрытие производств на территории округа, а также оттоком военнослужащих по основным плательщикам, доля в общем поступлении НДФЛ которых составляет более 31%.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Доходы, получаемые в виде арендной либо иной платы за передачу в возмездное пользование государственного и муниципального имущества, в 2025 году ожидаются в сумме 362 102,1 тыс. рублей, что значительно выше уровня 2024 года (183,3%). Увеличение поступлений связано с применением единообразного принципа расчета арендной платы для всех плательщиков, отменой большинства льгот в соответствии с Постановлением Правительства Мурманской области № 965-ПП от 26.12.2024.</w:t>
      </w:r>
    </w:p>
    <w:p w:rsidR="00983218" w:rsidRDefault="00BE04C5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Поступление налогов на совокупный доход ожидается в сумме 65 541,7 тыс. рублей, что на 60,2% ниже уровня 2024 года. Снижение поступлений от данных налоговых доходов обусловлено внесением изменений в Закон Мурманской области </w:t>
      </w:r>
      <w:r>
        <w:rPr>
          <w:color w:val="auto"/>
        </w:rPr>
        <w:br/>
        <w:t>от 10.12.2007 № 916-01-ЗМО «О межбюджетных отношениях в Мурманской области» в части изменения норматива зачисления УСНО в местные бюджеты со 100% до 30%.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Новый туристический налог (с минимальной возможной ставкой в 100 рублей) мобилизован на территории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за 6 месяцев 2025 года в сумме 523,1 тыс. рублей, ожидаемая оценка до конца 2025 года прогнозируется в сумме 1 554,9 тыс. рублей.</w:t>
      </w:r>
    </w:p>
    <w:p w:rsidR="00983218" w:rsidRDefault="00983218">
      <w:pPr>
        <w:pStyle w:val="Default"/>
        <w:ind w:firstLine="709"/>
        <w:jc w:val="both"/>
        <w:rPr>
          <w:color w:val="auto"/>
        </w:rPr>
      </w:pPr>
    </w:p>
    <w:p w:rsidR="00983218" w:rsidRDefault="00983218">
      <w:pPr>
        <w:pStyle w:val="Default"/>
        <w:ind w:firstLine="709"/>
        <w:jc w:val="both"/>
        <w:rPr>
          <w:color w:val="auto"/>
        </w:rPr>
      </w:pPr>
    </w:p>
    <w:p w:rsidR="00983218" w:rsidRDefault="00983218">
      <w:pPr>
        <w:ind w:left="5670"/>
        <w:jc w:val="right"/>
        <w:rPr>
          <w:color w:val="FF0000"/>
          <w:sz w:val="22"/>
          <w:szCs w:val="22"/>
        </w:rPr>
      </w:pPr>
    </w:p>
    <w:p w:rsidR="00983218" w:rsidRDefault="00983218">
      <w:pPr>
        <w:ind w:left="5670"/>
        <w:jc w:val="right"/>
        <w:rPr>
          <w:color w:val="FF0000"/>
          <w:sz w:val="22"/>
          <w:szCs w:val="22"/>
        </w:rPr>
      </w:pPr>
    </w:p>
    <w:p w:rsidR="00983218" w:rsidRDefault="00983218">
      <w:pPr>
        <w:ind w:left="5529"/>
        <w:jc w:val="both"/>
        <w:rPr>
          <w:color w:val="auto"/>
          <w:sz w:val="22"/>
          <w:szCs w:val="22"/>
        </w:rPr>
      </w:pPr>
    </w:p>
    <w:p w:rsidR="00983218" w:rsidRDefault="00983218">
      <w:pPr>
        <w:ind w:left="5529"/>
        <w:jc w:val="both"/>
        <w:rPr>
          <w:color w:val="auto"/>
          <w:sz w:val="22"/>
          <w:szCs w:val="22"/>
        </w:rPr>
      </w:pPr>
    </w:p>
    <w:p w:rsidR="00983218" w:rsidRDefault="00983218">
      <w:pPr>
        <w:ind w:left="5529"/>
        <w:jc w:val="both"/>
        <w:rPr>
          <w:color w:val="auto"/>
          <w:sz w:val="22"/>
          <w:szCs w:val="22"/>
        </w:rPr>
      </w:pPr>
    </w:p>
    <w:p w:rsidR="00983218" w:rsidRDefault="00983218">
      <w:pPr>
        <w:ind w:left="5529"/>
        <w:jc w:val="both"/>
        <w:rPr>
          <w:color w:val="auto"/>
          <w:sz w:val="22"/>
          <w:szCs w:val="22"/>
        </w:rPr>
      </w:pPr>
    </w:p>
    <w:p w:rsidR="00983218" w:rsidRDefault="00983218">
      <w:pPr>
        <w:ind w:left="5529"/>
        <w:jc w:val="both"/>
        <w:rPr>
          <w:color w:val="auto"/>
          <w:sz w:val="22"/>
          <w:szCs w:val="22"/>
        </w:rPr>
      </w:pPr>
    </w:p>
    <w:p w:rsidR="00983218" w:rsidRDefault="00983218">
      <w:pPr>
        <w:ind w:left="5529"/>
        <w:jc w:val="both"/>
        <w:rPr>
          <w:color w:val="auto"/>
          <w:sz w:val="22"/>
          <w:szCs w:val="22"/>
        </w:rPr>
      </w:pPr>
    </w:p>
    <w:p w:rsidR="00983218" w:rsidRDefault="00983218">
      <w:pPr>
        <w:ind w:left="5529"/>
        <w:jc w:val="both"/>
        <w:rPr>
          <w:color w:val="auto"/>
          <w:sz w:val="22"/>
          <w:szCs w:val="22"/>
        </w:rPr>
      </w:pPr>
    </w:p>
    <w:p w:rsidR="00983218" w:rsidRDefault="00983218">
      <w:pPr>
        <w:ind w:left="5529"/>
        <w:jc w:val="both"/>
        <w:rPr>
          <w:color w:val="auto"/>
          <w:sz w:val="22"/>
          <w:szCs w:val="22"/>
        </w:rPr>
      </w:pPr>
    </w:p>
    <w:p w:rsidR="00983218" w:rsidRDefault="00983218">
      <w:pPr>
        <w:ind w:left="5529"/>
        <w:jc w:val="both"/>
        <w:rPr>
          <w:color w:val="auto"/>
          <w:sz w:val="24"/>
          <w:szCs w:val="24"/>
        </w:rPr>
      </w:pPr>
    </w:p>
    <w:p w:rsidR="00983218" w:rsidRDefault="00983218">
      <w:pPr>
        <w:ind w:left="5529"/>
        <w:jc w:val="both"/>
        <w:rPr>
          <w:color w:val="auto"/>
          <w:sz w:val="24"/>
          <w:szCs w:val="24"/>
        </w:rPr>
      </w:pPr>
    </w:p>
    <w:p w:rsidR="00983218" w:rsidRDefault="00983218">
      <w:pPr>
        <w:ind w:left="5529"/>
        <w:jc w:val="both"/>
        <w:rPr>
          <w:color w:val="auto"/>
          <w:sz w:val="24"/>
          <w:szCs w:val="24"/>
        </w:rPr>
      </w:pPr>
    </w:p>
    <w:p w:rsidR="00983218" w:rsidRDefault="00983218">
      <w:pPr>
        <w:ind w:left="5529"/>
        <w:jc w:val="both"/>
        <w:rPr>
          <w:color w:val="auto"/>
          <w:sz w:val="24"/>
          <w:szCs w:val="24"/>
        </w:rPr>
      </w:pPr>
    </w:p>
    <w:p w:rsidR="00983218" w:rsidRDefault="00983218">
      <w:pPr>
        <w:ind w:left="5529"/>
        <w:jc w:val="both"/>
        <w:rPr>
          <w:color w:val="auto"/>
          <w:sz w:val="24"/>
          <w:szCs w:val="24"/>
        </w:rPr>
      </w:pPr>
    </w:p>
    <w:p w:rsidR="00983218" w:rsidRDefault="00983218">
      <w:pPr>
        <w:ind w:left="5529"/>
        <w:jc w:val="both"/>
        <w:rPr>
          <w:color w:val="auto"/>
          <w:sz w:val="24"/>
          <w:szCs w:val="24"/>
        </w:rPr>
      </w:pPr>
    </w:p>
    <w:p w:rsidR="00983218" w:rsidRDefault="00983218">
      <w:pPr>
        <w:ind w:left="5529"/>
        <w:jc w:val="both"/>
        <w:rPr>
          <w:color w:val="auto"/>
          <w:sz w:val="24"/>
          <w:szCs w:val="24"/>
        </w:rPr>
      </w:pPr>
    </w:p>
    <w:p w:rsidR="00983218" w:rsidRDefault="00983218">
      <w:pPr>
        <w:ind w:left="5529"/>
        <w:jc w:val="both"/>
        <w:rPr>
          <w:color w:val="auto"/>
          <w:sz w:val="24"/>
          <w:szCs w:val="24"/>
        </w:rPr>
      </w:pPr>
    </w:p>
    <w:p w:rsidR="00983218" w:rsidRDefault="00983218">
      <w:pPr>
        <w:ind w:left="5529"/>
        <w:jc w:val="both"/>
        <w:rPr>
          <w:color w:val="auto"/>
          <w:sz w:val="24"/>
          <w:szCs w:val="24"/>
        </w:rPr>
      </w:pPr>
    </w:p>
    <w:p w:rsidR="00983218" w:rsidRDefault="00983218">
      <w:pPr>
        <w:ind w:left="5529"/>
        <w:jc w:val="both"/>
        <w:rPr>
          <w:color w:val="auto"/>
          <w:sz w:val="24"/>
          <w:szCs w:val="24"/>
        </w:rPr>
      </w:pPr>
    </w:p>
    <w:p w:rsidR="00983218" w:rsidRDefault="00983218">
      <w:pPr>
        <w:ind w:left="5529"/>
        <w:jc w:val="both"/>
        <w:rPr>
          <w:color w:val="auto"/>
          <w:sz w:val="24"/>
          <w:szCs w:val="24"/>
        </w:rPr>
      </w:pPr>
    </w:p>
    <w:p w:rsidR="00983218" w:rsidRDefault="00983218">
      <w:pPr>
        <w:ind w:left="5529"/>
        <w:jc w:val="both"/>
        <w:rPr>
          <w:color w:val="auto"/>
          <w:sz w:val="24"/>
          <w:szCs w:val="24"/>
        </w:rPr>
      </w:pPr>
    </w:p>
    <w:p w:rsidR="00983218" w:rsidRDefault="00983218">
      <w:pPr>
        <w:ind w:left="5529"/>
        <w:jc w:val="both"/>
        <w:rPr>
          <w:color w:val="auto"/>
          <w:sz w:val="24"/>
          <w:szCs w:val="24"/>
        </w:rPr>
      </w:pPr>
    </w:p>
    <w:p w:rsidR="00983218" w:rsidRDefault="00BE04C5">
      <w:pPr>
        <w:ind w:left="552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Приложение № 2</w:t>
      </w:r>
    </w:p>
    <w:p w:rsidR="00983218" w:rsidRDefault="00BE04C5">
      <w:pPr>
        <w:ind w:left="5529"/>
        <w:jc w:val="both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 xml:space="preserve">к прогнозу социально-экономического развития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на 2026 год и на плановый период 2027 и 2028 годов</w:t>
      </w:r>
    </w:p>
    <w:p w:rsidR="00983218" w:rsidRDefault="00983218">
      <w:pPr>
        <w:jc w:val="right"/>
        <w:rPr>
          <w:rFonts w:eastAsiaTheme="minorHAnsi"/>
          <w:bCs/>
          <w:color w:val="FF0000"/>
          <w:sz w:val="26"/>
          <w:szCs w:val="26"/>
          <w:highlight w:val="yellow"/>
          <w:lang w:eastAsia="en-US"/>
        </w:rPr>
      </w:pPr>
    </w:p>
    <w:p w:rsidR="00983218" w:rsidRDefault="00983218">
      <w:pPr>
        <w:jc w:val="center"/>
        <w:rPr>
          <w:rFonts w:eastAsiaTheme="minorHAnsi"/>
          <w:bCs/>
          <w:color w:val="FF0000"/>
          <w:sz w:val="26"/>
          <w:szCs w:val="26"/>
          <w:highlight w:val="yellow"/>
          <w:lang w:eastAsia="en-US"/>
        </w:rPr>
      </w:pPr>
    </w:p>
    <w:p w:rsidR="00983218" w:rsidRDefault="00BE04C5">
      <w:pPr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>
        <w:rPr>
          <w:rFonts w:eastAsiaTheme="minorHAnsi"/>
          <w:b/>
          <w:bCs/>
          <w:color w:val="auto"/>
          <w:sz w:val="24"/>
          <w:szCs w:val="24"/>
          <w:lang w:eastAsia="en-US"/>
        </w:rPr>
        <w:t>ПОЯСНИТЕЛЬНАЯ ЗАПИСКА</w:t>
      </w:r>
    </w:p>
    <w:p w:rsidR="00983218" w:rsidRDefault="00BE04C5">
      <w:pPr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к прогнозу социально-экономического развития </w:t>
      </w:r>
      <w:proofErr w:type="spellStart"/>
      <w:r>
        <w:rPr>
          <w:rFonts w:eastAsiaTheme="minorHAnsi"/>
          <w:b/>
          <w:bCs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 муниципального округа на 2026 год и на плановый период 2027 и 2028 годов</w:t>
      </w:r>
    </w:p>
    <w:p w:rsidR="00983218" w:rsidRDefault="00983218">
      <w:pPr>
        <w:tabs>
          <w:tab w:val="left" w:pos="-3686"/>
        </w:tabs>
        <w:ind w:firstLine="709"/>
        <w:jc w:val="center"/>
        <w:rPr>
          <w:rFonts w:eastAsiaTheme="minorHAnsi"/>
          <w:bCs/>
          <w:color w:val="FF0000"/>
          <w:sz w:val="26"/>
          <w:szCs w:val="26"/>
          <w:highlight w:val="yellow"/>
          <w:lang w:eastAsia="en-US"/>
        </w:rPr>
      </w:pP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Прогноз социально-экономического развития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 на 2026 год и на плановый период 2027 и 2028 годов разработан в двух вариантах: базовом и консервативном, на основе отдельных положений сценарных условий социально-экономического развития Российской Федерации и Мурманской области, а также данных, представленных участниками разработки прогноза. 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При разработке основных параметров прогноза использованы отчетные данные, предоставленные ТОФСГС Мурманской области, материалы организаций и территориальных подразделений исполнительных органов государственной власти.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proofErr w:type="gramStart"/>
      <w:r>
        <w:rPr>
          <w:rFonts w:eastAsiaTheme="minorHAnsi"/>
          <w:color w:val="auto"/>
          <w:sz w:val="24"/>
          <w:szCs w:val="24"/>
          <w:lang w:eastAsia="en-US"/>
        </w:rPr>
        <w:t xml:space="preserve">В прогнозном периоде ориентиром социально-экономического развития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 будут национальные цели развития, приоритеты, направления и задачи государственной политики, установленные в государственным программах Мурманской области, достижение и реализация которых предусмотрены в муниципальных программах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округа.</w:t>
      </w:r>
      <w:proofErr w:type="gramEnd"/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В пояснительной записке к прогнозу социально-экономического развития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 на 2026 год и на плановый период 2027 и 2028 годов представлено описание основных параметров социально-экономического развития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 по базовому варианту.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Базовый вариант предусматривает </w:t>
      </w:r>
      <w:r>
        <w:rPr>
          <w:color w:val="auto"/>
          <w:sz w:val="24"/>
          <w:szCs w:val="24"/>
        </w:rPr>
        <w:t xml:space="preserve">умеренные траектории развития экономики с учетом дальнейшей адаптации экономики к текущей геополитической обстановке в условиях </w:t>
      </w:r>
      <w:proofErr w:type="spellStart"/>
      <w:r>
        <w:rPr>
          <w:color w:val="auto"/>
          <w:sz w:val="24"/>
          <w:szCs w:val="24"/>
        </w:rPr>
        <w:t>импортозамещения</w:t>
      </w:r>
      <w:proofErr w:type="spellEnd"/>
      <w:r>
        <w:rPr>
          <w:color w:val="auto"/>
          <w:sz w:val="24"/>
          <w:szCs w:val="24"/>
        </w:rPr>
        <w:t>.</w:t>
      </w:r>
    </w:p>
    <w:p w:rsidR="00983218" w:rsidRDefault="00983218">
      <w:pPr>
        <w:ind w:firstLine="709"/>
        <w:jc w:val="both"/>
        <w:rPr>
          <w:b/>
          <w:color w:val="FF0000"/>
          <w:sz w:val="24"/>
          <w:szCs w:val="24"/>
        </w:rPr>
      </w:pPr>
    </w:p>
    <w:p w:rsidR="00983218" w:rsidRDefault="00983218">
      <w:pPr>
        <w:ind w:firstLine="709"/>
        <w:jc w:val="both"/>
        <w:rPr>
          <w:rFonts w:eastAsiaTheme="minorHAnsi"/>
          <w:color w:val="FF0000"/>
          <w:sz w:val="24"/>
          <w:szCs w:val="24"/>
          <w:highlight w:val="yellow"/>
          <w:lang w:eastAsia="en-US"/>
        </w:rPr>
      </w:pPr>
    </w:p>
    <w:p w:rsidR="00983218" w:rsidRDefault="00BE04C5">
      <w:pPr>
        <w:jc w:val="center"/>
        <w:rPr>
          <w:b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2. Производство товаров и услуг</w:t>
      </w:r>
    </w:p>
    <w:p w:rsidR="00983218" w:rsidRDefault="00983218">
      <w:pPr>
        <w:jc w:val="center"/>
        <w:rPr>
          <w:b/>
          <w:color w:val="auto"/>
          <w:sz w:val="24"/>
          <w:szCs w:val="24"/>
        </w:rPr>
      </w:pPr>
    </w:p>
    <w:p w:rsidR="00983218" w:rsidRDefault="00BE04C5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2.1. Промышленное производство</w:t>
      </w:r>
    </w:p>
    <w:p w:rsidR="00983218" w:rsidRDefault="00983218">
      <w:pPr>
        <w:ind w:firstLine="709"/>
        <w:jc w:val="both"/>
        <w:rPr>
          <w:rFonts w:eastAsiaTheme="minorHAnsi"/>
          <w:color w:val="FF0000"/>
          <w:sz w:val="24"/>
          <w:szCs w:val="24"/>
          <w:highlight w:val="yellow"/>
          <w:lang w:eastAsia="en-US"/>
        </w:rPr>
      </w:pP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На показатели производства в прогнозируемом периоде будут влиять структурные изменения, меры по оптимизации деятельности предприятий, снижение потерь и повышение производительности, контроль промышленных активов и автоматизация процессов. 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Ожидается, что в 2028 году: 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- объем промышленного производства по крупным и средним предприятиям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 составит 40 817,0 млн. рублей (109,3 % к 2024 году);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- объем отгруженных товаров собственного производства, выполненных работ и услуг по виду деятельности «Добыча полезных ископаемых» составит 34 905,6 млн. рублей; 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- объем отгруженных товаров собственного производства, выполненных работ и услуг по виду деятельности «Обрабатывающее производство» составит 2 254,8 млн. рублей; 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- объем отгруженных товаров собственного производства, выполненных работ и услуг по виду деятельности «Обеспечение электрической энергией, газом и паром; кондиционирование воздуха» составит 3 396,0 млн. рублей; 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lastRenderedPageBreak/>
        <w:t xml:space="preserve">- объем отгруженных товаров собственного производства, выполненных работ и услуг по виду деятельности «Водоснабжение; водоотведение, организация сбора и утилизация отходов» составит 260,6 млн. рублей. 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На объемы промышленного производства существенное влияние будет оказывать степень </w:t>
      </w:r>
      <w:proofErr w:type="spellStart"/>
      <w:r>
        <w:rPr>
          <w:color w:val="auto"/>
          <w:sz w:val="24"/>
          <w:szCs w:val="24"/>
        </w:rPr>
        <w:t>санкционного</w:t>
      </w:r>
      <w:proofErr w:type="spellEnd"/>
      <w:r>
        <w:rPr>
          <w:color w:val="auto"/>
          <w:sz w:val="24"/>
          <w:szCs w:val="24"/>
        </w:rPr>
        <w:t xml:space="preserve"> давления со стороны зарубежных государств, динамика внутреннего спроса на основные виды продукции.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</w:rPr>
        <w:t xml:space="preserve">В связи с тем, что основным потребителем </w:t>
      </w:r>
      <w:proofErr w:type="spellStart"/>
      <w:r>
        <w:rPr>
          <w:color w:val="auto"/>
          <w:sz w:val="24"/>
          <w:szCs w:val="24"/>
        </w:rPr>
        <w:t>теплоэнергии</w:t>
      </w:r>
      <w:proofErr w:type="spellEnd"/>
      <w:r>
        <w:rPr>
          <w:color w:val="auto"/>
          <w:sz w:val="24"/>
          <w:szCs w:val="24"/>
        </w:rPr>
        <w:t xml:space="preserve"> и воды является население, численность которого сохраняет устойчивую тенденцию к снижению, а большую часть электроэнергии потребляют предприятия, дальнейшее развитие сферы производства и распределения электроэнергии и воды будет в большей степени зависеть от экономической активности и состояния предприятий, расположенных на территории округа.</w:t>
      </w:r>
      <w:r>
        <w:rPr>
          <w:color w:val="auto"/>
          <w:szCs w:val="28"/>
        </w:rPr>
        <w:t xml:space="preserve">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Сдерживающим фактором роста потребления энергетических ресурсов будет снижение численности населения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округа, </w:t>
      </w:r>
      <w:r>
        <w:rPr>
          <w:color w:val="auto"/>
          <w:sz w:val="24"/>
          <w:szCs w:val="24"/>
        </w:rPr>
        <w:t>снижением объемов экспортных поставок электроэнергии,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а также реализация мер по повышению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энергоэффективности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экономики, разработка и внедрение энергосберегающих технологий, выбытие неэффективных мощностей, сокращение потерь энергии. </w:t>
      </w:r>
    </w:p>
    <w:p w:rsidR="00983218" w:rsidRDefault="00983218">
      <w:pPr>
        <w:ind w:firstLine="709"/>
        <w:jc w:val="both"/>
        <w:rPr>
          <w:rFonts w:eastAsiaTheme="minorHAnsi"/>
          <w:color w:val="FF0000"/>
          <w:sz w:val="24"/>
          <w:szCs w:val="24"/>
          <w:highlight w:val="yellow"/>
          <w:lang w:eastAsia="en-US"/>
        </w:rPr>
      </w:pPr>
    </w:p>
    <w:p w:rsidR="00983218" w:rsidRDefault="00BE04C5">
      <w:pPr>
        <w:jc w:val="center"/>
        <w:rPr>
          <w:rFonts w:eastAsiaTheme="minorHAnsi"/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3. Рынок товаров и услуг</w:t>
      </w:r>
    </w:p>
    <w:p w:rsidR="00983218" w:rsidRDefault="00983218">
      <w:pPr>
        <w:ind w:left="360"/>
        <w:jc w:val="center"/>
        <w:rPr>
          <w:rFonts w:eastAsiaTheme="minorHAnsi"/>
          <w:b/>
          <w:color w:val="auto"/>
          <w:sz w:val="24"/>
          <w:szCs w:val="24"/>
          <w:highlight w:val="yellow"/>
          <w:lang w:eastAsia="en-US"/>
        </w:rPr>
      </w:pP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На развитие потребительского рынка в прогнозном периоде будет влиять с одной стороны снижение численности населения, а с другой – рост внутреннего спроса на фоне </w:t>
      </w:r>
      <w:r>
        <w:rPr>
          <w:color w:val="auto"/>
          <w:sz w:val="24"/>
          <w:szCs w:val="24"/>
        </w:rPr>
        <w:t>увеличения денежной массы у населения.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результате к концу прогнозного периода индекс физического объема розничной торговли составит 99,2 %, индекс физического объема оборота общественного питания составит 102,4 %, индекс физического объема платных услуг прогнозируется на уровне 104,2%. 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Ожидается, что инфраструктура гостеприимства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к 2028 году будет включать  18 объектов коллективного размещения (гостиницы, отели, хостелы и пр.). Увеличение количества объектов коллективного размещения возможно при введении в эксплуатацию </w:t>
      </w:r>
      <w:proofErr w:type="spellStart"/>
      <w:r>
        <w:rPr>
          <w:color w:val="auto"/>
          <w:sz w:val="24"/>
          <w:szCs w:val="24"/>
        </w:rPr>
        <w:t>глэмпинга</w:t>
      </w:r>
      <w:proofErr w:type="spellEnd"/>
      <w:r>
        <w:rPr>
          <w:color w:val="auto"/>
          <w:sz w:val="24"/>
          <w:szCs w:val="24"/>
        </w:rPr>
        <w:t xml:space="preserve"> на берегу озера </w:t>
      </w:r>
      <w:proofErr w:type="spellStart"/>
      <w:r>
        <w:rPr>
          <w:color w:val="auto"/>
          <w:sz w:val="24"/>
          <w:szCs w:val="24"/>
        </w:rPr>
        <w:t>Куэтс-ярви</w:t>
      </w:r>
      <w:proofErr w:type="spellEnd"/>
      <w:r>
        <w:rPr>
          <w:color w:val="auto"/>
          <w:sz w:val="24"/>
          <w:szCs w:val="24"/>
        </w:rPr>
        <w:t>. Последующий рост количества КСР возможен только при успешной реализации планов  кластера промышленного туризма «</w:t>
      </w:r>
      <w:proofErr w:type="gramStart"/>
      <w:r>
        <w:rPr>
          <w:color w:val="auto"/>
          <w:sz w:val="24"/>
          <w:szCs w:val="24"/>
        </w:rPr>
        <w:t>Кольская</w:t>
      </w:r>
      <w:proofErr w:type="gramEnd"/>
      <w:r>
        <w:rPr>
          <w:color w:val="auto"/>
          <w:sz w:val="24"/>
          <w:szCs w:val="24"/>
        </w:rPr>
        <w:t xml:space="preserve"> сверхглубокая-Плавильный цех-шахта «</w:t>
      </w:r>
      <w:proofErr w:type="spellStart"/>
      <w:r>
        <w:rPr>
          <w:color w:val="auto"/>
          <w:sz w:val="24"/>
          <w:szCs w:val="24"/>
        </w:rPr>
        <w:t>Каула-Котсельвара</w:t>
      </w:r>
      <w:proofErr w:type="spellEnd"/>
      <w:r>
        <w:rPr>
          <w:color w:val="auto"/>
          <w:sz w:val="24"/>
          <w:szCs w:val="24"/>
        </w:rPr>
        <w:t>». Развитие инфраструктуры также предполагается на п-</w:t>
      </w:r>
      <w:proofErr w:type="spellStart"/>
      <w:r>
        <w:rPr>
          <w:color w:val="auto"/>
          <w:sz w:val="24"/>
          <w:szCs w:val="24"/>
        </w:rPr>
        <w:t>вах</w:t>
      </w:r>
      <w:proofErr w:type="spellEnd"/>
      <w:r>
        <w:rPr>
          <w:color w:val="auto"/>
          <w:sz w:val="24"/>
          <w:szCs w:val="24"/>
        </w:rPr>
        <w:t xml:space="preserve"> Средний и Рыбачий за счет расширения деятельности Арктик-отеля «Китовый берег» </w:t>
      </w:r>
      <w:r>
        <w:rPr>
          <w:color w:val="auto"/>
          <w:sz w:val="24"/>
          <w:szCs w:val="24"/>
        </w:rPr>
        <w:br/>
        <w:t>(ООО «</w:t>
      </w:r>
      <w:proofErr w:type="spellStart"/>
      <w:r>
        <w:rPr>
          <w:color w:val="auto"/>
          <w:sz w:val="24"/>
          <w:szCs w:val="24"/>
        </w:rPr>
        <w:t>Панарктик</w:t>
      </w:r>
      <w:proofErr w:type="spellEnd"/>
      <w:r>
        <w:rPr>
          <w:color w:val="auto"/>
          <w:sz w:val="24"/>
          <w:szCs w:val="24"/>
        </w:rPr>
        <w:t>-Стар»).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9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Несмотря на увеличивающийся поток туристов, в среднесрочном периоде не прогнозируется значительного роста количества объектов коллективного размещения. Турпоток к концу прогнозного периода ожидается на уровне 16,3 тыс. человек.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9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Увеличение турпотока будет происходить в основном за счет посещения туристами  п-</w:t>
      </w:r>
      <w:proofErr w:type="spellStart"/>
      <w:r>
        <w:rPr>
          <w:color w:val="auto"/>
          <w:sz w:val="24"/>
          <w:szCs w:val="24"/>
        </w:rPr>
        <w:t>вов</w:t>
      </w:r>
      <w:proofErr w:type="spellEnd"/>
      <w:r>
        <w:rPr>
          <w:color w:val="auto"/>
          <w:sz w:val="24"/>
          <w:szCs w:val="24"/>
        </w:rPr>
        <w:t xml:space="preserve"> Средний и Рыбачий, а также </w:t>
      </w:r>
      <w:proofErr w:type="spellStart"/>
      <w:r>
        <w:rPr>
          <w:color w:val="auto"/>
          <w:sz w:val="24"/>
          <w:szCs w:val="24"/>
        </w:rPr>
        <w:t>нп</w:t>
      </w:r>
      <w:proofErr w:type="spellEnd"/>
      <w:r>
        <w:rPr>
          <w:color w:val="auto"/>
          <w:sz w:val="24"/>
          <w:szCs w:val="24"/>
        </w:rPr>
        <w:t xml:space="preserve">. </w:t>
      </w:r>
      <w:proofErr w:type="spellStart"/>
      <w:r>
        <w:rPr>
          <w:color w:val="auto"/>
          <w:sz w:val="24"/>
          <w:szCs w:val="24"/>
        </w:rPr>
        <w:t>Лииинахамари</w:t>
      </w:r>
      <w:proofErr w:type="spellEnd"/>
      <w:r>
        <w:rPr>
          <w:color w:val="auto"/>
          <w:sz w:val="24"/>
          <w:szCs w:val="24"/>
        </w:rPr>
        <w:t xml:space="preserve"> и п-</w:t>
      </w:r>
      <w:proofErr w:type="spellStart"/>
      <w:r>
        <w:rPr>
          <w:color w:val="auto"/>
          <w:sz w:val="24"/>
          <w:szCs w:val="24"/>
        </w:rPr>
        <w:t>ва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Малонемецкий</w:t>
      </w:r>
      <w:proofErr w:type="spellEnd"/>
      <w:r>
        <w:rPr>
          <w:color w:val="auto"/>
          <w:sz w:val="24"/>
          <w:szCs w:val="24"/>
        </w:rPr>
        <w:t>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9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Возможен рост экскурсионного потока и потока самостоятельных туристов в центральную часть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округа.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9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Реализация проектов развития туризма  возможна по трем направлениям: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9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 В рамках федеральной туристической межрегиональной схемы территориально-пространственного планирования </w:t>
      </w:r>
      <w:proofErr w:type="spellStart"/>
      <w:r>
        <w:rPr>
          <w:color w:val="auto"/>
          <w:sz w:val="24"/>
          <w:szCs w:val="24"/>
        </w:rPr>
        <w:t>макротерритории</w:t>
      </w:r>
      <w:proofErr w:type="spellEnd"/>
      <w:r>
        <w:rPr>
          <w:color w:val="auto"/>
          <w:sz w:val="24"/>
          <w:szCs w:val="24"/>
        </w:rPr>
        <w:t xml:space="preserve"> «Русский Север и Арктика», утвержденной 18.04.2025 № ДЧ-П44-13834 резолюцией Заместителя Председателя Правительства Российской Федерации Д.Н. Чернышенко приоритетный проект «Кольская </w:t>
      </w:r>
      <w:proofErr w:type="spellStart"/>
      <w:r>
        <w:rPr>
          <w:color w:val="auto"/>
          <w:sz w:val="24"/>
          <w:szCs w:val="24"/>
        </w:rPr>
        <w:t>сверхлубокая</w:t>
      </w:r>
      <w:proofErr w:type="spellEnd"/>
      <w:r>
        <w:rPr>
          <w:color w:val="auto"/>
          <w:sz w:val="24"/>
          <w:szCs w:val="24"/>
        </w:rPr>
        <w:t>». Объем инвестиций  порядка 1,8 млрд. рублей. Срок реализации – до 2030 года.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9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 В рамках реализации кластера промышленного туризма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– «Кольская сверхглубокая-Плавильный цех-Шахта «</w:t>
      </w:r>
      <w:proofErr w:type="spellStart"/>
      <w:r>
        <w:rPr>
          <w:color w:val="auto"/>
          <w:sz w:val="24"/>
          <w:szCs w:val="24"/>
        </w:rPr>
        <w:t>Каул</w:t>
      </w:r>
      <w:proofErr w:type="gramStart"/>
      <w:r>
        <w:rPr>
          <w:color w:val="auto"/>
          <w:sz w:val="24"/>
          <w:szCs w:val="24"/>
        </w:rPr>
        <w:t>а</w:t>
      </w:r>
      <w:proofErr w:type="spellEnd"/>
      <w:r>
        <w:rPr>
          <w:color w:val="auto"/>
          <w:sz w:val="24"/>
          <w:szCs w:val="24"/>
        </w:rPr>
        <w:t>-</w:t>
      </w:r>
      <w:proofErr w:type="gram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Котсельваара</w:t>
      </w:r>
      <w:proofErr w:type="spellEnd"/>
      <w:r>
        <w:rPr>
          <w:color w:val="auto"/>
          <w:sz w:val="24"/>
          <w:szCs w:val="24"/>
        </w:rPr>
        <w:t xml:space="preserve">». Объем инвестиций более 1 млрд. рублей. Срок реализации – до 2040 года.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9" w:color="FFFFFF"/>
          <w:right w:val="single" w:sz="4" w:space="0" w:color="FFFFFF"/>
        </w:pBdr>
        <w:ind w:firstLine="709"/>
        <w:contextualSpacing/>
        <w:jc w:val="both"/>
        <w:rPr>
          <w:color w:val="FF0000"/>
          <w:highlight w:val="yellow"/>
        </w:rPr>
      </w:pPr>
      <w:r>
        <w:rPr>
          <w:color w:val="auto"/>
          <w:sz w:val="24"/>
          <w:szCs w:val="24"/>
        </w:rPr>
        <w:t>3. В ходе дальнейшего развития кластера  приключенческого туризма «</w:t>
      </w:r>
      <w:proofErr w:type="spellStart"/>
      <w:r>
        <w:rPr>
          <w:color w:val="auto"/>
          <w:sz w:val="24"/>
          <w:szCs w:val="24"/>
        </w:rPr>
        <w:t>Валла-</w:t>
      </w:r>
      <w:r>
        <w:rPr>
          <w:color w:val="auto"/>
          <w:sz w:val="24"/>
          <w:szCs w:val="24"/>
        </w:rPr>
        <w:lastRenderedPageBreak/>
        <w:t>тунтури</w:t>
      </w:r>
      <w:proofErr w:type="spellEnd"/>
      <w:r>
        <w:rPr>
          <w:color w:val="auto"/>
          <w:sz w:val="24"/>
          <w:szCs w:val="24"/>
        </w:rPr>
        <w:t>» на п-</w:t>
      </w:r>
      <w:proofErr w:type="spellStart"/>
      <w:r>
        <w:rPr>
          <w:color w:val="auto"/>
          <w:sz w:val="24"/>
          <w:szCs w:val="24"/>
        </w:rPr>
        <w:t>ве</w:t>
      </w:r>
      <w:proofErr w:type="spellEnd"/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Рыбачий</w:t>
      </w:r>
      <w:proofErr w:type="gramEnd"/>
      <w:r>
        <w:rPr>
          <w:color w:val="auto"/>
          <w:sz w:val="24"/>
          <w:szCs w:val="24"/>
        </w:rPr>
        <w:t xml:space="preserve">, включающий завершение строительства </w:t>
      </w:r>
      <w:proofErr w:type="spellStart"/>
      <w:r>
        <w:rPr>
          <w:color w:val="auto"/>
          <w:sz w:val="24"/>
          <w:szCs w:val="24"/>
        </w:rPr>
        <w:t>двухполосной</w:t>
      </w:r>
      <w:proofErr w:type="spellEnd"/>
      <w:r>
        <w:rPr>
          <w:color w:val="auto"/>
          <w:sz w:val="24"/>
          <w:szCs w:val="24"/>
        </w:rPr>
        <w:t xml:space="preserve"> автодороги от трассы Р-21 «Кола» к объекту и создание сети средств размещения. Изначальный объем инвестиций 23, 8 млрд. рублей. Срок реализации – 2032 год. </w:t>
      </w:r>
    </w:p>
    <w:p w:rsidR="00983218" w:rsidRDefault="00BE04C5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4. Малое и среднее предпринимательство</w:t>
      </w:r>
    </w:p>
    <w:p w:rsidR="00983218" w:rsidRDefault="00983218">
      <w:pPr>
        <w:pStyle w:val="Default"/>
        <w:ind w:left="360"/>
        <w:jc w:val="center"/>
        <w:rPr>
          <w:b/>
          <w:color w:val="FF0000"/>
          <w:highlight w:val="yellow"/>
        </w:rPr>
      </w:pP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В прогнозном периоде ожидается, что к 2028 году количество субъектов МСП составит 755 единиц (95,8 % к 2024 году), в том числе: малых предприятий (включая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микропредприятия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) 155 единиц со среднесписочной численностью работающих 565 человек, индивидуальных предпринимателей – 600 единиц. </w:t>
      </w:r>
    </w:p>
    <w:p w:rsidR="00983218" w:rsidRDefault="00BE04C5">
      <w:pPr>
        <w:pStyle w:val="af5"/>
        <w:ind w:firstLine="709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В прогнозный период будет продолжена работа по созданию благоприятных условий для развития предпринимательства в рамках разрабатываемой на 2026-2028 годы подпрограммы </w:t>
      </w:r>
      <w:proofErr w:type="spellStart"/>
      <w:r>
        <w:rPr>
          <w:rFonts w:eastAsiaTheme="minorHAnsi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муниципального округа «Повышение инвестиционной привлекательности </w:t>
      </w:r>
      <w:proofErr w:type="spellStart"/>
      <w:r>
        <w:rPr>
          <w:rFonts w:eastAsiaTheme="minorHAnsi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муниципального округа» муниципальной программы «Экономический потенциал». Продолжится финансовая, имущественная, консультационная поддержка субъектов МСП, </w:t>
      </w:r>
      <w:r>
        <w:rPr>
          <w:sz w:val="24"/>
          <w:szCs w:val="24"/>
        </w:rPr>
        <w:t>поддержка резидентов АЗ РФ, включающая большой пакет административных и налоговых преференций, предоставление земельных участков, находящихся в государственной и муниципальной собственности, без торгов, по льготным ставкам аренды и выкупа, разработка и реализация механизмов для привлечения инвестиций. Продолжится работа по организации и проведению конференций, форумов, встреч, семинаров, тренингов для субъектов МСП.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Сдерживающими факторами увеличения числа субъектов МСП в прогнозном периоде будут являться: 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- отток молодежи, имеющей высокий предпринимательский потенциал; </w:t>
      </w:r>
    </w:p>
    <w:p w:rsidR="00983218" w:rsidRDefault="00BE04C5">
      <w:pPr>
        <w:ind w:firstLine="709"/>
        <w:jc w:val="both"/>
        <w:rPr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- </w:t>
      </w:r>
      <w:r>
        <w:rPr>
          <w:color w:val="auto"/>
          <w:sz w:val="24"/>
          <w:szCs w:val="24"/>
        </w:rPr>
        <w:t>недостаток трудовых ресурсов, недостаточный уровень профессиональной подготовки;</w:t>
      </w:r>
    </w:p>
    <w:p w:rsidR="00983218" w:rsidRDefault="00BE04C5">
      <w:pPr>
        <w:pStyle w:val="af5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- недостаток собственных оборотных сре</w:t>
      </w:r>
      <w:proofErr w:type="gramStart"/>
      <w:r>
        <w:rPr>
          <w:sz w:val="24"/>
          <w:szCs w:val="24"/>
        </w:rPr>
        <w:t>дств пр</w:t>
      </w:r>
      <w:proofErr w:type="gramEnd"/>
      <w:r>
        <w:rPr>
          <w:sz w:val="24"/>
          <w:szCs w:val="24"/>
        </w:rPr>
        <w:t>едприятий;</w:t>
      </w:r>
    </w:p>
    <w:p w:rsidR="00983218" w:rsidRDefault="00BE04C5">
      <w:pPr>
        <w:pStyle w:val="af5"/>
        <w:ind w:firstLine="709"/>
        <w:jc w:val="left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- высокие процентные ставки по кредитам;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- мероприятия по реконфигурации горнодобывающих мощностей в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Печенгском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округе;</w:t>
      </w:r>
    </w:p>
    <w:p w:rsidR="00983218" w:rsidRDefault="00BE04C5">
      <w:pPr>
        <w:tabs>
          <w:tab w:val="left" w:pos="142"/>
          <w:tab w:val="left" w:pos="426"/>
        </w:tabs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- адаптация к новым условиям ведения хозяйственной деятельности, вызванным внешнеэкономической ситуацией;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- высокая стоимость ресурсов: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энерг</w:t>
      </w:r>
      <w:proofErr w:type="gramStart"/>
      <w:r>
        <w:rPr>
          <w:rFonts w:eastAsiaTheme="minorHAnsi"/>
          <w:color w:val="auto"/>
          <w:sz w:val="24"/>
          <w:szCs w:val="24"/>
          <w:lang w:eastAsia="en-US"/>
        </w:rPr>
        <w:t>о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>-</w:t>
      </w:r>
      <w:proofErr w:type="gramEnd"/>
      <w:r>
        <w:rPr>
          <w:rFonts w:eastAsiaTheme="minorHAnsi"/>
          <w:color w:val="auto"/>
          <w:sz w:val="24"/>
          <w:szCs w:val="24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теплоресурсов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, аренды земли и помещений, отсутствие начального капитала. </w:t>
      </w:r>
    </w:p>
    <w:p w:rsidR="00983218" w:rsidRDefault="00983218">
      <w:pPr>
        <w:jc w:val="both"/>
        <w:rPr>
          <w:rFonts w:eastAsiaTheme="minorHAnsi"/>
          <w:color w:val="FF0000"/>
          <w:sz w:val="24"/>
          <w:szCs w:val="24"/>
          <w:highlight w:val="yellow"/>
          <w:lang w:eastAsia="en-US"/>
        </w:rPr>
      </w:pPr>
    </w:p>
    <w:p w:rsidR="00983218" w:rsidRDefault="00BE04C5">
      <w:pPr>
        <w:pStyle w:val="ac"/>
        <w:numPr>
          <w:ilvl w:val="0"/>
          <w:numId w:val="1"/>
        </w:numPr>
        <w:ind w:left="0" w:firstLine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Инвестиции и строительство</w:t>
      </w:r>
    </w:p>
    <w:p w:rsidR="00983218" w:rsidRDefault="00983218">
      <w:pPr>
        <w:ind w:left="360"/>
        <w:jc w:val="center"/>
        <w:rPr>
          <w:rFonts w:eastAsiaTheme="minorHAnsi"/>
          <w:color w:val="FF0000"/>
          <w:sz w:val="24"/>
          <w:szCs w:val="24"/>
          <w:highlight w:val="yellow"/>
          <w:lang w:eastAsia="en-US"/>
        </w:rPr>
      </w:pP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В прогнозном периоде предполагается реализация проектов, начатых в предыдущие годы, а также начало реализации новых инвестиционных проектов: 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 продолжение строительства одноагрегатной малой гидроэлектростанции «Арктика» на реке Паз (период реализации 2021 - 2027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реализация проекта по созданию </w:t>
      </w:r>
      <w:proofErr w:type="gramStart"/>
      <w:r>
        <w:rPr>
          <w:color w:val="auto"/>
          <w:sz w:val="24"/>
          <w:szCs w:val="24"/>
        </w:rPr>
        <w:t>комплексов инженерно-технических средств охраны объектов Каскада</w:t>
      </w:r>
      <w:proofErr w:type="gram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Пазских</w:t>
      </w:r>
      <w:proofErr w:type="spellEnd"/>
      <w:r>
        <w:rPr>
          <w:color w:val="auto"/>
          <w:sz w:val="24"/>
          <w:szCs w:val="24"/>
        </w:rPr>
        <w:t xml:space="preserve"> ГЭС (период реализации 2025 - 2028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реализация инвестиционного проекта «Оборудование многоквартирных жилых домов интеллектуальной системой учета» в рамках инвестиционной программы </w:t>
      </w:r>
      <w:r>
        <w:rPr>
          <w:color w:val="auto"/>
          <w:sz w:val="24"/>
          <w:szCs w:val="24"/>
        </w:rPr>
        <w:br/>
        <w:t>на 2023 - 2027 гг. АО «</w:t>
      </w:r>
      <w:proofErr w:type="spellStart"/>
      <w:r>
        <w:rPr>
          <w:color w:val="auto"/>
          <w:sz w:val="24"/>
          <w:szCs w:val="24"/>
        </w:rPr>
        <w:t>АтомЭнергоСбыт</w:t>
      </w:r>
      <w:proofErr w:type="spellEnd"/>
      <w:r>
        <w:rPr>
          <w:color w:val="auto"/>
          <w:sz w:val="24"/>
          <w:szCs w:val="24"/>
        </w:rPr>
        <w:t>»;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 xml:space="preserve">- инвестиционные проекты, реализуемые АО «Кольская ГМК», на территории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(период реализации 2023 - 2027 гг.);</w:t>
      </w:r>
      <w:proofErr w:type="gramEnd"/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</w:rPr>
      </w:pPr>
      <w:r>
        <w:rPr>
          <w:color w:val="auto"/>
          <w:sz w:val="24"/>
          <w:szCs w:val="24"/>
        </w:rPr>
        <w:t>- индустриальный объект – рыбоводный (</w:t>
      </w:r>
      <w:proofErr w:type="spellStart"/>
      <w:r>
        <w:rPr>
          <w:color w:val="auto"/>
          <w:sz w:val="24"/>
          <w:szCs w:val="24"/>
        </w:rPr>
        <w:t>смолтовый</w:t>
      </w:r>
      <w:proofErr w:type="spellEnd"/>
      <w:r>
        <w:rPr>
          <w:color w:val="auto"/>
          <w:sz w:val="24"/>
          <w:szCs w:val="24"/>
        </w:rPr>
        <w:t xml:space="preserve">) завод по выращиванию посадочного материала атлантического лосося и форели в </w:t>
      </w:r>
      <w:proofErr w:type="spellStart"/>
      <w:r>
        <w:rPr>
          <w:color w:val="auto"/>
          <w:sz w:val="24"/>
          <w:szCs w:val="24"/>
        </w:rPr>
        <w:t>Печенгском</w:t>
      </w:r>
      <w:proofErr w:type="spellEnd"/>
      <w:r>
        <w:rPr>
          <w:color w:val="auto"/>
          <w:sz w:val="24"/>
          <w:szCs w:val="24"/>
        </w:rPr>
        <w:t xml:space="preserve"> районе Мурманской области (период реализации 2021 - 2027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строительство туристического комплекса в </w:t>
      </w:r>
      <w:proofErr w:type="spellStart"/>
      <w:r>
        <w:rPr>
          <w:color w:val="auto"/>
          <w:sz w:val="24"/>
          <w:szCs w:val="24"/>
        </w:rPr>
        <w:t>Печенгском</w:t>
      </w:r>
      <w:proofErr w:type="spellEnd"/>
      <w:r>
        <w:rPr>
          <w:color w:val="auto"/>
          <w:sz w:val="24"/>
          <w:szCs w:val="24"/>
        </w:rPr>
        <w:t xml:space="preserve"> округе (срок реализации 2022 - 2026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</w:rPr>
      </w:pPr>
      <w:r>
        <w:rPr>
          <w:color w:val="auto"/>
          <w:sz w:val="24"/>
          <w:szCs w:val="24"/>
        </w:rPr>
        <w:lastRenderedPageBreak/>
        <w:t>- Центр обработки данных (срок реализации 2021 - 2026 гг.);</w:t>
      </w:r>
    </w:p>
    <w:p w:rsidR="00983218" w:rsidRDefault="00BE04C5">
      <w:pPr>
        <w:widowControl w:val="0"/>
        <w:tabs>
          <w:tab w:val="left" w:pos="-7938"/>
          <w:tab w:val="left" w:pos="993"/>
        </w:tabs>
        <w:ind w:firstLine="709"/>
        <w:contextualSpacing/>
        <w:jc w:val="both"/>
        <w:rPr>
          <w:color w:val="auto"/>
        </w:rPr>
      </w:pPr>
      <w:r>
        <w:rPr>
          <w:color w:val="auto"/>
          <w:sz w:val="24"/>
          <w:szCs w:val="24"/>
        </w:rPr>
        <w:t>- туристический кластер «</w:t>
      </w:r>
      <w:proofErr w:type="spellStart"/>
      <w:r>
        <w:rPr>
          <w:color w:val="auto"/>
          <w:sz w:val="24"/>
          <w:szCs w:val="24"/>
        </w:rPr>
        <w:t>Валла-Тунтури</w:t>
      </w:r>
      <w:proofErr w:type="spellEnd"/>
      <w:r>
        <w:rPr>
          <w:color w:val="auto"/>
          <w:sz w:val="24"/>
          <w:szCs w:val="24"/>
        </w:rPr>
        <w:t>» (срок реализации 2021 - 2028 гг.);</w:t>
      </w:r>
    </w:p>
    <w:p w:rsidR="00983218" w:rsidRDefault="00BE04C5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ind w:left="0"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проектирование, строительство и ввод в эксплуатацию объекта капитального строительства «Детский сад на 350 мест в </w:t>
      </w:r>
      <w:proofErr w:type="spellStart"/>
      <w:r>
        <w:rPr>
          <w:color w:val="auto"/>
          <w:sz w:val="24"/>
          <w:szCs w:val="24"/>
        </w:rPr>
        <w:t>пгт</w:t>
      </w:r>
      <w:proofErr w:type="spellEnd"/>
      <w:r>
        <w:rPr>
          <w:color w:val="auto"/>
          <w:sz w:val="24"/>
          <w:szCs w:val="24"/>
        </w:rPr>
        <w:t>. Печенга (срок реализации 2024 - 2026 гг.);</w:t>
      </w:r>
    </w:p>
    <w:p w:rsidR="00983218" w:rsidRDefault="00BE04C5">
      <w:pPr>
        <w:widowControl w:val="0"/>
        <w:numPr>
          <w:ilvl w:val="0"/>
          <w:numId w:val="22"/>
        </w:numPr>
        <w:tabs>
          <w:tab w:val="left" w:pos="-7938"/>
          <w:tab w:val="left" w:pos="993"/>
        </w:tabs>
        <w:ind w:left="0"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разработка проектной документации и строительство здания детского сада на 250 мест в </w:t>
      </w:r>
      <w:proofErr w:type="spellStart"/>
      <w:r>
        <w:rPr>
          <w:color w:val="auto"/>
          <w:sz w:val="24"/>
          <w:szCs w:val="24"/>
        </w:rPr>
        <w:t>нп</w:t>
      </w:r>
      <w:proofErr w:type="spellEnd"/>
      <w:r>
        <w:rPr>
          <w:color w:val="auto"/>
          <w:sz w:val="24"/>
          <w:szCs w:val="24"/>
        </w:rPr>
        <w:t xml:space="preserve">. </w:t>
      </w:r>
      <w:proofErr w:type="spellStart"/>
      <w:r>
        <w:rPr>
          <w:color w:val="auto"/>
          <w:sz w:val="24"/>
          <w:szCs w:val="24"/>
        </w:rPr>
        <w:t>Корзуново</w:t>
      </w:r>
      <w:proofErr w:type="spellEnd"/>
      <w:r>
        <w:rPr>
          <w:color w:val="auto"/>
          <w:sz w:val="24"/>
          <w:szCs w:val="24"/>
        </w:rPr>
        <w:t xml:space="preserve"> (срок реализации 2024 - 2026 гг.).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К основным рискам </w:t>
      </w:r>
      <w:proofErr w:type="spellStart"/>
      <w:r>
        <w:rPr>
          <w:bCs/>
          <w:color w:val="auto"/>
          <w:sz w:val="24"/>
          <w:szCs w:val="24"/>
        </w:rPr>
        <w:t>недостижения</w:t>
      </w:r>
      <w:proofErr w:type="spellEnd"/>
      <w:r>
        <w:rPr>
          <w:bCs/>
          <w:color w:val="auto"/>
          <w:sz w:val="24"/>
          <w:szCs w:val="24"/>
        </w:rPr>
        <w:t xml:space="preserve"> прогнозных значений показателей относятся: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–</w:t>
      </w:r>
      <w:r>
        <w:rPr>
          <w:bCs/>
          <w:color w:val="auto"/>
          <w:sz w:val="24"/>
          <w:szCs w:val="24"/>
        </w:rPr>
        <w:t xml:space="preserve"> отсрочка реализации инвестиционных проектов на территории </w:t>
      </w:r>
      <w:proofErr w:type="spellStart"/>
      <w:r>
        <w:rPr>
          <w:bCs/>
          <w:color w:val="auto"/>
          <w:sz w:val="24"/>
          <w:szCs w:val="24"/>
        </w:rPr>
        <w:t>Печенгского</w:t>
      </w:r>
      <w:proofErr w:type="spellEnd"/>
      <w:r>
        <w:rPr>
          <w:bCs/>
          <w:color w:val="auto"/>
          <w:sz w:val="24"/>
          <w:szCs w:val="24"/>
        </w:rPr>
        <w:t xml:space="preserve"> муниципального округа;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0" w:color="FFFFFF"/>
        </w:pBdr>
        <w:ind w:firstLine="709"/>
        <w:contextualSpacing/>
        <w:jc w:val="both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–</w:t>
      </w:r>
      <w:r>
        <w:rPr>
          <w:bCs/>
          <w:color w:val="auto"/>
          <w:sz w:val="24"/>
          <w:szCs w:val="24"/>
        </w:rPr>
        <w:t xml:space="preserve"> сокращение объемов и/или перенос сроков планового финансирования проектов, реализуемых за счет средств федерального и областного бюджетов.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bCs/>
          <w:color w:val="auto"/>
          <w:sz w:val="24"/>
          <w:szCs w:val="24"/>
        </w:rPr>
        <w:t xml:space="preserve">В 2028 году объем инвестиций в основной капитал за счет всех источников финансирования, предположительно, составит 14 683,2 млн. рублей. </w:t>
      </w:r>
      <w:r>
        <w:rPr>
          <w:rFonts w:eastAsiaTheme="minorHAnsi"/>
          <w:color w:val="auto"/>
          <w:sz w:val="24"/>
          <w:szCs w:val="24"/>
          <w:lang w:eastAsia="en-US"/>
        </w:rPr>
        <w:t>Предусматривается расширение инвестиционных возможностей предприятий, как за счет собственных, так и за счет привлеченных средств.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highlight w:val="yellow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В структуре источников финансирования в 2026 году и плановом периоде 2027- 2028 годов будут преобладать собственные средства организаций.</w:t>
      </w:r>
    </w:p>
    <w:p w:rsidR="00983218" w:rsidRDefault="00BE04C5">
      <w:pPr>
        <w:jc w:val="center"/>
        <w:rPr>
          <w:rFonts w:eastAsiaTheme="minorHAnsi"/>
          <w:b/>
          <w:bCs/>
          <w:color w:val="auto"/>
          <w:sz w:val="24"/>
          <w:szCs w:val="24"/>
        </w:rPr>
      </w:pPr>
      <w:r>
        <w:rPr>
          <w:rFonts w:eastAsiaTheme="minorHAnsi"/>
          <w:b/>
          <w:bCs/>
          <w:color w:val="auto"/>
          <w:sz w:val="24"/>
          <w:szCs w:val="24"/>
          <w:lang w:eastAsia="en-US"/>
        </w:rPr>
        <w:t>6. Сальдированный финансовый результат (прибыль, убыток) деятельности крупных и средних предприятий</w:t>
      </w:r>
    </w:p>
    <w:p w:rsidR="00983218" w:rsidRDefault="00983218">
      <w:pPr>
        <w:ind w:left="360"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ind w:firstLine="709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В прогнозном периоде ожидается рост сальдированного финансового результата в среднем на 4% ежегодно. В 2028 году прогнозное значение показателя – -909,7 млн. рублей.</w:t>
      </w:r>
    </w:p>
    <w:p w:rsidR="00983218" w:rsidRDefault="00BE04C5">
      <w:pPr>
        <w:jc w:val="center"/>
        <w:rPr>
          <w:rFonts w:eastAsiaTheme="minorHAnsi"/>
          <w:b/>
          <w:bCs/>
          <w:color w:val="auto"/>
          <w:sz w:val="24"/>
          <w:szCs w:val="24"/>
        </w:rPr>
      </w:pPr>
      <w:r>
        <w:rPr>
          <w:rFonts w:eastAsiaTheme="minorHAnsi"/>
          <w:b/>
          <w:bCs/>
          <w:color w:val="auto"/>
          <w:sz w:val="24"/>
          <w:szCs w:val="24"/>
          <w:lang w:eastAsia="en-US"/>
        </w:rPr>
        <w:t>7. Труд и занятость</w:t>
      </w:r>
    </w:p>
    <w:p w:rsidR="00983218" w:rsidRDefault="00983218">
      <w:pPr>
        <w:rPr>
          <w:rFonts w:eastAsiaTheme="minorHAnsi"/>
          <w:color w:val="FF0000"/>
          <w:sz w:val="24"/>
          <w:szCs w:val="24"/>
          <w:highlight w:val="yellow"/>
          <w:lang w:eastAsia="en-US"/>
        </w:rPr>
      </w:pP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Рынок труда в прогнозный период будет в значительной степени определяться демографической составляющей, а именно снижением численности населения в трудоспособном возрасте. Основной задачей на прогнозный период будет стабилизация на рынке труда, недопущение роста безработицы, реализация мер, направленных на содействие занятости населения и снижение напряженности на рынке труда. </w:t>
      </w:r>
    </w:p>
    <w:p w:rsidR="00983218" w:rsidRDefault="00BE04C5">
      <w:pPr>
        <w:pStyle w:val="Default"/>
        <w:ind w:firstLine="709"/>
        <w:jc w:val="both"/>
        <w:rPr>
          <w:color w:val="auto"/>
          <w:highlight w:val="yellow"/>
        </w:rPr>
      </w:pPr>
      <w:r>
        <w:rPr>
          <w:color w:val="auto"/>
        </w:rPr>
        <w:t xml:space="preserve">В целом численность населения в трудоспособном возрасте в 2028 году ожидается на уровне 18,014 тыс. человек, среднесписочная численность работников организаций (без субъектов малого предпринимательства) – 8,976 тыс. человек. 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Ожидается замедление темпов сокращения среднесписочной численности работающих в организациях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округа, снижение числа безработных, зарегистрированных в службе занятости. 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Ожидается, что в 2028 году численность официально зарегистрированных безработных в среднем за год составит 108 человек, или 0,6 % к среднегодовой численности населения в трудоспособном возрасте. 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Рост заработной платы в целом по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Печенгскому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муниципальному округу будет осуществляться за счет реального сектора экономики. В конце прогнозного периода номинальная заработная плата в организациях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 (без субъектов малого предпринимательства) ожидается на уровне 141,9 тыс. рублей (+33,3% по сравнению с 2024 годом). </w:t>
      </w:r>
    </w:p>
    <w:p w:rsidR="00983218" w:rsidRDefault="00983218">
      <w:pPr>
        <w:ind w:firstLine="709"/>
        <w:jc w:val="both"/>
        <w:rPr>
          <w:rFonts w:eastAsiaTheme="minorHAnsi"/>
          <w:color w:val="FF0000"/>
          <w:sz w:val="24"/>
          <w:szCs w:val="24"/>
          <w:highlight w:val="yellow"/>
          <w:lang w:eastAsia="en-US"/>
        </w:rPr>
      </w:pPr>
    </w:p>
    <w:p w:rsidR="00983218" w:rsidRDefault="00BE04C5">
      <w:pPr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>
        <w:rPr>
          <w:rFonts w:eastAsiaTheme="minorHAnsi"/>
          <w:b/>
          <w:bCs/>
          <w:color w:val="auto"/>
          <w:sz w:val="24"/>
          <w:szCs w:val="24"/>
          <w:lang w:eastAsia="en-US"/>
        </w:rPr>
        <w:t>8. Развитие социальной сферы</w:t>
      </w:r>
    </w:p>
    <w:p w:rsidR="00983218" w:rsidRDefault="00983218">
      <w:pPr>
        <w:jc w:val="center"/>
        <w:rPr>
          <w:rFonts w:eastAsiaTheme="minorHAnsi"/>
          <w:color w:val="FF0000"/>
          <w:sz w:val="24"/>
          <w:szCs w:val="24"/>
          <w:lang w:eastAsia="en-US"/>
        </w:rPr>
      </w:pP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В прогнозируемом периоде ожидается, что численность детей в ДОУ в 2028 году увеличится по отношению к 2024 году и составит 2 340 человек. Количество мест, при условии функционирования мест в ДОУ на уровне 2025 года, составит 131,4 мест на 100 детей. 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proofErr w:type="gramStart"/>
      <w:r>
        <w:rPr>
          <w:rFonts w:eastAsiaTheme="minorHAnsi"/>
          <w:color w:val="auto"/>
          <w:sz w:val="24"/>
          <w:szCs w:val="24"/>
          <w:lang w:eastAsia="en-US"/>
        </w:rPr>
        <w:lastRenderedPageBreak/>
        <w:t xml:space="preserve">Численность обучающихся в общеобразовательных организациях ожидается в 2028 году на уровне 3 773 человека (95,7 % к 2024 году). </w:t>
      </w:r>
      <w:proofErr w:type="gramEnd"/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Прогнозная доля обучающихся в муниципальных общеобразовательных организациях, занимающихся в одну смену после завершения строительства и ввода в эксплуатацию здания начальной школы (пристройки) на 250 мест МБОУ ООШ №5 в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пгт</w:t>
      </w:r>
      <w:proofErr w:type="gramStart"/>
      <w:r>
        <w:rPr>
          <w:rFonts w:eastAsiaTheme="minorHAnsi"/>
          <w:color w:val="auto"/>
          <w:sz w:val="24"/>
          <w:szCs w:val="24"/>
          <w:lang w:eastAsia="en-US"/>
        </w:rPr>
        <w:t>.П</w:t>
      </w:r>
      <w:proofErr w:type="gramEnd"/>
      <w:r>
        <w:rPr>
          <w:rFonts w:eastAsiaTheme="minorHAnsi"/>
          <w:color w:val="auto"/>
          <w:sz w:val="24"/>
          <w:szCs w:val="24"/>
          <w:lang w:eastAsia="en-US"/>
        </w:rPr>
        <w:t>еченга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увеличится и достигнет к 2027 году 94,9%.</w:t>
      </w:r>
    </w:p>
    <w:p w:rsidR="00983218" w:rsidRDefault="00BE04C5">
      <w:pPr>
        <w:pStyle w:val="Default"/>
        <w:ind w:firstLine="709"/>
        <w:jc w:val="both"/>
      </w:pPr>
      <w:r>
        <w:rPr>
          <w:color w:val="auto"/>
        </w:rPr>
        <w:t xml:space="preserve">Численность обучающихся в средних профессиональных учебных заведениях в 2028 году составит 250 человек (66,7 % к 2024 году). </w:t>
      </w:r>
      <w:r>
        <w:t>Уменьшение числа обучающихся в 2026-2028 годах обусловлено несколькими факторами:</w:t>
      </w:r>
    </w:p>
    <w:p w:rsidR="00983218" w:rsidRDefault="00BE04C5">
      <w:pPr>
        <w:pStyle w:val="Default"/>
        <w:ind w:firstLine="709"/>
        <w:jc w:val="both"/>
      </w:pPr>
      <w:r>
        <w:t xml:space="preserve">- уменьшением контингента </w:t>
      </w:r>
      <w:proofErr w:type="gramStart"/>
      <w:r>
        <w:t>обучающихся</w:t>
      </w:r>
      <w:proofErr w:type="gramEnd"/>
      <w:r>
        <w:t xml:space="preserve"> на очном отделении в связи с оттоком населения в округе, отсутствием производства в </w:t>
      </w:r>
      <w:proofErr w:type="spellStart"/>
      <w:r>
        <w:t>пгт</w:t>
      </w:r>
      <w:proofErr w:type="spellEnd"/>
      <w:r>
        <w:t>. Никель;</w:t>
      </w:r>
    </w:p>
    <w:p w:rsidR="00983218" w:rsidRDefault="00BE04C5">
      <w:pPr>
        <w:pStyle w:val="Default"/>
        <w:ind w:firstLine="709"/>
        <w:jc w:val="both"/>
        <w:rPr>
          <w:color w:val="FF0000"/>
        </w:rPr>
      </w:pPr>
      <w:r>
        <w:t xml:space="preserve">- уменьшением контингента на заочном отделении в связи с оттоком населения и участием потенциальных студентов (основном это военнослужащие воинских частей </w:t>
      </w:r>
      <w:proofErr w:type="spellStart"/>
      <w:r>
        <w:t>Печенгского</w:t>
      </w:r>
      <w:proofErr w:type="spellEnd"/>
      <w:r>
        <w:t xml:space="preserve"> муниципального округа) в СВО.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В виду сокращения численности населения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 к 2028 году ожидается увеличение значений показателей обеспеченности общедоступными библиотеками до 32,0 ед. в расчете на 100 тыс. человек населения, учреждениями культурно-досугового типа до 17,8 учреждений на 100 тыс. человек населения при условии функционирования имеющейся сети учреждений на уровне 2025 года.</w:t>
      </w:r>
    </w:p>
    <w:p w:rsidR="00983218" w:rsidRDefault="00BE04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Доля населения, систематически занимающегося физической культурой и спортом, в общей численности населения в 2028 году составит 74,0 % (108,1 % к 2024 году). Способствовать этому будут популяризация здорового образа жизни, вовлечение молодежи в занятие спортом, а также </w:t>
      </w:r>
      <w:r>
        <w:rPr>
          <w:rFonts w:ascii="Times New Roman" w:hAnsi="Times New Roman" w:cs="Times New Roman"/>
          <w:sz w:val="24"/>
          <w:szCs w:val="24"/>
        </w:rPr>
        <w:t xml:space="preserve">модернизация учреждений спорта, увеличение количества спортивных объектов на территории округа: ФОК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Печенга, горнолыжный спуск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Никель, капитальный ремонт футбольного поля и благоустройство территории в г. Заполярный, создание спортивного пространства </w:t>
      </w:r>
      <w:r>
        <w:rPr>
          <w:rFonts w:ascii="Times New Roman" w:hAnsi="Times New Roman" w:cs="Times New Roman"/>
          <w:sz w:val="24"/>
          <w:szCs w:val="24"/>
        </w:rPr>
        <w:br/>
        <w:t xml:space="preserve">«Сопки. Спорт»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Никель.</w:t>
      </w:r>
    </w:p>
    <w:p w:rsidR="00983218" w:rsidRDefault="00BE04C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прогнозном периоде продолжатся ремонты в учреждениях образования, культуры, физической культуры и спорта, работы по ремонту кабинетов «Точка роста», преобразованию пространств образовательных организаций в рамках проекта «Арктическая школа», завершение реконструкции здания ДК «Восход», частичный капитальный ремонт здания ДК «Октябрь». </w:t>
      </w:r>
    </w:p>
    <w:p w:rsidR="00983218" w:rsidRDefault="00BE04C5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Ожидается продолжение выполнения мероприятий в сфере благоустройства и городской среды (благоустройство дворовых и общественных территорий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организация архитектурно-художественной подсветки зданий, нанесение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фасады многоквартирных домов, ремонт автомобильных дорог общего пользования местного значения, устройству наружного освещения и пр.).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Средняя обеспеченность населения площадью жилых квартир увеличится </w:t>
      </w:r>
      <w:r>
        <w:rPr>
          <w:rFonts w:eastAsiaTheme="minorHAnsi"/>
          <w:color w:val="auto"/>
          <w:sz w:val="24"/>
          <w:szCs w:val="24"/>
          <w:lang w:eastAsia="en-US"/>
        </w:rPr>
        <w:br/>
        <w:t>на 1,1 кв. м на 1 человека и составит в 2028 году 28,2 м</w:t>
      </w:r>
      <w:proofErr w:type="gramStart"/>
      <w:r>
        <w:rPr>
          <w:rFonts w:eastAsiaTheme="minorHAnsi"/>
          <w:color w:val="auto"/>
          <w:sz w:val="24"/>
          <w:szCs w:val="24"/>
          <w:vertAlign w:val="superscript"/>
          <w:lang w:eastAsia="en-US"/>
        </w:rPr>
        <w:t>2</w:t>
      </w:r>
      <w:proofErr w:type="gramEnd"/>
      <w:r>
        <w:rPr>
          <w:rFonts w:eastAsiaTheme="minorHAnsi"/>
          <w:color w:val="auto"/>
          <w:sz w:val="24"/>
          <w:szCs w:val="24"/>
          <w:lang w:eastAsia="en-US"/>
        </w:rPr>
        <w:t xml:space="preserve">. Увеличение средней обеспеченности населения площадью жилых квартир по сравнению с 2024 годом произойдет за счет снижения численности населения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округа, а также индивидуального жилищного строительства и завершения строительством многоквартирного жилого дома в г. Заполярный.</w:t>
      </w:r>
    </w:p>
    <w:p w:rsidR="00983218" w:rsidRDefault="00BE04C5">
      <w:pPr>
        <w:ind w:firstLine="709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Площадь ветхого и аварийного жилого фонда к концу 2028 году прогнозируется на уровне 3,18 тыс. м</w:t>
      </w:r>
      <w:proofErr w:type="gramStart"/>
      <w:r>
        <w:rPr>
          <w:rFonts w:eastAsiaTheme="minorHAnsi"/>
          <w:color w:val="auto"/>
          <w:sz w:val="24"/>
          <w:szCs w:val="24"/>
          <w:vertAlign w:val="superscript"/>
          <w:lang w:eastAsia="en-US"/>
        </w:rPr>
        <w:t>2</w:t>
      </w:r>
      <w:proofErr w:type="gramEnd"/>
      <w:r>
        <w:rPr>
          <w:rFonts w:eastAsiaTheme="minorHAnsi"/>
          <w:color w:val="auto"/>
          <w:sz w:val="24"/>
          <w:szCs w:val="24"/>
          <w:lang w:eastAsia="en-US"/>
        </w:rPr>
        <w:t xml:space="preserve"> общей площади (</w:t>
      </w:r>
      <w:r>
        <w:rPr>
          <w:color w:val="auto"/>
          <w:sz w:val="24"/>
          <w:szCs w:val="24"/>
        </w:rPr>
        <w:t xml:space="preserve">признанный аварийным жилой дом в </w:t>
      </w:r>
      <w:proofErr w:type="spellStart"/>
      <w:r>
        <w:rPr>
          <w:color w:val="auto"/>
          <w:sz w:val="24"/>
          <w:szCs w:val="24"/>
        </w:rPr>
        <w:t>нп</w:t>
      </w:r>
      <w:proofErr w:type="spellEnd"/>
      <w:r>
        <w:rPr>
          <w:color w:val="auto"/>
          <w:sz w:val="24"/>
          <w:szCs w:val="24"/>
        </w:rPr>
        <w:t xml:space="preserve">. </w:t>
      </w:r>
      <w:proofErr w:type="gramStart"/>
      <w:r>
        <w:rPr>
          <w:color w:val="auto"/>
          <w:sz w:val="24"/>
          <w:szCs w:val="24"/>
        </w:rPr>
        <w:t>Приречный</w:t>
      </w:r>
      <w:proofErr w:type="gramEnd"/>
      <w:r>
        <w:rPr>
          <w:color w:val="auto"/>
          <w:sz w:val="24"/>
          <w:szCs w:val="24"/>
        </w:rPr>
        <w:t>, ул. Горняков, д. 6), п</w:t>
      </w:r>
      <w:r>
        <w:rPr>
          <w:rFonts w:eastAsiaTheme="minorHAnsi"/>
          <w:color w:val="auto"/>
          <w:sz w:val="24"/>
          <w:szCs w:val="24"/>
          <w:lang w:eastAsia="en-US"/>
        </w:rPr>
        <w:t>рогнозная площадь ветхого и аварийного фонда в общей площади жилого фонда составит 0,4%.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Ожидается, что протяженность автодорог общего пользования местного значения в </w:t>
      </w:r>
      <w:proofErr w:type="spellStart"/>
      <w:r>
        <w:rPr>
          <w:color w:val="auto"/>
          <w:sz w:val="24"/>
          <w:szCs w:val="24"/>
        </w:rPr>
        <w:t>Печенгском</w:t>
      </w:r>
      <w:proofErr w:type="spellEnd"/>
      <w:r>
        <w:rPr>
          <w:color w:val="auto"/>
          <w:sz w:val="24"/>
          <w:szCs w:val="24"/>
        </w:rPr>
        <w:t xml:space="preserve"> муниципальном округе в прогнозном периоде останется неизменным.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2026 - 2028 годах в </w:t>
      </w:r>
      <w:proofErr w:type="spellStart"/>
      <w:r>
        <w:rPr>
          <w:sz w:val="24"/>
          <w:szCs w:val="24"/>
        </w:rPr>
        <w:t>Печенгском</w:t>
      </w:r>
      <w:proofErr w:type="spellEnd"/>
      <w:r>
        <w:rPr>
          <w:sz w:val="24"/>
          <w:szCs w:val="24"/>
        </w:rPr>
        <w:t xml:space="preserve"> муниципальном округе запланированы ремонтные работы 1,923 км автомобильных дорог общего пользования местного значения, в том числе по адресам: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автотранспортная дорога ул. Комсомольская в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 Никель (0,115 км);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внутриквартальная дорога от ул. </w:t>
      </w:r>
      <w:proofErr w:type="spellStart"/>
      <w:r>
        <w:rPr>
          <w:sz w:val="24"/>
          <w:szCs w:val="24"/>
        </w:rPr>
        <w:t>Печенгской</w:t>
      </w:r>
      <w:proofErr w:type="spellEnd"/>
      <w:r>
        <w:rPr>
          <w:sz w:val="24"/>
          <w:szCs w:val="24"/>
        </w:rPr>
        <w:t xml:space="preserve"> д. 8 до ул. </w:t>
      </w:r>
      <w:proofErr w:type="gramStart"/>
      <w:r>
        <w:rPr>
          <w:sz w:val="24"/>
          <w:szCs w:val="24"/>
        </w:rPr>
        <w:t>Комсомольской</w:t>
      </w:r>
      <w:proofErr w:type="gramEnd"/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lastRenderedPageBreak/>
        <w:t>пгт</w:t>
      </w:r>
      <w:proofErr w:type="spellEnd"/>
      <w:r>
        <w:rPr>
          <w:sz w:val="24"/>
          <w:szCs w:val="24"/>
        </w:rPr>
        <w:t>. Никель (0,141 км);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участок автотранспортной дороги ул. Ленина 1 участок от ул. </w:t>
      </w:r>
      <w:proofErr w:type="spellStart"/>
      <w:r>
        <w:rPr>
          <w:sz w:val="24"/>
          <w:szCs w:val="24"/>
        </w:rPr>
        <w:t>Бабикова</w:t>
      </w:r>
      <w:proofErr w:type="spellEnd"/>
      <w:r>
        <w:rPr>
          <w:sz w:val="24"/>
          <w:szCs w:val="24"/>
        </w:rPr>
        <w:t xml:space="preserve"> (км 0,0 - км 0,330) (0,330 км);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участок автотранспортной дороги между ул. Космонавтов и ул. </w:t>
      </w:r>
      <w:proofErr w:type="spellStart"/>
      <w:r>
        <w:rPr>
          <w:sz w:val="24"/>
          <w:szCs w:val="24"/>
        </w:rPr>
        <w:t>Бабикова</w:t>
      </w:r>
      <w:proofErr w:type="spellEnd"/>
      <w:r>
        <w:rPr>
          <w:sz w:val="24"/>
          <w:szCs w:val="24"/>
        </w:rPr>
        <w:t xml:space="preserve"> (км </w:t>
      </w:r>
      <w:proofErr w:type="spellStart"/>
      <w:proofErr w:type="gramStart"/>
      <w:r>
        <w:rPr>
          <w:sz w:val="24"/>
          <w:szCs w:val="24"/>
        </w:rPr>
        <w:t>км</w:t>
      </w:r>
      <w:proofErr w:type="spellEnd"/>
      <w:proofErr w:type="gramEnd"/>
      <w:r>
        <w:rPr>
          <w:sz w:val="24"/>
          <w:szCs w:val="24"/>
        </w:rPr>
        <w:t xml:space="preserve"> 0,275 – км 0,671) (0,396 км);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участок внутриквартальной дороги ул. </w:t>
      </w:r>
      <w:proofErr w:type="spellStart"/>
      <w:r>
        <w:rPr>
          <w:sz w:val="24"/>
          <w:szCs w:val="24"/>
        </w:rPr>
        <w:t>Бредова</w:t>
      </w:r>
      <w:proofErr w:type="spellEnd"/>
      <w:r>
        <w:rPr>
          <w:sz w:val="24"/>
          <w:szCs w:val="24"/>
        </w:rPr>
        <w:t xml:space="preserve">, от площади ул. Ленина (дом № 1 по ул. </w:t>
      </w:r>
      <w:proofErr w:type="spellStart"/>
      <w:r>
        <w:rPr>
          <w:sz w:val="24"/>
          <w:szCs w:val="24"/>
        </w:rPr>
        <w:t>Бредова</w:t>
      </w:r>
      <w:proofErr w:type="spellEnd"/>
      <w:r>
        <w:rPr>
          <w:sz w:val="24"/>
          <w:szCs w:val="24"/>
        </w:rPr>
        <w:t xml:space="preserve">) до пересечения с ул. </w:t>
      </w:r>
      <w:proofErr w:type="spellStart"/>
      <w:r>
        <w:rPr>
          <w:sz w:val="24"/>
          <w:szCs w:val="24"/>
        </w:rPr>
        <w:t>Печенгской</w:t>
      </w:r>
      <w:proofErr w:type="spellEnd"/>
      <w:r>
        <w:rPr>
          <w:sz w:val="24"/>
          <w:szCs w:val="24"/>
        </w:rPr>
        <w:t xml:space="preserve">; до проезда за домом № 28а по проспекту Гвардейскому в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 Никель (0,300 км);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внутриквартальная дорога ул. Спортивная, 2а - Спортивная 1а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Никель </w:t>
      </w:r>
      <w:r>
        <w:rPr>
          <w:sz w:val="24"/>
          <w:szCs w:val="24"/>
        </w:rPr>
        <w:br/>
        <w:t>(0,129 км);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внутриквартальная дорога от развилки в районе между домами 33 и 35 по Гвардейскому проспекту, вокруг дома № 37 до конца дома 37 со стороны «Почты» в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 Никель (0,348 км);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-часть автодороги военный городок № 2, от ул. Шабалина к детскому садику в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нп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Лиинахамари</w:t>
      </w:r>
      <w:proofErr w:type="spellEnd"/>
      <w:r>
        <w:rPr>
          <w:sz w:val="24"/>
          <w:szCs w:val="24"/>
        </w:rPr>
        <w:t xml:space="preserve"> (0,170 км).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Ожидается, что к концу 2028 года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составит 12,96 %.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</w:rPr>
        <w:t xml:space="preserve"> </w:t>
      </w:r>
      <w:r>
        <w:rPr>
          <w:rFonts w:eastAsiaTheme="minorHAnsi"/>
          <w:color w:val="auto"/>
          <w:sz w:val="24"/>
          <w:szCs w:val="24"/>
          <w:lang w:eastAsia="en-US"/>
        </w:rPr>
        <w:t>Ожидается, что фактический уровень платежей населения за жилье и коммунальные услуги в 2028 году составит 86,4 %.</w:t>
      </w:r>
    </w:p>
    <w:p w:rsidR="00983218" w:rsidRDefault="00983218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center"/>
        <w:rPr>
          <w:rFonts w:eastAsiaTheme="minorHAnsi"/>
          <w:color w:val="auto"/>
          <w:sz w:val="24"/>
          <w:szCs w:val="24"/>
          <w:lang w:eastAsia="en-US"/>
        </w:rPr>
      </w:pP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contextualSpacing/>
        <w:jc w:val="center"/>
        <w:rPr>
          <w:rFonts w:eastAsiaTheme="minorHAnsi"/>
          <w:b/>
          <w:bCs/>
          <w:color w:val="auto"/>
          <w:sz w:val="24"/>
          <w:szCs w:val="24"/>
        </w:rPr>
      </w:pPr>
      <w:r>
        <w:rPr>
          <w:rFonts w:eastAsiaTheme="minorHAnsi"/>
          <w:b/>
          <w:bCs/>
          <w:color w:val="auto"/>
          <w:sz w:val="24"/>
          <w:szCs w:val="24"/>
          <w:lang w:eastAsia="en-US"/>
        </w:rPr>
        <w:t>9. Доходы бюджета</w:t>
      </w:r>
    </w:p>
    <w:p w:rsidR="00983218" w:rsidRDefault="00983218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При прогнозе налоговых и неналоговых поступлений доходов в бюджет округа учтены следующие аспекты: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- основные направления налоговой политики Мурманской области,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Печенгского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муниципального округа; 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- прогнозные поступления администраторов доходов, зачисляемых в бюджет округа.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 прогнозным данным поступление налоговых и неналоговых доходов в бюджет округа в 2026 году ожидается в сумме 1 277 770,2 тыс. рублей, в 2027 - 2028 годах в сумме 1 302 427,3 тыс. рублей и 1 332 497,7 тыс. рублей соответственно.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Основной составляющей налоговых поступлений в бюджет округ является НДФЛ. Поступления от данного налога, даже с учетом увеличения МРОТ, выдержки майских Указов Президента Российской Федерации, индексации заработных плат федеральных силовых структур, индексации заработной платы градообразующего предприятия с 1 июля 2025 года, в динамике к уровню 2023 года имеют тенденцию к снижению. Это обусловлено оттоком военнослужащих по воинским частям дислоцирующихся на территории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округа, а также выводом своих активов градообразующим предприятием с территории округа (закрытие плавильного производства, рудника «</w:t>
      </w:r>
      <w:proofErr w:type="spellStart"/>
      <w:r>
        <w:rPr>
          <w:color w:val="auto"/>
          <w:sz w:val="24"/>
          <w:szCs w:val="24"/>
        </w:rPr>
        <w:t>Каула-Котсельваара</w:t>
      </w:r>
      <w:proofErr w:type="spellEnd"/>
      <w:r>
        <w:rPr>
          <w:color w:val="auto"/>
          <w:sz w:val="24"/>
          <w:szCs w:val="24"/>
        </w:rPr>
        <w:t>», сокращение 20% штатной численности рудника «Северный» в 4 квартале 2024 года).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Ожидаемый объем общего поступления от НДФЛ в 2026 году прогнозируется в сумме 779 964,4 тыс. рублей (в 2027 - 2028 годах в сумме 802 174,8 тыс. рублей, </w:t>
      </w:r>
      <w:r>
        <w:rPr>
          <w:color w:val="auto"/>
          <w:sz w:val="24"/>
          <w:szCs w:val="24"/>
        </w:rPr>
        <w:br/>
        <w:t>828 779,0 тыс. рублей соответственно).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Прогноз поступлений от нового туристического налога (с минимальной возможной ставкой в 100 рублей) на 2026 год и на плановый период 2027-2028 годов спрогнозирован с индексом – дефлятором 4%. Не все туристические объекты, попавшие в Реестр классифицированных средств размещения, соответствуют высокому уровню оказания (предоставления) услуг, что соответственно влияет на платежеспособность.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 составлении прогнозных данных по арендным платежам по договорам аренды земельных участков на 2026 - 2028 годы учтены: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851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 действующий реестр всех заключенных договоров с арендаторами;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851"/>
          <w:tab w:val="left" w:pos="993"/>
        </w:tabs>
        <w:ind w:firstLine="709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- сумма принятых и предоставленных преференций крупным арендаторам по уровню 2025 года, чтобы исключить заведомо искусственное завышение доходного потенциала муниципалитета и приведения к выпадающим доходам.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</w:rPr>
        <w:t>Расчет поступлений налогов на совокупный доход на 2026 - 2028 годы сделан на основе уточненного расчета администратора доходов и ожидается в сумме 72 539,3 тыс. рублей, 72 824,5 тыс. рублей, 75 737,5 тыс. рублей  соответственно.</w:t>
      </w:r>
    </w:p>
    <w:p w:rsidR="00983218" w:rsidRDefault="00BE04C5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Объем собственных доходов бюджета округа от налоговых и неналоговых поступлений на 1 жителя в 2028 году ожидается на уровне 47,4 тыс. рублей, что составит 114,5 % к показателю 2024 года (41,4 тыс. рублей в 2024 году).</w:t>
      </w:r>
      <w:bookmarkEnd w:id="0"/>
      <w:bookmarkEnd w:id="1"/>
      <w:bookmarkEnd w:id="2"/>
      <w:bookmarkEnd w:id="3"/>
      <w:bookmarkEnd w:id="4"/>
    </w:p>
    <w:p w:rsidR="00983218" w:rsidRDefault="00983218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983218" w:rsidRDefault="00983218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983218" w:rsidRDefault="00983218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983218" w:rsidRDefault="00983218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983218" w:rsidRDefault="00983218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983218" w:rsidRDefault="00983218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ind w:firstLine="709"/>
        <w:contextualSpacing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983218" w:rsidRDefault="00983218">
      <w:pPr>
        <w:jc w:val="center"/>
        <w:rPr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</w:p>
    <w:p w:rsidR="00983218" w:rsidRDefault="00983218">
      <w:pPr>
        <w:jc w:val="center"/>
        <w:rPr>
          <w:b/>
          <w:bCs/>
          <w:color w:val="auto"/>
          <w:sz w:val="24"/>
          <w:szCs w:val="24"/>
        </w:rPr>
      </w:pPr>
      <w:bookmarkStart w:id="5" w:name="_GoBack"/>
      <w:bookmarkEnd w:id="5"/>
    </w:p>
    <w:sectPr w:rsidR="00983218">
      <w:pgSz w:w="11906" w:h="16838"/>
      <w:pgMar w:top="1134" w:right="850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E2" w:rsidRDefault="00CD69E2">
      <w:r>
        <w:separator/>
      </w:r>
    </w:p>
  </w:endnote>
  <w:endnote w:type="continuationSeparator" w:id="0">
    <w:p w:rsidR="00CD69E2" w:rsidRDefault="00CD69E2">
      <w:r>
        <w:continuationSeparator/>
      </w:r>
    </w:p>
  </w:endnote>
  <w:endnote w:id="1">
    <w:p w:rsidR="00983218" w:rsidRDefault="00983218">
      <w:pPr>
        <w:pStyle w:val="af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E2" w:rsidRDefault="00CD69E2">
      <w:r>
        <w:separator/>
      </w:r>
    </w:p>
  </w:footnote>
  <w:footnote w:type="continuationSeparator" w:id="0">
    <w:p w:rsidR="00CD69E2" w:rsidRDefault="00CD69E2">
      <w:r>
        <w:continuationSeparator/>
      </w:r>
    </w:p>
  </w:footnote>
  <w:footnote w:id="1">
    <w:p w:rsidR="00983218" w:rsidRDefault="00983218">
      <w:pPr>
        <w:pStyle w:val="aff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2C92"/>
    <w:multiLevelType w:val="hybridMultilevel"/>
    <w:tmpl w:val="2ECE11CA"/>
    <w:lvl w:ilvl="0" w:tplc="E70A1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94A8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9C8A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EA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0C7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2C6A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400E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A48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8EB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05F5"/>
    <w:multiLevelType w:val="multilevel"/>
    <w:tmpl w:val="98DC94D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0D46723E"/>
    <w:multiLevelType w:val="hybridMultilevel"/>
    <w:tmpl w:val="E62E22F6"/>
    <w:lvl w:ilvl="0" w:tplc="7FF8E3DC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2DAEE9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4887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64E8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C6E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F403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7E3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40C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ECA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91248A"/>
    <w:multiLevelType w:val="hybridMultilevel"/>
    <w:tmpl w:val="F45E3A7A"/>
    <w:lvl w:ilvl="0" w:tplc="E8EEA0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CC24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A5878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6B46A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064192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5688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4E672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6CAD90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DBC4CD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A96ECE"/>
    <w:multiLevelType w:val="hybridMultilevel"/>
    <w:tmpl w:val="49720848"/>
    <w:lvl w:ilvl="0" w:tplc="0888B7AE">
      <w:start w:val="1"/>
      <w:numFmt w:val="bullet"/>
      <w:pStyle w:val="-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66AE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8C58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EE0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8A7F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62F1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321D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4F3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02F9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C0289F"/>
    <w:multiLevelType w:val="hybridMultilevel"/>
    <w:tmpl w:val="129EB224"/>
    <w:lvl w:ilvl="0" w:tplc="AD32C1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6B68DE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1189B5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250A9B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4A07D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CEA4C8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2305F2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270BD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35082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F20FF9"/>
    <w:multiLevelType w:val="hybridMultilevel"/>
    <w:tmpl w:val="F806BD54"/>
    <w:lvl w:ilvl="0" w:tplc="F8F8C4C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FAB458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E9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2E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4B5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CE4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CF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C5D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26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57928"/>
    <w:multiLevelType w:val="hybridMultilevel"/>
    <w:tmpl w:val="7E225520"/>
    <w:lvl w:ilvl="0" w:tplc="2DD6F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F44120">
      <w:start w:val="1"/>
      <w:numFmt w:val="lowerLetter"/>
      <w:lvlText w:val="%2."/>
      <w:lvlJc w:val="left"/>
      <w:pPr>
        <w:ind w:left="1440" w:hanging="360"/>
      </w:pPr>
    </w:lvl>
    <w:lvl w:ilvl="2" w:tplc="FA5EADF4">
      <w:start w:val="1"/>
      <w:numFmt w:val="lowerRoman"/>
      <w:lvlText w:val="%3."/>
      <w:lvlJc w:val="right"/>
      <w:pPr>
        <w:ind w:left="2160" w:hanging="180"/>
      </w:pPr>
    </w:lvl>
    <w:lvl w:ilvl="3" w:tplc="18F6D926">
      <w:start w:val="1"/>
      <w:numFmt w:val="decimal"/>
      <w:lvlText w:val="%4."/>
      <w:lvlJc w:val="left"/>
      <w:pPr>
        <w:ind w:left="2880" w:hanging="360"/>
      </w:pPr>
    </w:lvl>
    <w:lvl w:ilvl="4" w:tplc="30E0908E">
      <w:start w:val="1"/>
      <w:numFmt w:val="lowerLetter"/>
      <w:lvlText w:val="%5."/>
      <w:lvlJc w:val="left"/>
      <w:pPr>
        <w:ind w:left="3600" w:hanging="360"/>
      </w:pPr>
    </w:lvl>
    <w:lvl w:ilvl="5" w:tplc="3BC2D184">
      <w:start w:val="1"/>
      <w:numFmt w:val="lowerRoman"/>
      <w:lvlText w:val="%6."/>
      <w:lvlJc w:val="right"/>
      <w:pPr>
        <w:ind w:left="4320" w:hanging="180"/>
      </w:pPr>
    </w:lvl>
    <w:lvl w:ilvl="6" w:tplc="3FECCEFE">
      <w:start w:val="1"/>
      <w:numFmt w:val="decimal"/>
      <w:lvlText w:val="%7."/>
      <w:lvlJc w:val="left"/>
      <w:pPr>
        <w:ind w:left="5040" w:hanging="360"/>
      </w:pPr>
    </w:lvl>
    <w:lvl w:ilvl="7" w:tplc="90CA340A">
      <w:start w:val="1"/>
      <w:numFmt w:val="lowerLetter"/>
      <w:lvlText w:val="%8."/>
      <w:lvlJc w:val="left"/>
      <w:pPr>
        <w:ind w:left="5760" w:hanging="360"/>
      </w:pPr>
    </w:lvl>
    <w:lvl w:ilvl="8" w:tplc="B3043A3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36C68"/>
    <w:multiLevelType w:val="hybridMultilevel"/>
    <w:tmpl w:val="4372007E"/>
    <w:lvl w:ilvl="0" w:tplc="4992C248">
      <w:start w:val="1"/>
      <w:numFmt w:val="decimal"/>
      <w:lvlText w:val="%1."/>
      <w:lvlJc w:val="left"/>
      <w:pPr>
        <w:ind w:left="1429" w:hanging="360"/>
      </w:pPr>
    </w:lvl>
    <w:lvl w:ilvl="1" w:tplc="DFCA0A8E">
      <w:start w:val="1"/>
      <w:numFmt w:val="lowerLetter"/>
      <w:lvlText w:val="%2."/>
      <w:lvlJc w:val="left"/>
      <w:pPr>
        <w:ind w:left="2149" w:hanging="360"/>
      </w:pPr>
    </w:lvl>
    <w:lvl w:ilvl="2" w:tplc="5D3098D6">
      <w:start w:val="1"/>
      <w:numFmt w:val="lowerRoman"/>
      <w:lvlText w:val="%3."/>
      <w:lvlJc w:val="right"/>
      <w:pPr>
        <w:ind w:left="2869" w:hanging="180"/>
      </w:pPr>
    </w:lvl>
    <w:lvl w:ilvl="3" w:tplc="DE502BA6">
      <w:start w:val="1"/>
      <w:numFmt w:val="decimal"/>
      <w:lvlText w:val="%4."/>
      <w:lvlJc w:val="left"/>
      <w:pPr>
        <w:ind w:left="3589" w:hanging="360"/>
      </w:pPr>
    </w:lvl>
    <w:lvl w:ilvl="4" w:tplc="F09E8E08">
      <w:start w:val="1"/>
      <w:numFmt w:val="lowerLetter"/>
      <w:lvlText w:val="%5."/>
      <w:lvlJc w:val="left"/>
      <w:pPr>
        <w:ind w:left="4309" w:hanging="360"/>
      </w:pPr>
    </w:lvl>
    <w:lvl w:ilvl="5" w:tplc="4EA2F472">
      <w:start w:val="1"/>
      <w:numFmt w:val="lowerRoman"/>
      <w:lvlText w:val="%6."/>
      <w:lvlJc w:val="right"/>
      <w:pPr>
        <w:ind w:left="5029" w:hanging="180"/>
      </w:pPr>
    </w:lvl>
    <w:lvl w:ilvl="6" w:tplc="63BE086C">
      <w:start w:val="1"/>
      <w:numFmt w:val="decimal"/>
      <w:lvlText w:val="%7."/>
      <w:lvlJc w:val="left"/>
      <w:pPr>
        <w:ind w:left="5749" w:hanging="360"/>
      </w:pPr>
    </w:lvl>
    <w:lvl w:ilvl="7" w:tplc="75325B18">
      <w:start w:val="1"/>
      <w:numFmt w:val="lowerLetter"/>
      <w:lvlText w:val="%8."/>
      <w:lvlJc w:val="left"/>
      <w:pPr>
        <w:ind w:left="6469" w:hanging="360"/>
      </w:pPr>
    </w:lvl>
    <w:lvl w:ilvl="8" w:tplc="0C86BD3E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376447"/>
    <w:multiLevelType w:val="hybridMultilevel"/>
    <w:tmpl w:val="7374AF7E"/>
    <w:lvl w:ilvl="0" w:tplc="EE026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29CFA">
      <w:start w:val="1"/>
      <w:numFmt w:val="lowerLetter"/>
      <w:lvlText w:val="%2."/>
      <w:lvlJc w:val="left"/>
      <w:pPr>
        <w:ind w:left="1440" w:hanging="360"/>
      </w:pPr>
    </w:lvl>
    <w:lvl w:ilvl="2" w:tplc="CDC0D78A">
      <w:start w:val="1"/>
      <w:numFmt w:val="lowerRoman"/>
      <w:lvlText w:val="%3."/>
      <w:lvlJc w:val="right"/>
      <w:pPr>
        <w:ind w:left="2160" w:hanging="180"/>
      </w:pPr>
    </w:lvl>
    <w:lvl w:ilvl="3" w:tplc="7AA6D6C6">
      <w:start w:val="1"/>
      <w:numFmt w:val="decimal"/>
      <w:lvlText w:val="%4."/>
      <w:lvlJc w:val="left"/>
      <w:pPr>
        <w:ind w:left="2880" w:hanging="360"/>
      </w:pPr>
    </w:lvl>
    <w:lvl w:ilvl="4" w:tplc="F30E11A6">
      <w:start w:val="1"/>
      <w:numFmt w:val="lowerLetter"/>
      <w:lvlText w:val="%5."/>
      <w:lvlJc w:val="left"/>
      <w:pPr>
        <w:ind w:left="3600" w:hanging="360"/>
      </w:pPr>
    </w:lvl>
    <w:lvl w:ilvl="5" w:tplc="5B1A5E6A">
      <w:start w:val="1"/>
      <w:numFmt w:val="lowerRoman"/>
      <w:lvlText w:val="%6."/>
      <w:lvlJc w:val="right"/>
      <w:pPr>
        <w:ind w:left="4320" w:hanging="180"/>
      </w:pPr>
    </w:lvl>
    <w:lvl w:ilvl="6" w:tplc="652471A0">
      <w:start w:val="1"/>
      <w:numFmt w:val="decimal"/>
      <w:lvlText w:val="%7."/>
      <w:lvlJc w:val="left"/>
      <w:pPr>
        <w:ind w:left="5040" w:hanging="360"/>
      </w:pPr>
    </w:lvl>
    <w:lvl w:ilvl="7" w:tplc="832802CE">
      <w:start w:val="1"/>
      <w:numFmt w:val="lowerLetter"/>
      <w:lvlText w:val="%8."/>
      <w:lvlJc w:val="left"/>
      <w:pPr>
        <w:ind w:left="5760" w:hanging="360"/>
      </w:pPr>
    </w:lvl>
    <w:lvl w:ilvl="8" w:tplc="F456507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48F0"/>
    <w:multiLevelType w:val="hybridMultilevel"/>
    <w:tmpl w:val="A9023C0E"/>
    <w:lvl w:ilvl="0" w:tplc="67F22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B6B5B4">
      <w:start w:val="1"/>
      <w:numFmt w:val="lowerLetter"/>
      <w:lvlText w:val="%2."/>
      <w:lvlJc w:val="left"/>
      <w:pPr>
        <w:ind w:left="1800" w:hanging="360"/>
      </w:pPr>
    </w:lvl>
    <w:lvl w:ilvl="2" w:tplc="6E4E3582">
      <w:start w:val="1"/>
      <w:numFmt w:val="lowerRoman"/>
      <w:lvlText w:val="%3."/>
      <w:lvlJc w:val="right"/>
      <w:pPr>
        <w:ind w:left="2520" w:hanging="180"/>
      </w:pPr>
    </w:lvl>
    <w:lvl w:ilvl="3" w:tplc="4CE45376">
      <w:start w:val="1"/>
      <w:numFmt w:val="decimal"/>
      <w:lvlText w:val="%4."/>
      <w:lvlJc w:val="left"/>
      <w:pPr>
        <w:ind w:left="3240" w:hanging="360"/>
      </w:pPr>
    </w:lvl>
    <w:lvl w:ilvl="4" w:tplc="4006916C">
      <w:start w:val="1"/>
      <w:numFmt w:val="lowerLetter"/>
      <w:lvlText w:val="%5."/>
      <w:lvlJc w:val="left"/>
      <w:pPr>
        <w:ind w:left="3960" w:hanging="360"/>
      </w:pPr>
    </w:lvl>
    <w:lvl w:ilvl="5" w:tplc="412EDB66">
      <w:start w:val="1"/>
      <w:numFmt w:val="lowerRoman"/>
      <w:lvlText w:val="%6."/>
      <w:lvlJc w:val="right"/>
      <w:pPr>
        <w:ind w:left="4680" w:hanging="180"/>
      </w:pPr>
    </w:lvl>
    <w:lvl w:ilvl="6" w:tplc="5A70F300">
      <w:start w:val="1"/>
      <w:numFmt w:val="decimal"/>
      <w:lvlText w:val="%7."/>
      <w:lvlJc w:val="left"/>
      <w:pPr>
        <w:ind w:left="5400" w:hanging="360"/>
      </w:pPr>
    </w:lvl>
    <w:lvl w:ilvl="7" w:tplc="F09416A6">
      <w:start w:val="1"/>
      <w:numFmt w:val="lowerLetter"/>
      <w:lvlText w:val="%8."/>
      <w:lvlJc w:val="left"/>
      <w:pPr>
        <w:ind w:left="6120" w:hanging="360"/>
      </w:pPr>
    </w:lvl>
    <w:lvl w:ilvl="8" w:tplc="565A3B10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1E20BA"/>
    <w:multiLevelType w:val="hybridMultilevel"/>
    <w:tmpl w:val="8B70B7B2"/>
    <w:lvl w:ilvl="0" w:tplc="C9742294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cs="Times New Roman" w:hint="default"/>
      </w:rPr>
    </w:lvl>
    <w:lvl w:ilvl="1" w:tplc="D09440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64E994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11A2B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91844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99EE42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C0020B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918D5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F6758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CB707F"/>
    <w:multiLevelType w:val="hybridMultilevel"/>
    <w:tmpl w:val="F52C5088"/>
    <w:lvl w:ilvl="0" w:tplc="02944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7C2D38">
      <w:start w:val="1"/>
      <w:numFmt w:val="lowerLetter"/>
      <w:lvlText w:val="%2."/>
      <w:lvlJc w:val="left"/>
      <w:pPr>
        <w:ind w:left="1788" w:hanging="360"/>
      </w:pPr>
    </w:lvl>
    <w:lvl w:ilvl="2" w:tplc="22489D6C">
      <w:start w:val="1"/>
      <w:numFmt w:val="lowerRoman"/>
      <w:lvlText w:val="%3."/>
      <w:lvlJc w:val="right"/>
      <w:pPr>
        <w:ind w:left="2508" w:hanging="180"/>
      </w:pPr>
    </w:lvl>
    <w:lvl w:ilvl="3" w:tplc="AD6EEAE4">
      <w:start w:val="1"/>
      <w:numFmt w:val="decimal"/>
      <w:lvlText w:val="%4."/>
      <w:lvlJc w:val="left"/>
      <w:pPr>
        <w:ind w:left="3228" w:hanging="360"/>
      </w:pPr>
    </w:lvl>
    <w:lvl w:ilvl="4" w:tplc="E0167112">
      <w:start w:val="1"/>
      <w:numFmt w:val="lowerLetter"/>
      <w:lvlText w:val="%5."/>
      <w:lvlJc w:val="left"/>
      <w:pPr>
        <w:ind w:left="3948" w:hanging="360"/>
      </w:pPr>
    </w:lvl>
    <w:lvl w:ilvl="5" w:tplc="51D6F5F4">
      <w:start w:val="1"/>
      <w:numFmt w:val="lowerRoman"/>
      <w:lvlText w:val="%6."/>
      <w:lvlJc w:val="right"/>
      <w:pPr>
        <w:ind w:left="4668" w:hanging="180"/>
      </w:pPr>
    </w:lvl>
    <w:lvl w:ilvl="6" w:tplc="5B9A9006">
      <w:start w:val="1"/>
      <w:numFmt w:val="decimal"/>
      <w:lvlText w:val="%7."/>
      <w:lvlJc w:val="left"/>
      <w:pPr>
        <w:ind w:left="5388" w:hanging="360"/>
      </w:pPr>
    </w:lvl>
    <w:lvl w:ilvl="7" w:tplc="C77EC160">
      <w:start w:val="1"/>
      <w:numFmt w:val="lowerLetter"/>
      <w:lvlText w:val="%8."/>
      <w:lvlJc w:val="left"/>
      <w:pPr>
        <w:ind w:left="6108" w:hanging="360"/>
      </w:pPr>
    </w:lvl>
    <w:lvl w:ilvl="8" w:tplc="3200815C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A4A77E1"/>
    <w:multiLevelType w:val="hybridMultilevel"/>
    <w:tmpl w:val="95F2DA40"/>
    <w:lvl w:ilvl="0" w:tplc="897CF3D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75BC2E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6E8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63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2F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E3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0D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C07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CEA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E51A0"/>
    <w:multiLevelType w:val="hybridMultilevel"/>
    <w:tmpl w:val="64D83108"/>
    <w:lvl w:ilvl="0" w:tplc="5010D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A1C1524">
      <w:start w:val="1"/>
      <w:numFmt w:val="lowerLetter"/>
      <w:lvlText w:val="%2."/>
      <w:lvlJc w:val="left"/>
      <w:pPr>
        <w:ind w:left="1440" w:hanging="360"/>
      </w:pPr>
    </w:lvl>
    <w:lvl w:ilvl="2" w:tplc="5FAEF946">
      <w:start w:val="1"/>
      <w:numFmt w:val="lowerRoman"/>
      <w:lvlText w:val="%3."/>
      <w:lvlJc w:val="right"/>
      <w:pPr>
        <w:ind w:left="2160" w:hanging="180"/>
      </w:pPr>
    </w:lvl>
    <w:lvl w:ilvl="3" w:tplc="A94EAA66">
      <w:start w:val="1"/>
      <w:numFmt w:val="decimal"/>
      <w:lvlText w:val="%4."/>
      <w:lvlJc w:val="left"/>
      <w:pPr>
        <w:ind w:left="2880" w:hanging="360"/>
      </w:pPr>
    </w:lvl>
    <w:lvl w:ilvl="4" w:tplc="BF6E8BE8">
      <w:start w:val="1"/>
      <w:numFmt w:val="lowerLetter"/>
      <w:lvlText w:val="%5."/>
      <w:lvlJc w:val="left"/>
      <w:pPr>
        <w:ind w:left="3600" w:hanging="360"/>
      </w:pPr>
    </w:lvl>
    <w:lvl w:ilvl="5" w:tplc="A3BCD840">
      <w:start w:val="1"/>
      <w:numFmt w:val="lowerRoman"/>
      <w:lvlText w:val="%6."/>
      <w:lvlJc w:val="right"/>
      <w:pPr>
        <w:ind w:left="4320" w:hanging="180"/>
      </w:pPr>
    </w:lvl>
    <w:lvl w:ilvl="6" w:tplc="A1AA5F06">
      <w:start w:val="1"/>
      <w:numFmt w:val="decimal"/>
      <w:lvlText w:val="%7."/>
      <w:lvlJc w:val="left"/>
      <w:pPr>
        <w:ind w:left="5040" w:hanging="360"/>
      </w:pPr>
    </w:lvl>
    <w:lvl w:ilvl="7" w:tplc="C588A60A">
      <w:start w:val="1"/>
      <w:numFmt w:val="lowerLetter"/>
      <w:lvlText w:val="%8."/>
      <w:lvlJc w:val="left"/>
      <w:pPr>
        <w:ind w:left="5760" w:hanging="360"/>
      </w:pPr>
    </w:lvl>
    <w:lvl w:ilvl="8" w:tplc="724423F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F6FB5"/>
    <w:multiLevelType w:val="hybridMultilevel"/>
    <w:tmpl w:val="A3D49AEA"/>
    <w:lvl w:ilvl="0" w:tplc="9CF01BB8">
      <w:start w:val="1"/>
      <w:numFmt w:val="decimal"/>
      <w:lvlText w:val="%1."/>
      <w:lvlJc w:val="left"/>
      <w:pPr>
        <w:ind w:left="1260" w:hanging="360"/>
      </w:pPr>
    </w:lvl>
    <w:lvl w:ilvl="1" w:tplc="E2C2D8D8">
      <w:start w:val="1"/>
      <w:numFmt w:val="lowerLetter"/>
      <w:lvlText w:val="%2."/>
      <w:lvlJc w:val="left"/>
      <w:pPr>
        <w:ind w:left="1980" w:hanging="360"/>
      </w:pPr>
    </w:lvl>
    <w:lvl w:ilvl="2" w:tplc="685628D2">
      <w:start w:val="1"/>
      <w:numFmt w:val="lowerRoman"/>
      <w:lvlText w:val="%3."/>
      <w:lvlJc w:val="right"/>
      <w:pPr>
        <w:ind w:left="2700" w:hanging="180"/>
      </w:pPr>
    </w:lvl>
    <w:lvl w:ilvl="3" w:tplc="5A0042AC">
      <w:start w:val="1"/>
      <w:numFmt w:val="decimal"/>
      <w:lvlText w:val="%4."/>
      <w:lvlJc w:val="left"/>
      <w:pPr>
        <w:ind w:left="3420" w:hanging="360"/>
      </w:pPr>
    </w:lvl>
    <w:lvl w:ilvl="4" w:tplc="25AC87A8">
      <w:start w:val="1"/>
      <w:numFmt w:val="lowerLetter"/>
      <w:lvlText w:val="%5."/>
      <w:lvlJc w:val="left"/>
      <w:pPr>
        <w:ind w:left="4140" w:hanging="360"/>
      </w:pPr>
    </w:lvl>
    <w:lvl w:ilvl="5" w:tplc="D3F887BC">
      <w:start w:val="1"/>
      <w:numFmt w:val="lowerRoman"/>
      <w:lvlText w:val="%6."/>
      <w:lvlJc w:val="right"/>
      <w:pPr>
        <w:ind w:left="4860" w:hanging="180"/>
      </w:pPr>
    </w:lvl>
    <w:lvl w:ilvl="6" w:tplc="B9E86FE2">
      <w:start w:val="1"/>
      <w:numFmt w:val="decimal"/>
      <w:lvlText w:val="%7."/>
      <w:lvlJc w:val="left"/>
      <w:pPr>
        <w:ind w:left="5580" w:hanging="360"/>
      </w:pPr>
    </w:lvl>
    <w:lvl w:ilvl="7" w:tplc="A98A86DA">
      <w:start w:val="1"/>
      <w:numFmt w:val="lowerLetter"/>
      <w:lvlText w:val="%8."/>
      <w:lvlJc w:val="left"/>
      <w:pPr>
        <w:ind w:left="6300" w:hanging="360"/>
      </w:pPr>
    </w:lvl>
    <w:lvl w:ilvl="8" w:tplc="D64A71D6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40D5663"/>
    <w:multiLevelType w:val="hybridMultilevel"/>
    <w:tmpl w:val="CCC06802"/>
    <w:lvl w:ilvl="0" w:tplc="7B165C76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7A547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F279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4662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E4C1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9CD9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4C2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BA2B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C29A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472FB5"/>
    <w:multiLevelType w:val="multilevel"/>
    <w:tmpl w:val="2212513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4EAF51D7"/>
    <w:multiLevelType w:val="hybridMultilevel"/>
    <w:tmpl w:val="CFF45436"/>
    <w:lvl w:ilvl="0" w:tplc="FA7CED50">
      <w:start w:val="4"/>
      <w:numFmt w:val="bullet"/>
      <w:lvlText w:val="-"/>
      <w:lvlJc w:val="left"/>
      <w:pPr>
        <w:tabs>
          <w:tab w:val="num" w:pos="1692"/>
        </w:tabs>
        <w:ind w:left="1692" w:hanging="972"/>
      </w:pPr>
      <w:rPr>
        <w:rFonts w:ascii="Times New Roman" w:eastAsia="Times New Roman" w:hAnsi="Times New Roman" w:cs="Times New Roman" w:hint="default"/>
      </w:rPr>
    </w:lvl>
    <w:lvl w:ilvl="1" w:tplc="9DEE59A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AACFEA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14CC66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9CED42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3A4B24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352994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814F66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28E932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2E01F44"/>
    <w:multiLevelType w:val="hybridMultilevel"/>
    <w:tmpl w:val="6016ABAA"/>
    <w:lvl w:ilvl="0" w:tplc="30BAB2CE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FD0EF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B8E1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D4F1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C28E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AE1A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C692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8AED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32DF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57441259"/>
    <w:multiLevelType w:val="hybridMultilevel"/>
    <w:tmpl w:val="15023CBE"/>
    <w:lvl w:ilvl="0" w:tplc="BC4AF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0AEBD0">
      <w:start w:val="1"/>
      <w:numFmt w:val="lowerLetter"/>
      <w:lvlText w:val="%2."/>
      <w:lvlJc w:val="left"/>
      <w:pPr>
        <w:ind w:left="1440" w:hanging="360"/>
      </w:pPr>
    </w:lvl>
    <w:lvl w:ilvl="2" w:tplc="26783126">
      <w:start w:val="1"/>
      <w:numFmt w:val="lowerRoman"/>
      <w:lvlText w:val="%3."/>
      <w:lvlJc w:val="right"/>
      <w:pPr>
        <w:ind w:left="2160" w:hanging="180"/>
      </w:pPr>
    </w:lvl>
    <w:lvl w:ilvl="3" w:tplc="0F802632">
      <w:start w:val="1"/>
      <w:numFmt w:val="decimal"/>
      <w:lvlText w:val="%4."/>
      <w:lvlJc w:val="left"/>
      <w:pPr>
        <w:ind w:left="2880" w:hanging="360"/>
      </w:pPr>
    </w:lvl>
    <w:lvl w:ilvl="4" w:tplc="C1CA057E">
      <w:start w:val="1"/>
      <w:numFmt w:val="lowerLetter"/>
      <w:lvlText w:val="%5."/>
      <w:lvlJc w:val="left"/>
      <w:pPr>
        <w:ind w:left="3600" w:hanging="360"/>
      </w:pPr>
    </w:lvl>
    <w:lvl w:ilvl="5" w:tplc="0CC2CA64">
      <w:start w:val="1"/>
      <w:numFmt w:val="lowerRoman"/>
      <w:lvlText w:val="%6."/>
      <w:lvlJc w:val="right"/>
      <w:pPr>
        <w:ind w:left="4320" w:hanging="180"/>
      </w:pPr>
    </w:lvl>
    <w:lvl w:ilvl="6" w:tplc="FF1C9068">
      <w:start w:val="1"/>
      <w:numFmt w:val="decimal"/>
      <w:lvlText w:val="%7."/>
      <w:lvlJc w:val="left"/>
      <w:pPr>
        <w:ind w:left="5040" w:hanging="360"/>
      </w:pPr>
    </w:lvl>
    <w:lvl w:ilvl="7" w:tplc="7F06A4B2">
      <w:start w:val="1"/>
      <w:numFmt w:val="lowerLetter"/>
      <w:lvlText w:val="%8."/>
      <w:lvlJc w:val="left"/>
      <w:pPr>
        <w:ind w:left="5760" w:hanging="360"/>
      </w:pPr>
    </w:lvl>
    <w:lvl w:ilvl="8" w:tplc="BFB6283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33756"/>
    <w:multiLevelType w:val="hybridMultilevel"/>
    <w:tmpl w:val="36A60628"/>
    <w:lvl w:ilvl="0" w:tplc="81843944">
      <w:start w:val="1"/>
      <w:numFmt w:val="decimal"/>
      <w:lvlText w:val="%1."/>
      <w:lvlJc w:val="left"/>
      <w:pPr>
        <w:ind w:left="417" w:hanging="360"/>
      </w:pPr>
      <w:rPr>
        <w:rFonts w:hint="default"/>
        <w:color w:val="auto"/>
        <w:sz w:val="28"/>
        <w:szCs w:val="28"/>
      </w:rPr>
    </w:lvl>
    <w:lvl w:ilvl="1" w:tplc="5F9EC848">
      <w:start w:val="1"/>
      <w:numFmt w:val="lowerLetter"/>
      <w:lvlText w:val="%2."/>
      <w:lvlJc w:val="left"/>
      <w:pPr>
        <w:ind w:left="1137" w:hanging="360"/>
      </w:pPr>
    </w:lvl>
    <w:lvl w:ilvl="2" w:tplc="13921C2A">
      <w:start w:val="1"/>
      <w:numFmt w:val="lowerRoman"/>
      <w:lvlText w:val="%3."/>
      <w:lvlJc w:val="right"/>
      <w:pPr>
        <w:ind w:left="1857" w:hanging="180"/>
      </w:pPr>
    </w:lvl>
    <w:lvl w:ilvl="3" w:tplc="FD32024A">
      <w:start w:val="1"/>
      <w:numFmt w:val="decimal"/>
      <w:lvlText w:val="%4."/>
      <w:lvlJc w:val="left"/>
      <w:pPr>
        <w:ind w:left="2577" w:hanging="360"/>
      </w:pPr>
    </w:lvl>
    <w:lvl w:ilvl="4" w:tplc="2ECE2100">
      <w:start w:val="1"/>
      <w:numFmt w:val="lowerLetter"/>
      <w:lvlText w:val="%5."/>
      <w:lvlJc w:val="left"/>
      <w:pPr>
        <w:ind w:left="3297" w:hanging="360"/>
      </w:pPr>
    </w:lvl>
    <w:lvl w:ilvl="5" w:tplc="82043EBA">
      <w:start w:val="1"/>
      <w:numFmt w:val="lowerRoman"/>
      <w:lvlText w:val="%6."/>
      <w:lvlJc w:val="right"/>
      <w:pPr>
        <w:ind w:left="4017" w:hanging="180"/>
      </w:pPr>
    </w:lvl>
    <w:lvl w:ilvl="6" w:tplc="E496D40C">
      <w:start w:val="1"/>
      <w:numFmt w:val="decimal"/>
      <w:lvlText w:val="%7."/>
      <w:lvlJc w:val="left"/>
      <w:pPr>
        <w:ind w:left="4737" w:hanging="360"/>
      </w:pPr>
    </w:lvl>
    <w:lvl w:ilvl="7" w:tplc="8BA6E1B4">
      <w:start w:val="1"/>
      <w:numFmt w:val="lowerLetter"/>
      <w:lvlText w:val="%8."/>
      <w:lvlJc w:val="left"/>
      <w:pPr>
        <w:ind w:left="5457" w:hanging="360"/>
      </w:pPr>
    </w:lvl>
    <w:lvl w:ilvl="8" w:tplc="563A74E0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60462E12"/>
    <w:multiLevelType w:val="hybridMultilevel"/>
    <w:tmpl w:val="677A4A9A"/>
    <w:lvl w:ilvl="0" w:tplc="86D415AA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628AA3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DAD6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CA0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8CA5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50FB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886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9CC9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863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4921CC"/>
    <w:multiLevelType w:val="hybridMultilevel"/>
    <w:tmpl w:val="7840C78A"/>
    <w:lvl w:ilvl="0" w:tplc="897E2B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5327CF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A34DAE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3D8722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F8A2F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EA16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F6C75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E8E35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E8D9C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A96BD7"/>
    <w:multiLevelType w:val="hybridMultilevel"/>
    <w:tmpl w:val="E690CF88"/>
    <w:lvl w:ilvl="0" w:tplc="2B8CDD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9E02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6C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E0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E19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325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2E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0F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89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E72443"/>
    <w:multiLevelType w:val="hybridMultilevel"/>
    <w:tmpl w:val="BAA6EBCA"/>
    <w:lvl w:ilvl="0" w:tplc="50B49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7ACB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3486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F0B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250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C401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C3B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4FD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66AE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764555"/>
    <w:multiLevelType w:val="hybridMultilevel"/>
    <w:tmpl w:val="0688C7DC"/>
    <w:lvl w:ilvl="0" w:tplc="D13439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61C7A0E">
      <w:start w:val="1"/>
      <w:numFmt w:val="lowerLetter"/>
      <w:lvlText w:val="%2."/>
      <w:lvlJc w:val="left"/>
      <w:pPr>
        <w:ind w:left="1647" w:hanging="360"/>
      </w:pPr>
    </w:lvl>
    <w:lvl w:ilvl="2" w:tplc="D6B2ED3E">
      <w:start w:val="1"/>
      <w:numFmt w:val="lowerRoman"/>
      <w:lvlText w:val="%3."/>
      <w:lvlJc w:val="right"/>
      <w:pPr>
        <w:ind w:left="2367" w:hanging="180"/>
      </w:pPr>
    </w:lvl>
    <w:lvl w:ilvl="3" w:tplc="F3CC8762">
      <w:start w:val="1"/>
      <w:numFmt w:val="decimal"/>
      <w:lvlText w:val="%4."/>
      <w:lvlJc w:val="left"/>
      <w:pPr>
        <w:ind w:left="3087" w:hanging="360"/>
      </w:pPr>
    </w:lvl>
    <w:lvl w:ilvl="4" w:tplc="2814FF24">
      <w:start w:val="1"/>
      <w:numFmt w:val="lowerLetter"/>
      <w:lvlText w:val="%5."/>
      <w:lvlJc w:val="left"/>
      <w:pPr>
        <w:ind w:left="3807" w:hanging="360"/>
      </w:pPr>
    </w:lvl>
    <w:lvl w:ilvl="5" w:tplc="B36CEE6C">
      <w:start w:val="1"/>
      <w:numFmt w:val="lowerRoman"/>
      <w:lvlText w:val="%6."/>
      <w:lvlJc w:val="right"/>
      <w:pPr>
        <w:ind w:left="4527" w:hanging="180"/>
      </w:pPr>
    </w:lvl>
    <w:lvl w:ilvl="6" w:tplc="5BD68A8E">
      <w:start w:val="1"/>
      <w:numFmt w:val="decimal"/>
      <w:lvlText w:val="%7."/>
      <w:lvlJc w:val="left"/>
      <w:pPr>
        <w:ind w:left="5247" w:hanging="360"/>
      </w:pPr>
    </w:lvl>
    <w:lvl w:ilvl="7" w:tplc="0B680A4C">
      <w:start w:val="1"/>
      <w:numFmt w:val="lowerLetter"/>
      <w:lvlText w:val="%8."/>
      <w:lvlJc w:val="left"/>
      <w:pPr>
        <w:ind w:left="5967" w:hanging="360"/>
      </w:pPr>
    </w:lvl>
    <w:lvl w:ilvl="8" w:tplc="7826D43A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2324120"/>
    <w:multiLevelType w:val="hybridMultilevel"/>
    <w:tmpl w:val="68FCF0FA"/>
    <w:lvl w:ilvl="0" w:tplc="65D4FED8">
      <w:start w:val="1"/>
      <w:numFmt w:val="decimal"/>
      <w:lvlText w:val="%1."/>
      <w:lvlJc w:val="left"/>
      <w:pPr>
        <w:ind w:left="1429" w:hanging="360"/>
      </w:pPr>
    </w:lvl>
    <w:lvl w:ilvl="1" w:tplc="33940196">
      <w:start w:val="1"/>
      <w:numFmt w:val="lowerLetter"/>
      <w:lvlText w:val="%2."/>
      <w:lvlJc w:val="left"/>
      <w:pPr>
        <w:ind w:left="2149" w:hanging="360"/>
      </w:pPr>
    </w:lvl>
    <w:lvl w:ilvl="2" w:tplc="4438A9B4">
      <w:start w:val="1"/>
      <w:numFmt w:val="lowerRoman"/>
      <w:lvlText w:val="%3."/>
      <w:lvlJc w:val="right"/>
      <w:pPr>
        <w:ind w:left="2869" w:hanging="180"/>
      </w:pPr>
    </w:lvl>
    <w:lvl w:ilvl="3" w:tplc="E32CA7C6">
      <w:start w:val="1"/>
      <w:numFmt w:val="decimal"/>
      <w:lvlText w:val="%4."/>
      <w:lvlJc w:val="left"/>
      <w:pPr>
        <w:ind w:left="3589" w:hanging="360"/>
      </w:pPr>
    </w:lvl>
    <w:lvl w:ilvl="4" w:tplc="0658A638">
      <w:start w:val="1"/>
      <w:numFmt w:val="lowerLetter"/>
      <w:lvlText w:val="%5."/>
      <w:lvlJc w:val="left"/>
      <w:pPr>
        <w:ind w:left="4309" w:hanging="360"/>
      </w:pPr>
    </w:lvl>
    <w:lvl w:ilvl="5" w:tplc="31448926">
      <w:start w:val="1"/>
      <w:numFmt w:val="lowerRoman"/>
      <w:lvlText w:val="%6."/>
      <w:lvlJc w:val="right"/>
      <w:pPr>
        <w:ind w:left="5029" w:hanging="180"/>
      </w:pPr>
    </w:lvl>
    <w:lvl w:ilvl="6" w:tplc="2252E922">
      <w:start w:val="1"/>
      <w:numFmt w:val="decimal"/>
      <w:lvlText w:val="%7."/>
      <w:lvlJc w:val="left"/>
      <w:pPr>
        <w:ind w:left="5749" w:hanging="360"/>
      </w:pPr>
    </w:lvl>
    <w:lvl w:ilvl="7" w:tplc="395E1DE2">
      <w:start w:val="1"/>
      <w:numFmt w:val="lowerLetter"/>
      <w:lvlText w:val="%8."/>
      <w:lvlJc w:val="left"/>
      <w:pPr>
        <w:ind w:left="6469" w:hanging="360"/>
      </w:pPr>
    </w:lvl>
    <w:lvl w:ilvl="8" w:tplc="BCC6AB0E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A84694B"/>
    <w:multiLevelType w:val="hybridMultilevel"/>
    <w:tmpl w:val="65001100"/>
    <w:lvl w:ilvl="0" w:tplc="92368ABE">
      <w:start w:val="2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416081B6">
      <w:start w:val="1"/>
      <w:numFmt w:val="lowerLetter"/>
      <w:lvlText w:val="%2."/>
      <w:lvlJc w:val="left"/>
      <w:pPr>
        <w:ind w:left="2149" w:hanging="360"/>
      </w:pPr>
    </w:lvl>
    <w:lvl w:ilvl="2" w:tplc="BD96DA94">
      <w:start w:val="1"/>
      <w:numFmt w:val="lowerRoman"/>
      <w:lvlText w:val="%3."/>
      <w:lvlJc w:val="right"/>
      <w:pPr>
        <w:ind w:left="2869" w:hanging="180"/>
      </w:pPr>
    </w:lvl>
    <w:lvl w:ilvl="3" w:tplc="EA346F00">
      <w:start w:val="1"/>
      <w:numFmt w:val="decimal"/>
      <w:lvlText w:val="%4."/>
      <w:lvlJc w:val="left"/>
      <w:pPr>
        <w:ind w:left="3589" w:hanging="360"/>
      </w:pPr>
    </w:lvl>
    <w:lvl w:ilvl="4" w:tplc="DAB865B8">
      <w:start w:val="1"/>
      <w:numFmt w:val="lowerLetter"/>
      <w:lvlText w:val="%5."/>
      <w:lvlJc w:val="left"/>
      <w:pPr>
        <w:ind w:left="4309" w:hanging="360"/>
      </w:pPr>
    </w:lvl>
    <w:lvl w:ilvl="5" w:tplc="B28C1758">
      <w:start w:val="1"/>
      <w:numFmt w:val="lowerRoman"/>
      <w:lvlText w:val="%6."/>
      <w:lvlJc w:val="right"/>
      <w:pPr>
        <w:ind w:left="5029" w:hanging="180"/>
      </w:pPr>
    </w:lvl>
    <w:lvl w:ilvl="6" w:tplc="07861D86">
      <w:start w:val="1"/>
      <w:numFmt w:val="decimal"/>
      <w:lvlText w:val="%7."/>
      <w:lvlJc w:val="left"/>
      <w:pPr>
        <w:ind w:left="5749" w:hanging="360"/>
      </w:pPr>
    </w:lvl>
    <w:lvl w:ilvl="7" w:tplc="E4E6E470">
      <w:start w:val="1"/>
      <w:numFmt w:val="lowerLetter"/>
      <w:lvlText w:val="%8."/>
      <w:lvlJc w:val="left"/>
      <w:pPr>
        <w:ind w:left="6469" w:hanging="360"/>
      </w:pPr>
    </w:lvl>
    <w:lvl w:ilvl="8" w:tplc="57E2E978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B316A54"/>
    <w:multiLevelType w:val="hybridMultilevel"/>
    <w:tmpl w:val="DFB6F4DC"/>
    <w:lvl w:ilvl="0" w:tplc="2E721E0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3E7439F2">
      <w:start w:val="1"/>
      <w:numFmt w:val="lowerLetter"/>
      <w:lvlText w:val="%2."/>
      <w:lvlJc w:val="left"/>
      <w:pPr>
        <w:ind w:left="1980" w:hanging="360"/>
      </w:pPr>
    </w:lvl>
    <w:lvl w:ilvl="2" w:tplc="7512AF42">
      <w:start w:val="1"/>
      <w:numFmt w:val="lowerRoman"/>
      <w:lvlText w:val="%3."/>
      <w:lvlJc w:val="right"/>
      <w:pPr>
        <w:ind w:left="2700" w:hanging="180"/>
      </w:pPr>
    </w:lvl>
    <w:lvl w:ilvl="3" w:tplc="F3C8F67C">
      <w:start w:val="1"/>
      <w:numFmt w:val="decimal"/>
      <w:lvlText w:val="%4."/>
      <w:lvlJc w:val="left"/>
      <w:pPr>
        <w:ind w:left="3420" w:hanging="360"/>
      </w:pPr>
    </w:lvl>
    <w:lvl w:ilvl="4" w:tplc="7C568688">
      <w:start w:val="1"/>
      <w:numFmt w:val="lowerLetter"/>
      <w:lvlText w:val="%5."/>
      <w:lvlJc w:val="left"/>
      <w:pPr>
        <w:ind w:left="4140" w:hanging="360"/>
      </w:pPr>
    </w:lvl>
    <w:lvl w:ilvl="5" w:tplc="A79A3074">
      <w:start w:val="1"/>
      <w:numFmt w:val="lowerRoman"/>
      <w:lvlText w:val="%6."/>
      <w:lvlJc w:val="right"/>
      <w:pPr>
        <w:ind w:left="4860" w:hanging="180"/>
      </w:pPr>
    </w:lvl>
    <w:lvl w:ilvl="6" w:tplc="591E494C">
      <w:start w:val="1"/>
      <w:numFmt w:val="decimal"/>
      <w:lvlText w:val="%7."/>
      <w:lvlJc w:val="left"/>
      <w:pPr>
        <w:ind w:left="5580" w:hanging="360"/>
      </w:pPr>
    </w:lvl>
    <w:lvl w:ilvl="7" w:tplc="5CE2A2BC">
      <w:start w:val="1"/>
      <w:numFmt w:val="lowerLetter"/>
      <w:lvlText w:val="%8."/>
      <w:lvlJc w:val="left"/>
      <w:pPr>
        <w:ind w:left="6300" w:hanging="360"/>
      </w:pPr>
    </w:lvl>
    <w:lvl w:ilvl="8" w:tplc="9B8AABEC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D003326"/>
    <w:multiLevelType w:val="hybridMultilevel"/>
    <w:tmpl w:val="E56CDB54"/>
    <w:lvl w:ilvl="0" w:tplc="A27CE89E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A59E07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C38B77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202A5E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BDA4AC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88CD73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3ECA5E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602D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108C0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14"/>
  </w:num>
  <w:num w:numId="4">
    <w:abstractNumId w:val="15"/>
  </w:num>
  <w:num w:numId="5">
    <w:abstractNumId w:val="17"/>
  </w:num>
  <w:num w:numId="6">
    <w:abstractNumId w:val="1"/>
  </w:num>
  <w:num w:numId="7">
    <w:abstractNumId w:val="27"/>
  </w:num>
  <w:num w:numId="8">
    <w:abstractNumId w:val="8"/>
  </w:num>
  <w:num w:numId="9">
    <w:abstractNumId w:val="10"/>
  </w:num>
  <w:num w:numId="10">
    <w:abstractNumId w:val="26"/>
  </w:num>
  <w:num w:numId="11">
    <w:abstractNumId w:val="19"/>
  </w:num>
  <w:num w:numId="12">
    <w:abstractNumId w:val="4"/>
  </w:num>
  <w:num w:numId="13">
    <w:abstractNumId w:val="0"/>
  </w:num>
  <w:num w:numId="14">
    <w:abstractNumId w:val="25"/>
  </w:num>
  <w:num w:numId="15">
    <w:abstractNumId w:val="2"/>
  </w:num>
  <w:num w:numId="16">
    <w:abstractNumId w:val="16"/>
  </w:num>
  <w:num w:numId="17">
    <w:abstractNumId w:val="22"/>
  </w:num>
  <w:num w:numId="18">
    <w:abstractNumId w:val="18"/>
  </w:num>
  <w:num w:numId="19">
    <w:abstractNumId w:val="21"/>
  </w:num>
  <w:num w:numId="20">
    <w:abstractNumId w:val="13"/>
  </w:num>
  <w:num w:numId="21">
    <w:abstractNumId w:val="11"/>
  </w:num>
  <w:num w:numId="22">
    <w:abstractNumId w:val="6"/>
  </w:num>
  <w:num w:numId="23">
    <w:abstractNumId w:val="9"/>
  </w:num>
  <w:num w:numId="24">
    <w:abstractNumId w:val="7"/>
  </w:num>
  <w:num w:numId="25">
    <w:abstractNumId w:val="12"/>
  </w:num>
  <w:num w:numId="26">
    <w:abstractNumId w:val="28"/>
  </w:num>
  <w:num w:numId="27">
    <w:abstractNumId w:val="24"/>
  </w:num>
  <w:num w:numId="28">
    <w:abstractNumId w:val="20"/>
  </w:num>
  <w:num w:numId="29">
    <w:abstractNumId w:val="5"/>
  </w:num>
  <w:num w:numId="30">
    <w:abstractNumId w:val="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18"/>
    <w:rsid w:val="00906F78"/>
    <w:rsid w:val="00983218"/>
    <w:rsid w:val="00AF167F"/>
    <w:rsid w:val="00BE04C5"/>
    <w:rsid w:val="00CD69E2"/>
    <w:rsid w:val="00E6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360" w:after="120"/>
      <w:ind w:firstLine="709"/>
      <w:jc w:val="both"/>
      <w:outlineLvl w:val="0"/>
    </w:pPr>
    <w:rPr>
      <w:b/>
      <w:bCs/>
      <w:caps/>
      <w:color w:val="auto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i/>
      <w:iCs/>
      <w:color w:val="auto"/>
      <w:sz w:val="24"/>
    </w:rPr>
  </w:style>
  <w:style w:type="paragraph" w:styleId="3">
    <w:name w:val="heading 3"/>
    <w:basedOn w:val="a"/>
    <w:next w:val="a"/>
    <w:link w:val="30"/>
    <w:qFormat/>
    <w:pPr>
      <w:keepNext/>
      <w:spacing w:before="360" w:after="240"/>
      <w:ind w:firstLine="709"/>
      <w:outlineLvl w:val="2"/>
    </w:pPr>
    <w:rPr>
      <w:b/>
      <w:color w:val="auto"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b/>
      <w:bCs/>
      <w:color w:val="auto"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pPr>
      <w:widowControl w:val="0"/>
      <w:spacing w:after="120"/>
    </w:pPr>
    <w:rPr>
      <w:color w:val="auto"/>
    </w:rPr>
  </w:style>
  <w:style w:type="character" w:customStyle="1" w:styleId="af0">
    <w:name w:val="Основной текст Знак"/>
    <w:basedOn w:val="a0"/>
    <w:link w:val="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semiHidden/>
    <w:unhideWhenUsed/>
    <w:pPr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semiHidden/>
    <w:rPr>
      <w:sz w:val="16"/>
      <w:szCs w:val="1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-">
    <w:name w:val="Список -"/>
    <w:basedOn w:val="a"/>
    <w:pPr>
      <w:numPr>
        <w:numId w:val="12"/>
      </w:numPr>
    </w:pPr>
    <w:rPr>
      <w:color w:val="auto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f4">
    <w:name w:val="Верхний колонтитул Знак"/>
    <w:basedOn w:val="a0"/>
    <w:link w:val="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pPr>
      <w:ind w:firstLine="600"/>
      <w:jc w:val="both"/>
    </w:pPr>
    <w:rPr>
      <w:color w:val="auto"/>
      <w:sz w:val="28"/>
    </w:rPr>
  </w:style>
  <w:style w:type="character" w:customStyle="1" w:styleId="af6">
    <w:name w:val="Основной текст с отступом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color w:val="auto"/>
      <w:sz w:val="28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page number"/>
    <w:basedOn w:val="a0"/>
  </w:style>
  <w:style w:type="paragraph" w:styleId="afa">
    <w:name w:val="endnote text"/>
    <w:basedOn w:val="a"/>
    <w:link w:val="afb"/>
    <w:rPr>
      <w:color w:val="auto"/>
    </w:rPr>
  </w:style>
  <w:style w:type="character" w:customStyle="1" w:styleId="afb">
    <w:name w:val="Текст концевой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rPr>
      <w:vertAlign w:val="superscript"/>
    </w:rPr>
  </w:style>
  <w:style w:type="paragraph" w:styleId="afd">
    <w:name w:val="Subtitle"/>
    <w:basedOn w:val="a"/>
    <w:link w:val="afe"/>
    <w:qFormat/>
    <w:pPr>
      <w:jc w:val="center"/>
    </w:pPr>
    <w:rPr>
      <w:b/>
      <w:bCs/>
      <w:color w:val="auto"/>
      <w:sz w:val="32"/>
    </w:rPr>
  </w:style>
  <w:style w:type="character" w:customStyle="1" w:styleId="afe">
    <w:name w:val="Подзаголовок Знак"/>
    <w:basedOn w:val="a0"/>
    <w:link w:val="af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uiPriority w:val="3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">
    <w:name w:val="Гиперссылка1"/>
    <w:basedOn w:val="a0"/>
  </w:style>
  <w:style w:type="paragraph" w:styleId="aff">
    <w:name w:val="footnote text"/>
    <w:basedOn w:val="a"/>
    <w:link w:val="aff0"/>
    <w:uiPriority w:val="99"/>
    <w:unhideWhenUsed/>
    <w:rPr>
      <w:color w:val="auto"/>
      <w14:ligatures w14:val="standardContextual"/>
    </w:rPr>
  </w:style>
  <w:style w:type="character" w:customStyle="1" w:styleId="aff0">
    <w:name w:val="Текст сноски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  <w14:ligatures w14:val="standardContextual"/>
    </w:rPr>
  </w:style>
  <w:style w:type="character" w:styleId="aff1">
    <w:name w:val="footnote reference"/>
    <w:uiPriority w:val="99"/>
    <w:unhideWhenUsed/>
    <w:rPr>
      <w:vertAlign w:val="superscript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13">
    <w:name w:val="Font Style13"/>
    <w:uiPriority w:val="99"/>
    <w:rPr>
      <w:rFonts w:ascii="Arial" w:hAnsi="Arial" w:cs="Arial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360" w:after="120"/>
      <w:ind w:firstLine="709"/>
      <w:jc w:val="both"/>
      <w:outlineLvl w:val="0"/>
    </w:pPr>
    <w:rPr>
      <w:b/>
      <w:bCs/>
      <w:caps/>
      <w:color w:val="auto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i/>
      <w:iCs/>
      <w:color w:val="auto"/>
      <w:sz w:val="24"/>
    </w:rPr>
  </w:style>
  <w:style w:type="paragraph" w:styleId="3">
    <w:name w:val="heading 3"/>
    <w:basedOn w:val="a"/>
    <w:next w:val="a"/>
    <w:link w:val="30"/>
    <w:qFormat/>
    <w:pPr>
      <w:keepNext/>
      <w:spacing w:before="360" w:after="240"/>
      <w:ind w:firstLine="709"/>
      <w:outlineLvl w:val="2"/>
    </w:pPr>
    <w:rPr>
      <w:b/>
      <w:color w:val="auto"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9"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b/>
      <w:bCs/>
      <w:color w:val="auto"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pPr>
      <w:widowControl w:val="0"/>
      <w:spacing w:after="120"/>
    </w:pPr>
    <w:rPr>
      <w:color w:val="auto"/>
    </w:rPr>
  </w:style>
  <w:style w:type="character" w:customStyle="1" w:styleId="af0">
    <w:name w:val="Основной текст Знак"/>
    <w:basedOn w:val="a0"/>
    <w:link w:val="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semiHidden/>
    <w:unhideWhenUsed/>
    <w:pPr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semiHidden/>
    <w:rPr>
      <w:sz w:val="16"/>
      <w:szCs w:val="1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-">
    <w:name w:val="Список -"/>
    <w:basedOn w:val="a"/>
    <w:pPr>
      <w:numPr>
        <w:numId w:val="12"/>
      </w:numPr>
    </w:pPr>
    <w:rPr>
      <w:color w:val="auto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f4">
    <w:name w:val="Верхний колонтитул Знак"/>
    <w:basedOn w:val="a0"/>
    <w:link w:val="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pPr>
      <w:ind w:firstLine="600"/>
      <w:jc w:val="both"/>
    </w:pPr>
    <w:rPr>
      <w:color w:val="auto"/>
      <w:sz w:val="28"/>
    </w:rPr>
  </w:style>
  <w:style w:type="character" w:customStyle="1" w:styleId="af6">
    <w:name w:val="Основной текст с отступом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color w:val="auto"/>
      <w:sz w:val="28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page number"/>
    <w:basedOn w:val="a0"/>
  </w:style>
  <w:style w:type="paragraph" w:styleId="afa">
    <w:name w:val="endnote text"/>
    <w:basedOn w:val="a"/>
    <w:link w:val="afb"/>
    <w:rPr>
      <w:color w:val="auto"/>
    </w:rPr>
  </w:style>
  <w:style w:type="character" w:customStyle="1" w:styleId="afb">
    <w:name w:val="Текст концевой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rPr>
      <w:vertAlign w:val="superscript"/>
    </w:rPr>
  </w:style>
  <w:style w:type="paragraph" w:styleId="afd">
    <w:name w:val="Subtitle"/>
    <w:basedOn w:val="a"/>
    <w:link w:val="afe"/>
    <w:qFormat/>
    <w:pPr>
      <w:jc w:val="center"/>
    </w:pPr>
    <w:rPr>
      <w:b/>
      <w:bCs/>
      <w:color w:val="auto"/>
      <w:sz w:val="32"/>
    </w:rPr>
  </w:style>
  <w:style w:type="character" w:customStyle="1" w:styleId="afe">
    <w:name w:val="Подзаголовок Знак"/>
    <w:basedOn w:val="a0"/>
    <w:link w:val="af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uiPriority w:val="3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">
    <w:name w:val="Гиперссылка1"/>
    <w:basedOn w:val="a0"/>
  </w:style>
  <w:style w:type="paragraph" w:styleId="aff">
    <w:name w:val="footnote text"/>
    <w:basedOn w:val="a"/>
    <w:link w:val="aff0"/>
    <w:uiPriority w:val="99"/>
    <w:unhideWhenUsed/>
    <w:rPr>
      <w:color w:val="auto"/>
      <w14:ligatures w14:val="standardContextual"/>
    </w:rPr>
  </w:style>
  <w:style w:type="character" w:customStyle="1" w:styleId="aff0">
    <w:name w:val="Текст сноски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  <w14:ligatures w14:val="standardContextual"/>
    </w:rPr>
  </w:style>
  <w:style w:type="character" w:styleId="aff1">
    <w:name w:val="footnote reference"/>
    <w:uiPriority w:val="99"/>
    <w:unhideWhenUsed/>
    <w:rPr>
      <w:vertAlign w:val="superscript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13">
    <w:name w:val="Font Style13"/>
    <w:uiPriority w:val="99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DCD33-2089-4888-843B-9D0FE1B4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13491</Words>
  <Characters>76904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90215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Чупина Наталья Васильевна</cp:lastModifiedBy>
  <cp:revision>2</cp:revision>
  <dcterms:created xsi:type="dcterms:W3CDTF">2025-11-12T18:50:00Z</dcterms:created>
  <dcterms:modified xsi:type="dcterms:W3CDTF">2025-11-12T18:50:00Z</dcterms:modified>
</cp:coreProperties>
</file>