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15" w:rsidRDefault="00DE4715" w:rsidP="00B24515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0F2BD8B5" wp14:editId="20254F0E">
            <wp:extent cx="597535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4515" w:rsidRDefault="00B24515" w:rsidP="00B24515">
      <w:pPr>
        <w:jc w:val="center"/>
        <w:rPr>
          <w:b/>
          <w:sz w:val="28"/>
        </w:rPr>
      </w:pPr>
    </w:p>
    <w:p w:rsidR="00B24515" w:rsidRDefault="00B24515" w:rsidP="00B24515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B24515" w:rsidRDefault="00B24515" w:rsidP="00B24515">
      <w:pPr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B24515" w:rsidRDefault="00B24515" w:rsidP="00B24515">
      <w:pPr>
        <w:jc w:val="center"/>
        <w:rPr>
          <w:b/>
          <w:sz w:val="16"/>
          <w:szCs w:val="16"/>
        </w:rPr>
      </w:pPr>
    </w:p>
    <w:p w:rsidR="00B24515" w:rsidRDefault="00B24515" w:rsidP="00B24515">
      <w:pPr>
        <w:jc w:val="center"/>
        <w:rPr>
          <w:b/>
          <w:sz w:val="44"/>
          <w:szCs w:val="44"/>
        </w:rPr>
      </w:pPr>
      <w:bookmarkStart w:id="0" w:name="_Toc309846980"/>
      <w:bookmarkStart w:id="1" w:name="_Toc309844298"/>
      <w:bookmarkStart w:id="2" w:name="_Toc309840202"/>
      <w:bookmarkStart w:id="3" w:name="_Toc309838695"/>
      <w:bookmarkStart w:id="4" w:name="_Toc309838580"/>
      <w:r>
        <w:rPr>
          <w:b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B24515" w:rsidRDefault="00B24515" w:rsidP="00B24515"/>
    <w:p w:rsidR="00AC61F0" w:rsidRDefault="00B24515" w:rsidP="00AC61F0">
      <w:pPr>
        <w:rPr>
          <w:b/>
          <w:sz w:val="24"/>
        </w:rPr>
      </w:pPr>
      <w:r>
        <w:rPr>
          <w:b/>
          <w:sz w:val="24"/>
        </w:rPr>
        <w:t xml:space="preserve">от </w:t>
      </w:r>
      <w:r w:rsidR="005F35CD">
        <w:rPr>
          <w:b/>
          <w:sz w:val="24"/>
        </w:rPr>
        <w:t>06.07.2020</w:t>
      </w:r>
      <w:r w:rsidR="00B558DF">
        <w:rPr>
          <w:b/>
          <w:sz w:val="24"/>
        </w:rPr>
        <w:t xml:space="preserve">                                                         </w:t>
      </w:r>
      <w:r w:rsidR="003670FD">
        <w:rPr>
          <w:b/>
          <w:sz w:val="24"/>
        </w:rPr>
        <w:t xml:space="preserve">                              </w:t>
      </w:r>
      <w:r w:rsidR="00B558DF">
        <w:rPr>
          <w:b/>
          <w:sz w:val="24"/>
        </w:rPr>
        <w:t xml:space="preserve">                                  </w:t>
      </w:r>
      <w:r w:rsidR="00582AF1">
        <w:rPr>
          <w:b/>
          <w:sz w:val="24"/>
        </w:rPr>
        <w:t>№</w:t>
      </w:r>
      <w:r w:rsidR="002F1A4A">
        <w:rPr>
          <w:b/>
          <w:sz w:val="24"/>
        </w:rPr>
        <w:t xml:space="preserve"> </w:t>
      </w:r>
      <w:r w:rsidR="005F35CD">
        <w:rPr>
          <w:b/>
          <w:sz w:val="24"/>
        </w:rPr>
        <w:t>646</w:t>
      </w:r>
      <w:r w:rsidR="00B558DF">
        <w:rPr>
          <w:b/>
          <w:sz w:val="24"/>
        </w:rPr>
        <w:t xml:space="preserve"> </w:t>
      </w:r>
    </w:p>
    <w:p w:rsidR="00B24515" w:rsidRDefault="00B24515" w:rsidP="00B24515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п.г.т</w:t>
      </w:r>
      <w:proofErr w:type="spellEnd"/>
      <w:r>
        <w:rPr>
          <w:b/>
          <w:sz w:val="24"/>
        </w:rPr>
        <w:t xml:space="preserve">. Никель </w:t>
      </w:r>
    </w:p>
    <w:p w:rsidR="00B24515" w:rsidRPr="005F35CD" w:rsidRDefault="00B24515" w:rsidP="00B24515">
      <w:pPr>
        <w:jc w:val="center"/>
        <w:rPr>
          <w:b/>
          <w:szCs w:val="16"/>
        </w:rPr>
      </w:pPr>
    </w:p>
    <w:p w:rsidR="00B24515" w:rsidRPr="005F35CD" w:rsidRDefault="00B24515" w:rsidP="00B24515">
      <w:pPr>
        <w:jc w:val="center"/>
        <w:rPr>
          <w:b/>
          <w:szCs w:val="16"/>
        </w:rPr>
      </w:pPr>
    </w:p>
    <w:p w:rsidR="00FB5AD1" w:rsidRPr="00FB5AD1" w:rsidRDefault="000C3D4B" w:rsidP="00FB5AD1">
      <w:pPr>
        <w:jc w:val="center"/>
        <w:rPr>
          <w:b/>
        </w:rPr>
      </w:pPr>
      <w:r>
        <w:rPr>
          <w:b/>
        </w:rPr>
        <w:t>Об утверждении</w:t>
      </w:r>
      <w:r w:rsidR="00FB5AD1" w:rsidRPr="00FB5AD1">
        <w:rPr>
          <w:b/>
        </w:rPr>
        <w:t xml:space="preserve"> муниципальн</w:t>
      </w:r>
      <w:r>
        <w:rPr>
          <w:b/>
        </w:rPr>
        <w:t>ой</w:t>
      </w:r>
      <w:r w:rsidR="00FB5AD1" w:rsidRPr="00FB5AD1">
        <w:rPr>
          <w:b/>
        </w:rPr>
        <w:t xml:space="preserve">  </w:t>
      </w:r>
      <w:r>
        <w:rPr>
          <w:b/>
        </w:rPr>
        <w:t>п</w:t>
      </w:r>
      <w:r w:rsidR="00FB5AD1" w:rsidRPr="00FB5AD1">
        <w:rPr>
          <w:b/>
        </w:rPr>
        <w:t>рограмм</w:t>
      </w:r>
      <w:r>
        <w:rPr>
          <w:b/>
        </w:rPr>
        <w:t>ы</w:t>
      </w:r>
      <w:r w:rsidR="00FB5AD1" w:rsidRPr="00FB5AD1">
        <w:rPr>
          <w:b/>
        </w:rPr>
        <w:t xml:space="preserve"> </w:t>
      </w:r>
    </w:p>
    <w:p w:rsidR="00B24515" w:rsidRDefault="00FB5AD1" w:rsidP="000C3D4B">
      <w:pPr>
        <w:jc w:val="center"/>
        <w:rPr>
          <w:b/>
        </w:rPr>
      </w:pPr>
      <w:r w:rsidRPr="00FB5AD1">
        <w:rPr>
          <w:b/>
        </w:rPr>
        <w:t xml:space="preserve">«Развитие </w:t>
      </w:r>
      <w:r w:rsidR="007F5DB6">
        <w:rPr>
          <w:b/>
        </w:rPr>
        <w:t xml:space="preserve">физической </w:t>
      </w:r>
      <w:r w:rsidRPr="00FB5AD1">
        <w:rPr>
          <w:b/>
        </w:rPr>
        <w:t>культуры</w:t>
      </w:r>
      <w:r w:rsidR="007F5DB6">
        <w:rPr>
          <w:b/>
        </w:rPr>
        <w:t xml:space="preserve"> и спорта</w:t>
      </w:r>
      <w:r w:rsidRPr="00FB5AD1">
        <w:rPr>
          <w:b/>
        </w:rPr>
        <w:t xml:space="preserve"> в муниципальном образовании городское поселение Никель </w:t>
      </w:r>
      <w:proofErr w:type="spellStart"/>
      <w:r w:rsidRPr="00FB5AD1">
        <w:rPr>
          <w:b/>
        </w:rPr>
        <w:t>Печенгского</w:t>
      </w:r>
      <w:proofErr w:type="spellEnd"/>
      <w:r w:rsidRPr="00FB5AD1">
        <w:rPr>
          <w:b/>
        </w:rPr>
        <w:t xml:space="preserve"> района Мурманской области» на </w:t>
      </w:r>
      <w:r w:rsidR="007F5DB6">
        <w:rPr>
          <w:b/>
        </w:rPr>
        <w:t>2020 год</w:t>
      </w:r>
    </w:p>
    <w:p w:rsidR="00FB3D5F" w:rsidRDefault="00FB3D5F" w:rsidP="000C3D4B">
      <w:pPr>
        <w:jc w:val="center"/>
        <w:rPr>
          <w:b/>
        </w:rPr>
      </w:pPr>
    </w:p>
    <w:p w:rsidR="000C3D4B" w:rsidRPr="00FB3D5F" w:rsidRDefault="00FB3D5F" w:rsidP="000C3D4B">
      <w:pPr>
        <w:jc w:val="center"/>
        <w:rPr>
          <w:color w:val="002060"/>
          <w:sz w:val="18"/>
          <w:szCs w:val="18"/>
        </w:rPr>
      </w:pPr>
      <w:r w:rsidRPr="00FB3D5F">
        <w:rPr>
          <w:color w:val="0070C0"/>
          <w:sz w:val="18"/>
          <w:szCs w:val="18"/>
        </w:rPr>
        <w:t>(в редакции постановления от 29.12.2020 № 1336)</w:t>
      </w:r>
    </w:p>
    <w:p w:rsidR="005F35CD" w:rsidRPr="005F35CD" w:rsidRDefault="005F35CD" w:rsidP="000C3D4B">
      <w:pPr>
        <w:jc w:val="center"/>
        <w:rPr>
          <w:szCs w:val="24"/>
        </w:rPr>
      </w:pPr>
    </w:p>
    <w:p w:rsidR="005C7E28" w:rsidRPr="005C7E28" w:rsidRDefault="003670FD" w:rsidP="005C7E28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Руководствуясь</w:t>
      </w:r>
      <w:r w:rsidR="005C7E28" w:rsidRPr="005C7E28">
        <w:rPr>
          <w:sz w:val="24"/>
          <w:szCs w:val="24"/>
        </w:rPr>
        <w:t xml:space="preserve"> Фе</w:t>
      </w:r>
      <w:r w:rsidR="00080112">
        <w:rPr>
          <w:sz w:val="24"/>
          <w:szCs w:val="24"/>
        </w:rPr>
        <w:t>деральным</w:t>
      </w:r>
      <w:r>
        <w:rPr>
          <w:sz w:val="24"/>
          <w:szCs w:val="24"/>
        </w:rPr>
        <w:t>и законами</w:t>
      </w:r>
      <w:r w:rsidR="00080112">
        <w:rPr>
          <w:sz w:val="24"/>
          <w:szCs w:val="24"/>
        </w:rPr>
        <w:t xml:space="preserve"> от 06.10.2003</w:t>
      </w:r>
      <w:r w:rsidR="005C7E28" w:rsidRPr="005C7E28">
        <w:rPr>
          <w:sz w:val="24"/>
          <w:szCs w:val="24"/>
        </w:rPr>
        <w:t xml:space="preserve"> № 131-ФЗ «Об общих принципах организации, местного самоуправления в Российской Федерации», </w:t>
      </w:r>
      <w:r>
        <w:rPr>
          <w:sz w:val="24"/>
          <w:szCs w:val="24"/>
        </w:rPr>
        <w:t xml:space="preserve">                              </w:t>
      </w:r>
      <w:r w:rsidR="005C7E28" w:rsidRPr="005C7E28">
        <w:rPr>
          <w:sz w:val="24"/>
          <w:szCs w:val="24"/>
        </w:rPr>
        <w:t>от 04.12.2007 № 329-ФЗ «О физической культуре и спорте в Российской Федерации», Законом Мурманской области от 27.12.2010 № 1297-01-ЗМО «О физической культуре и спорте в мурманской области», Стратегией развития физической культуры и спорта в Российской Федерации на период до 2020 года, утвержденной распоряжением Правительст</w:t>
      </w:r>
      <w:r w:rsidR="005C7E28">
        <w:rPr>
          <w:sz w:val="24"/>
          <w:szCs w:val="24"/>
        </w:rPr>
        <w:t>ва РФ от 07.08.2009</w:t>
      </w:r>
      <w:proofErr w:type="gramEnd"/>
      <w:r w:rsidR="005C7E28">
        <w:rPr>
          <w:sz w:val="24"/>
          <w:szCs w:val="24"/>
        </w:rPr>
        <w:t xml:space="preserve"> № 1101-р</w:t>
      </w:r>
      <w:r>
        <w:rPr>
          <w:sz w:val="24"/>
          <w:szCs w:val="24"/>
        </w:rPr>
        <w:t>,</w:t>
      </w:r>
    </w:p>
    <w:p w:rsidR="00FB5AD1" w:rsidRPr="000C72B4" w:rsidRDefault="00FB5AD1" w:rsidP="00B24515">
      <w:pPr>
        <w:ind w:firstLine="900"/>
        <w:jc w:val="both"/>
        <w:rPr>
          <w:sz w:val="24"/>
          <w:szCs w:val="24"/>
        </w:rPr>
      </w:pPr>
    </w:p>
    <w:p w:rsidR="00B24515" w:rsidRDefault="00B24515" w:rsidP="00B245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7E5DAB" w:rsidRDefault="007E5DAB" w:rsidP="00B24515">
      <w:pPr>
        <w:rPr>
          <w:b/>
          <w:sz w:val="24"/>
          <w:szCs w:val="24"/>
        </w:rPr>
      </w:pPr>
    </w:p>
    <w:p w:rsidR="000C3D4B" w:rsidRDefault="000C3D4B" w:rsidP="000C3D4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 w:rsidRPr="000C3D4B">
        <w:rPr>
          <w:color w:val="000000"/>
          <w:sz w:val="24"/>
          <w:szCs w:val="24"/>
        </w:rPr>
        <w:t>1.</w:t>
      </w:r>
      <w:r w:rsidRPr="000C3D4B">
        <w:rPr>
          <w:color w:val="000000"/>
          <w:sz w:val="24"/>
          <w:szCs w:val="24"/>
        </w:rPr>
        <w:tab/>
        <w:t>Утвердить муниципальную программу «Развитие</w:t>
      </w:r>
      <w:r w:rsidR="003670FD">
        <w:rPr>
          <w:color w:val="000000"/>
          <w:sz w:val="24"/>
          <w:szCs w:val="24"/>
        </w:rPr>
        <w:t xml:space="preserve"> физической культуры и спорта в</w:t>
      </w:r>
      <w:r w:rsidRPr="000C3D4B">
        <w:rPr>
          <w:color w:val="000000"/>
          <w:sz w:val="24"/>
          <w:szCs w:val="24"/>
        </w:rPr>
        <w:t xml:space="preserve"> муниципальном образовании городское поселение Никель </w:t>
      </w:r>
      <w:proofErr w:type="spellStart"/>
      <w:r w:rsidRPr="000C3D4B">
        <w:rPr>
          <w:color w:val="000000"/>
          <w:sz w:val="24"/>
          <w:szCs w:val="24"/>
        </w:rPr>
        <w:t>Печенгского</w:t>
      </w:r>
      <w:proofErr w:type="spellEnd"/>
      <w:r w:rsidRPr="000C3D4B">
        <w:rPr>
          <w:color w:val="000000"/>
          <w:sz w:val="24"/>
          <w:szCs w:val="24"/>
        </w:rPr>
        <w:t xml:space="preserve"> района Мурманской области» на 2020 год согласно приложению.</w:t>
      </w:r>
    </w:p>
    <w:p w:rsidR="004B5AE2" w:rsidRDefault="000C3D4B" w:rsidP="000C3D4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4B5AE2">
        <w:rPr>
          <w:color w:val="000000"/>
          <w:sz w:val="24"/>
          <w:szCs w:val="24"/>
        </w:rPr>
        <w:t>Признать утратив</w:t>
      </w:r>
      <w:r w:rsidR="00080112">
        <w:rPr>
          <w:color w:val="000000"/>
          <w:sz w:val="24"/>
          <w:szCs w:val="24"/>
        </w:rPr>
        <w:t>шим</w:t>
      </w:r>
      <w:r w:rsidR="003670FD">
        <w:rPr>
          <w:color w:val="000000"/>
          <w:sz w:val="24"/>
          <w:szCs w:val="24"/>
        </w:rPr>
        <w:t>и</w:t>
      </w:r>
      <w:r w:rsidR="00080112">
        <w:rPr>
          <w:color w:val="000000"/>
          <w:sz w:val="24"/>
          <w:szCs w:val="24"/>
        </w:rPr>
        <w:t xml:space="preserve"> силу</w:t>
      </w:r>
      <w:r w:rsidR="004B5AE2">
        <w:rPr>
          <w:color w:val="000000"/>
          <w:sz w:val="24"/>
          <w:szCs w:val="24"/>
        </w:rPr>
        <w:t>:</w:t>
      </w:r>
    </w:p>
    <w:p w:rsidR="004B5AE2" w:rsidRDefault="004B5AE2" w:rsidP="00080112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080112">
        <w:rPr>
          <w:color w:val="000000"/>
          <w:sz w:val="24"/>
          <w:szCs w:val="24"/>
        </w:rPr>
        <w:t xml:space="preserve">постановление </w:t>
      </w:r>
      <w:r>
        <w:rPr>
          <w:color w:val="000000"/>
          <w:sz w:val="24"/>
          <w:szCs w:val="24"/>
        </w:rPr>
        <w:t xml:space="preserve">администрации городского поселения Никель </w:t>
      </w:r>
      <w:proofErr w:type="spellStart"/>
      <w:r>
        <w:rPr>
          <w:color w:val="000000"/>
          <w:sz w:val="24"/>
          <w:szCs w:val="24"/>
        </w:rPr>
        <w:t>Печенгского</w:t>
      </w:r>
      <w:proofErr w:type="spellEnd"/>
      <w:r>
        <w:rPr>
          <w:color w:val="000000"/>
          <w:sz w:val="24"/>
          <w:szCs w:val="24"/>
        </w:rPr>
        <w:t xml:space="preserve"> района от 14.11.2019 № 208</w:t>
      </w:r>
      <w:r w:rsidR="00080112">
        <w:rPr>
          <w:color w:val="000000"/>
          <w:sz w:val="24"/>
          <w:szCs w:val="24"/>
        </w:rPr>
        <w:t xml:space="preserve"> «</w:t>
      </w:r>
      <w:r w:rsidR="00080112" w:rsidRPr="00080112">
        <w:rPr>
          <w:color w:val="000000"/>
          <w:sz w:val="24"/>
          <w:szCs w:val="24"/>
        </w:rPr>
        <w:t>Об утверждении муниципальной программы</w:t>
      </w:r>
      <w:r w:rsidR="00080112">
        <w:rPr>
          <w:color w:val="000000"/>
          <w:sz w:val="24"/>
          <w:szCs w:val="24"/>
        </w:rPr>
        <w:t xml:space="preserve"> </w:t>
      </w:r>
      <w:r w:rsidR="00080112" w:rsidRPr="00080112">
        <w:rPr>
          <w:color w:val="000000"/>
          <w:sz w:val="24"/>
          <w:szCs w:val="24"/>
        </w:rPr>
        <w:t>«Развитие</w:t>
      </w:r>
      <w:r w:rsidR="003670FD">
        <w:rPr>
          <w:color w:val="000000"/>
          <w:sz w:val="24"/>
          <w:szCs w:val="24"/>
        </w:rPr>
        <w:t xml:space="preserve"> физической культуры и спорта в</w:t>
      </w:r>
      <w:r w:rsidR="00080112" w:rsidRPr="00080112">
        <w:rPr>
          <w:color w:val="000000"/>
          <w:sz w:val="24"/>
          <w:szCs w:val="24"/>
        </w:rPr>
        <w:t xml:space="preserve"> муниципальном образовании городское поселение Никель </w:t>
      </w:r>
      <w:proofErr w:type="spellStart"/>
      <w:r w:rsidR="00080112" w:rsidRPr="00080112">
        <w:rPr>
          <w:color w:val="000000"/>
          <w:sz w:val="24"/>
          <w:szCs w:val="24"/>
        </w:rPr>
        <w:t>Печенгского</w:t>
      </w:r>
      <w:proofErr w:type="spellEnd"/>
      <w:r w:rsidR="00080112" w:rsidRPr="00080112">
        <w:rPr>
          <w:color w:val="000000"/>
          <w:sz w:val="24"/>
          <w:szCs w:val="24"/>
        </w:rPr>
        <w:t xml:space="preserve"> района Мурманской области» на 2020 год</w:t>
      </w:r>
      <w:r>
        <w:rPr>
          <w:color w:val="000000"/>
          <w:sz w:val="24"/>
          <w:szCs w:val="24"/>
        </w:rPr>
        <w:t>;</w:t>
      </w:r>
    </w:p>
    <w:p w:rsidR="000C3D4B" w:rsidRDefault="004B5AE2" w:rsidP="00080112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080112">
        <w:rPr>
          <w:color w:val="000000"/>
          <w:sz w:val="24"/>
          <w:szCs w:val="24"/>
        </w:rPr>
        <w:t xml:space="preserve">постановление </w:t>
      </w:r>
      <w:r>
        <w:rPr>
          <w:color w:val="000000"/>
          <w:sz w:val="24"/>
          <w:szCs w:val="24"/>
        </w:rPr>
        <w:t xml:space="preserve">администрации </w:t>
      </w:r>
      <w:proofErr w:type="spellStart"/>
      <w:r>
        <w:rPr>
          <w:color w:val="000000"/>
          <w:sz w:val="24"/>
          <w:szCs w:val="24"/>
        </w:rPr>
        <w:t>Печенгского</w:t>
      </w:r>
      <w:proofErr w:type="spellEnd"/>
      <w:r>
        <w:rPr>
          <w:color w:val="000000"/>
          <w:sz w:val="24"/>
          <w:szCs w:val="24"/>
        </w:rPr>
        <w:t xml:space="preserve"> района от 23.04.2020 № 411</w:t>
      </w:r>
      <w:r w:rsidR="00080112">
        <w:rPr>
          <w:color w:val="000000"/>
          <w:sz w:val="24"/>
          <w:szCs w:val="24"/>
        </w:rPr>
        <w:t xml:space="preserve"> </w:t>
      </w:r>
      <w:r w:rsidR="003670FD">
        <w:rPr>
          <w:color w:val="000000"/>
          <w:sz w:val="24"/>
          <w:szCs w:val="24"/>
        </w:rPr>
        <w:t xml:space="preserve">                    </w:t>
      </w:r>
      <w:r w:rsidR="00080112">
        <w:rPr>
          <w:color w:val="000000"/>
          <w:sz w:val="24"/>
          <w:szCs w:val="24"/>
        </w:rPr>
        <w:t>«</w:t>
      </w:r>
      <w:r w:rsidR="00080112" w:rsidRPr="00080112">
        <w:rPr>
          <w:color w:val="000000"/>
          <w:sz w:val="24"/>
          <w:szCs w:val="24"/>
        </w:rPr>
        <w:t>О внес</w:t>
      </w:r>
      <w:r w:rsidR="003670FD">
        <w:rPr>
          <w:color w:val="000000"/>
          <w:sz w:val="24"/>
          <w:szCs w:val="24"/>
        </w:rPr>
        <w:t xml:space="preserve">ении изменений в муниципальную </w:t>
      </w:r>
      <w:r w:rsidR="00080112" w:rsidRPr="00080112">
        <w:rPr>
          <w:color w:val="000000"/>
          <w:sz w:val="24"/>
          <w:szCs w:val="24"/>
        </w:rPr>
        <w:t xml:space="preserve">программу «Развитие физической культуры и спорта в муниципальном образовании городское поселение Никель </w:t>
      </w:r>
      <w:proofErr w:type="spellStart"/>
      <w:r w:rsidR="00080112" w:rsidRPr="00080112">
        <w:rPr>
          <w:color w:val="000000"/>
          <w:sz w:val="24"/>
          <w:szCs w:val="24"/>
        </w:rPr>
        <w:t>Печенгского</w:t>
      </w:r>
      <w:proofErr w:type="spellEnd"/>
      <w:r w:rsidR="00080112" w:rsidRPr="00080112">
        <w:rPr>
          <w:color w:val="000000"/>
          <w:sz w:val="24"/>
          <w:szCs w:val="24"/>
        </w:rPr>
        <w:t xml:space="preserve"> района Му</w:t>
      </w:r>
      <w:r w:rsidR="00080112">
        <w:rPr>
          <w:color w:val="000000"/>
          <w:sz w:val="24"/>
          <w:szCs w:val="24"/>
        </w:rPr>
        <w:t>рманской области» на 2020 год,</w:t>
      </w:r>
      <w:r w:rsidR="00080112" w:rsidRPr="00080112">
        <w:t xml:space="preserve"> </w:t>
      </w:r>
      <w:r w:rsidR="00080112" w:rsidRPr="00080112">
        <w:rPr>
          <w:color w:val="000000"/>
          <w:sz w:val="24"/>
          <w:szCs w:val="24"/>
        </w:rPr>
        <w:t xml:space="preserve">утвержденную постановлением администрации городского поселения Никель </w:t>
      </w:r>
      <w:proofErr w:type="spellStart"/>
      <w:r w:rsidR="00080112" w:rsidRPr="00080112">
        <w:rPr>
          <w:color w:val="000000"/>
          <w:sz w:val="24"/>
          <w:szCs w:val="24"/>
        </w:rPr>
        <w:t>Печенгского</w:t>
      </w:r>
      <w:proofErr w:type="spellEnd"/>
      <w:r w:rsidR="00080112" w:rsidRPr="00080112">
        <w:rPr>
          <w:color w:val="000000"/>
          <w:sz w:val="24"/>
          <w:szCs w:val="24"/>
        </w:rPr>
        <w:t xml:space="preserve"> района от 14.11.2019 № 208</w:t>
      </w:r>
      <w:r w:rsidR="003670FD">
        <w:rPr>
          <w:color w:val="000000"/>
          <w:sz w:val="24"/>
          <w:szCs w:val="24"/>
        </w:rPr>
        <w:t>»</w:t>
      </w:r>
      <w:r w:rsidR="00080112">
        <w:rPr>
          <w:color w:val="000000"/>
          <w:sz w:val="24"/>
          <w:szCs w:val="24"/>
        </w:rPr>
        <w:t>.</w:t>
      </w:r>
      <w:r w:rsidR="000C3D4B">
        <w:rPr>
          <w:color w:val="000000"/>
          <w:sz w:val="24"/>
          <w:szCs w:val="24"/>
        </w:rPr>
        <w:t xml:space="preserve"> </w:t>
      </w:r>
    </w:p>
    <w:p w:rsidR="000C3D4B" w:rsidRPr="000C3D4B" w:rsidRDefault="000C3D4B" w:rsidP="000C3D4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0C3D4B">
        <w:rPr>
          <w:color w:val="000000"/>
          <w:sz w:val="24"/>
          <w:szCs w:val="24"/>
        </w:rPr>
        <w:t>Настоящее постановление вступает в силу после его опубликовани</w:t>
      </w:r>
      <w:r>
        <w:rPr>
          <w:color w:val="000000"/>
          <w:sz w:val="24"/>
          <w:szCs w:val="24"/>
        </w:rPr>
        <w:t xml:space="preserve">я в районной газете «Печенга», </w:t>
      </w:r>
      <w:r w:rsidR="003670FD" w:rsidRPr="000C3D4B">
        <w:rPr>
          <w:color w:val="000000"/>
          <w:sz w:val="24"/>
          <w:szCs w:val="24"/>
        </w:rPr>
        <w:t>распространяется на правоотношения, возникшие с 01.01.2020</w:t>
      </w:r>
      <w:r w:rsidR="003670FD">
        <w:rPr>
          <w:color w:val="000000"/>
          <w:sz w:val="24"/>
          <w:szCs w:val="24"/>
        </w:rPr>
        <w:t>, и</w:t>
      </w:r>
      <w:r w:rsidR="003670FD" w:rsidRPr="000C3D4B">
        <w:rPr>
          <w:color w:val="000000"/>
          <w:sz w:val="24"/>
          <w:szCs w:val="24"/>
        </w:rPr>
        <w:t xml:space="preserve"> </w:t>
      </w:r>
      <w:r w:rsidRPr="000C3D4B">
        <w:rPr>
          <w:color w:val="000000"/>
          <w:sz w:val="24"/>
          <w:szCs w:val="24"/>
        </w:rPr>
        <w:t xml:space="preserve">подлежит размещению на официальном сайте муниципального образования </w:t>
      </w:r>
      <w:proofErr w:type="spellStart"/>
      <w:r w:rsidRPr="000C3D4B">
        <w:rPr>
          <w:color w:val="000000"/>
          <w:sz w:val="24"/>
          <w:szCs w:val="24"/>
        </w:rPr>
        <w:t>Печ</w:t>
      </w:r>
      <w:r w:rsidR="003670FD">
        <w:rPr>
          <w:color w:val="000000"/>
          <w:sz w:val="24"/>
          <w:szCs w:val="24"/>
        </w:rPr>
        <w:t>енгский</w:t>
      </w:r>
      <w:proofErr w:type="spellEnd"/>
      <w:r w:rsidR="003670FD">
        <w:rPr>
          <w:color w:val="000000"/>
          <w:sz w:val="24"/>
          <w:szCs w:val="24"/>
        </w:rPr>
        <w:t xml:space="preserve"> район в сети Интернет</w:t>
      </w:r>
      <w:r w:rsidRPr="000C3D4B">
        <w:rPr>
          <w:color w:val="000000"/>
          <w:sz w:val="24"/>
          <w:szCs w:val="24"/>
        </w:rPr>
        <w:t>.</w:t>
      </w: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4B5AE2" w:rsidRDefault="004B5AE2" w:rsidP="004B5AE2">
      <w:pPr>
        <w:tabs>
          <w:tab w:val="left" w:pos="0"/>
          <w:tab w:val="left" w:pos="993"/>
          <w:tab w:val="left" w:pos="8280"/>
          <w:tab w:val="left" w:pos="935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администрации </w:t>
      </w:r>
      <w:proofErr w:type="spellStart"/>
      <w:r>
        <w:rPr>
          <w:color w:val="000000"/>
          <w:sz w:val="24"/>
          <w:szCs w:val="24"/>
        </w:rPr>
        <w:t>Печенгского</w:t>
      </w:r>
      <w:proofErr w:type="spellEnd"/>
      <w:r>
        <w:rPr>
          <w:color w:val="000000"/>
          <w:sz w:val="24"/>
          <w:szCs w:val="24"/>
        </w:rPr>
        <w:t xml:space="preserve"> района                                      </w:t>
      </w:r>
      <w:r w:rsidR="003670F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      Э.В. Затона</w:t>
      </w: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4B28E8" w:rsidRDefault="004B5AE2" w:rsidP="004B28E8">
      <w:pPr>
        <w:rPr>
          <w:rFonts w:eastAsia="Times New Roman"/>
        </w:rPr>
      </w:pPr>
      <w:r w:rsidRPr="004B5AE2">
        <w:rPr>
          <w:rFonts w:eastAsia="Times New Roman"/>
        </w:rPr>
        <w:t>Большакова О.В., 5-27-25</w:t>
      </w:r>
    </w:p>
    <w:p w:rsidR="000C3D4B" w:rsidRPr="00FB3D5F" w:rsidRDefault="000C3D4B" w:rsidP="004B28E8">
      <w:pPr>
        <w:ind w:left="4956" w:firstLine="708"/>
        <w:rPr>
          <w:rFonts w:eastAsia="Times New Roman"/>
        </w:rPr>
      </w:pPr>
      <w:r w:rsidRPr="00FB3D5F">
        <w:rPr>
          <w:rFonts w:eastAsia="Times New Roman"/>
          <w:bCs/>
          <w:color w:val="000000"/>
        </w:rPr>
        <w:lastRenderedPageBreak/>
        <w:t xml:space="preserve">Приложение </w:t>
      </w:r>
    </w:p>
    <w:p w:rsidR="003670FD" w:rsidRPr="00FB3D5F" w:rsidRDefault="000C3D4B" w:rsidP="004B28E8">
      <w:pPr>
        <w:ind w:left="5664" w:right="27"/>
        <w:rPr>
          <w:rFonts w:eastAsia="Times New Roman"/>
          <w:bCs/>
          <w:color w:val="000000"/>
        </w:rPr>
      </w:pPr>
      <w:r w:rsidRPr="00FB3D5F">
        <w:rPr>
          <w:rFonts w:eastAsia="Times New Roman"/>
          <w:bCs/>
          <w:color w:val="000000"/>
        </w:rPr>
        <w:t>к постановл</w:t>
      </w:r>
      <w:r w:rsidR="005C7E28" w:rsidRPr="00FB3D5F">
        <w:rPr>
          <w:rFonts w:eastAsia="Times New Roman"/>
          <w:bCs/>
          <w:color w:val="000000"/>
        </w:rPr>
        <w:t xml:space="preserve">ению администрации         </w:t>
      </w:r>
      <w:proofErr w:type="spellStart"/>
      <w:r w:rsidRPr="00FB3D5F">
        <w:rPr>
          <w:rFonts w:eastAsia="Times New Roman"/>
          <w:bCs/>
          <w:color w:val="000000"/>
        </w:rPr>
        <w:t>Печенгского</w:t>
      </w:r>
      <w:proofErr w:type="spellEnd"/>
      <w:r w:rsidRPr="00FB3D5F">
        <w:rPr>
          <w:rFonts w:eastAsia="Times New Roman"/>
          <w:bCs/>
          <w:color w:val="000000"/>
        </w:rPr>
        <w:t xml:space="preserve"> района </w:t>
      </w:r>
    </w:p>
    <w:p w:rsidR="000C3D4B" w:rsidRPr="00FB3D5F" w:rsidRDefault="000C3D4B" w:rsidP="004B28E8">
      <w:pPr>
        <w:ind w:left="5664" w:right="27"/>
        <w:rPr>
          <w:rFonts w:eastAsia="Times New Roman"/>
          <w:bCs/>
          <w:i/>
          <w:color w:val="0070C0"/>
          <w:sz w:val="18"/>
          <w:szCs w:val="18"/>
        </w:rPr>
      </w:pPr>
      <w:r w:rsidRPr="00FB3D5F">
        <w:rPr>
          <w:rFonts w:eastAsia="Times New Roman"/>
          <w:bCs/>
          <w:color w:val="000000"/>
        </w:rPr>
        <w:t xml:space="preserve">от </w:t>
      </w:r>
      <w:r w:rsidR="005F35CD" w:rsidRPr="00FB3D5F">
        <w:rPr>
          <w:rFonts w:eastAsia="Times New Roman"/>
          <w:bCs/>
          <w:color w:val="000000"/>
        </w:rPr>
        <w:t xml:space="preserve">06.07.2020 </w:t>
      </w:r>
      <w:r w:rsidRPr="00FB3D5F">
        <w:rPr>
          <w:rFonts w:eastAsia="Times New Roman"/>
          <w:bCs/>
          <w:color w:val="000000"/>
        </w:rPr>
        <w:t xml:space="preserve">№ </w:t>
      </w:r>
      <w:r w:rsidR="005F35CD" w:rsidRPr="00FB3D5F">
        <w:rPr>
          <w:rFonts w:eastAsia="Times New Roman"/>
          <w:bCs/>
          <w:color w:val="000000"/>
        </w:rPr>
        <w:t xml:space="preserve"> 646</w:t>
      </w:r>
      <w:r w:rsidR="00FB3D5F" w:rsidRPr="00FB3D5F">
        <w:rPr>
          <w:rFonts w:eastAsia="Times New Roman"/>
          <w:bCs/>
          <w:color w:val="000000"/>
        </w:rPr>
        <w:t xml:space="preserve"> </w:t>
      </w:r>
      <w:r w:rsidR="00FB3D5F" w:rsidRPr="00FB3D5F">
        <w:rPr>
          <w:rFonts w:eastAsia="Times New Roman"/>
          <w:bCs/>
          <w:i/>
          <w:color w:val="0070C0"/>
          <w:sz w:val="18"/>
          <w:szCs w:val="18"/>
        </w:rPr>
        <w:t>(в редакции постановления от 29.12.2020 № 1336)</w:t>
      </w:r>
    </w:p>
    <w:p w:rsidR="000C3D4B" w:rsidRPr="00FB3D5F" w:rsidRDefault="000C3D4B" w:rsidP="000C3D4B">
      <w:pPr>
        <w:jc w:val="center"/>
        <w:rPr>
          <w:rFonts w:eastAsia="Times New Roman"/>
          <w:b/>
          <w:bCs/>
          <w:color w:val="000000"/>
        </w:rPr>
      </w:pPr>
    </w:p>
    <w:p w:rsidR="000C3D4B" w:rsidRPr="000C3D4B" w:rsidRDefault="003670FD" w:rsidP="000C3D4B">
      <w:pPr>
        <w:jc w:val="center"/>
        <w:rPr>
          <w:rFonts w:eastAsia="Times New Roman"/>
          <w:b/>
          <w:color w:val="000000"/>
          <w:sz w:val="24"/>
          <w:szCs w:val="24"/>
        </w:rPr>
      </w:pPr>
      <w:r w:rsidRPr="000C3D4B">
        <w:rPr>
          <w:rFonts w:eastAsia="Times New Roman"/>
          <w:b/>
          <w:color w:val="000000"/>
          <w:sz w:val="24"/>
          <w:szCs w:val="24"/>
        </w:rPr>
        <w:t xml:space="preserve">МУНИЦИПАЛЬНАЯ ПРОГРАММА </w:t>
      </w:r>
    </w:p>
    <w:p w:rsidR="000C3D4B" w:rsidRPr="003670FD" w:rsidRDefault="000C3D4B" w:rsidP="000C3D4B">
      <w:pPr>
        <w:jc w:val="center"/>
        <w:rPr>
          <w:rFonts w:eastAsia="Times New Roman"/>
          <w:color w:val="000000"/>
          <w:sz w:val="24"/>
          <w:szCs w:val="24"/>
        </w:rPr>
      </w:pPr>
      <w:r w:rsidRPr="003670FD">
        <w:rPr>
          <w:rFonts w:eastAsia="Times New Roman"/>
          <w:color w:val="000000"/>
          <w:sz w:val="24"/>
          <w:szCs w:val="24"/>
        </w:rPr>
        <w:t>«</w:t>
      </w:r>
      <w:r w:rsidRPr="003670FD">
        <w:rPr>
          <w:rFonts w:eastAsia="Times New Roman"/>
          <w:sz w:val="24"/>
          <w:szCs w:val="24"/>
        </w:rPr>
        <w:t xml:space="preserve">Развитие физической культуры и спорта в муниципальном образовании городское поселение Никель </w:t>
      </w:r>
      <w:proofErr w:type="spellStart"/>
      <w:r w:rsidRPr="003670FD">
        <w:rPr>
          <w:rFonts w:eastAsia="Times New Roman"/>
          <w:sz w:val="24"/>
          <w:szCs w:val="24"/>
        </w:rPr>
        <w:t>Печенгского</w:t>
      </w:r>
      <w:proofErr w:type="spellEnd"/>
      <w:r w:rsidRPr="003670FD">
        <w:rPr>
          <w:rFonts w:eastAsia="Times New Roman"/>
          <w:sz w:val="24"/>
          <w:szCs w:val="24"/>
        </w:rPr>
        <w:t xml:space="preserve"> района Мурманской области</w:t>
      </w:r>
      <w:r w:rsidRPr="003670FD">
        <w:rPr>
          <w:rFonts w:eastAsia="Times New Roman"/>
          <w:color w:val="000000"/>
          <w:sz w:val="24"/>
          <w:szCs w:val="24"/>
        </w:rPr>
        <w:t>» на 2020 год</w:t>
      </w:r>
    </w:p>
    <w:p w:rsidR="000C3D4B" w:rsidRPr="003670FD" w:rsidRDefault="000C3D4B" w:rsidP="000C3D4B">
      <w:pPr>
        <w:jc w:val="center"/>
        <w:rPr>
          <w:rFonts w:eastAsia="Times New Roman"/>
          <w:color w:val="000000"/>
          <w:sz w:val="24"/>
          <w:szCs w:val="24"/>
        </w:rPr>
      </w:pPr>
      <w:r w:rsidRPr="003670FD">
        <w:rPr>
          <w:rFonts w:eastAsia="Times New Roman"/>
          <w:color w:val="000000"/>
          <w:sz w:val="24"/>
          <w:szCs w:val="24"/>
        </w:rPr>
        <w:t>(далее - Программа)</w:t>
      </w:r>
    </w:p>
    <w:p w:rsidR="000C3D4B" w:rsidRPr="005C7E28" w:rsidRDefault="000C3D4B" w:rsidP="000C3D4B">
      <w:pPr>
        <w:jc w:val="center"/>
        <w:rPr>
          <w:rFonts w:eastAsia="Times New Roman"/>
          <w:b/>
          <w:bCs/>
          <w:color w:val="000000"/>
          <w:sz w:val="18"/>
          <w:szCs w:val="18"/>
        </w:rPr>
      </w:pPr>
    </w:p>
    <w:p w:rsidR="000C3D4B" w:rsidRPr="000C3D4B" w:rsidRDefault="000C3D4B" w:rsidP="000C3D4B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C3D4B">
        <w:rPr>
          <w:rFonts w:eastAsia="Times New Roman"/>
          <w:b/>
          <w:bCs/>
          <w:color w:val="000000"/>
          <w:sz w:val="24"/>
          <w:szCs w:val="24"/>
        </w:rPr>
        <w:t>ПАСПОРТ</w:t>
      </w:r>
    </w:p>
    <w:p w:rsidR="000C3D4B" w:rsidRPr="005C7E28" w:rsidRDefault="000C3D4B" w:rsidP="000C3D4B">
      <w:pPr>
        <w:jc w:val="center"/>
        <w:rPr>
          <w:rFonts w:eastAsia="Times New Roman"/>
          <w:b/>
          <w:bCs/>
          <w:color w:val="000000"/>
          <w:sz w:val="18"/>
          <w:szCs w:val="18"/>
        </w:rPr>
      </w:pP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41"/>
        <w:gridCol w:w="7016"/>
      </w:tblGrid>
      <w:tr w:rsidR="000C3D4B" w:rsidRPr="000C3D4B" w:rsidTr="005C7E28">
        <w:trPr>
          <w:trHeight w:val="355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37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3D4B" w:rsidRPr="000C3D4B" w:rsidRDefault="000C3D4B" w:rsidP="000C3D4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>Обеспечение условий для развития на территории городского поселения Никель физической культуры, школьного спорта и массового спорта, организация проведения официальных физкультурно</w:t>
            </w:r>
            <w:r w:rsidR="003670FD">
              <w:rPr>
                <w:rFonts w:eastAsia="Times New Roman"/>
                <w:sz w:val="24"/>
                <w:szCs w:val="24"/>
              </w:rPr>
              <w:t>-</w:t>
            </w:r>
            <w:r w:rsidRPr="000C3D4B">
              <w:rPr>
                <w:rFonts w:eastAsia="Times New Roman"/>
                <w:sz w:val="24"/>
                <w:szCs w:val="24"/>
              </w:rPr>
              <w:t>оздоровительных и спортивных мероприятий поселения.</w:t>
            </w:r>
          </w:p>
        </w:tc>
      </w:tr>
      <w:tr w:rsidR="000C3D4B" w:rsidRPr="000C3D4B" w:rsidTr="005C7E28">
        <w:trPr>
          <w:trHeight w:val="505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3749" w:type="pct"/>
            <w:tcBorders>
              <w:top w:val="nil"/>
              <w:left w:val="nil"/>
              <w:right w:val="single" w:sz="4" w:space="0" w:color="000000"/>
            </w:tcBorders>
          </w:tcPr>
          <w:p w:rsidR="000C3D4B" w:rsidRPr="000C3D4B" w:rsidRDefault="000C3D4B" w:rsidP="000C3D4B">
            <w:pPr>
              <w:tabs>
                <w:tab w:val="left" w:pos="18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 xml:space="preserve">Создание благоприятных условий для эффективного функционирования </w:t>
            </w: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>МБУ «СК «Металлург»</w:t>
            </w:r>
          </w:p>
        </w:tc>
      </w:tr>
      <w:tr w:rsidR="000C3D4B" w:rsidRPr="000C3D4B" w:rsidTr="005C7E28">
        <w:trPr>
          <w:trHeight w:val="55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C3D4B" w:rsidRPr="000C3D4B" w:rsidRDefault="000C3D4B" w:rsidP="000C3D4B">
            <w:pPr>
              <w:widowControl w:val="0"/>
              <w:tabs>
                <w:tab w:val="left" w:pos="39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>1. Полнота исполнения муниципального задания</w:t>
            </w:r>
          </w:p>
          <w:p w:rsidR="000C3D4B" w:rsidRPr="000C3D4B" w:rsidRDefault="000C3D4B" w:rsidP="000C3D4B">
            <w:pPr>
              <w:widowControl w:val="0"/>
              <w:tabs>
                <w:tab w:val="left" w:pos="249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>2.</w:t>
            </w:r>
            <w:r w:rsidR="003670FD">
              <w:rPr>
                <w:rFonts w:eastAsia="Times New Roman"/>
                <w:sz w:val="24"/>
                <w:szCs w:val="24"/>
              </w:rPr>
              <w:t xml:space="preserve"> </w:t>
            </w: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Число посещений Муниципального бюджетного учреждения «Спортивный клуб «Металлург» </w:t>
            </w:r>
            <w:r w:rsidRPr="000C3D4B">
              <w:rPr>
                <w:rFonts w:eastAsia="Times New Roman"/>
                <w:sz w:val="24"/>
                <w:szCs w:val="24"/>
              </w:rPr>
              <w:t>(далее - МБУ «СК «Металлург»)</w:t>
            </w:r>
          </w:p>
          <w:p w:rsidR="000C3D4B" w:rsidRPr="000C3D4B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 xml:space="preserve">3. </w:t>
            </w: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>Количество спортивных секций, кружков, базирующихся в МБУ «СК «Металлург»</w:t>
            </w:r>
          </w:p>
          <w:p w:rsidR="000C3D4B" w:rsidRPr="000C3D4B" w:rsidRDefault="000C3D4B" w:rsidP="005C7E28">
            <w:pPr>
              <w:widowControl w:val="0"/>
              <w:tabs>
                <w:tab w:val="left" w:pos="245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>4.</w:t>
            </w:r>
            <w:r w:rsidR="003670FD">
              <w:rPr>
                <w:rFonts w:eastAsia="Times New Roman"/>
                <w:sz w:val="24"/>
                <w:szCs w:val="24"/>
              </w:rPr>
              <w:t xml:space="preserve">Количество спортивно-массовых, </w:t>
            </w:r>
            <w:r w:rsidRPr="000C3D4B">
              <w:rPr>
                <w:rFonts w:eastAsia="Times New Roman"/>
                <w:sz w:val="24"/>
                <w:szCs w:val="24"/>
              </w:rPr>
              <w:t>физкультурно</w:t>
            </w:r>
            <w:r w:rsidR="003670FD">
              <w:rPr>
                <w:rFonts w:eastAsia="Times New Roman"/>
                <w:sz w:val="24"/>
                <w:szCs w:val="24"/>
              </w:rPr>
              <w:t>-</w:t>
            </w:r>
            <w:r w:rsidRPr="000C3D4B">
              <w:rPr>
                <w:rFonts w:eastAsia="Times New Roman"/>
                <w:sz w:val="24"/>
                <w:szCs w:val="24"/>
              </w:rPr>
              <w:t>оздоровительных мероприятий, проходящих в МБУ «СК «Металлург»</w:t>
            </w:r>
          </w:p>
          <w:p w:rsidR="000C3D4B" w:rsidRPr="000C3D4B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 xml:space="preserve">5. </w:t>
            </w:r>
            <w:r w:rsidRPr="000C3D4B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Количество единиц нового спортивного оборудования</w:t>
            </w:r>
          </w:p>
          <w:p w:rsidR="000C3D4B" w:rsidRPr="000C3D4B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6. </w:t>
            </w: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Количество информационных материалов о деятельности </w:t>
            </w:r>
            <w:r w:rsidRPr="000C3D4B">
              <w:rPr>
                <w:rFonts w:eastAsia="Times New Roman"/>
                <w:sz w:val="24"/>
                <w:szCs w:val="24"/>
              </w:rPr>
              <w:t>МБУ «СК «Металлург»</w:t>
            </w: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>, распространенных в СМИ, общественных местах, социальных сетях</w:t>
            </w:r>
          </w:p>
        </w:tc>
      </w:tr>
      <w:tr w:rsidR="000C3D4B" w:rsidRPr="000C3D4B" w:rsidTr="005C7E28">
        <w:trPr>
          <w:trHeight w:val="614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C3D4B" w:rsidRPr="000C3D4B" w:rsidRDefault="000C3D4B" w:rsidP="000C3D4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0C3D4B" w:rsidRPr="000C3D4B" w:rsidTr="005C7E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3"/>
        </w:trPr>
        <w:tc>
          <w:tcPr>
            <w:tcW w:w="1251" w:type="pct"/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Финансовое обеспечение</w:t>
            </w:r>
          </w:p>
          <w:p w:rsidR="000C3D4B" w:rsidRPr="000C3D4B" w:rsidRDefault="000C3D4B" w:rsidP="000C3D4B">
            <w:pPr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749" w:type="pct"/>
          </w:tcPr>
          <w:p w:rsidR="000C3D4B" w:rsidRPr="000C3D4B" w:rsidRDefault="000C3D4B" w:rsidP="000C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 xml:space="preserve">Источники финансирования Программы – бюджет муниципального образования городское поселение Никель </w:t>
            </w:r>
            <w:proofErr w:type="spellStart"/>
            <w:r w:rsidRPr="000C3D4B">
              <w:rPr>
                <w:rFonts w:eastAsia="Times New Roman"/>
                <w:sz w:val="24"/>
                <w:szCs w:val="24"/>
              </w:rPr>
              <w:t>Печенгского</w:t>
            </w:r>
            <w:proofErr w:type="spellEnd"/>
            <w:r w:rsidRPr="000C3D4B">
              <w:rPr>
                <w:rFonts w:eastAsia="Times New Roman"/>
                <w:sz w:val="24"/>
                <w:szCs w:val="24"/>
              </w:rPr>
              <w:t xml:space="preserve"> района (далее – бюджет </w:t>
            </w:r>
            <w:proofErr w:type="spellStart"/>
            <w:r w:rsidRPr="000C3D4B">
              <w:rPr>
                <w:rFonts w:eastAsia="Times New Roman"/>
                <w:sz w:val="24"/>
                <w:szCs w:val="24"/>
              </w:rPr>
              <w:t>могп</w:t>
            </w:r>
            <w:proofErr w:type="spellEnd"/>
            <w:r w:rsidRPr="000C3D4B">
              <w:rPr>
                <w:rFonts w:eastAsia="Times New Roman"/>
                <w:sz w:val="24"/>
                <w:szCs w:val="24"/>
              </w:rPr>
              <w:t xml:space="preserve"> Никель), внебюджетные средства, средства областного бюджета.</w:t>
            </w:r>
            <w:r w:rsidRPr="000C3D4B">
              <w:rPr>
                <w:rFonts w:eastAsia="Times New Roman"/>
                <w:sz w:val="24"/>
                <w:szCs w:val="24"/>
              </w:rPr>
              <w:tab/>
            </w:r>
          </w:p>
          <w:p w:rsidR="000C3D4B" w:rsidRPr="000C3D4B" w:rsidRDefault="000C3D4B" w:rsidP="000C3D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C3D4B">
              <w:rPr>
                <w:rFonts w:eastAsia="Times New Roman"/>
                <w:sz w:val="24"/>
                <w:szCs w:val="24"/>
              </w:rPr>
              <w:t>Общая сумма планируемых затрат</w:t>
            </w:r>
            <w:r w:rsidR="00FB3D5F">
              <w:rPr>
                <w:rFonts w:eastAsia="Times New Roman"/>
                <w:sz w:val="24"/>
                <w:szCs w:val="24"/>
              </w:rPr>
              <w:t xml:space="preserve"> </w:t>
            </w:r>
            <w:r w:rsidR="00FB3D5F" w:rsidRPr="00FB3D5F">
              <w:rPr>
                <w:rFonts w:eastAsia="Times New Roman"/>
                <w:b/>
                <w:sz w:val="24"/>
                <w:szCs w:val="24"/>
              </w:rPr>
              <w:t>30 446,6</w:t>
            </w:r>
            <w:r w:rsidRPr="000C3D4B">
              <w:rPr>
                <w:rFonts w:eastAsia="Times New Roman"/>
                <w:sz w:val="24"/>
                <w:szCs w:val="24"/>
              </w:rPr>
              <w:t xml:space="preserve"> тыс. рублей, в том числе по годам и источникам финансирования:</w:t>
            </w:r>
          </w:p>
          <w:tbl>
            <w:tblPr>
              <w:tblW w:w="6760" w:type="dxa"/>
              <w:tblLayout w:type="fixed"/>
              <w:tblLook w:val="04A0" w:firstRow="1" w:lastRow="0" w:firstColumn="1" w:lastColumn="0" w:noHBand="0" w:noVBand="1"/>
            </w:tblPr>
            <w:tblGrid>
              <w:gridCol w:w="1374"/>
              <w:gridCol w:w="992"/>
              <w:gridCol w:w="1276"/>
              <w:gridCol w:w="1559"/>
              <w:gridCol w:w="1559"/>
            </w:tblGrid>
            <w:tr w:rsidR="000C3D4B" w:rsidRPr="000C3D4B" w:rsidTr="005C7E28">
              <w:trPr>
                <w:trHeight w:val="222"/>
              </w:trPr>
              <w:tc>
                <w:tcPr>
                  <w:tcW w:w="13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Годы реализации Программы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Всего</w:t>
                  </w:r>
                </w:p>
              </w:tc>
              <w:tc>
                <w:tcPr>
                  <w:tcW w:w="43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В том числе по источникам финансирования (тыс. руб.)</w:t>
                  </w:r>
                </w:p>
              </w:tc>
            </w:tr>
            <w:tr w:rsidR="000C3D4B" w:rsidRPr="000C3D4B" w:rsidTr="005C7E28">
              <w:trPr>
                <w:trHeight w:val="480"/>
              </w:trPr>
              <w:tc>
                <w:tcPr>
                  <w:tcW w:w="13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 xml:space="preserve">бюджет </w:t>
                  </w:r>
                  <w:proofErr w:type="spellStart"/>
                  <w:r w:rsidRPr="000C3D4B">
                    <w:rPr>
                      <w:rFonts w:eastAsia="Times New Roman"/>
                    </w:rPr>
                    <w:t>могп</w:t>
                  </w:r>
                  <w:proofErr w:type="spellEnd"/>
                  <w:r w:rsidRPr="000C3D4B">
                    <w:rPr>
                      <w:rFonts w:eastAsia="Times New Roman"/>
                    </w:rPr>
                    <w:t xml:space="preserve"> Никель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внебюджетные средства</w:t>
                  </w:r>
                </w:p>
              </w:tc>
            </w:tr>
            <w:tr w:rsidR="000C3D4B" w:rsidRPr="000C3D4B" w:rsidTr="005C7E28">
              <w:trPr>
                <w:trHeight w:val="300"/>
              </w:trPr>
              <w:tc>
                <w:tcPr>
                  <w:tcW w:w="1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D4B" w:rsidRPr="000C3D4B" w:rsidRDefault="000C3D4B" w:rsidP="000C3D4B">
                  <w:pPr>
                    <w:jc w:val="center"/>
                    <w:rPr>
                      <w:rFonts w:eastAsia="Times New Roman"/>
                    </w:rPr>
                  </w:pPr>
                  <w:r w:rsidRPr="000C3D4B">
                    <w:rPr>
                      <w:rFonts w:eastAsia="Times New Roman"/>
                    </w:rPr>
                    <w:t>2020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3D4B" w:rsidRPr="000C3D4B" w:rsidRDefault="00FB3D5F" w:rsidP="000C3D4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30446,6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3D4B" w:rsidRPr="000C3D4B" w:rsidRDefault="00FB3D5F" w:rsidP="000C3D4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7572,9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3D4B" w:rsidRPr="000C3D4B" w:rsidRDefault="00FB3D5F" w:rsidP="000C3D4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22873,7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3D4B" w:rsidRPr="000C3D4B" w:rsidRDefault="00FB3D5F" w:rsidP="000C3D4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0,0</w:t>
                  </w:r>
                </w:p>
              </w:tc>
            </w:tr>
          </w:tbl>
          <w:p w:rsidR="000C3D4B" w:rsidRPr="000C3D4B" w:rsidRDefault="000C3D4B" w:rsidP="000C3D4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C3D4B" w:rsidRPr="000C3D4B" w:rsidTr="005C7E28">
        <w:trPr>
          <w:trHeight w:val="416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D4B" w:rsidRPr="000C3D4B" w:rsidRDefault="000C3D4B" w:rsidP="000C3D4B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 w:rsidRPr="000C3D4B">
              <w:rPr>
                <w:rFonts w:eastAsia="SimSun" w:cs="Mangal"/>
                <w:color w:val="00000A"/>
                <w:kern w:val="3"/>
                <w:sz w:val="24"/>
                <w:szCs w:val="24"/>
                <w:lang w:eastAsia="zh-CN" w:bidi="hi-IN"/>
              </w:rPr>
              <w:t>Популяризации массового спорта, приобщение населения к регулярным занятиям физкультурой и спортом, устойчивое функционирование и развитие МБУ «СК «Металлург», увеличение количества посещающих МБУ «СК «Металлург».</w:t>
            </w:r>
          </w:p>
        </w:tc>
      </w:tr>
      <w:tr w:rsidR="000C3D4B" w:rsidRPr="000C3D4B" w:rsidTr="005C7E28">
        <w:trPr>
          <w:trHeight w:val="13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D4B" w:rsidRPr="000C3D4B" w:rsidRDefault="000C3D4B" w:rsidP="000C3D4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C3D4B">
              <w:rPr>
                <w:rFonts w:eastAsia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D4B" w:rsidRPr="000C3D4B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C3D4B">
              <w:rPr>
                <w:rFonts w:eastAsia="Times New Roman"/>
                <w:color w:val="000000" w:themeColor="text1"/>
                <w:sz w:val="24"/>
                <w:szCs w:val="24"/>
              </w:rPr>
              <w:t>МБУ «СК «Металлург»</w:t>
            </w:r>
          </w:p>
        </w:tc>
      </w:tr>
    </w:tbl>
    <w:p w:rsidR="000C3D4B" w:rsidRPr="000C3D4B" w:rsidRDefault="000C3D4B" w:rsidP="000C3D4B">
      <w:pPr>
        <w:numPr>
          <w:ilvl w:val="0"/>
          <w:numId w:val="36"/>
        </w:numPr>
        <w:tabs>
          <w:tab w:val="left" w:pos="709"/>
        </w:tabs>
        <w:contextualSpacing/>
        <w:jc w:val="center"/>
        <w:rPr>
          <w:rFonts w:eastAsia="Times New Roman"/>
          <w:b/>
          <w:color w:val="000000"/>
          <w:sz w:val="24"/>
          <w:szCs w:val="24"/>
        </w:rPr>
      </w:pPr>
      <w:r w:rsidRPr="000C3D4B">
        <w:rPr>
          <w:rFonts w:eastAsia="Times New Roman"/>
          <w:b/>
          <w:color w:val="000000"/>
          <w:sz w:val="24"/>
          <w:szCs w:val="24"/>
        </w:rPr>
        <w:lastRenderedPageBreak/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0C3D4B" w:rsidRPr="004B28E8" w:rsidRDefault="000C3D4B" w:rsidP="000C3D4B">
      <w:pPr>
        <w:jc w:val="center"/>
        <w:rPr>
          <w:rFonts w:eastAsia="Times New Roman"/>
          <w:b/>
          <w:sz w:val="18"/>
          <w:szCs w:val="18"/>
        </w:rPr>
      </w:pPr>
    </w:p>
    <w:p w:rsidR="000C3D4B" w:rsidRPr="000C3D4B" w:rsidRDefault="000C3D4B" w:rsidP="000C3D4B">
      <w:pPr>
        <w:ind w:right="21" w:firstLine="709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Для повышения качества жизни населения в муниципальном образовании городское поселение Никель </w:t>
      </w:r>
      <w:proofErr w:type="spellStart"/>
      <w:r w:rsidRPr="000C3D4B">
        <w:rPr>
          <w:rFonts w:eastAsia="Times New Roman"/>
          <w:sz w:val="24"/>
          <w:szCs w:val="24"/>
        </w:rPr>
        <w:t>Печенгского</w:t>
      </w:r>
      <w:proofErr w:type="spellEnd"/>
      <w:r w:rsidRPr="000C3D4B">
        <w:rPr>
          <w:rFonts w:eastAsia="Times New Roman"/>
          <w:sz w:val="24"/>
          <w:szCs w:val="24"/>
        </w:rPr>
        <w:t xml:space="preserve"> района создано и функционирует МБУ «СК «Металлург». Вместе с тем, в деятельности спортивного учреждения существует ряд проблем, требующих планомерного решения. </w:t>
      </w:r>
    </w:p>
    <w:p w:rsidR="000C3D4B" w:rsidRPr="000C3D4B" w:rsidRDefault="000C3D4B" w:rsidP="000C3D4B">
      <w:pPr>
        <w:ind w:right="21" w:firstLine="708"/>
        <w:jc w:val="both"/>
        <w:rPr>
          <w:rFonts w:eastAsia="Times New Roman"/>
          <w:sz w:val="24"/>
          <w:szCs w:val="24"/>
        </w:rPr>
      </w:pPr>
      <w:proofErr w:type="gramStart"/>
      <w:r w:rsidRPr="000C3D4B">
        <w:rPr>
          <w:rFonts w:eastAsia="Times New Roman"/>
          <w:sz w:val="24"/>
          <w:szCs w:val="24"/>
        </w:rPr>
        <w:t>Для исполнения поручения Президента Российской Федерации по развитию физической культуры и спорта на территории городских поселений, поддерживаемого Губернатором Мурманской области в стратегии социально – экономического развития нашего региона, необходимо и дальше улучшать качество обслуживания населения за счет внедрения новых технологий, совершенствования и формирования в соответствии с современными требованиями спортивного оборудования, оборудования спортивных залов, укрепление материально-технической базы учреждения, создание еще более комфортных</w:t>
      </w:r>
      <w:proofErr w:type="gramEnd"/>
      <w:r w:rsidRPr="000C3D4B">
        <w:rPr>
          <w:rFonts w:eastAsia="Times New Roman"/>
          <w:sz w:val="24"/>
          <w:szCs w:val="24"/>
        </w:rPr>
        <w:t xml:space="preserve"> условий </w:t>
      </w:r>
      <w:proofErr w:type="gramStart"/>
      <w:r w:rsidRPr="000C3D4B">
        <w:rPr>
          <w:rFonts w:eastAsia="Times New Roman"/>
          <w:sz w:val="24"/>
          <w:szCs w:val="24"/>
        </w:rPr>
        <w:t>для</w:t>
      </w:r>
      <w:proofErr w:type="gramEnd"/>
      <w:r w:rsidRPr="000C3D4B">
        <w:rPr>
          <w:rFonts w:eastAsia="Times New Roman"/>
          <w:sz w:val="24"/>
          <w:szCs w:val="24"/>
        </w:rPr>
        <w:t xml:space="preserve"> занимающихся физической культурой и спортом.</w:t>
      </w:r>
    </w:p>
    <w:p w:rsidR="000C3D4B" w:rsidRPr="000C3D4B" w:rsidRDefault="000C3D4B" w:rsidP="000C3D4B">
      <w:pPr>
        <w:ind w:right="21" w:firstLine="708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Кроме того, необходимо также обеспечить условия для повышения уровня профессиональной компетентности руководителей и сотрудников.</w:t>
      </w:r>
    </w:p>
    <w:p w:rsidR="000C3D4B" w:rsidRPr="000C3D4B" w:rsidRDefault="000C3D4B" w:rsidP="004B28E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Целью Программы является обеспечение условий для развития на территории городского поселения Никель физической культуры, школьного спорта и массового спорта, организация проведения официальных </w:t>
      </w:r>
      <w:proofErr w:type="spellStart"/>
      <w:r w:rsidRPr="000C3D4B">
        <w:rPr>
          <w:rFonts w:eastAsia="Times New Roman"/>
          <w:sz w:val="24"/>
          <w:szCs w:val="24"/>
        </w:rPr>
        <w:t>физкультурно</w:t>
      </w:r>
      <w:proofErr w:type="spellEnd"/>
      <w:r w:rsidRPr="000C3D4B">
        <w:rPr>
          <w:rFonts w:eastAsia="Times New Roman"/>
          <w:sz w:val="24"/>
          <w:szCs w:val="24"/>
        </w:rPr>
        <w:t xml:space="preserve"> – оздоровительных и спортивных мероприятий поселения.</w:t>
      </w:r>
    </w:p>
    <w:p w:rsidR="000C3D4B" w:rsidRPr="000C3D4B" w:rsidRDefault="000C3D4B" w:rsidP="004B28E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Для достижения поставленной цели Программы необходимо решить задачу по созданию благоприятных условий для эффективного функционирования </w:t>
      </w:r>
      <w:r w:rsidRPr="000C3D4B">
        <w:rPr>
          <w:rFonts w:eastAsia="Times New Roman"/>
          <w:color w:val="000000" w:themeColor="text1"/>
          <w:sz w:val="24"/>
          <w:szCs w:val="24"/>
        </w:rPr>
        <w:t>МБУ «СК «Металлург».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left="-180" w:firstLine="888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Программа будет реализовываться в 2020 году.</w:t>
      </w:r>
    </w:p>
    <w:p w:rsidR="000C3D4B" w:rsidRPr="000C3D4B" w:rsidRDefault="000C3D4B" w:rsidP="000C3D4B">
      <w:pPr>
        <w:ind w:firstLine="708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По прогнозным оценкам к 2020 году реализация предусмотренных Программой мероприятий обеспечит достижение ряда положительных эффектов.</w:t>
      </w:r>
    </w:p>
    <w:p w:rsidR="000C3D4B" w:rsidRPr="000C3D4B" w:rsidRDefault="000C3D4B" w:rsidP="000C3D4B">
      <w:pPr>
        <w:ind w:firstLine="708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Основной социальный эффект от реализации Программы будет состоять в популяризации массового спорта через увеличение числа регулярно посещающих </w:t>
      </w:r>
      <w:r w:rsidRPr="000C3D4B">
        <w:rPr>
          <w:rFonts w:eastAsia="Times New Roman"/>
          <w:color w:val="000000" w:themeColor="text1"/>
          <w:sz w:val="24"/>
          <w:szCs w:val="24"/>
        </w:rPr>
        <w:t xml:space="preserve">МБУ «СК «Металлург» жителей Никеля, </w:t>
      </w:r>
      <w:r w:rsidRPr="000C3D4B">
        <w:rPr>
          <w:rFonts w:eastAsia="Times New Roman"/>
          <w:sz w:val="24"/>
          <w:szCs w:val="24"/>
        </w:rPr>
        <w:t>проведение различных с</w:t>
      </w:r>
      <w:r w:rsidR="003670FD">
        <w:rPr>
          <w:rFonts w:eastAsia="Times New Roman"/>
          <w:sz w:val="24"/>
          <w:szCs w:val="24"/>
        </w:rPr>
        <w:t>портивно-массовых, физкультурно-</w:t>
      </w:r>
      <w:r w:rsidRPr="000C3D4B">
        <w:rPr>
          <w:rFonts w:eastAsia="Times New Roman"/>
          <w:sz w:val="24"/>
          <w:szCs w:val="24"/>
        </w:rPr>
        <w:t>оздоровительных мероприятий, приобщение населения Никеля к здоровому образу жизни.</w:t>
      </w:r>
    </w:p>
    <w:p w:rsidR="000C3D4B" w:rsidRPr="000C3D4B" w:rsidRDefault="000C3D4B" w:rsidP="000C3D4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В результате выполнения Программы будет обеспечено развитие </w:t>
      </w:r>
      <w:r w:rsidRPr="000C3D4B">
        <w:rPr>
          <w:rFonts w:eastAsia="Times New Roman"/>
          <w:color w:val="000000" w:themeColor="text1"/>
          <w:sz w:val="24"/>
          <w:szCs w:val="24"/>
        </w:rPr>
        <w:t xml:space="preserve">МБУ «СК «Металлург», а также его </w:t>
      </w:r>
      <w:r w:rsidRPr="000C3D4B">
        <w:rPr>
          <w:rFonts w:eastAsia="Times New Roman"/>
          <w:sz w:val="24"/>
          <w:szCs w:val="24"/>
        </w:rPr>
        <w:t xml:space="preserve">устойчивое функционирование. Кроме того, будет обеспечено увеличение числа жителей Никеля, систематически посещающих </w:t>
      </w:r>
      <w:r w:rsidRPr="000C3D4B">
        <w:rPr>
          <w:rFonts w:eastAsia="Times New Roman"/>
          <w:color w:val="000000" w:themeColor="text1"/>
          <w:sz w:val="24"/>
          <w:szCs w:val="24"/>
        </w:rPr>
        <w:t>МБУ «СК «Металлург»</w:t>
      </w:r>
      <w:r w:rsidRPr="000C3D4B">
        <w:rPr>
          <w:rFonts w:eastAsia="Times New Roman"/>
          <w:sz w:val="24"/>
          <w:szCs w:val="24"/>
        </w:rPr>
        <w:t xml:space="preserve">. </w:t>
      </w:r>
    </w:p>
    <w:p w:rsidR="000C3D4B" w:rsidRDefault="000C3D4B" w:rsidP="000C3D4B">
      <w:pPr>
        <w:ind w:left="-180" w:firstLine="708"/>
        <w:jc w:val="both"/>
        <w:rPr>
          <w:rFonts w:eastAsia="Times New Roman"/>
          <w:sz w:val="18"/>
          <w:szCs w:val="18"/>
        </w:rPr>
      </w:pPr>
    </w:p>
    <w:p w:rsidR="003670FD" w:rsidRDefault="003670FD" w:rsidP="000C3D4B">
      <w:pPr>
        <w:ind w:left="-180" w:firstLine="708"/>
        <w:jc w:val="both"/>
        <w:rPr>
          <w:rFonts w:eastAsia="Times New Roman"/>
          <w:sz w:val="18"/>
          <w:szCs w:val="18"/>
        </w:rPr>
      </w:pPr>
    </w:p>
    <w:p w:rsidR="000C3D4B" w:rsidRDefault="000C3D4B" w:rsidP="000C3D4B">
      <w:pPr>
        <w:numPr>
          <w:ilvl w:val="0"/>
          <w:numId w:val="36"/>
        </w:numPr>
        <w:contextualSpacing/>
        <w:jc w:val="center"/>
        <w:rPr>
          <w:rFonts w:eastAsia="Times New Roman"/>
          <w:b/>
          <w:color w:val="000000"/>
          <w:sz w:val="22"/>
          <w:szCs w:val="22"/>
        </w:rPr>
      </w:pPr>
      <w:r w:rsidRPr="000C3D4B">
        <w:rPr>
          <w:rFonts w:eastAsia="Times New Roman"/>
          <w:b/>
          <w:color w:val="000000"/>
          <w:sz w:val="22"/>
          <w:szCs w:val="22"/>
        </w:rPr>
        <w:t xml:space="preserve">Перечень показателей муниципальной программы </w:t>
      </w:r>
    </w:p>
    <w:p w:rsidR="004B28E8" w:rsidRPr="004B28E8" w:rsidRDefault="004B28E8" w:rsidP="004B28E8">
      <w:pPr>
        <w:ind w:left="1080"/>
        <w:contextualSpacing/>
        <w:rPr>
          <w:rFonts w:eastAsia="Times New Roman"/>
          <w:b/>
          <w:color w:val="000000"/>
          <w:sz w:val="18"/>
          <w:szCs w:val="18"/>
        </w:rPr>
      </w:pPr>
    </w:p>
    <w:tbl>
      <w:tblPr>
        <w:tblStyle w:val="23"/>
        <w:tblW w:w="0" w:type="auto"/>
        <w:tblInd w:w="108" w:type="dxa"/>
        <w:tblLook w:val="04A0" w:firstRow="1" w:lastRow="0" w:firstColumn="1" w:lastColumn="0" w:noHBand="0" w:noVBand="1"/>
      </w:tblPr>
      <w:tblGrid>
        <w:gridCol w:w="619"/>
        <w:gridCol w:w="2358"/>
        <w:gridCol w:w="796"/>
        <w:gridCol w:w="1144"/>
        <w:gridCol w:w="1250"/>
        <w:gridCol w:w="1346"/>
        <w:gridCol w:w="1865"/>
      </w:tblGrid>
      <w:tr w:rsidR="000C3D4B" w:rsidRPr="004B28E8" w:rsidTr="00DE3E1B">
        <w:tc>
          <w:tcPr>
            <w:tcW w:w="619" w:type="dxa"/>
            <w:vMerge w:val="restart"/>
          </w:tcPr>
          <w:p w:rsidR="000C3D4B" w:rsidRPr="004B28E8" w:rsidRDefault="000C3D4B" w:rsidP="000C3D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58" w:type="dxa"/>
            <w:vMerge w:val="restart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Цели, задачи и показатели</w:t>
            </w:r>
          </w:p>
        </w:tc>
        <w:tc>
          <w:tcPr>
            <w:tcW w:w="796" w:type="dxa"/>
            <w:vMerge w:val="restart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3740" w:type="dxa"/>
            <w:gridSpan w:val="3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865" w:type="dxa"/>
            <w:vMerge w:val="restart"/>
          </w:tcPr>
          <w:p w:rsidR="000C3D4B" w:rsidRPr="004B28E8" w:rsidRDefault="000C3D4B" w:rsidP="004B28E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данных</w:t>
            </w:r>
          </w:p>
        </w:tc>
      </w:tr>
      <w:tr w:rsidR="000C3D4B" w:rsidRPr="004B28E8" w:rsidTr="00DE3E1B">
        <w:tc>
          <w:tcPr>
            <w:tcW w:w="619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</w:t>
            </w:r>
          </w:p>
        </w:tc>
        <w:tc>
          <w:tcPr>
            <w:tcW w:w="1865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3D4B" w:rsidRPr="004B28E8" w:rsidTr="00DE3E1B">
        <w:tc>
          <w:tcPr>
            <w:tcW w:w="619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65" w:type="dxa"/>
            <w:vMerge/>
          </w:tcPr>
          <w:p w:rsidR="000C3D4B" w:rsidRPr="004B28E8" w:rsidRDefault="000C3D4B" w:rsidP="000C3D4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3D4B" w:rsidRPr="004B28E8" w:rsidTr="004B28E8">
        <w:tc>
          <w:tcPr>
            <w:tcW w:w="9378" w:type="dxa"/>
            <w:gridSpan w:val="7"/>
          </w:tcPr>
          <w:p w:rsidR="000C3D4B" w:rsidRPr="004B28E8" w:rsidRDefault="000C3D4B" w:rsidP="000C3D4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Обеспечение условий для развития на территории городского поселения Никель физической культуры, школьного спорта и массового спорта, организация проведения официальных </w:t>
            </w:r>
            <w:proofErr w:type="spellStart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оздоровительных и спортивных мероприятий поселения.</w:t>
            </w:r>
          </w:p>
        </w:tc>
      </w:tr>
      <w:tr w:rsidR="000C3D4B" w:rsidRPr="004B28E8" w:rsidTr="004B28E8">
        <w:tc>
          <w:tcPr>
            <w:tcW w:w="9378" w:type="dxa"/>
            <w:gridSpan w:val="7"/>
          </w:tcPr>
          <w:p w:rsidR="000C3D4B" w:rsidRPr="004B28E8" w:rsidRDefault="000C3D4B" w:rsidP="000C3D4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Задача: Создание благоприятных условий для эффективного функционирования </w:t>
            </w: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МБУ «СК «Металлург»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358" w:type="dxa"/>
          </w:tcPr>
          <w:p w:rsidR="000C3D4B" w:rsidRPr="004B28E8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Полнота исполнения муниципального задания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5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Годовые отчеты МБУ СК «Металлург»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358" w:type="dxa"/>
          </w:tcPr>
          <w:p w:rsidR="000C3D4B" w:rsidRPr="004B28E8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Число посещений МБУ СК «Металлург»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42760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43100</w:t>
            </w:r>
          </w:p>
        </w:tc>
        <w:tc>
          <w:tcPr>
            <w:tcW w:w="1346" w:type="dxa"/>
          </w:tcPr>
          <w:p w:rsidR="000C3D4B" w:rsidRPr="004B28E8" w:rsidRDefault="001C1738" w:rsidP="000C3D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28484</w:t>
            </w:r>
          </w:p>
        </w:tc>
        <w:tc>
          <w:tcPr>
            <w:tcW w:w="1865" w:type="dxa"/>
          </w:tcPr>
          <w:p w:rsidR="003670FD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Стат. форма </w:t>
            </w:r>
          </w:p>
          <w:p w:rsidR="000C3D4B" w:rsidRPr="004B28E8" w:rsidRDefault="000C3D4B" w:rsidP="000C3D4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 1-ФК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358" w:type="dxa"/>
          </w:tcPr>
          <w:p w:rsidR="000C3D4B" w:rsidRPr="004B28E8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спортивных секций, кружков, базирующихся в МБУ «СК «Металлург»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65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Годовые отчеты МБУ СК «Металлург»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358" w:type="dxa"/>
          </w:tcPr>
          <w:p w:rsidR="000C3D4B" w:rsidRPr="004B28E8" w:rsidRDefault="000C3D4B" w:rsidP="001C1738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спортивно-массовых,  </w:t>
            </w:r>
            <w:proofErr w:type="spellStart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</w:t>
            </w:r>
            <w:proofErr w:type="gramStart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оздоровительных мероприятий, проходящих в МБУ «СК «Металлург»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мер.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65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Годовые отчеты МБУ СК «Металлург»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358" w:type="dxa"/>
          </w:tcPr>
          <w:p w:rsidR="000C3D4B" w:rsidRPr="004B28E8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единиц нового спортивного оборудования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65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Годовые отчеты МБУ СК «Металлург»</w:t>
            </w:r>
          </w:p>
        </w:tc>
      </w:tr>
      <w:tr w:rsidR="000C3D4B" w:rsidRPr="004B28E8" w:rsidTr="00DE3E1B">
        <w:tc>
          <w:tcPr>
            <w:tcW w:w="619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358" w:type="dxa"/>
          </w:tcPr>
          <w:p w:rsidR="000C3D4B" w:rsidRPr="004B28E8" w:rsidRDefault="000C3D4B" w:rsidP="000C3D4B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информационных материалов о деятельности </w:t>
            </w:r>
            <w:r w:rsidRPr="004B28E8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«СК «Металлург»</w:t>
            </w: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распространенных в СМИ, общественных местах, социальных сетях</w:t>
            </w:r>
          </w:p>
        </w:tc>
        <w:tc>
          <w:tcPr>
            <w:tcW w:w="79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44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50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46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65" w:type="dxa"/>
          </w:tcPr>
          <w:p w:rsidR="000C3D4B" w:rsidRPr="004B28E8" w:rsidRDefault="000C3D4B" w:rsidP="000C3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Годовые отчеты МБУ СК «Металлург»</w:t>
            </w:r>
          </w:p>
        </w:tc>
      </w:tr>
    </w:tbl>
    <w:p w:rsidR="000C3D4B" w:rsidRDefault="000C3D4B" w:rsidP="000C3D4B">
      <w:pPr>
        <w:rPr>
          <w:rFonts w:eastAsia="Times New Roman"/>
          <w:b/>
          <w:sz w:val="18"/>
          <w:szCs w:val="18"/>
        </w:rPr>
      </w:pPr>
    </w:p>
    <w:p w:rsidR="003670FD" w:rsidRPr="004B28E8" w:rsidRDefault="003670FD" w:rsidP="000C3D4B">
      <w:pPr>
        <w:rPr>
          <w:rFonts w:eastAsia="Times New Roman"/>
          <w:b/>
          <w:sz w:val="18"/>
          <w:szCs w:val="18"/>
        </w:rPr>
      </w:pPr>
    </w:p>
    <w:p w:rsidR="000C3D4B" w:rsidRPr="000C3D4B" w:rsidRDefault="000C3D4B" w:rsidP="000C3D4B">
      <w:pPr>
        <w:numPr>
          <w:ilvl w:val="0"/>
          <w:numId w:val="36"/>
        </w:numPr>
        <w:contextualSpacing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C3D4B">
        <w:rPr>
          <w:rFonts w:eastAsia="Times New Roman"/>
          <w:b/>
          <w:bCs/>
          <w:color w:val="000000"/>
          <w:sz w:val="24"/>
          <w:szCs w:val="24"/>
        </w:rPr>
        <w:t>Перечень мероприятий Программы</w:t>
      </w:r>
    </w:p>
    <w:p w:rsidR="000C3D4B" w:rsidRPr="004B28E8" w:rsidRDefault="000C3D4B" w:rsidP="000C3D4B">
      <w:pPr>
        <w:ind w:left="1080"/>
        <w:contextualSpacing/>
        <w:rPr>
          <w:rFonts w:eastAsia="Times New Roman"/>
          <w:b/>
          <w:bCs/>
          <w:color w:val="000000"/>
          <w:sz w:val="18"/>
          <w:szCs w:val="18"/>
        </w:rPr>
      </w:pPr>
    </w:p>
    <w:tbl>
      <w:tblPr>
        <w:tblStyle w:val="120"/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354"/>
        <w:gridCol w:w="1055"/>
        <w:gridCol w:w="992"/>
        <w:gridCol w:w="1135"/>
        <w:gridCol w:w="1420"/>
      </w:tblGrid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№ </w:t>
            </w:r>
            <w:proofErr w:type="gramStart"/>
            <w:r w:rsidRPr="004B28E8">
              <w:rPr>
                <w:rFonts w:eastAsia="Times New Roman"/>
              </w:rPr>
              <w:t>п</w:t>
            </w:r>
            <w:proofErr w:type="gramEnd"/>
            <w:r w:rsidRPr="004B28E8">
              <w:rPr>
                <w:rFonts w:eastAsia="Times New Roman"/>
              </w:rPr>
              <w:t>/п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Наименования мероприятия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Исполнители</w:t>
            </w:r>
          </w:p>
        </w:tc>
        <w:tc>
          <w:tcPr>
            <w:tcW w:w="1055" w:type="dxa"/>
            <w:vMerge w:val="restart"/>
          </w:tcPr>
          <w:p w:rsidR="000F360B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Сроки </w:t>
            </w:r>
            <w:proofErr w:type="spellStart"/>
            <w:r w:rsidRPr="004B28E8">
              <w:rPr>
                <w:rFonts w:eastAsia="Times New Roman"/>
              </w:rPr>
              <w:t>исполне</w:t>
            </w:r>
            <w:proofErr w:type="spellEnd"/>
          </w:p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proofErr w:type="spellStart"/>
            <w:r w:rsidRPr="004B28E8">
              <w:rPr>
                <w:rFonts w:eastAsia="Times New Roman"/>
              </w:rPr>
              <w:t>ния</w:t>
            </w:r>
            <w:proofErr w:type="spellEnd"/>
          </w:p>
        </w:tc>
        <w:tc>
          <w:tcPr>
            <w:tcW w:w="2127" w:type="dxa"/>
            <w:gridSpan w:val="2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Объем финансирования (тыс. руб.)</w:t>
            </w:r>
          </w:p>
        </w:tc>
        <w:tc>
          <w:tcPr>
            <w:tcW w:w="1420" w:type="dxa"/>
            <w:vMerge w:val="restart"/>
          </w:tcPr>
          <w:p w:rsidR="000F360B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Источники </w:t>
            </w:r>
            <w:proofErr w:type="spellStart"/>
            <w:r w:rsidRPr="004B28E8">
              <w:rPr>
                <w:rFonts w:eastAsia="Times New Roman"/>
              </w:rPr>
              <w:t>финансиро</w:t>
            </w:r>
            <w:proofErr w:type="spellEnd"/>
          </w:p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proofErr w:type="spellStart"/>
            <w:r w:rsidRPr="004B28E8">
              <w:rPr>
                <w:rFonts w:eastAsia="Times New Roman"/>
              </w:rPr>
              <w:t>вания</w:t>
            </w:r>
            <w:proofErr w:type="spellEnd"/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Всего</w:t>
            </w:r>
          </w:p>
        </w:tc>
        <w:tc>
          <w:tcPr>
            <w:tcW w:w="1135" w:type="dxa"/>
          </w:tcPr>
          <w:p w:rsidR="000C3D4B" w:rsidRPr="004B28E8" w:rsidRDefault="000F360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0C3D4B" w:rsidRPr="004B28E8">
              <w:rPr>
                <w:rFonts w:eastAsia="Times New Roman"/>
              </w:rPr>
              <w:t xml:space="preserve"> том числе по годам</w:t>
            </w:r>
          </w:p>
        </w:tc>
        <w:tc>
          <w:tcPr>
            <w:tcW w:w="1420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992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1420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0F360B">
        <w:tc>
          <w:tcPr>
            <w:tcW w:w="709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</w:t>
            </w:r>
          </w:p>
        </w:tc>
        <w:tc>
          <w:tcPr>
            <w:tcW w:w="8649" w:type="dxa"/>
            <w:gridSpan w:val="6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Создание благоприятных условий для эффективного функционирования МБУ «СК «Металлург»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1.1.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Обеспечение предоставления услуг (работ)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22093,0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22093,0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0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Внебюджетные средства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1.2.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t xml:space="preserve">Субсидии бюджетам муниципальных районов на </w:t>
            </w:r>
            <w:proofErr w:type="spellStart"/>
            <w:r w:rsidRPr="004B28E8">
              <w:t>софинансирование</w:t>
            </w:r>
            <w:proofErr w:type="spellEnd"/>
            <w:r w:rsidRPr="004B28E8">
              <w:t xml:space="preserve"> расходов, направляемых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3006,9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3006,9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Областной бюджет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158,2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158,2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proofErr w:type="gramStart"/>
            <w:r w:rsidRPr="004B28E8">
              <w:t xml:space="preserve"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политики», от 01.06.2012 №761 «О Национальной стратегии действий в интересах детей на 2012-2017 годы» и от 28.12.2012 № 1688 «О некоторых мерах по реализации </w:t>
            </w:r>
            <w:r w:rsidRPr="004B28E8">
              <w:lastRenderedPageBreak/>
              <w:t>государственной политики ы сфере защиты детей-сирот  и детей</w:t>
            </w:r>
            <w:proofErr w:type="gramEnd"/>
            <w:r w:rsidRPr="004B28E8">
              <w:t>, оставшихся без попечения родителей»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4B28E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lastRenderedPageBreak/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750,0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750,0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Областной бюджет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39,4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39,4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lastRenderedPageBreak/>
              <w:t>1.2.2.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4B28E8">
              <w:rPr>
                <w:rFonts w:eastAsia="Times New Roman"/>
              </w:rPr>
              <w:t>размера оплаты труда</w:t>
            </w:r>
            <w:proofErr w:type="gramEnd"/>
            <w:r w:rsidRPr="004B28E8">
              <w:rPr>
                <w:rFonts w:eastAsia="Times New Roman"/>
              </w:rPr>
              <w:t>, установленного федеральным законом от 19.06.2000 № 82- 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Севера.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2256,9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2256,9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Областной бюджет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118,8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118,8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1.3.</w:t>
            </w:r>
          </w:p>
        </w:tc>
        <w:tc>
          <w:tcPr>
            <w:tcW w:w="2693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Модернизация и укрепление материально-технической базы учреждения</w:t>
            </w:r>
          </w:p>
        </w:tc>
        <w:tc>
          <w:tcPr>
            <w:tcW w:w="1354" w:type="dxa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0</w:t>
            </w:r>
            <w:r w:rsidR="001C1738">
              <w:rPr>
                <w:rFonts w:eastAsia="Times New Roman"/>
              </w:rPr>
              <w:t>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1.4.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Строительство четырех беговых дорожек на стадионе «Труд»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Внебюджетные средства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1.5.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Строительство каркасно-тентового ангара для хоккейной коробки 34Х60 м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Внебюджетные средства</w:t>
            </w:r>
          </w:p>
        </w:tc>
      </w:tr>
      <w:tr w:rsidR="000C3D4B" w:rsidRPr="004B28E8" w:rsidTr="001C1738">
        <w:tc>
          <w:tcPr>
            <w:tcW w:w="709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1.6.</w:t>
            </w:r>
          </w:p>
        </w:tc>
        <w:tc>
          <w:tcPr>
            <w:tcW w:w="2693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Организация трудовых бригад</w:t>
            </w:r>
          </w:p>
        </w:tc>
        <w:tc>
          <w:tcPr>
            <w:tcW w:w="1354" w:type="dxa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109,5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109,5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1.7.</w:t>
            </w:r>
          </w:p>
        </w:tc>
        <w:tc>
          <w:tcPr>
            <w:tcW w:w="2693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both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Реализация проекта «Да, здравствует, футбол!»</w:t>
            </w:r>
          </w:p>
        </w:tc>
        <w:tc>
          <w:tcPr>
            <w:tcW w:w="1354" w:type="dxa"/>
            <w:vMerge w:val="restart"/>
          </w:tcPr>
          <w:p w:rsidR="000C3D4B" w:rsidRPr="004B28E8" w:rsidRDefault="000C3D4B" w:rsidP="003670FD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МБУ «СК «Металлург»</w:t>
            </w:r>
          </w:p>
        </w:tc>
        <w:tc>
          <w:tcPr>
            <w:tcW w:w="1055" w:type="dxa"/>
            <w:vMerge w:val="restart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2020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836,0</w:t>
            </w: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836,0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Областной бюджет</w:t>
            </w:r>
          </w:p>
        </w:tc>
      </w:tr>
      <w:tr w:rsidR="000C3D4B" w:rsidRPr="004B28E8" w:rsidTr="001C1738">
        <w:tc>
          <w:tcPr>
            <w:tcW w:w="709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2693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354" w:type="dxa"/>
            <w:vMerge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1055" w:type="dxa"/>
            <w:vMerge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513,0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513,0</w:t>
            </w:r>
          </w:p>
        </w:tc>
        <w:tc>
          <w:tcPr>
            <w:tcW w:w="1420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</w:tr>
      <w:tr w:rsidR="000C3D4B" w:rsidRPr="004B28E8" w:rsidTr="001C1738">
        <w:tc>
          <w:tcPr>
            <w:tcW w:w="709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5102" w:type="dxa"/>
            <w:gridSpan w:val="3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ИТОГО по Программе: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30446,6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30446,6</w:t>
            </w:r>
          </w:p>
        </w:tc>
        <w:tc>
          <w:tcPr>
            <w:tcW w:w="1420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1C1738">
        <w:tc>
          <w:tcPr>
            <w:tcW w:w="709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5102" w:type="dxa"/>
            <w:gridSpan w:val="3"/>
          </w:tcPr>
          <w:p w:rsidR="000C3D4B" w:rsidRPr="004B28E8" w:rsidRDefault="001C1738" w:rsidP="001C173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0C3D4B" w:rsidRPr="004B28E8">
              <w:rPr>
                <w:rFonts w:eastAsia="Times New Roman"/>
              </w:rPr>
              <w:t xml:space="preserve"> том числе:</w:t>
            </w:r>
          </w:p>
        </w:tc>
        <w:tc>
          <w:tcPr>
            <w:tcW w:w="992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135" w:type="dxa"/>
          </w:tcPr>
          <w:p w:rsidR="000C3D4B" w:rsidRPr="004B28E8" w:rsidRDefault="000C3D4B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</w:p>
        </w:tc>
        <w:tc>
          <w:tcPr>
            <w:tcW w:w="1420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1C1738">
        <w:tc>
          <w:tcPr>
            <w:tcW w:w="709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5102" w:type="dxa"/>
            <w:gridSpan w:val="3"/>
          </w:tcPr>
          <w:p w:rsidR="000C3D4B" w:rsidRPr="004B28E8" w:rsidRDefault="000C3D4B" w:rsidP="001C173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 xml:space="preserve">бюджет </w:t>
            </w:r>
            <w:proofErr w:type="spellStart"/>
            <w:r w:rsidRPr="004B28E8">
              <w:rPr>
                <w:rFonts w:eastAsia="Times New Roman"/>
              </w:rPr>
              <w:t>могп</w:t>
            </w:r>
            <w:proofErr w:type="spellEnd"/>
            <w:r w:rsidRPr="004B28E8">
              <w:rPr>
                <w:rFonts w:eastAsia="Times New Roman"/>
              </w:rPr>
              <w:t xml:space="preserve"> Никель</w:t>
            </w:r>
          </w:p>
        </w:tc>
        <w:tc>
          <w:tcPr>
            <w:tcW w:w="992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22873,7</w:t>
            </w:r>
          </w:p>
        </w:tc>
        <w:tc>
          <w:tcPr>
            <w:tcW w:w="1135" w:type="dxa"/>
          </w:tcPr>
          <w:p w:rsidR="000C3D4B" w:rsidRPr="004B28E8" w:rsidRDefault="001C1738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22873,7</w:t>
            </w:r>
          </w:p>
        </w:tc>
        <w:tc>
          <w:tcPr>
            <w:tcW w:w="1420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1C1738">
        <w:tc>
          <w:tcPr>
            <w:tcW w:w="709" w:type="dxa"/>
            <w:tcBorders>
              <w:bottom w:val="single" w:sz="4" w:space="0" w:color="auto"/>
            </w:tcBorders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5102" w:type="dxa"/>
            <w:gridSpan w:val="3"/>
          </w:tcPr>
          <w:p w:rsidR="000C3D4B" w:rsidRPr="004B28E8" w:rsidRDefault="000C3D4B" w:rsidP="001C173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областной бюджет</w:t>
            </w:r>
          </w:p>
        </w:tc>
        <w:tc>
          <w:tcPr>
            <w:tcW w:w="992" w:type="dxa"/>
          </w:tcPr>
          <w:p w:rsidR="000C3D4B" w:rsidRPr="004B28E8" w:rsidRDefault="003A2274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7572,9</w:t>
            </w:r>
          </w:p>
        </w:tc>
        <w:tc>
          <w:tcPr>
            <w:tcW w:w="1135" w:type="dxa"/>
          </w:tcPr>
          <w:p w:rsidR="000C3D4B" w:rsidRPr="004B28E8" w:rsidRDefault="003A2274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7572,9</w:t>
            </w:r>
          </w:p>
        </w:tc>
        <w:tc>
          <w:tcPr>
            <w:tcW w:w="1420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  <w:tr w:rsidR="000C3D4B" w:rsidRPr="004B28E8" w:rsidTr="001C1738">
        <w:tc>
          <w:tcPr>
            <w:tcW w:w="709" w:type="dxa"/>
            <w:tcBorders>
              <w:bottom w:val="single" w:sz="4" w:space="0" w:color="auto"/>
            </w:tcBorders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  <w:tc>
          <w:tcPr>
            <w:tcW w:w="5102" w:type="dxa"/>
            <w:gridSpan w:val="3"/>
          </w:tcPr>
          <w:p w:rsidR="000C3D4B" w:rsidRPr="004B28E8" w:rsidRDefault="000C3D4B" w:rsidP="001C1738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 w:rsidRPr="004B28E8">
              <w:rPr>
                <w:rFonts w:eastAsia="Times New Roman"/>
              </w:rPr>
              <w:t>внебюджетные средства</w:t>
            </w:r>
          </w:p>
        </w:tc>
        <w:tc>
          <w:tcPr>
            <w:tcW w:w="992" w:type="dxa"/>
          </w:tcPr>
          <w:p w:rsidR="000C3D4B" w:rsidRPr="004B28E8" w:rsidRDefault="003A2274" w:rsidP="000F360B">
            <w:pPr>
              <w:tabs>
                <w:tab w:val="left" w:pos="288"/>
                <w:tab w:val="center" w:pos="600"/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</w:p>
        </w:tc>
        <w:tc>
          <w:tcPr>
            <w:tcW w:w="1135" w:type="dxa"/>
          </w:tcPr>
          <w:p w:rsidR="000C3D4B" w:rsidRPr="004B28E8" w:rsidRDefault="003A2274" w:rsidP="000F360B">
            <w:pPr>
              <w:tabs>
                <w:tab w:val="left" w:pos="350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0,0</w:t>
            </w:r>
            <w:bookmarkStart w:id="5" w:name="_GoBack"/>
            <w:bookmarkEnd w:id="5"/>
          </w:p>
        </w:tc>
        <w:tc>
          <w:tcPr>
            <w:tcW w:w="1420" w:type="dxa"/>
          </w:tcPr>
          <w:p w:rsidR="000C3D4B" w:rsidRPr="004B28E8" w:rsidRDefault="000C3D4B" w:rsidP="000C3D4B">
            <w:pPr>
              <w:tabs>
                <w:tab w:val="left" w:pos="3500"/>
              </w:tabs>
              <w:rPr>
                <w:rFonts w:eastAsia="Times New Roman"/>
              </w:rPr>
            </w:pPr>
          </w:p>
        </w:tc>
      </w:tr>
    </w:tbl>
    <w:p w:rsidR="000C3D4B" w:rsidRDefault="000C3D4B" w:rsidP="000C3D4B">
      <w:pPr>
        <w:widowControl w:val="0"/>
        <w:tabs>
          <w:tab w:val="left" w:pos="3500"/>
        </w:tabs>
        <w:suppressAutoHyphens/>
        <w:ind w:firstLine="709"/>
        <w:jc w:val="both"/>
        <w:rPr>
          <w:rFonts w:eastAsia="Times New Roman"/>
          <w:b/>
          <w:sz w:val="18"/>
          <w:szCs w:val="18"/>
        </w:rPr>
      </w:pPr>
    </w:p>
    <w:p w:rsidR="003670FD" w:rsidRDefault="003670FD" w:rsidP="000C3D4B">
      <w:pPr>
        <w:widowControl w:val="0"/>
        <w:tabs>
          <w:tab w:val="left" w:pos="3500"/>
        </w:tabs>
        <w:suppressAutoHyphens/>
        <w:ind w:firstLine="709"/>
        <w:jc w:val="both"/>
        <w:rPr>
          <w:rFonts w:eastAsia="Times New Roman"/>
          <w:b/>
          <w:sz w:val="18"/>
          <w:szCs w:val="18"/>
        </w:rPr>
      </w:pPr>
    </w:p>
    <w:p w:rsidR="000C3D4B" w:rsidRPr="000C3D4B" w:rsidRDefault="000C3D4B" w:rsidP="000C3D4B">
      <w:pPr>
        <w:numPr>
          <w:ilvl w:val="0"/>
          <w:numId w:val="36"/>
        </w:numPr>
        <w:contextualSpacing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C3D4B">
        <w:rPr>
          <w:rFonts w:eastAsia="Times New Roman"/>
          <w:b/>
          <w:bCs/>
          <w:color w:val="000000"/>
          <w:sz w:val="24"/>
          <w:szCs w:val="24"/>
        </w:rPr>
        <w:t>Финансовое обеспечение муниципальной программы</w:t>
      </w:r>
    </w:p>
    <w:p w:rsidR="000C3D4B" w:rsidRPr="000F360B" w:rsidRDefault="000C3D4B" w:rsidP="000C3D4B">
      <w:pPr>
        <w:ind w:left="1080"/>
        <w:contextualSpacing/>
        <w:rPr>
          <w:rFonts w:eastAsia="Times New Roman"/>
          <w:b/>
          <w:bCs/>
          <w:color w:val="000000"/>
          <w:sz w:val="18"/>
          <w:szCs w:val="18"/>
        </w:rPr>
      </w:pPr>
    </w:p>
    <w:p w:rsidR="000C3D4B" w:rsidRPr="000C3D4B" w:rsidRDefault="000C3D4B" w:rsidP="000C3D4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0C3D4B">
        <w:rPr>
          <w:rFonts w:eastAsia="Times New Roman"/>
          <w:bCs/>
          <w:sz w:val="24"/>
          <w:szCs w:val="24"/>
        </w:rPr>
        <w:t xml:space="preserve">Объемы и источники финансирования муниципальной программы изложены в разделе </w:t>
      </w:r>
      <w:r w:rsidRPr="000C3D4B">
        <w:rPr>
          <w:rFonts w:eastAsia="Times New Roman"/>
          <w:bCs/>
          <w:sz w:val="24"/>
          <w:szCs w:val="24"/>
          <w:lang w:val="en-US"/>
        </w:rPr>
        <w:t>III</w:t>
      </w:r>
      <w:r w:rsidRPr="000C3D4B">
        <w:rPr>
          <w:rFonts w:eastAsia="Times New Roman"/>
          <w:bCs/>
          <w:sz w:val="24"/>
          <w:szCs w:val="24"/>
        </w:rPr>
        <w:t>. Перечень мероприятий Программы.</w:t>
      </w:r>
    </w:p>
    <w:p w:rsidR="000C3D4B" w:rsidRDefault="000C3D4B" w:rsidP="000C3D4B">
      <w:pPr>
        <w:ind w:left="720"/>
        <w:contextualSpacing/>
        <w:rPr>
          <w:rFonts w:eastAsia="Times New Roman"/>
          <w:b/>
          <w:bCs/>
          <w:color w:val="000000"/>
          <w:sz w:val="18"/>
          <w:szCs w:val="18"/>
        </w:rPr>
      </w:pPr>
    </w:p>
    <w:p w:rsidR="003670FD" w:rsidRPr="000F360B" w:rsidRDefault="003670FD" w:rsidP="000C3D4B">
      <w:pPr>
        <w:ind w:left="720"/>
        <w:contextualSpacing/>
        <w:rPr>
          <w:rFonts w:eastAsia="Times New Roman"/>
          <w:b/>
          <w:bCs/>
          <w:color w:val="000000"/>
          <w:sz w:val="18"/>
          <w:szCs w:val="18"/>
        </w:rPr>
      </w:pPr>
    </w:p>
    <w:p w:rsidR="000C3D4B" w:rsidRPr="000C3D4B" w:rsidRDefault="000C3D4B" w:rsidP="000C3D4B">
      <w:pPr>
        <w:numPr>
          <w:ilvl w:val="0"/>
          <w:numId w:val="36"/>
        </w:numPr>
        <w:contextualSpacing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C3D4B">
        <w:rPr>
          <w:rFonts w:eastAsia="Times New Roman"/>
          <w:b/>
          <w:bCs/>
          <w:color w:val="000000"/>
          <w:sz w:val="24"/>
          <w:szCs w:val="24"/>
        </w:rPr>
        <w:t>Описание механизмов управления рисками</w:t>
      </w:r>
    </w:p>
    <w:p w:rsidR="000C3D4B" w:rsidRPr="000F360B" w:rsidRDefault="000C3D4B" w:rsidP="000C3D4B">
      <w:pPr>
        <w:ind w:left="1080"/>
        <w:contextualSpacing/>
        <w:rPr>
          <w:rFonts w:eastAsia="Times New Roman"/>
          <w:b/>
          <w:bCs/>
          <w:color w:val="000000"/>
          <w:sz w:val="18"/>
          <w:szCs w:val="18"/>
        </w:rPr>
      </w:pP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1. Значительным риском является сокращение запланированных объемов финансирования (за счет средств районного бюджета и других источников)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lastRenderedPageBreak/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2. Правовые риски, связанные с внесением не предусмотренных  Программой изменений в федеральные нормативные правовые акты, которые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Мерами по управлению данным видом рисков служит оперативное принятие региональных нормативных правовых актов, регулирующих сферу управления социально-экономическим развитием региона, с целью приведения нормативно-методической </w:t>
      </w:r>
      <w:proofErr w:type="gramStart"/>
      <w:r w:rsidRPr="000C3D4B">
        <w:rPr>
          <w:rFonts w:eastAsia="Times New Roman"/>
          <w:sz w:val="24"/>
          <w:szCs w:val="24"/>
        </w:rPr>
        <w:t>базы Программы</w:t>
      </w:r>
      <w:proofErr w:type="gramEnd"/>
      <w:r w:rsidRPr="000C3D4B">
        <w:rPr>
          <w:rFonts w:eastAsia="Times New Roman"/>
          <w:sz w:val="24"/>
          <w:szCs w:val="24"/>
        </w:rPr>
        <w:t xml:space="preserve"> в соответствие с муниципальной политикой на федеральном уровне.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b/>
          <w:bCs/>
          <w:i/>
          <w:iCs/>
          <w:color w:val="FF0000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3. Изменение лицензионных требований.</w:t>
      </w:r>
    </w:p>
    <w:p w:rsidR="000C3D4B" w:rsidRPr="000C3D4B" w:rsidRDefault="000C3D4B" w:rsidP="003670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Мерами по управлению данным видом рисков являются:</w:t>
      </w:r>
    </w:p>
    <w:p w:rsidR="000C3D4B" w:rsidRPr="000C3D4B" w:rsidRDefault="000C3D4B" w:rsidP="003670F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0C3D4B">
        <w:rPr>
          <w:sz w:val="24"/>
          <w:szCs w:val="24"/>
          <w:lang w:eastAsia="en-US"/>
        </w:rPr>
        <w:t>- отсутствие объективной информации о потребностях квалифицированных кадров в учреждениях культуры и искусства, учреждениях дополнительного образования детей в сфере культуры и искусства.</w:t>
      </w:r>
    </w:p>
    <w:p w:rsidR="000C3D4B" w:rsidRPr="000C3D4B" w:rsidRDefault="000C3D4B" w:rsidP="003670F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Минимизация данного риска возможна путем информирования граждан о наличии вакансий в образовательных организациях муниципального образования.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4.</w:t>
      </w:r>
      <w:r w:rsidR="003670FD">
        <w:rPr>
          <w:rFonts w:eastAsia="Times New Roman"/>
          <w:sz w:val="24"/>
          <w:szCs w:val="24"/>
        </w:rPr>
        <w:t xml:space="preserve"> </w:t>
      </w:r>
      <w:r w:rsidRPr="000C3D4B">
        <w:rPr>
          <w:rFonts w:eastAsia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 Программы объем таких товаров, работ, услуг.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5.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исполнения Программы в полном объеме.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6.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Управление рисками будет осуществляться на основе регулярного мониторинга реализации  Программы.</w:t>
      </w:r>
    </w:p>
    <w:p w:rsidR="000C3D4B" w:rsidRPr="000F360B" w:rsidRDefault="000C3D4B" w:rsidP="000C3D4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18"/>
          <w:szCs w:val="18"/>
        </w:rPr>
      </w:pPr>
    </w:p>
    <w:p w:rsidR="000C3D4B" w:rsidRPr="000C3D4B" w:rsidRDefault="000C3D4B" w:rsidP="000C3D4B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bCs/>
          <w:sz w:val="24"/>
          <w:szCs w:val="24"/>
        </w:rPr>
      </w:pPr>
      <w:r w:rsidRPr="000C3D4B">
        <w:rPr>
          <w:rFonts w:eastAsia="Times New Roman"/>
          <w:b/>
          <w:bCs/>
          <w:sz w:val="24"/>
          <w:szCs w:val="24"/>
          <w:lang w:val="en-US"/>
        </w:rPr>
        <w:t>VI</w:t>
      </w:r>
      <w:r w:rsidRPr="000C3D4B">
        <w:rPr>
          <w:rFonts w:eastAsia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18"/>
          <w:szCs w:val="18"/>
        </w:rPr>
      </w:pP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 xml:space="preserve">Оценка эффективности выполнения муниципальной Программы проводится для обеспечения ответственного исполнителя, иных заинтересованных органов государственной власти оперативной информацией о ходе и промежуточных результатах </w:t>
      </w:r>
      <w:r w:rsidRPr="000C3D4B">
        <w:rPr>
          <w:rFonts w:eastAsia="Times New Roman"/>
          <w:sz w:val="24"/>
          <w:szCs w:val="24"/>
        </w:rPr>
        <w:lastRenderedPageBreak/>
        <w:t>достижения цели, решения задач и выполнения мероприятий муниципальной Программы. Результаты оценки эффективности используются для корректировки плана реализации, а также подготовки предложений по внесению изменений в муниципальную Программу.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0C3D4B">
        <w:rPr>
          <w:rFonts w:eastAsia="Times New Roman"/>
          <w:sz w:val="24"/>
          <w:szCs w:val="24"/>
        </w:rPr>
        <w:t>Эффективность реализации муниципальной Программы оценивается как степень достижения запланированных результатов (сопоставление плановых и фактических значений показателей и индикаторов муниципальной 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0C3D4B" w:rsidRPr="000C3D4B" w:rsidRDefault="000C3D4B" w:rsidP="000C3D4B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Pr="000C3D4B" w:rsidRDefault="000C3D4B" w:rsidP="000C3D4B">
      <w:pPr>
        <w:tabs>
          <w:tab w:val="left" w:pos="900"/>
        </w:tabs>
        <w:jc w:val="both"/>
        <w:rPr>
          <w:rFonts w:eastAsia="Times New Roman"/>
          <w:sz w:val="28"/>
          <w:szCs w:val="28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sectPr w:rsidR="000C3D4B" w:rsidSect="003670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95C" w:rsidRDefault="007F295C" w:rsidP="00B65934">
      <w:r>
        <w:separator/>
      </w:r>
    </w:p>
  </w:endnote>
  <w:endnote w:type="continuationSeparator" w:id="0">
    <w:p w:rsidR="007F295C" w:rsidRDefault="007F295C" w:rsidP="00B6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95C" w:rsidRDefault="007F295C" w:rsidP="00B65934">
      <w:r>
        <w:separator/>
      </w:r>
    </w:p>
  </w:footnote>
  <w:footnote w:type="continuationSeparator" w:id="0">
    <w:p w:rsidR="007F295C" w:rsidRDefault="007F295C" w:rsidP="00B65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B961D1B"/>
    <w:multiLevelType w:val="hybridMultilevel"/>
    <w:tmpl w:val="ECE6F0BA"/>
    <w:lvl w:ilvl="0" w:tplc="E8163AB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0E96455E"/>
    <w:multiLevelType w:val="hybridMultilevel"/>
    <w:tmpl w:val="15A6C308"/>
    <w:lvl w:ilvl="0" w:tplc="B6F68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03E4"/>
    <w:multiLevelType w:val="hybridMultilevel"/>
    <w:tmpl w:val="FCB65DE0"/>
    <w:lvl w:ilvl="0" w:tplc="83A4B654">
      <w:start w:val="1"/>
      <w:numFmt w:val="bullet"/>
      <w:lvlText w:val="-"/>
      <w:lvlJc w:val="left"/>
      <w:pPr>
        <w:ind w:left="14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13B25AB9"/>
    <w:multiLevelType w:val="hybridMultilevel"/>
    <w:tmpl w:val="8230D242"/>
    <w:lvl w:ilvl="0" w:tplc="241A5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55FBA"/>
    <w:multiLevelType w:val="hybridMultilevel"/>
    <w:tmpl w:val="A192DDA6"/>
    <w:lvl w:ilvl="0" w:tplc="3DDC8A64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7">
    <w:nsid w:val="1926085E"/>
    <w:multiLevelType w:val="hybridMultilevel"/>
    <w:tmpl w:val="F6BA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644CF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837D4A"/>
    <w:multiLevelType w:val="hybridMultilevel"/>
    <w:tmpl w:val="8F28570A"/>
    <w:lvl w:ilvl="0" w:tplc="83A4B6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8674C"/>
    <w:multiLevelType w:val="hybridMultilevel"/>
    <w:tmpl w:val="CA86288C"/>
    <w:lvl w:ilvl="0" w:tplc="951CF1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F17288"/>
    <w:multiLevelType w:val="hybridMultilevel"/>
    <w:tmpl w:val="C8C2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BD67AB"/>
    <w:multiLevelType w:val="multilevel"/>
    <w:tmpl w:val="A0BCCB8A"/>
    <w:lvl w:ilvl="0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 w:hint="default"/>
      </w:rPr>
    </w:lvl>
  </w:abstractNum>
  <w:abstractNum w:abstractNumId="14">
    <w:nsid w:val="2B175575"/>
    <w:multiLevelType w:val="hybridMultilevel"/>
    <w:tmpl w:val="C1F0C7B2"/>
    <w:lvl w:ilvl="0" w:tplc="841A7CFE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EB508E6"/>
    <w:multiLevelType w:val="hybridMultilevel"/>
    <w:tmpl w:val="7D8A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467635"/>
    <w:multiLevelType w:val="hybridMultilevel"/>
    <w:tmpl w:val="611A7DA2"/>
    <w:lvl w:ilvl="0" w:tplc="E49490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5245C59"/>
    <w:multiLevelType w:val="hybridMultilevel"/>
    <w:tmpl w:val="F7F0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75B42"/>
    <w:multiLevelType w:val="hybridMultilevel"/>
    <w:tmpl w:val="6E60F2C0"/>
    <w:lvl w:ilvl="0" w:tplc="9B847EC2">
      <w:start w:val="25"/>
      <w:numFmt w:val="upperLetter"/>
      <w:lvlText w:val="%1."/>
      <w:lvlJc w:val="left"/>
      <w:pPr>
        <w:ind w:left="25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  <w:rPr>
        <w:rFonts w:cs="Times New Roman"/>
      </w:rPr>
    </w:lvl>
  </w:abstractNum>
  <w:abstractNum w:abstractNumId="19">
    <w:nsid w:val="3C747D65"/>
    <w:multiLevelType w:val="hybridMultilevel"/>
    <w:tmpl w:val="A796CDD6"/>
    <w:lvl w:ilvl="0" w:tplc="38FEEEBE">
      <w:start w:val="1"/>
      <w:numFmt w:val="decimal"/>
      <w:lvlText w:val="%1."/>
      <w:lvlJc w:val="left"/>
      <w:pPr>
        <w:ind w:left="1878" w:hanging="4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0">
    <w:nsid w:val="3FBD6B66"/>
    <w:multiLevelType w:val="hybridMultilevel"/>
    <w:tmpl w:val="DBA04A92"/>
    <w:lvl w:ilvl="0" w:tplc="83A4B6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2209ED"/>
    <w:multiLevelType w:val="hybridMultilevel"/>
    <w:tmpl w:val="8DEC1006"/>
    <w:lvl w:ilvl="0" w:tplc="76F04D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FE5305"/>
    <w:multiLevelType w:val="hybridMultilevel"/>
    <w:tmpl w:val="EACC2248"/>
    <w:lvl w:ilvl="0" w:tplc="9FAAB868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9C6AAB"/>
    <w:multiLevelType w:val="hybridMultilevel"/>
    <w:tmpl w:val="D6B09E08"/>
    <w:lvl w:ilvl="0" w:tplc="A2A2CBF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F50674E"/>
    <w:multiLevelType w:val="multilevel"/>
    <w:tmpl w:val="AABEE1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5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85F63"/>
    <w:multiLevelType w:val="hybridMultilevel"/>
    <w:tmpl w:val="06E252BC"/>
    <w:lvl w:ilvl="0" w:tplc="05D878B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45C22"/>
    <w:multiLevelType w:val="hybridMultilevel"/>
    <w:tmpl w:val="EA3ED014"/>
    <w:lvl w:ilvl="0" w:tplc="4F7EF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520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0104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7890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806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F65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C88E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2827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77877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660A5CD8"/>
    <w:multiLevelType w:val="hybridMultilevel"/>
    <w:tmpl w:val="38DA8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20BFB"/>
    <w:multiLevelType w:val="hybridMultilevel"/>
    <w:tmpl w:val="9C5E3A26"/>
    <w:lvl w:ilvl="0" w:tplc="2C0AFC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6D522BE5"/>
    <w:multiLevelType w:val="hybridMultilevel"/>
    <w:tmpl w:val="331AE5AC"/>
    <w:lvl w:ilvl="0" w:tplc="0F5C815C">
      <w:start w:val="5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>
    <w:nsid w:val="6E6C05A5"/>
    <w:multiLevelType w:val="hybridMultilevel"/>
    <w:tmpl w:val="01683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607E81"/>
    <w:multiLevelType w:val="hybridMultilevel"/>
    <w:tmpl w:val="F0C8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267A8F"/>
    <w:multiLevelType w:val="hybridMultilevel"/>
    <w:tmpl w:val="97867504"/>
    <w:lvl w:ilvl="0" w:tplc="86A4C1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8442065"/>
    <w:multiLevelType w:val="hybridMultilevel"/>
    <w:tmpl w:val="C1F0C7B2"/>
    <w:lvl w:ilvl="0" w:tplc="841A7CFE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27"/>
  </w:num>
  <w:num w:numId="3">
    <w:abstractNumId w:val="28"/>
  </w:num>
  <w:num w:numId="4">
    <w:abstractNumId w:val="34"/>
  </w:num>
  <w:num w:numId="5">
    <w:abstractNumId w:val="3"/>
  </w:num>
  <w:num w:numId="6">
    <w:abstractNumId w:val="17"/>
  </w:num>
  <w:num w:numId="7">
    <w:abstractNumId w:val="13"/>
  </w:num>
  <w:num w:numId="8">
    <w:abstractNumId w:val="2"/>
  </w:num>
  <w:num w:numId="9">
    <w:abstractNumId w:val="12"/>
  </w:num>
  <w:num w:numId="10">
    <w:abstractNumId w:val="32"/>
  </w:num>
  <w:num w:numId="11">
    <w:abstractNumId w:val="26"/>
  </w:num>
  <w:num w:numId="12">
    <w:abstractNumId w:val="21"/>
  </w:num>
  <w:num w:numId="13">
    <w:abstractNumId w:val="15"/>
  </w:num>
  <w:num w:numId="14">
    <w:abstractNumId w:val="16"/>
  </w:num>
  <w:num w:numId="15">
    <w:abstractNumId w:val="23"/>
  </w:num>
  <w:num w:numId="16">
    <w:abstractNumId w:val="20"/>
  </w:num>
  <w:num w:numId="17">
    <w:abstractNumId w:val="22"/>
  </w:num>
  <w:num w:numId="18">
    <w:abstractNumId w:val="10"/>
  </w:num>
  <w:num w:numId="19">
    <w:abstractNumId w:val="4"/>
  </w:num>
  <w:num w:numId="20">
    <w:abstractNumId w:val="24"/>
  </w:num>
  <w:num w:numId="21">
    <w:abstractNumId w:val="33"/>
  </w:num>
  <w:num w:numId="22">
    <w:abstractNumId w:val="29"/>
  </w:num>
  <w:num w:numId="23">
    <w:abstractNumId w:val="1"/>
  </w:num>
  <w:num w:numId="24">
    <w:abstractNumId w:val="30"/>
  </w:num>
  <w:num w:numId="25">
    <w:abstractNumId w:val="14"/>
  </w:num>
  <w:num w:numId="26">
    <w:abstractNumId w:val="35"/>
  </w:num>
  <w:num w:numId="27">
    <w:abstractNumId w:val="0"/>
  </w:num>
  <w:num w:numId="28">
    <w:abstractNumId w:val="18"/>
  </w:num>
  <w:num w:numId="29">
    <w:abstractNumId w:val="6"/>
  </w:num>
  <w:num w:numId="30">
    <w:abstractNumId w:val="31"/>
  </w:num>
  <w:num w:numId="31">
    <w:abstractNumId w:val="25"/>
  </w:num>
  <w:num w:numId="32">
    <w:abstractNumId w:val="7"/>
  </w:num>
  <w:num w:numId="33">
    <w:abstractNumId w:val="8"/>
  </w:num>
  <w:num w:numId="34">
    <w:abstractNumId w:val="19"/>
  </w:num>
  <w:num w:numId="35">
    <w:abstractNumId w:val="1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15"/>
    <w:rsid w:val="000047C2"/>
    <w:rsid w:val="00004D14"/>
    <w:rsid w:val="00011127"/>
    <w:rsid w:val="00011431"/>
    <w:rsid w:val="000125CB"/>
    <w:rsid w:val="00016224"/>
    <w:rsid w:val="0002536E"/>
    <w:rsid w:val="00027098"/>
    <w:rsid w:val="0002722D"/>
    <w:rsid w:val="0002728C"/>
    <w:rsid w:val="00027E76"/>
    <w:rsid w:val="00032209"/>
    <w:rsid w:val="00032850"/>
    <w:rsid w:val="00036803"/>
    <w:rsid w:val="0004588D"/>
    <w:rsid w:val="00047A9F"/>
    <w:rsid w:val="00052F06"/>
    <w:rsid w:val="0005350D"/>
    <w:rsid w:val="0005414E"/>
    <w:rsid w:val="00057BE6"/>
    <w:rsid w:val="00061278"/>
    <w:rsid w:val="00061651"/>
    <w:rsid w:val="00063FCF"/>
    <w:rsid w:val="00071EDC"/>
    <w:rsid w:val="00080112"/>
    <w:rsid w:val="00097321"/>
    <w:rsid w:val="000A0BE3"/>
    <w:rsid w:val="000A35D4"/>
    <w:rsid w:val="000A6DA2"/>
    <w:rsid w:val="000B1355"/>
    <w:rsid w:val="000B3565"/>
    <w:rsid w:val="000C3D4B"/>
    <w:rsid w:val="000C61AD"/>
    <w:rsid w:val="000D253B"/>
    <w:rsid w:val="000D48CD"/>
    <w:rsid w:val="000D533A"/>
    <w:rsid w:val="000D5FF2"/>
    <w:rsid w:val="000E3D3B"/>
    <w:rsid w:val="000E46D4"/>
    <w:rsid w:val="000E4C79"/>
    <w:rsid w:val="000F031D"/>
    <w:rsid w:val="000F360B"/>
    <w:rsid w:val="000F3BE1"/>
    <w:rsid w:val="000F7708"/>
    <w:rsid w:val="000F7A62"/>
    <w:rsid w:val="00102A1D"/>
    <w:rsid w:val="00104AE9"/>
    <w:rsid w:val="00106E70"/>
    <w:rsid w:val="00110DDB"/>
    <w:rsid w:val="00111B94"/>
    <w:rsid w:val="0011503C"/>
    <w:rsid w:val="0012177F"/>
    <w:rsid w:val="00122402"/>
    <w:rsid w:val="0012431D"/>
    <w:rsid w:val="00125790"/>
    <w:rsid w:val="00130B10"/>
    <w:rsid w:val="0013698A"/>
    <w:rsid w:val="00142ED7"/>
    <w:rsid w:val="0014519E"/>
    <w:rsid w:val="00147A64"/>
    <w:rsid w:val="00150345"/>
    <w:rsid w:val="00150C26"/>
    <w:rsid w:val="00171632"/>
    <w:rsid w:val="00177A18"/>
    <w:rsid w:val="00182C2A"/>
    <w:rsid w:val="001863B5"/>
    <w:rsid w:val="00186BF1"/>
    <w:rsid w:val="00187CBB"/>
    <w:rsid w:val="00192836"/>
    <w:rsid w:val="0019437A"/>
    <w:rsid w:val="00196AFB"/>
    <w:rsid w:val="00197198"/>
    <w:rsid w:val="001A145F"/>
    <w:rsid w:val="001A4970"/>
    <w:rsid w:val="001A6D33"/>
    <w:rsid w:val="001B1F95"/>
    <w:rsid w:val="001B2736"/>
    <w:rsid w:val="001B3E49"/>
    <w:rsid w:val="001B79C1"/>
    <w:rsid w:val="001C1738"/>
    <w:rsid w:val="001C4DB8"/>
    <w:rsid w:val="001C5EB5"/>
    <w:rsid w:val="001C6942"/>
    <w:rsid w:val="001D40C6"/>
    <w:rsid w:val="001E1FD8"/>
    <w:rsid w:val="001E25C6"/>
    <w:rsid w:val="001E5460"/>
    <w:rsid w:val="001E755B"/>
    <w:rsid w:val="001F1215"/>
    <w:rsid w:val="001F4528"/>
    <w:rsid w:val="001F50D9"/>
    <w:rsid w:val="002041AF"/>
    <w:rsid w:val="00205113"/>
    <w:rsid w:val="00205DAB"/>
    <w:rsid w:val="002130A1"/>
    <w:rsid w:val="00222FBA"/>
    <w:rsid w:val="00223F6D"/>
    <w:rsid w:val="00231C2A"/>
    <w:rsid w:val="002362F3"/>
    <w:rsid w:val="002569A5"/>
    <w:rsid w:val="00261BD0"/>
    <w:rsid w:val="00263ACF"/>
    <w:rsid w:val="002703FB"/>
    <w:rsid w:val="00270D3F"/>
    <w:rsid w:val="00272904"/>
    <w:rsid w:val="00272B72"/>
    <w:rsid w:val="002871F9"/>
    <w:rsid w:val="0028753F"/>
    <w:rsid w:val="00294AED"/>
    <w:rsid w:val="00295144"/>
    <w:rsid w:val="00297576"/>
    <w:rsid w:val="002A130E"/>
    <w:rsid w:val="002A3B12"/>
    <w:rsid w:val="002A4A9E"/>
    <w:rsid w:val="002B00D3"/>
    <w:rsid w:val="002B4908"/>
    <w:rsid w:val="002B5206"/>
    <w:rsid w:val="002B6E0F"/>
    <w:rsid w:val="002C5B77"/>
    <w:rsid w:val="002C6329"/>
    <w:rsid w:val="002C769A"/>
    <w:rsid w:val="002D138D"/>
    <w:rsid w:val="002D1A0F"/>
    <w:rsid w:val="002D597E"/>
    <w:rsid w:val="002D63EC"/>
    <w:rsid w:val="002D6ACE"/>
    <w:rsid w:val="002D6FB9"/>
    <w:rsid w:val="002E27C7"/>
    <w:rsid w:val="002E3DD2"/>
    <w:rsid w:val="002E7C48"/>
    <w:rsid w:val="002F19EF"/>
    <w:rsid w:val="002F1A4A"/>
    <w:rsid w:val="002F3E38"/>
    <w:rsid w:val="002F4768"/>
    <w:rsid w:val="002F7130"/>
    <w:rsid w:val="002F7F6F"/>
    <w:rsid w:val="00304278"/>
    <w:rsid w:val="00312659"/>
    <w:rsid w:val="003134B9"/>
    <w:rsid w:val="00317856"/>
    <w:rsid w:val="00320626"/>
    <w:rsid w:val="003215B6"/>
    <w:rsid w:val="0032411F"/>
    <w:rsid w:val="00325DEB"/>
    <w:rsid w:val="00335AA0"/>
    <w:rsid w:val="00343B28"/>
    <w:rsid w:val="00351741"/>
    <w:rsid w:val="00351916"/>
    <w:rsid w:val="003541B7"/>
    <w:rsid w:val="003607B5"/>
    <w:rsid w:val="003627A3"/>
    <w:rsid w:val="0036428D"/>
    <w:rsid w:val="003670FD"/>
    <w:rsid w:val="00367B91"/>
    <w:rsid w:val="00384007"/>
    <w:rsid w:val="0038693F"/>
    <w:rsid w:val="00387E4D"/>
    <w:rsid w:val="00390B29"/>
    <w:rsid w:val="0039297B"/>
    <w:rsid w:val="00393BD4"/>
    <w:rsid w:val="00394841"/>
    <w:rsid w:val="003A0317"/>
    <w:rsid w:val="003A0FFC"/>
    <w:rsid w:val="003A2274"/>
    <w:rsid w:val="003A2CD5"/>
    <w:rsid w:val="003A3A08"/>
    <w:rsid w:val="003A3B1F"/>
    <w:rsid w:val="003A4129"/>
    <w:rsid w:val="003B00B5"/>
    <w:rsid w:val="003B3760"/>
    <w:rsid w:val="003B4878"/>
    <w:rsid w:val="003B6E14"/>
    <w:rsid w:val="003C1BD6"/>
    <w:rsid w:val="003C607E"/>
    <w:rsid w:val="003C6D8E"/>
    <w:rsid w:val="003D61A9"/>
    <w:rsid w:val="003E3781"/>
    <w:rsid w:val="003E4387"/>
    <w:rsid w:val="003E7D8C"/>
    <w:rsid w:val="003F00B1"/>
    <w:rsid w:val="003F02EC"/>
    <w:rsid w:val="003F3025"/>
    <w:rsid w:val="003F5D1B"/>
    <w:rsid w:val="00401765"/>
    <w:rsid w:val="00404CFF"/>
    <w:rsid w:val="00407137"/>
    <w:rsid w:val="004124ED"/>
    <w:rsid w:val="00415394"/>
    <w:rsid w:val="004176FF"/>
    <w:rsid w:val="00424A70"/>
    <w:rsid w:val="00426597"/>
    <w:rsid w:val="004276D1"/>
    <w:rsid w:val="00433DBC"/>
    <w:rsid w:val="004344EE"/>
    <w:rsid w:val="004376B0"/>
    <w:rsid w:val="00437D76"/>
    <w:rsid w:val="00441803"/>
    <w:rsid w:val="00443417"/>
    <w:rsid w:val="00444996"/>
    <w:rsid w:val="00444DF0"/>
    <w:rsid w:val="00450C69"/>
    <w:rsid w:val="00450FF8"/>
    <w:rsid w:val="004521BC"/>
    <w:rsid w:val="00452683"/>
    <w:rsid w:val="00462980"/>
    <w:rsid w:val="00470D9B"/>
    <w:rsid w:val="004751B8"/>
    <w:rsid w:val="0047755E"/>
    <w:rsid w:val="00480862"/>
    <w:rsid w:val="00481965"/>
    <w:rsid w:val="004853B9"/>
    <w:rsid w:val="00490DF7"/>
    <w:rsid w:val="004A220A"/>
    <w:rsid w:val="004A23B7"/>
    <w:rsid w:val="004A3D6F"/>
    <w:rsid w:val="004A5CF1"/>
    <w:rsid w:val="004A6970"/>
    <w:rsid w:val="004B0CC8"/>
    <w:rsid w:val="004B28E8"/>
    <w:rsid w:val="004B2A5D"/>
    <w:rsid w:val="004B4402"/>
    <w:rsid w:val="004B5210"/>
    <w:rsid w:val="004B5AE2"/>
    <w:rsid w:val="004C0516"/>
    <w:rsid w:val="004C279D"/>
    <w:rsid w:val="004C3F03"/>
    <w:rsid w:val="004C477A"/>
    <w:rsid w:val="004C4876"/>
    <w:rsid w:val="004D25D5"/>
    <w:rsid w:val="004E0DD6"/>
    <w:rsid w:val="004F0114"/>
    <w:rsid w:val="004F078B"/>
    <w:rsid w:val="004F204A"/>
    <w:rsid w:val="004F21CE"/>
    <w:rsid w:val="005003D6"/>
    <w:rsid w:val="00503912"/>
    <w:rsid w:val="00504EBA"/>
    <w:rsid w:val="00505A09"/>
    <w:rsid w:val="005068D8"/>
    <w:rsid w:val="0051163D"/>
    <w:rsid w:val="005130BA"/>
    <w:rsid w:val="00520B9E"/>
    <w:rsid w:val="005249F4"/>
    <w:rsid w:val="00526B33"/>
    <w:rsid w:val="00527490"/>
    <w:rsid w:val="00531BBF"/>
    <w:rsid w:val="005329EC"/>
    <w:rsid w:val="005378D0"/>
    <w:rsid w:val="00540AF1"/>
    <w:rsid w:val="00541F18"/>
    <w:rsid w:val="00545B35"/>
    <w:rsid w:val="00547CD8"/>
    <w:rsid w:val="00550571"/>
    <w:rsid w:val="00551405"/>
    <w:rsid w:val="005601F8"/>
    <w:rsid w:val="00561A24"/>
    <w:rsid w:val="00561FA5"/>
    <w:rsid w:val="00562564"/>
    <w:rsid w:val="00577421"/>
    <w:rsid w:val="00577A0C"/>
    <w:rsid w:val="005813DB"/>
    <w:rsid w:val="00582AF1"/>
    <w:rsid w:val="005833C6"/>
    <w:rsid w:val="00585532"/>
    <w:rsid w:val="00592B8F"/>
    <w:rsid w:val="00594F12"/>
    <w:rsid w:val="00595894"/>
    <w:rsid w:val="0059799A"/>
    <w:rsid w:val="005A018C"/>
    <w:rsid w:val="005A02EE"/>
    <w:rsid w:val="005A58FB"/>
    <w:rsid w:val="005B040D"/>
    <w:rsid w:val="005B1CE6"/>
    <w:rsid w:val="005C2FFA"/>
    <w:rsid w:val="005C54E7"/>
    <w:rsid w:val="005C652B"/>
    <w:rsid w:val="005C7E28"/>
    <w:rsid w:val="005D3C9E"/>
    <w:rsid w:val="005E1B50"/>
    <w:rsid w:val="005E5B8B"/>
    <w:rsid w:val="005F35CD"/>
    <w:rsid w:val="005F3AC4"/>
    <w:rsid w:val="005F6A40"/>
    <w:rsid w:val="005F753B"/>
    <w:rsid w:val="005F7B01"/>
    <w:rsid w:val="006019B6"/>
    <w:rsid w:val="00610A05"/>
    <w:rsid w:val="00613266"/>
    <w:rsid w:val="00613928"/>
    <w:rsid w:val="006141A2"/>
    <w:rsid w:val="00622D7F"/>
    <w:rsid w:val="00624B30"/>
    <w:rsid w:val="00633807"/>
    <w:rsid w:val="00637ABE"/>
    <w:rsid w:val="00641E71"/>
    <w:rsid w:val="00645C99"/>
    <w:rsid w:val="006500C8"/>
    <w:rsid w:val="00650FE5"/>
    <w:rsid w:val="00651654"/>
    <w:rsid w:val="0066263F"/>
    <w:rsid w:val="00666A28"/>
    <w:rsid w:val="00671F53"/>
    <w:rsid w:val="00675D7C"/>
    <w:rsid w:val="00676389"/>
    <w:rsid w:val="0068226A"/>
    <w:rsid w:val="006835FE"/>
    <w:rsid w:val="00693628"/>
    <w:rsid w:val="006958DB"/>
    <w:rsid w:val="006A1759"/>
    <w:rsid w:val="006A261D"/>
    <w:rsid w:val="006A3064"/>
    <w:rsid w:val="006A33FC"/>
    <w:rsid w:val="006A436C"/>
    <w:rsid w:val="006A482C"/>
    <w:rsid w:val="006A67E3"/>
    <w:rsid w:val="006A6F7A"/>
    <w:rsid w:val="006B27FA"/>
    <w:rsid w:val="006B42DC"/>
    <w:rsid w:val="006B547B"/>
    <w:rsid w:val="006B6141"/>
    <w:rsid w:val="006C399E"/>
    <w:rsid w:val="006C61E0"/>
    <w:rsid w:val="006C69BD"/>
    <w:rsid w:val="006D0705"/>
    <w:rsid w:val="006D43C7"/>
    <w:rsid w:val="006D4952"/>
    <w:rsid w:val="006E13AF"/>
    <w:rsid w:val="006E223F"/>
    <w:rsid w:val="006F7F07"/>
    <w:rsid w:val="00701BBE"/>
    <w:rsid w:val="0070501C"/>
    <w:rsid w:val="00707CC0"/>
    <w:rsid w:val="00710E44"/>
    <w:rsid w:val="00711EA4"/>
    <w:rsid w:val="00711F04"/>
    <w:rsid w:val="0071299F"/>
    <w:rsid w:val="00715AA2"/>
    <w:rsid w:val="00717ACA"/>
    <w:rsid w:val="007237B5"/>
    <w:rsid w:val="00724B40"/>
    <w:rsid w:val="00725A55"/>
    <w:rsid w:val="00732DDE"/>
    <w:rsid w:val="007334A4"/>
    <w:rsid w:val="00742508"/>
    <w:rsid w:val="007449E1"/>
    <w:rsid w:val="00747936"/>
    <w:rsid w:val="00753C01"/>
    <w:rsid w:val="007546AC"/>
    <w:rsid w:val="00754EF1"/>
    <w:rsid w:val="0075647E"/>
    <w:rsid w:val="007603F2"/>
    <w:rsid w:val="00760E87"/>
    <w:rsid w:val="007619AD"/>
    <w:rsid w:val="00765E1E"/>
    <w:rsid w:val="00766B7E"/>
    <w:rsid w:val="0077056E"/>
    <w:rsid w:val="00775182"/>
    <w:rsid w:val="007811A8"/>
    <w:rsid w:val="00783126"/>
    <w:rsid w:val="007849D8"/>
    <w:rsid w:val="00793C3D"/>
    <w:rsid w:val="00796F8E"/>
    <w:rsid w:val="007A049A"/>
    <w:rsid w:val="007A1373"/>
    <w:rsid w:val="007A1FB0"/>
    <w:rsid w:val="007A7B92"/>
    <w:rsid w:val="007B2F6F"/>
    <w:rsid w:val="007C1389"/>
    <w:rsid w:val="007C38E9"/>
    <w:rsid w:val="007C63BA"/>
    <w:rsid w:val="007E11E6"/>
    <w:rsid w:val="007E3247"/>
    <w:rsid w:val="007E5206"/>
    <w:rsid w:val="007E5DAB"/>
    <w:rsid w:val="007E6626"/>
    <w:rsid w:val="007E7F7F"/>
    <w:rsid w:val="007F295C"/>
    <w:rsid w:val="007F5396"/>
    <w:rsid w:val="007F5DB6"/>
    <w:rsid w:val="00800055"/>
    <w:rsid w:val="00806E20"/>
    <w:rsid w:val="0081006D"/>
    <w:rsid w:val="00815094"/>
    <w:rsid w:val="00815385"/>
    <w:rsid w:val="008204C8"/>
    <w:rsid w:val="0082099F"/>
    <w:rsid w:val="00821731"/>
    <w:rsid w:val="00823FD2"/>
    <w:rsid w:val="00830596"/>
    <w:rsid w:val="008314F0"/>
    <w:rsid w:val="00832634"/>
    <w:rsid w:val="00835A3B"/>
    <w:rsid w:val="00835D11"/>
    <w:rsid w:val="00840D55"/>
    <w:rsid w:val="00843EB6"/>
    <w:rsid w:val="0085114B"/>
    <w:rsid w:val="008539DC"/>
    <w:rsid w:val="00854CE9"/>
    <w:rsid w:val="008625D8"/>
    <w:rsid w:val="00863256"/>
    <w:rsid w:val="00866213"/>
    <w:rsid w:val="00873E4F"/>
    <w:rsid w:val="00874223"/>
    <w:rsid w:val="00883EC4"/>
    <w:rsid w:val="00884F7A"/>
    <w:rsid w:val="008868AC"/>
    <w:rsid w:val="00890DBB"/>
    <w:rsid w:val="008962DE"/>
    <w:rsid w:val="0089705D"/>
    <w:rsid w:val="008A322B"/>
    <w:rsid w:val="008A53D5"/>
    <w:rsid w:val="008B238E"/>
    <w:rsid w:val="008B4118"/>
    <w:rsid w:val="008B6857"/>
    <w:rsid w:val="008B6A09"/>
    <w:rsid w:val="008B7389"/>
    <w:rsid w:val="008C3DF5"/>
    <w:rsid w:val="008C6DA2"/>
    <w:rsid w:val="008D04A9"/>
    <w:rsid w:val="008D0EC6"/>
    <w:rsid w:val="008D3E51"/>
    <w:rsid w:val="008D496A"/>
    <w:rsid w:val="008D6095"/>
    <w:rsid w:val="008D71E4"/>
    <w:rsid w:val="008E7A39"/>
    <w:rsid w:val="008F30FA"/>
    <w:rsid w:val="008F7CDA"/>
    <w:rsid w:val="00904D6D"/>
    <w:rsid w:val="00905C14"/>
    <w:rsid w:val="009105A9"/>
    <w:rsid w:val="009146D3"/>
    <w:rsid w:val="00914FE2"/>
    <w:rsid w:val="00915690"/>
    <w:rsid w:val="0092000A"/>
    <w:rsid w:val="009245B4"/>
    <w:rsid w:val="009327FE"/>
    <w:rsid w:val="00933231"/>
    <w:rsid w:val="009346E5"/>
    <w:rsid w:val="00936C9A"/>
    <w:rsid w:val="00937A96"/>
    <w:rsid w:val="009460E8"/>
    <w:rsid w:val="00946DA4"/>
    <w:rsid w:val="00953497"/>
    <w:rsid w:val="009568CA"/>
    <w:rsid w:val="00963E2C"/>
    <w:rsid w:val="00966360"/>
    <w:rsid w:val="009745FC"/>
    <w:rsid w:val="0098079C"/>
    <w:rsid w:val="00980842"/>
    <w:rsid w:val="0098131A"/>
    <w:rsid w:val="00982DAD"/>
    <w:rsid w:val="00984554"/>
    <w:rsid w:val="009846B0"/>
    <w:rsid w:val="00987C04"/>
    <w:rsid w:val="00993E30"/>
    <w:rsid w:val="00995AD5"/>
    <w:rsid w:val="009A044B"/>
    <w:rsid w:val="009A4397"/>
    <w:rsid w:val="009A5DA5"/>
    <w:rsid w:val="009A678F"/>
    <w:rsid w:val="009A6DC0"/>
    <w:rsid w:val="009B1FEA"/>
    <w:rsid w:val="009B380E"/>
    <w:rsid w:val="009B5001"/>
    <w:rsid w:val="009B7387"/>
    <w:rsid w:val="009C3DF5"/>
    <w:rsid w:val="009C5CFA"/>
    <w:rsid w:val="009D1A9D"/>
    <w:rsid w:val="009D2395"/>
    <w:rsid w:val="009D2F9C"/>
    <w:rsid w:val="009D4FAC"/>
    <w:rsid w:val="009D7D35"/>
    <w:rsid w:val="009E4B2F"/>
    <w:rsid w:val="009F2F08"/>
    <w:rsid w:val="009F429D"/>
    <w:rsid w:val="009F4EA1"/>
    <w:rsid w:val="00A03CAA"/>
    <w:rsid w:val="00A11D31"/>
    <w:rsid w:val="00A1299A"/>
    <w:rsid w:val="00A12AAB"/>
    <w:rsid w:val="00A1311C"/>
    <w:rsid w:val="00A16D5B"/>
    <w:rsid w:val="00A22258"/>
    <w:rsid w:val="00A24865"/>
    <w:rsid w:val="00A31443"/>
    <w:rsid w:val="00A37575"/>
    <w:rsid w:val="00A4106D"/>
    <w:rsid w:val="00A42BD1"/>
    <w:rsid w:val="00A5333B"/>
    <w:rsid w:val="00A53AC3"/>
    <w:rsid w:val="00A667F0"/>
    <w:rsid w:val="00A73A85"/>
    <w:rsid w:val="00A741BB"/>
    <w:rsid w:val="00A801B4"/>
    <w:rsid w:val="00A8394D"/>
    <w:rsid w:val="00A851D6"/>
    <w:rsid w:val="00A86E72"/>
    <w:rsid w:val="00A87E3C"/>
    <w:rsid w:val="00AA5CCB"/>
    <w:rsid w:val="00AB1FC8"/>
    <w:rsid w:val="00AB5EFA"/>
    <w:rsid w:val="00AB7546"/>
    <w:rsid w:val="00AC0262"/>
    <w:rsid w:val="00AC1A0C"/>
    <w:rsid w:val="00AC32C3"/>
    <w:rsid w:val="00AC61F0"/>
    <w:rsid w:val="00AD0BC1"/>
    <w:rsid w:val="00AD23AE"/>
    <w:rsid w:val="00AD7DDF"/>
    <w:rsid w:val="00AE0B99"/>
    <w:rsid w:val="00AF28FA"/>
    <w:rsid w:val="00AF2B5A"/>
    <w:rsid w:val="00AF3372"/>
    <w:rsid w:val="00AF4ED0"/>
    <w:rsid w:val="00AF6000"/>
    <w:rsid w:val="00AF6BE9"/>
    <w:rsid w:val="00AF7F47"/>
    <w:rsid w:val="00B0085D"/>
    <w:rsid w:val="00B00CC3"/>
    <w:rsid w:val="00B02977"/>
    <w:rsid w:val="00B05A62"/>
    <w:rsid w:val="00B13219"/>
    <w:rsid w:val="00B140F5"/>
    <w:rsid w:val="00B145DB"/>
    <w:rsid w:val="00B16357"/>
    <w:rsid w:val="00B16EE9"/>
    <w:rsid w:val="00B23062"/>
    <w:rsid w:val="00B24515"/>
    <w:rsid w:val="00B25363"/>
    <w:rsid w:val="00B25A2B"/>
    <w:rsid w:val="00B25BDD"/>
    <w:rsid w:val="00B34C3F"/>
    <w:rsid w:val="00B34D69"/>
    <w:rsid w:val="00B417A2"/>
    <w:rsid w:val="00B41D03"/>
    <w:rsid w:val="00B46525"/>
    <w:rsid w:val="00B55185"/>
    <w:rsid w:val="00B558DF"/>
    <w:rsid w:val="00B57353"/>
    <w:rsid w:val="00B57AE9"/>
    <w:rsid w:val="00B60447"/>
    <w:rsid w:val="00B628DD"/>
    <w:rsid w:val="00B65934"/>
    <w:rsid w:val="00B659DD"/>
    <w:rsid w:val="00B65B8F"/>
    <w:rsid w:val="00B66184"/>
    <w:rsid w:val="00B71DA2"/>
    <w:rsid w:val="00B72C6E"/>
    <w:rsid w:val="00B749C7"/>
    <w:rsid w:val="00B76BDE"/>
    <w:rsid w:val="00B77564"/>
    <w:rsid w:val="00B83B27"/>
    <w:rsid w:val="00B86A7A"/>
    <w:rsid w:val="00B911AD"/>
    <w:rsid w:val="00B92976"/>
    <w:rsid w:val="00B9310F"/>
    <w:rsid w:val="00B94B96"/>
    <w:rsid w:val="00B95474"/>
    <w:rsid w:val="00B97326"/>
    <w:rsid w:val="00BA0F63"/>
    <w:rsid w:val="00BA1262"/>
    <w:rsid w:val="00BA394B"/>
    <w:rsid w:val="00BB0497"/>
    <w:rsid w:val="00BB05C0"/>
    <w:rsid w:val="00BB0B02"/>
    <w:rsid w:val="00BB6529"/>
    <w:rsid w:val="00BC1089"/>
    <w:rsid w:val="00BC1B21"/>
    <w:rsid w:val="00BC225F"/>
    <w:rsid w:val="00BC36CE"/>
    <w:rsid w:val="00BC3C2C"/>
    <w:rsid w:val="00BC4089"/>
    <w:rsid w:val="00BD0238"/>
    <w:rsid w:val="00BD1023"/>
    <w:rsid w:val="00BD1D2E"/>
    <w:rsid w:val="00BD6049"/>
    <w:rsid w:val="00BD77BE"/>
    <w:rsid w:val="00BE207F"/>
    <w:rsid w:val="00BF21D2"/>
    <w:rsid w:val="00C00A88"/>
    <w:rsid w:val="00C02765"/>
    <w:rsid w:val="00C02F3E"/>
    <w:rsid w:val="00C03700"/>
    <w:rsid w:val="00C070CB"/>
    <w:rsid w:val="00C12644"/>
    <w:rsid w:val="00C14F6A"/>
    <w:rsid w:val="00C1571A"/>
    <w:rsid w:val="00C162D1"/>
    <w:rsid w:val="00C21BA5"/>
    <w:rsid w:val="00C24B5D"/>
    <w:rsid w:val="00C25FE3"/>
    <w:rsid w:val="00C26270"/>
    <w:rsid w:val="00C31558"/>
    <w:rsid w:val="00C3381B"/>
    <w:rsid w:val="00C41763"/>
    <w:rsid w:val="00C4333B"/>
    <w:rsid w:val="00C446C2"/>
    <w:rsid w:val="00C44A46"/>
    <w:rsid w:val="00C52654"/>
    <w:rsid w:val="00C55441"/>
    <w:rsid w:val="00C576CB"/>
    <w:rsid w:val="00C57ACC"/>
    <w:rsid w:val="00C62FC9"/>
    <w:rsid w:val="00C662C4"/>
    <w:rsid w:val="00C66804"/>
    <w:rsid w:val="00C73203"/>
    <w:rsid w:val="00C7598F"/>
    <w:rsid w:val="00C81060"/>
    <w:rsid w:val="00C82E3B"/>
    <w:rsid w:val="00C832FE"/>
    <w:rsid w:val="00C85F77"/>
    <w:rsid w:val="00C94F53"/>
    <w:rsid w:val="00C97262"/>
    <w:rsid w:val="00CA55E7"/>
    <w:rsid w:val="00CA6958"/>
    <w:rsid w:val="00CA6F84"/>
    <w:rsid w:val="00CB29FB"/>
    <w:rsid w:val="00CB400B"/>
    <w:rsid w:val="00CB4804"/>
    <w:rsid w:val="00CB4B81"/>
    <w:rsid w:val="00CB513A"/>
    <w:rsid w:val="00CC0F4F"/>
    <w:rsid w:val="00CC209F"/>
    <w:rsid w:val="00CD35DE"/>
    <w:rsid w:val="00CE04AB"/>
    <w:rsid w:val="00CE4553"/>
    <w:rsid w:val="00CE4890"/>
    <w:rsid w:val="00CE4FA8"/>
    <w:rsid w:val="00CE5898"/>
    <w:rsid w:val="00CF09A6"/>
    <w:rsid w:val="00CF23CF"/>
    <w:rsid w:val="00CF30D9"/>
    <w:rsid w:val="00D02D24"/>
    <w:rsid w:val="00D03CEB"/>
    <w:rsid w:val="00D0542C"/>
    <w:rsid w:val="00D11AB4"/>
    <w:rsid w:val="00D13AE8"/>
    <w:rsid w:val="00D14E6C"/>
    <w:rsid w:val="00D2131C"/>
    <w:rsid w:val="00D239DF"/>
    <w:rsid w:val="00D3218A"/>
    <w:rsid w:val="00D33227"/>
    <w:rsid w:val="00D3691C"/>
    <w:rsid w:val="00D374CC"/>
    <w:rsid w:val="00D403C7"/>
    <w:rsid w:val="00D45975"/>
    <w:rsid w:val="00D45AA0"/>
    <w:rsid w:val="00D464A1"/>
    <w:rsid w:val="00D47D23"/>
    <w:rsid w:val="00D534C0"/>
    <w:rsid w:val="00D5653D"/>
    <w:rsid w:val="00D6106C"/>
    <w:rsid w:val="00D6287F"/>
    <w:rsid w:val="00D735EE"/>
    <w:rsid w:val="00D815A2"/>
    <w:rsid w:val="00D823E5"/>
    <w:rsid w:val="00D83F6B"/>
    <w:rsid w:val="00D904A3"/>
    <w:rsid w:val="00D905FD"/>
    <w:rsid w:val="00D95333"/>
    <w:rsid w:val="00D97514"/>
    <w:rsid w:val="00DA31E4"/>
    <w:rsid w:val="00DB1AEF"/>
    <w:rsid w:val="00DB27C8"/>
    <w:rsid w:val="00DB4780"/>
    <w:rsid w:val="00DB5289"/>
    <w:rsid w:val="00DC2E2C"/>
    <w:rsid w:val="00DD3ABF"/>
    <w:rsid w:val="00DD555F"/>
    <w:rsid w:val="00DD5582"/>
    <w:rsid w:val="00DD5E01"/>
    <w:rsid w:val="00DD6C68"/>
    <w:rsid w:val="00DD6F35"/>
    <w:rsid w:val="00DD74CF"/>
    <w:rsid w:val="00DE1617"/>
    <w:rsid w:val="00DE3E1B"/>
    <w:rsid w:val="00DE4715"/>
    <w:rsid w:val="00DF2399"/>
    <w:rsid w:val="00DF3742"/>
    <w:rsid w:val="00DF6969"/>
    <w:rsid w:val="00E12CBC"/>
    <w:rsid w:val="00E1324D"/>
    <w:rsid w:val="00E132F2"/>
    <w:rsid w:val="00E15D23"/>
    <w:rsid w:val="00E17F54"/>
    <w:rsid w:val="00E17FED"/>
    <w:rsid w:val="00E217D7"/>
    <w:rsid w:val="00E25478"/>
    <w:rsid w:val="00E36135"/>
    <w:rsid w:val="00E43F39"/>
    <w:rsid w:val="00E47DAB"/>
    <w:rsid w:val="00E57787"/>
    <w:rsid w:val="00E6577A"/>
    <w:rsid w:val="00E657BA"/>
    <w:rsid w:val="00E65E8E"/>
    <w:rsid w:val="00E7234F"/>
    <w:rsid w:val="00E73817"/>
    <w:rsid w:val="00E774AA"/>
    <w:rsid w:val="00E93904"/>
    <w:rsid w:val="00E93D5F"/>
    <w:rsid w:val="00E95C7B"/>
    <w:rsid w:val="00EA23B2"/>
    <w:rsid w:val="00EB0262"/>
    <w:rsid w:val="00EB03EE"/>
    <w:rsid w:val="00EB19DB"/>
    <w:rsid w:val="00EB5258"/>
    <w:rsid w:val="00EB5F0E"/>
    <w:rsid w:val="00EC0A4C"/>
    <w:rsid w:val="00EC4E60"/>
    <w:rsid w:val="00EC6B08"/>
    <w:rsid w:val="00ED0D5B"/>
    <w:rsid w:val="00ED1409"/>
    <w:rsid w:val="00ED4174"/>
    <w:rsid w:val="00ED5233"/>
    <w:rsid w:val="00ED6FC5"/>
    <w:rsid w:val="00EE17AA"/>
    <w:rsid w:val="00EE26D0"/>
    <w:rsid w:val="00EE4613"/>
    <w:rsid w:val="00EE5CDA"/>
    <w:rsid w:val="00EE6B13"/>
    <w:rsid w:val="00EE6B54"/>
    <w:rsid w:val="00EF0EDB"/>
    <w:rsid w:val="00EF3A7F"/>
    <w:rsid w:val="00EF3EB9"/>
    <w:rsid w:val="00EF4907"/>
    <w:rsid w:val="00EF6FB2"/>
    <w:rsid w:val="00F03959"/>
    <w:rsid w:val="00F07399"/>
    <w:rsid w:val="00F12E38"/>
    <w:rsid w:val="00F14BA4"/>
    <w:rsid w:val="00F217E2"/>
    <w:rsid w:val="00F22472"/>
    <w:rsid w:val="00F22DD9"/>
    <w:rsid w:val="00F25090"/>
    <w:rsid w:val="00F26310"/>
    <w:rsid w:val="00F321D6"/>
    <w:rsid w:val="00F409E7"/>
    <w:rsid w:val="00F43782"/>
    <w:rsid w:val="00F45025"/>
    <w:rsid w:val="00F45953"/>
    <w:rsid w:val="00F4716F"/>
    <w:rsid w:val="00F50643"/>
    <w:rsid w:val="00F51319"/>
    <w:rsid w:val="00F60D11"/>
    <w:rsid w:val="00F6106B"/>
    <w:rsid w:val="00F7095E"/>
    <w:rsid w:val="00F72D45"/>
    <w:rsid w:val="00F73965"/>
    <w:rsid w:val="00F73B08"/>
    <w:rsid w:val="00F74CE9"/>
    <w:rsid w:val="00F8209C"/>
    <w:rsid w:val="00F86F85"/>
    <w:rsid w:val="00F916DE"/>
    <w:rsid w:val="00F91B05"/>
    <w:rsid w:val="00FA0F87"/>
    <w:rsid w:val="00FB1C7E"/>
    <w:rsid w:val="00FB21E9"/>
    <w:rsid w:val="00FB3D5F"/>
    <w:rsid w:val="00FB5AD1"/>
    <w:rsid w:val="00FB6012"/>
    <w:rsid w:val="00FC1236"/>
    <w:rsid w:val="00FC5A71"/>
    <w:rsid w:val="00FC786B"/>
    <w:rsid w:val="00FD2218"/>
    <w:rsid w:val="00FD4603"/>
    <w:rsid w:val="00FE2098"/>
    <w:rsid w:val="00FE4D6F"/>
    <w:rsid w:val="00FE6305"/>
    <w:rsid w:val="00FF0094"/>
    <w:rsid w:val="00FF478E"/>
    <w:rsid w:val="00FF5EEE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7B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FB5AD1"/>
    <w:pPr>
      <w:keepNext/>
      <w:jc w:val="center"/>
      <w:outlineLvl w:val="0"/>
    </w:pPr>
    <w:rPr>
      <w:rFonts w:eastAsia="Times New Roman"/>
      <w:b/>
      <w:spacing w:val="2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B5AD1"/>
    <w:pPr>
      <w:keepNext/>
      <w:jc w:val="center"/>
      <w:outlineLvl w:val="1"/>
    </w:pPr>
    <w:rPr>
      <w:rFonts w:eastAsia="Times New Roman"/>
      <w:b/>
      <w:spacing w:val="20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451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F820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C5CFA"/>
    <w:rPr>
      <w:rFonts w:ascii="Calibri" w:hAnsi="Calibri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9C5CFA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934"/>
    <w:rPr>
      <w:rFonts w:eastAsia="Calibri"/>
    </w:rPr>
  </w:style>
  <w:style w:type="paragraph" w:styleId="a8">
    <w:name w:val="footer"/>
    <w:basedOn w:val="a"/>
    <w:link w:val="a9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934"/>
    <w:rPr>
      <w:rFonts w:eastAsia="Calibri"/>
    </w:rPr>
  </w:style>
  <w:style w:type="table" w:styleId="aa">
    <w:name w:val="Table Grid"/>
    <w:basedOn w:val="a1"/>
    <w:rsid w:val="00384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5AD1"/>
    <w:rPr>
      <w:b/>
      <w:spacing w:val="20"/>
      <w:sz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B5AD1"/>
    <w:rPr>
      <w:b/>
      <w:spacing w:val="20"/>
      <w:sz w:val="3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B5AD1"/>
  </w:style>
  <w:style w:type="paragraph" w:customStyle="1" w:styleId="ConsPlusNormal">
    <w:name w:val="ConsPlusNormal"/>
    <w:link w:val="ConsPlusNormal0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FB5AD1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5AD1"/>
    <w:rPr>
      <w:rFonts w:ascii="Arial" w:hAnsi="Arial" w:cs="Arial"/>
    </w:rPr>
  </w:style>
  <w:style w:type="paragraph" w:customStyle="1" w:styleId="ac">
    <w:name w:val="Угловой штамп"/>
    <w:rsid w:val="00FB5AD1"/>
    <w:pPr>
      <w:jc w:val="center"/>
    </w:pPr>
    <w:rPr>
      <w:lang w:eastAsia="en-US"/>
    </w:rPr>
  </w:style>
  <w:style w:type="paragraph" w:customStyle="1" w:styleId="ConsNormal">
    <w:name w:val="ConsNormal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B5A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B5A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a"/>
    <w:uiPriority w:val="59"/>
    <w:rsid w:val="00FB5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B5AD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10"/>
    <w:qFormat/>
    <w:rsid w:val="00FB5AD1"/>
    <w:pPr>
      <w:ind w:left="-142" w:firstLine="142"/>
      <w:jc w:val="center"/>
    </w:pPr>
    <w:rPr>
      <w:rFonts w:eastAsia="Times New Roman"/>
      <w:sz w:val="3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FB5AD1"/>
    <w:rPr>
      <w:sz w:val="36"/>
      <w:lang w:eastAsia="en-US"/>
    </w:rPr>
  </w:style>
  <w:style w:type="paragraph" w:styleId="3">
    <w:name w:val="Body Text Indent 3"/>
    <w:basedOn w:val="a"/>
    <w:link w:val="30"/>
    <w:uiPriority w:val="99"/>
    <w:rsid w:val="00FB5AD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B5AD1"/>
    <w:rPr>
      <w:sz w:val="16"/>
      <w:szCs w:val="16"/>
    </w:rPr>
  </w:style>
  <w:style w:type="paragraph" w:customStyle="1" w:styleId="ConsTitle">
    <w:name w:val="ConsTitle"/>
    <w:rsid w:val="00FB5AD1"/>
    <w:pPr>
      <w:widowControl w:val="0"/>
    </w:pPr>
    <w:rPr>
      <w:rFonts w:ascii="Arial" w:hAnsi="Arial"/>
      <w:b/>
      <w:sz w:val="16"/>
    </w:rPr>
  </w:style>
  <w:style w:type="paragraph" w:styleId="af">
    <w:name w:val="Body Text"/>
    <w:basedOn w:val="a"/>
    <w:link w:val="af0"/>
    <w:uiPriority w:val="99"/>
    <w:rsid w:val="00FB5AD1"/>
    <w:pPr>
      <w:spacing w:after="120"/>
    </w:pPr>
    <w:rPr>
      <w:rFonts w:eastAsia="Times New Roman"/>
      <w:spacing w:val="20"/>
      <w:sz w:val="24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FB5AD1"/>
    <w:rPr>
      <w:spacing w:val="20"/>
      <w:sz w:val="24"/>
      <w:lang w:eastAsia="en-US"/>
    </w:rPr>
  </w:style>
  <w:style w:type="character" w:styleId="af1">
    <w:name w:val="Strong"/>
    <w:basedOn w:val="a0"/>
    <w:uiPriority w:val="22"/>
    <w:qFormat/>
    <w:rsid w:val="00FB5AD1"/>
    <w:rPr>
      <w:b/>
    </w:rPr>
  </w:style>
  <w:style w:type="paragraph" w:styleId="af2">
    <w:name w:val="Body Text Indent"/>
    <w:basedOn w:val="a"/>
    <w:link w:val="af3"/>
    <w:rsid w:val="00FB5AD1"/>
    <w:pPr>
      <w:spacing w:after="120"/>
      <w:ind w:left="283"/>
    </w:pPr>
    <w:rPr>
      <w:rFonts w:eastAsia="Times New Roman"/>
      <w:spacing w:val="20"/>
      <w:sz w:val="24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FB5AD1"/>
    <w:rPr>
      <w:spacing w:val="20"/>
      <w:sz w:val="24"/>
      <w:lang w:eastAsia="en-US"/>
    </w:rPr>
  </w:style>
  <w:style w:type="paragraph" w:customStyle="1" w:styleId="af4">
    <w:name w:val="Содержимое таблицы"/>
    <w:basedOn w:val="a"/>
    <w:rsid w:val="00FB5AD1"/>
    <w:pPr>
      <w:widowControl w:val="0"/>
      <w:suppressLineNumbers/>
      <w:suppressAutoHyphens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FB5AD1"/>
    <w:pPr>
      <w:suppressAutoHyphens/>
      <w:autoSpaceDN w:val="0"/>
      <w:textAlignment w:val="baseline"/>
    </w:pPr>
    <w:rPr>
      <w:spacing w:val="20"/>
      <w:kern w:val="3"/>
      <w:sz w:val="24"/>
      <w:lang w:eastAsia="zh-CN"/>
    </w:rPr>
  </w:style>
  <w:style w:type="paragraph" w:styleId="af5">
    <w:name w:val="List Paragraph"/>
    <w:basedOn w:val="a"/>
    <w:link w:val="af6"/>
    <w:uiPriority w:val="34"/>
    <w:qFormat/>
    <w:rsid w:val="00FB5AD1"/>
    <w:pPr>
      <w:ind w:left="720"/>
      <w:contextualSpacing/>
      <w:jc w:val="center"/>
    </w:pPr>
    <w:rPr>
      <w:rFonts w:ascii="Calibri" w:eastAsia="Times New Roman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FB5AD1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FB5AD1"/>
    <w:rPr>
      <w:sz w:val="28"/>
      <w:szCs w:val="28"/>
      <w:lang w:eastAsia="en-US"/>
    </w:rPr>
  </w:style>
  <w:style w:type="paragraph" w:customStyle="1" w:styleId="af7">
    <w:name w:val="Стиль"/>
    <w:rsid w:val="00FB5AD1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af8">
    <w:name w:val="Hyperlink"/>
    <w:basedOn w:val="a0"/>
    <w:uiPriority w:val="99"/>
    <w:rsid w:val="00FB5AD1"/>
    <w:rPr>
      <w:color w:val="6666CC"/>
      <w:u w:val="none"/>
      <w:effect w:val="none"/>
    </w:rPr>
  </w:style>
  <w:style w:type="paragraph" w:styleId="af9">
    <w:name w:val="footnote text"/>
    <w:basedOn w:val="a"/>
    <w:link w:val="afa"/>
    <w:uiPriority w:val="99"/>
    <w:unhideWhenUsed/>
    <w:rsid w:val="00FB5AD1"/>
    <w:rPr>
      <w:rFonts w:ascii="Calibri" w:eastAsia="Times New Roman" w:hAnsi="Calibri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FB5AD1"/>
    <w:rPr>
      <w:rFonts w:ascii="Calibri" w:hAnsi="Calibri"/>
      <w:lang w:eastAsia="en-US"/>
    </w:rPr>
  </w:style>
  <w:style w:type="character" w:styleId="afb">
    <w:name w:val="footnote reference"/>
    <w:basedOn w:val="a0"/>
    <w:uiPriority w:val="99"/>
    <w:unhideWhenUsed/>
    <w:rsid w:val="00FB5AD1"/>
    <w:rPr>
      <w:vertAlign w:val="superscript"/>
    </w:rPr>
  </w:style>
  <w:style w:type="paragraph" w:customStyle="1" w:styleId="std">
    <w:name w:val="std"/>
    <w:basedOn w:val="a"/>
    <w:rsid w:val="00FB5AD1"/>
    <w:rPr>
      <w:rFonts w:eastAsia="Times New Roman"/>
      <w:sz w:val="24"/>
      <w:szCs w:val="24"/>
    </w:rPr>
  </w:style>
  <w:style w:type="paragraph" w:customStyle="1" w:styleId="Textbody">
    <w:name w:val="Text body"/>
    <w:basedOn w:val="Standard"/>
    <w:rsid w:val="00FB5AD1"/>
    <w:pPr>
      <w:widowControl w:val="0"/>
      <w:tabs>
        <w:tab w:val="left" w:pos="708"/>
      </w:tabs>
      <w:spacing w:after="120" w:line="100" w:lineRule="atLeast"/>
    </w:pPr>
    <w:rPr>
      <w:rFonts w:eastAsia="SimSun" w:cs="Mangal"/>
      <w:color w:val="00000A"/>
      <w:spacing w:val="0"/>
      <w:szCs w:val="24"/>
      <w:lang w:bidi="hi-IN"/>
    </w:rPr>
  </w:style>
  <w:style w:type="paragraph" w:customStyle="1" w:styleId="TableContents">
    <w:name w:val="Table Contents"/>
    <w:basedOn w:val="Standard"/>
    <w:rsid w:val="00FB5AD1"/>
    <w:pPr>
      <w:widowControl w:val="0"/>
      <w:suppressLineNumbers/>
      <w:tabs>
        <w:tab w:val="left" w:pos="708"/>
      </w:tabs>
      <w:spacing w:line="100" w:lineRule="atLeast"/>
    </w:pPr>
    <w:rPr>
      <w:rFonts w:eastAsia="SimSun" w:cs="Mangal"/>
      <w:color w:val="00000A"/>
      <w:spacing w:val="0"/>
      <w:szCs w:val="24"/>
      <w:lang w:bidi="hi-IN"/>
    </w:rPr>
  </w:style>
  <w:style w:type="character" w:customStyle="1" w:styleId="apple-converted-space">
    <w:name w:val="apple-converted-space"/>
    <w:basedOn w:val="a0"/>
    <w:rsid w:val="00FB5AD1"/>
    <w:rPr>
      <w:rFonts w:cs="Times New Roman"/>
    </w:rPr>
  </w:style>
  <w:style w:type="paragraph" w:customStyle="1" w:styleId="afc">
    <w:name w:val="Абзац"/>
    <w:basedOn w:val="31"/>
    <w:rsid w:val="00FB5AD1"/>
    <w:pPr>
      <w:spacing w:after="0" w:line="340" w:lineRule="exact"/>
      <w:ind w:firstLine="567"/>
      <w:jc w:val="both"/>
    </w:pPr>
    <w:rPr>
      <w:rFonts w:ascii="Times New Roman" w:hAnsi="Times New Roman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FB5AD1"/>
    <w:pPr>
      <w:spacing w:after="120"/>
      <w:jc w:val="center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B5AD1"/>
    <w:rPr>
      <w:rFonts w:ascii="Calibri" w:hAnsi="Calibri"/>
      <w:sz w:val="16"/>
      <w:szCs w:val="16"/>
      <w:lang w:eastAsia="en-US"/>
    </w:rPr>
  </w:style>
  <w:style w:type="paragraph" w:customStyle="1" w:styleId="p9">
    <w:name w:val="p9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6">
    <w:name w:val="p6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1">
    <w:name w:val="p11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2">
    <w:name w:val="s2"/>
    <w:rsid w:val="00FB5AD1"/>
  </w:style>
  <w:style w:type="table" w:customStyle="1" w:styleId="110">
    <w:name w:val="Сетка таблицы11"/>
    <w:basedOn w:val="a1"/>
    <w:next w:val="aa"/>
    <w:uiPriority w:val="59"/>
    <w:rsid w:val="00FB5AD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rsid w:val="00FB5AD1"/>
  </w:style>
  <w:style w:type="paragraph" w:customStyle="1" w:styleId="afd">
    <w:name w:val="Знак Знак Знак Знак Знак Знак Знак Знак Знак Знак"/>
    <w:basedOn w:val="a"/>
    <w:rsid w:val="00FB5AD1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af6">
    <w:name w:val="Абзац списка Знак"/>
    <w:link w:val="af5"/>
    <w:uiPriority w:val="34"/>
    <w:locked/>
    <w:rsid w:val="00FB5AD1"/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basedOn w:val="a1"/>
    <w:next w:val="aa"/>
    <w:uiPriority w:val="59"/>
    <w:rsid w:val="000C3D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a"/>
    <w:rsid w:val="000C3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7B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FB5AD1"/>
    <w:pPr>
      <w:keepNext/>
      <w:jc w:val="center"/>
      <w:outlineLvl w:val="0"/>
    </w:pPr>
    <w:rPr>
      <w:rFonts w:eastAsia="Times New Roman"/>
      <w:b/>
      <w:spacing w:val="2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B5AD1"/>
    <w:pPr>
      <w:keepNext/>
      <w:jc w:val="center"/>
      <w:outlineLvl w:val="1"/>
    </w:pPr>
    <w:rPr>
      <w:rFonts w:eastAsia="Times New Roman"/>
      <w:b/>
      <w:spacing w:val="20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451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F820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C5CFA"/>
    <w:rPr>
      <w:rFonts w:ascii="Calibri" w:hAnsi="Calibri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9C5CFA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934"/>
    <w:rPr>
      <w:rFonts w:eastAsia="Calibri"/>
    </w:rPr>
  </w:style>
  <w:style w:type="paragraph" w:styleId="a8">
    <w:name w:val="footer"/>
    <w:basedOn w:val="a"/>
    <w:link w:val="a9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934"/>
    <w:rPr>
      <w:rFonts w:eastAsia="Calibri"/>
    </w:rPr>
  </w:style>
  <w:style w:type="table" w:styleId="aa">
    <w:name w:val="Table Grid"/>
    <w:basedOn w:val="a1"/>
    <w:rsid w:val="00384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5AD1"/>
    <w:rPr>
      <w:b/>
      <w:spacing w:val="20"/>
      <w:sz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B5AD1"/>
    <w:rPr>
      <w:b/>
      <w:spacing w:val="20"/>
      <w:sz w:val="3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B5AD1"/>
  </w:style>
  <w:style w:type="paragraph" w:customStyle="1" w:styleId="ConsPlusNormal">
    <w:name w:val="ConsPlusNormal"/>
    <w:link w:val="ConsPlusNormal0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FB5AD1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5AD1"/>
    <w:rPr>
      <w:rFonts w:ascii="Arial" w:hAnsi="Arial" w:cs="Arial"/>
    </w:rPr>
  </w:style>
  <w:style w:type="paragraph" w:customStyle="1" w:styleId="ac">
    <w:name w:val="Угловой штамп"/>
    <w:rsid w:val="00FB5AD1"/>
    <w:pPr>
      <w:jc w:val="center"/>
    </w:pPr>
    <w:rPr>
      <w:lang w:eastAsia="en-US"/>
    </w:rPr>
  </w:style>
  <w:style w:type="paragraph" w:customStyle="1" w:styleId="ConsNormal">
    <w:name w:val="ConsNormal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B5A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B5A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a"/>
    <w:uiPriority w:val="59"/>
    <w:rsid w:val="00FB5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B5AD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10"/>
    <w:qFormat/>
    <w:rsid w:val="00FB5AD1"/>
    <w:pPr>
      <w:ind w:left="-142" w:firstLine="142"/>
      <w:jc w:val="center"/>
    </w:pPr>
    <w:rPr>
      <w:rFonts w:eastAsia="Times New Roman"/>
      <w:sz w:val="3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FB5AD1"/>
    <w:rPr>
      <w:sz w:val="36"/>
      <w:lang w:eastAsia="en-US"/>
    </w:rPr>
  </w:style>
  <w:style w:type="paragraph" w:styleId="3">
    <w:name w:val="Body Text Indent 3"/>
    <w:basedOn w:val="a"/>
    <w:link w:val="30"/>
    <w:uiPriority w:val="99"/>
    <w:rsid w:val="00FB5AD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B5AD1"/>
    <w:rPr>
      <w:sz w:val="16"/>
      <w:szCs w:val="16"/>
    </w:rPr>
  </w:style>
  <w:style w:type="paragraph" w:customStyle="1" w:styleId="ConsTitle">
    <w:name w:val="ConsTitle"/>
    <w:rsid w:val="00FB5AD1"/>
    <w:pPr>
      <w:widowControl w:val="0"/>
    </w:pPr>
    <w:rPr>
      <w:rFonts w:ascii="Arial" w:hAnsi="Arial"/>
      <w:b/>
      <w:sz w:val="16"/>
    </w:rPr>
  </w:style>
  <w:style w:type="paragraph" w:styleId="af">
    <w:name w:val="Body Text"/>
    <w:basedOn w:val="a"/>
    <w:link w:val="af0"/>
    <w:uiPriority w:val="99"/>
    <w:rsid w:val="00FB5AD1"/>
    <w:pPr>
      <w:spacing w:after="120"/>
    </w:pPr>
    <w:rPr>
      <w:rFonts w:eastAsia="Times New Roman"/>
      <w:spacing w:val="20"/>
      <w:sz w:val="24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FB5AD1"/>
    <w:rPr>
      <w:spacing w:val="20"/>
      <w:sz w:val="24"/>
      <w:lang w:eastAsia="en-US"/>
    </w:rPr>
  </w:style>
  <w:style w:type="character" w:styleId="af1">
    <w:name w:val="Strong"/>
    <w:basedOn w:val="a0"/>
    <w:uiPriority w:val="22"/>
    <w:qFormat/>
    <w:rsid w:val="00FB5AD1"/>
    <w:rPr>
      <w:b/>
    </w:rPr>
  </w:style>
  <w:style w:type="paragraph" w:styleId="af2">
    <w:name w:val="Body Text Indent"/>
    <w:basedOn w:val="a"/>
    <w:link w:val="af3"/>
    <w:rsid w:val="00FB5AD1"/>
    <w:pPr>
      <w:spacing w:after="120"/>
      <w:ind w:left="283"/>
    </w:pPr>
    <w:rPr>
      <w:rFonts w:eastAsia="Times New Roman"/>
      <w:spacing w:val="20"/>
      <w:sz w:val="24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FB5AD1"/>
    <w:rPr>
      <w:spacing w:val="20"/>
      <w:sz w:val="24"/>
      <w:lang w:eastAsia="en-US"/>
    </w:rPr>
  </w:style>
  <w:style w:type="paragraph" w:customStyle="1" w:styleId="af4">
    <w:name w:val="Содержимое таблицы"/>
    <w:basedOn w:val="a"/>
    <w:rsid w:val="00FB5AD1"/>
    <w:pPr>
      <w:widowControl w:val="0"/>
      <w:suppressLineNumbers/>
      <w:suppressAutoHyphens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FB5AD1"/>
    <w:pPr>
      <w:suppressAutoHyphens/>
      <w:autoSpaceDN w:val="0"/>
      <w:textAlignment w:val="baseline"/>
    </w:pPr>
    <w:rPr>
      <w:spacing w:val="20"/>
      <w:kern w:val="3"/>
      <w:sz w:val="24"/>
      <w:lang w:eastAsia="zh-CN"/>
    </w:rPr>
  </w:style>
  <w:style w:type="paragraph" w:styleId="af5">
    <w:name w:val="List Paragraph"/>
    <w:basedOn w:val="a"/>
    <w:link w:val="af6"/>
    <w:uiPriority w:val="34"/>
    <w:qFormat/>
    <w:rsid w:val="00FB5AD1"/>
    <w:pPr>
      <w:ind w:left="720"/>
      <w:contextualSpacing/>
      <w:jc w:val="center"/>
    </w:pPr>
    <w:rPr>
      <w:rFonts w:ascii="Calibri" w:eastAsia="Times New Roman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FB5AD1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FB5AD1"/>
    <w:rPr>
      <w:sz w:val="28"/>
      <w:szCs w:val="28"/>
      <w:lang w:eastAsia="en-US"/>
    </w:rPr>
  </w:style>
  <w:style w:type="paragraph" w:customStyle="1" w:styleId="af7">
    <w:name w:val="Стиль"/>
    <w:rsid w:val="00FB5AD1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af8">
    <w:name w:val="Hyperlink"/>
    <w:basedOn w:val="a0"/>
    <w:uiPriority w:val="99"/>
    <w:rsid w:val="00FB5AD1"/>
    <w:rPr>
      <w:color w:val="6666CC"/>
      <w:u w:val="none"/>
      <w:effect w:val="none"/>
    </w:rPr>
  </w:style>
  <w:style w:type="paragraph" w:styleId="af9">
    <w:name w:val="footnote text"/>
    <w:basedOn w:val="a"/>
    <w:link w:val="afa"/>
    <w:uiPriority w:val="99"/>
    <w:unhideWhenUsed/>
    <w:rsid w:val="00FB5AD1"/>
    <w:rPr>
      <w:rFonts w:ascii="Calibri" w:eastAsia="Times New Roman" w:hAnsi="Calibri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FB5AD1"/>
    <w:rPr>
      <w:rFonts w:ascii="Calibri" w:hAnsi="Calibri"/>
      <w:lang w:eastAsia="en-US"/>
    </w:rPr>
  </w:style>
  <w:style w:type="character" w:styleId="afb">
    <w:name w:val="footnote reference"/>
    <w:basedOn w:val="a0"/>
    <w:uiPriority w:val="99"/>
    <w:unhideWhenUsed/>
    <w:rsid w:val="00FB5AD1"/>
    <w:rPr>
      <w:vertAlign w:val="superscript"/>
    </w:rPr>
  </w:style>
  <w:style w:type="paragraph" w:customStyle="1" w:styleId="std">
    <w:name w:val="std"/>
    <w:basedOn w:val="a"/>
    <w:rsid w:val="00FB5AD1"/>
    <w:rPr>
      <w:rFonts w:eastAsia="Times New Roman"/>
      <w:sz w:val="24"/>
      <w:szCs w:val="24"/>
    </w:rPr>
  </w:style>
  <w:style w:type="paragraph" w:customStyle="1" w:styleId="Textbody">
    <w:name w:val="Text body"/>
    <w:basedOn w:val="Standard"/>
    <w:rsid w:val="00FB5AD1"/>
    <w:pPr>
      <w:widowControl w:val="0"/>
      <w:tabs>
        <w:tab w:val="left" w:pos="708"/>
      </w:tabs>
      <w:spacing w:after="120" w:line="100" w:lineRule="atLeast"/>
    </w:pPr>
    <w:rPr>
      <w:rFonts w:eastAsia="SimSun" w:cs="Mangal"/>
      <w:color w:val="00000A"/>
      <w:spacing w:val="0"/>
      <w:szCs w:val="24"/>
      <w:lang w:bidi="hi-IN"/>
    </w:rPr>
  </w:style>
  <w:style w:type="paragraph" w:customStyle="1" w:styleId="TableContents">
    <w:name w:val="Table Contents"/>
    <w:basedOn w:val="Standard"/>
    <w:rsid w:val="00FB5AD1"/>
    <w:pPr>
      <w:widowControl w:val="0"/>
      <w:suppressLineNumbers/>
      <w:tabs>
        <w:tab w:val="left" w:pos="708"/>
      </w:tabs>
      <w:spacing w:line="100" w:lineRule="atLeast"/>
    </w:pPr>
    <w:rPr>
      <w:rFonts w:eastAsia="SimSun" w:cs="Mangal"/>
      <w:color w:val="00000A"/>
      <w:spacing w:val="0"/>
      <w:szCs w:val="24"/>
      <w:lang w:bidi="hi-IN"/>
    </w:rPr>
  </w:style>
  <w:style w:type="character" w:customStyle="1" w:styleId="apple-converted-space">
    <w:name w:val="apple-converted-space"/>
    <w:basedOn w:val="a0"/>
    <w:rsid w:val="00FB5AD1"/>
    <w:rPr>
      <w:rFonts w:cs="Times New Roman"/>
    </w:rPr>
  </w:style>
  <w:style w:type="paragraph" w:customStyle="1" w:styleId="afc">
    <w:name w:val="Абзац"/>
    <w:basedOn w:val="31"/>
    <w:rsid w:val="00FB5AD1"/>
    <w:pPr>
      <w:spacing w:after="0" w:line="340" w:lineRule="exact"/>
      <w:ind w:firstLine="567"/>
      <w:jc w:val="both"/>
    </w:pPr>
    <w:rPr>
      <w:rFonts w:ascii="Times New Roman" w:hAnsi="Times New Roman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FB5AD1"/>
    <w:pPr>
      <w:spacing w:after="120"/>
      <w:jc w:val="center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B5AD1"/>
    <w:rPr>
      <w:rFonts w:ascii="Calibri" w:hAnsi="Calibri"/>
      <w:sz w:val="16"/>
      <w:szCs w:val="16"/>
      <w:lang w:eastAsia="en-US"/>
    </w:rPr>
  </w:style>
  <w:style w:type="paragraph" w:customStyle="1" w:styleId="p9">
    <w:name w:val="p9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6">
    <w:name w:val="p6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1">
    <w:name w:val="p11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2">
    <w:name w:val="s2"/>
    <w:rsid w:val="00FB5AD1"/>
  </w:style>
  <w:style w:type="table" w:customStyle="1" w:styleId="110">
    <w:name w:val="Сетка таблицы11"/>
    <w:basedOn w:val="a1"/>
    <w:next w:val="aa"/>
    <w:uiPriority w:val="59"/>
    <w:rsid w:val="00FB5AD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rsid w:val="00FB5AD1"/>
  </w:style>
  <w:style w:type="paragraph" w:customStyle="1" w:styleId="afd">
    <w:name w:val="Знак Знак Знак Знак Знак Знак Знак Знак Знак Знак"/>
    <w:basedOn w:val="a"/>
    <w:rsid w:val="00FB5AD1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af6">
    <w:name w:val="Абзац списка Знак"/>
    <w:link w:val="af5"/>
    <w:uiPriority w:val="34"/>
    <w:locked/>
    <w:rsid w:val="00FB5AD1"/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basedOn w:val="a1"/>
    <w:next w:val="aa"/>
    <w:uiPriority w:val="59"/>
    <w:rsid w:val="000C3D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a"/>
    <w:rsid w:val="000C3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12B6-5884-4C8C-9722-1A766B5C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Ковалева Ольга Владимировна</cp:lastModifiedBy>
  <cp:revision>5</cp:revision>
  <cp:lastPrinted>2020-07-06T14:11:00Z</cp:lastPrinted>
  <dcterms:created xsi:type="dcterms:W3CDTF">2021-02-25T06:13:00Z</dcterms:created>
  <dcterms:modified xsi:type="dcterms:W3CDTF">2021-03-10T15:37:00Z</dcterms:modified>
</cp:coreProperties>
</file>