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63AE" w:rsidRDefault="00BB63AE">
      <w:pPr>
        <w:tabs>
          <w:tab w:val="left" w:pos="135"/>
        </w:tabs>
        <w:autoSpaceDE w:val="0"/>
        <w:ind w:right="1"/>
        <w:jc w:val="center"/>
        <w:rPr>
          <w:rFonts w:ascii="Arial" w:hAnsi="Arial" w:cs="Arial"/>
          <w:sz w:val="20"/>
        </w:rPr>
      </w:pPr>
    </w:p>
    <w:p w:rsidR="00BB63AE" w:rsidRDefault="00BB63AE">
      <w:pPr>
        <w:rPr>
          <w:rFonts w:ascii="Arial" w:hAnsi="Arial" w:cs="Arial"/>
          <w:sz w:val="28"/>
          <w:szCs w:val="28"/>
        </w:rPr>
      </w:pPr>
    </w:p>
    <w:p w:rsidR="00BB63AE" w:rsidRDefault="00FE56AB">
      <w:pPr>
        <w:jc w:val="center"/>
      </w:pPr>
      <w:r>
        <w:rPr>
          <w:b/>
          <w:bCs/>
          <w:sz w:val="28"/>
          <w:szCs w:val="28"/>
        </w:rPr>
        <w:t>Информация</w:t>
      </w:r>
    </w:p>
    <w:p w:rsidR="00BB63AE" w:rsidRDefault="00FE56AB">
      <w:pPr>
        <w:jc w:val="center"/>
      </w:pPr>
      <w:r>
        <w:rPr>
          <w:b/>
          <w:bCs/>
          <w:sz w:val="28"/>
          <w:szCs w:val="28"/>
        </w:rPr>
        <w:t>о результатах проведения общественного обсуждения</w:t>
      </w:r>
    </w:p>
    <w:p w:rsidR="00BB63AE" w:rsidRPr="009C059F" w:rsidRDefault="00FE56AB" w:rsidP="009C059F">
      <w:pPr>
        <w:jc w:val="center"/>
      </w:pPr>
      <w:r>
        <w:rPr>
          <w:b/>
          <w:bCs/>
          <w:sz w:val="28"/>
          <w:szCs w:val="28"/>
        </w:rPr>
        <w:t>проект</w:t>
      </w:r>
      <w:r w:rsidR="009C059F">
        <w:rPr>
          <w:b/>
          <w:bCs/>
          <w:sz w:val="28"/>
          <w:szCs w:val="28"/>
        </w:rPr>
        <w:t>а</w:t>
      </w:r>
      <w:r>
        <w:rPr>
          <w:b/>
          <w:bCs/>
          <w:sz w:val="28"/>
          <w:szCs w:val="28"/>
        </w:rPr>
        <w:t xml:space="preserve"> </w:t>
      </w:r>
      <w:r w:rsidR="009C059F">
        <w:rPr>
          <w:b/>
          <w:bCs/>
          <w:sz w:val="28"/>
          <w:szCs w:val="28"/>
        </w:rPr>
        <w:t xml:space="preserve">муниципальной программы </w:t>
      </w:r>
      <w:proofErr w:type="spellStart"/>
      <w:r w:rsidR="009C059F">
        <w:rPr>
          <w:b/>
          <w:bCs/>
          <w:sz w:val="28"/>
          <w:szCs w:val="28"/>
        </w:rPr>
        <w:t>Печенгского</w:t>
      </w:r>
      <w:proofErr w:type="spellEnd"/>
      <w:r w:rsidR="009C059F">
        <w:rPr>
          <w:b/>
          <w:bCs/>
          <w:sz w:val="28"/>
          <w:szCs w:val="28"/>
        </w:rPr>
        <w:t xml:space="preserve"> муниципального округа</w:t>
      </w:r>
    </w:p>
    <w:p w:rsidR="00BB63AE" w:rsidRDefault="00BB63AE">
      <w:pPr>
        <w:jc w:val="center"/>
        <w:rPr>
          <w:sz w:val="28"/>
          <w:szCs w:val="28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28"/>
        <w:gridCol w:w="4621"/>
        <w:gridCol w:w="4280"/>
      </w:tblGrid>
      <w:tr w:rsidR="00BB63AE">
        <w:tc>
          <w:tcPr>
            <w:tcW w:w="62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rPr>
                <w:rFonts w:eastAsia="Times New Roman"/>
              </w:rPr>
              <w:t>№</w:t>
            </w:r>
          </w:p>
          <w:p w:rsidR="00BB63AE" w:rsidRDefault="00FE56AB">
            <w:pPr>
              <w:pStyle w:val="ac"/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46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Наименование информации</w:t>
            </w:r>
          </w:p>
        </w:tc>
        <w:tc>
          <w:tcPr>
            <w:tcW w:w="42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Содержание информации</w:t>
            </w:r>
          </w:p>
        </w:tc>
      </w:tr>
      <w:tr w:rsidR="00BB63AE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1</w:t>
            </w:r>
          </w:p>
        </w:tc>
        <w:tc>
          <w:tcPr>
            <w:tcW w:w="8901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252C9" w:rsidRDefault="00FE56AB" w:rsidP="007252C9">
            <w:pPr>
              <w:pStyle w:val="ac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Сведения о проекте </w:t>
            </w:r>
            <w:r w:rsidR="007252C9">
              <w:rPr>
                <w:b/>
                <w:bCs/>
              </w:rPr>
              <w:t>муниципальной программы</w:t>
            </w:r>
          </w:p>
          <w:p w:rsidR="00BB63AE" w:rsidRDefault="009C059F" w:rsidP="007252C9">
            <w:pPr>
              <w:pStyle w:val="ac"/>
              <w:jc w:val="center"/>
            </w:pPr>
            <w:proofErr w:type="spellStart"/>
            <w:r>
              <w:rPr>
                <w:b/>
                <w:bCs/>
              </w:rPr>
              <w:t>Печенгского</w:t>
            </w:r>
            <w:proofErr w:type="spellEnd"/>
            <w:r>
              <w:rPr>
                <w:b/>
                <w:bCs/>
              </w:rPr>
              <w:t xml:space="preserve"> муниципального округа</w:t>
            </w:r>
          </w:p>
        </w:tc>
      </w:tr>
      <w:tr w:rsidR="00BB63AE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1.1</w:t>
            </w:r>
          </w:p>
        </w:tc>
        <w:tc>
          <w:tcPr>
            <w:tcW w:w="46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 w:rsidP="007252C9">
            <w:pPr>
              <w:pStyle w:val="ac"/>
            </w:pPr>
            <w:r>
              <w:t xml:space="preserve">Наименование проекта </w:t>
            </w:r>
            <w:r w:rsidR="007252C9">
              <w:t>муниципальной программы</w:t>
            </w:r>
            <w:r>
              <w:t xml:space="preserve"> </w:t>
            </w:r>
            <w:proofErr w:type="spellStart"/>
            <w:r w:rsidR="009C059F">
              <w:t>Печенгского</w:t>
            </w:r>
            <w:proofErr w:type="spellEnd"/>
            <w:r w:rsidR="009C059F">
              <w:t xml:space="preserve"> муниципального округа</w:t>
            </w:r>
          </w:p>
        </w:tc>
        <w:tc>
          <w:tcPr>
            <w:tcW w:w="42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B63AE" w:rsidRDefault="00FE56AB" w:rsidP="00090D3F">
            <w:pPr>
              <w:snapToGrid w:val="0"/>
              <w:spacing w:line="100" w:lineRule="atLeast"/>
              <w:jc w:val="center"/>
            </w:pPr>
            <w:r>
              <w:t xml:space="preserve"> «</w:t>
            </w:r>
            <w:r w:rsidR="00D84718">
              <w:t>Обеспечение социальной стабильности</w:t>
            </w:r>
            <w:r>
              <w:t>»</w:t>
            </w:r>
            <w:r w:rsidR="00D84718">
              <w:t xml:space="preserve"> на 202</w:t>
            </w:r>
            <w:r w:rsidR="00090D3F">
              <w:t>3</w:t>
            </w:r>
            <w:r w:rsidR="00D84718">
              <w:t>-202</w:t>
            </w:r>
            <w:r w:rsidR="00090D3F">
              <w:t>5</w:t>
            </w:r>
            <w:r w:rsidR="00D84718">
              <w:t xml:space="preserve"> годы</w:t>
            </w:r>
          </w:p>
        </w:tc>
      </w:tr>
      <w:tr w:rsidR="00BB63AE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1.2</w:t>
            </w:r>
          </w:p>
        </w:tc>
        <w:tc>
          <w:tcPr>
            <w:tcW w:w="46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56AB" w:rsidRDefault="00FE56AB" w:rsidP="007252C9">
            <w:pPr>
              <w:pStyle w:val="ac"/>
            </w:pPr>
            <w:r>
              <w:t xml:space="preserve">Наименование </w:t>
            </w:r>
          </w:p>
          <w:p w:rsidR="00BB63AE" w:rsidRDefault="007252C9" w:rsidP="007252C9">
            <w:pPr>
              <w:pStyle w:val="ac"/>
            </w:pPr>
            <w:r>
              <w:t>О</w:t>
            </w:r>
            <w:r w:rsidR="009C059F">
              <w:t>тветственного исполнителя</w:t>
            </w:r>
          </w:p>
        </w:tc>
        <w:tc>
          <w:tcPr>
            <w:tcW w:w="42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B63AE" w:rsidRDefault="00090D3F">
            <w:pPr>
              <w:pStyle w:val="ac"/>
              <w:snapToGrid w:val="0"/>
              <w:jc w:val="center"/>
            </w:pPr>
            <w:r w:rsidRPr="0086352A">
              <w:t xml:space="preserve">Администрация </w:t>
            </w:r>
            <w:proofErr w:type="spellStart"/>
            <w:r w:rsidRPr="0086352A">
              <w:t>Печенгского</w:t>
            </w:r>
            <w:proofErr w:type="spellEnd"/>
            <w:r w:rsidRPr="0086352A">
              <w:t xml:space="preserve"> муниципального округа (Управляющий делами администрации Фоменко И.А.)</w:t>
            </w:r>
          </w:p>
        </w:tc>
      </w:tr>
      <w:tr w:rsidR="00BB63AE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1.3</w:t>
            </w:r>
          </w:p>
        </w:tc>
        <w:tc>
          <w:tcPr>
            <w:tcW w:w="46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 w:rsidP="007252C9">
            <w:pPr>
              <w:pStyle w:val="ac"/>
            </w:pPr>
            <w:r>
              <w:t xml:space="preserve">Дата начала и дата </w:t>
            </w:r>
            <w:proofErr w:type="gramStart"/>
            <w:r>
              <w:t xml:space="preserve">завершения проведения общественного обсуждения проекта </w:t>
            </w:r>
            <w:r w:rsidR="007252C9">
              <w:t>муниципальной программы</w:t>
            </w:r>
            <w:proofErr w:type="gramEnd"/>
            <w:r>
              <w:t xml:space="preserve"> </w:t>
            </w:r>
            <w:proofErr w:type="spellStart"/>
            <w:r w:rsidR="009C059F">
              <w:t>Печенгского</w:t>
            </w:r>
            <w:proofErr w:type="spellEnd"/>
            <w:r w:rsidR="009C059F">
              <w:t xml:space="preserve"> муниципального округа</w:t>
            </w:r>
          </w:p>
        </w:tc>
        <w:tc>
          <w:tcPr>
            <w:tcW w:w="42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B63AE" w:rsidRDefault="00090D3F">
            <w:pPr>
              <w:pStyle w:val="ac"/>
              <w:snapToGrid w:val="0"/>
              <w:jc w:val="center"/>
            </w:pPr>
            <w:bookmarkStart w:id="0" w:name="_GoBack"/>
            <w:bookmarkEnd w:id="0"/>
            <w:r>
              <w:rPr>
                <w:rFonts w:cs="Tahoma"/>
              </w:rPr>
              <w:t>26.10.2022-30.10.2022</w:t>
            </w:r>
          </w:p>
        </w:tc>
      </w:tr>
      <w:tr w:rsidR="00BB63AE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2</w:t>
            </w:r>
          </w:p>
        </w:tc>
        <w:tc>
          <w:tcPr>
            <w:tcW w:w="8901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B63AE" w:rsidRDefault="00FE56AB" w:rsidP="007252C9">
            <w:pPr>
              <w:pStyle w:val="ac"/>
              <w:jc w:val="center"/>
            </w:pPr>
            <w:r>
              <w:rPr>
                <w:b/>
                <w:bCs/>
              </w:rPr>
              <w:t xml:space="preserve">Сведения о </w:t>
            </w:r>
            <w:r w:rsidR="009C059F">
              <w:rPr>
                <w:b/>
                <w:bCs/>
              </w:rPr>
              <w:t>предложениях и замечаниях</w:t>
            </w:r>
            <w:r>
              <w:rPr>
                <w:b/>
                <w:bCs/>
              </w:rPr>
              <w:t xml:space="preserve">, поступивших по итогам проведения общественного обсуждения проекта </w:t>
            </w:r>
            <w:r w:rsidR="007252C9">
              <w:rPr>
                <w:b/>
                <w:bCs/>
              </w:rPr>
              <w:t>муниципальной программы</w:t>
            </w:r>
            <w:r>
              <w:rPr>
                <w:b/>
                <w:bCs/>
              </w:rPr>
              <w:t xml:space="preserve"> </w:t>
            </w:r>
            <w:proofErr w:type="spellStart"/>
            <w:r w:rsidR="009C059F">
              <w:rPr>
                <w:b/>
                <w:bCs/>
              </w:rPr>
              <w:t>Печенгского</w:t>
            </w:r>
            <w:proofErr w:type="spellEnd"/>
            <w:r w:rsidR="009C059F">
              <w:rPr>
                <w:b/>
                <w:bCs/>
              </w:rPr>
              <w:t xml:space="preserve"> муниципального округа</w:t>
            </w:r>
          </w:p>
        </w:tc>
      </w:tr>
      <w:tr w:rsidR="00BB63AE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2.1</w:t>
            </w:r>
          </w:p>
        </w:tc>
        <w:tc>
          <w:tcPr>
            <w:tcW w:w="46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</w:pPr>
            <w:r>
              <w:t>Содержание предложения</w:t>
            </w:r>
          </w:p>
        </w:tc>
        <w:tc>
          <w:tcPr>
            <w:tcW w:w="42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snapToGrid w:val="0"/>
              <w:jc w:val="center"/>
            </w:pPr>
            <w:r>
              <w:t>Не поступило</w:t>
            </w:r>
          </w:p>
        </w:tc>
      </w:tr>
    </w:tbl>
    <w:p w:rsidR="00BB63AE" w:rsidRDefault="00BB63AE">
      <w:pPr>
        <w:jc w:val="center"/>
        <w:rPr>
          <w:sz w:val="28"/>
          <w:szCs w:val="28"/>
        </w:rPr>
      </w:pPr>
    </w:p>
    <w:p w:rsidR="00BB63AE" w:rsidRDefault="00FE56AB">
      <w:r>
        <w:rPr>
          <w:sz w:val="28"/>
          <w:szCs w:val="28"/>
        </w:rPr>
        <w:tab/>
      </w:r>
    </w:p>
    <w:p w:rsidR="00BB63AE" w:rsidRDefault="00BB63AE">
      <w:pPr>
        <w:jc w:val="center"/>
        <w:rPr>
          <w:sz w:val="28"/>
          <w:szCs w:val="28"/>
        </w:rPr>
      </w:pPr>
    </w:p>
    <w:p w:rsidR="00BB63AE" w:rsidRDefault="00BB63AE">
      <w:pPr>
        <w:jc w:val="center"/>
        <w:rPr>
          <w:sz w:val="28"/>
          <w:szCs w:val="28"/>
        </w:rPr>
      </w:pPr>
    </w:p>
    <w:p w:rsidR="00BB63AE" w:rsidRDefault="00BB63AE">
      <w:pPr>
        <w:jc w:val="center"/>
        <w:rPr>
          <w:sz w:val="28"/>
          <w:szCs w:val="28"/>
        </w:rPr>
      </w:pPr>
    </w:p>
    <w:p w:rsidR="00BB63AE" w:rsidRDefault="00BB63AE">
      <w:pPr>
        <w:jc w:val="center"/>
        <w:rPr>
          <w:sz w:val="28"/>
          <w:szCs w:val="28"/>
        </w:rPr>
      </w:pPr>
    </w:p>
    <w:p w:rsidR="00BB63AE" w:rsidRDefault="00BB63AE">
      <w:pPr>
        <w:jc w:val="center"/>
        <w:rPr>
          <w:sz w:val="28"/>
          <w:szCs w:val="28"/>
        </w:rPr>
      </w:pPr>
    </w:p>
    <w:p w:rsidR="00BB63AE" w:rsidRDefault="00BB63AE">
      <w:pPr>
        <w:jc w:val="center"/>
        <w:rPr>
          <w:rFonts w:ascii="Arial" w:hAnsi="Arial" w:cs="Arial"/>
          <w:sz w:val="20"/>
          <w:szCs w:val="28"/>
        </w:rPr>
      </w:pPr>
    </w:p>
    <w:p w:rsidR="00BB63AE" w:rsidRDefault="00BB63AE">
      <w:pPr>
        <w:ind w:firstLine="540"/>
        <w:jc w:val="both"/>
        <w:rPr>
          <w:rFonts w:ascii="Times New Roman CYR" w:eastAsia="Times New Roman CYR" w:hAnsi="Times New Roman CYR" w:cs="Times New Roman CYR"/>
          <w:color w:val="00000A"/>
          <w:sz w:val="28"/>
          <w:szCs w:val="28"/>
        </w:rPr>
      </w:pPr>
      <w:bookmarkStart w:id="1" w:name="Par51"/>
      <w:bookmarkStart w:id="2" w:name="Par9"/>
      <w:bookmarkEnd w:id="1"/>
      <w:bookmarkEnd w:id="2"/>
    </w:p>
    <w:sectPr w:rsidR="00BB63AE">
      <w:pgSz w:w="11906" w:h="16838"/>
      <w:pgMar w:top="1134" w:right="850" w:bottom="1132" w:left="1559" w:header="720" w:footer="720" w:gutter="0"/>
      <w:cols w:space="720"/>
      <w:docGrid w:linePitch="312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CC"/>
    <w:family w:val="auto"/>
    <w:pitch w:val="default"/>
  </w:font>
  <w:font w:name="Liberation Sans">
    <w:altName w:val="Arial"/>
    <w:charset w:val="CC"/>
    <w:family w:val="swiss"/>
    <w:pitch w:val="variable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0A6F"/>
    <w:rsid w:val="00090D3F"/>
    <w:rsid w:val="00300A6F"/>
    <w:rsid w:val="007252C9"/>
    <w:rsid w:val="009C059F"/>
    <w:rsid w:val="00BB63AE"/>
    <w:rsid w:val="00D84718"/>
    <w:rsid w:val="00FE5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</w:pPr>
    <w:rPr>
      <w:rFonts w:eastAsia="Andale Sans UI"/>
      <w:kern w:val="2"/>
      <w:sz w:val="24"/>
      <w:szCs w:val="24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autoSpaceDE w:val="0"/>
      <w:spacing w:line="266" w:lineRule="atLeast"/>
      <w:jc w:val="center"/>
      <w:outlineLvl w:val="1"/>
    </w:pPr>
    <w:rPr>
      <w:b/>
      <w:bCs/>
      <w:color w:val="323232"/>
      <w:spacing w:val="-6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RTFNum21">
    <w:name w:val="RTF_Num 2 1"/>
    <w:rPr>
      <w:rFonts w:ascii="Symbol" w:hAnsi="Symbol" w:cs="Symbol"/>
    </w:rPr>
  </w:style>
  <w:style w:type="character" w:customStyle="1" w:styleId="a3">
    <w:name w:val="Маркеры списка"/>
    <w:rPr>
      <w:rFonts w:ascii="OpenSymbol" w:eastAsia="OpenSymbol" w:hAnsi="OpenSymbol" w:cs="OpenSymbol"/>
    </w:rPr>
  </w:style>
  <w:style w:type="character" w:customStyle="1" w:styleId="a4">
    <w:name w:val="Символ нумерации"/>
  </w:style>
  <w:style w:type="character" w:styleId="a5">
    <w:name w:val="Hyperlink"/>
    <w:rPr>
      <w:color w:val="000080"/>
      <w:u w:val="single"/>
    </w:rPr>
  </w:style>
  <w:style w:type="paragraph" w:customStyle="1" w:styleId="a6">
    <w:name w:val="Заголовок"/>
    <w:basedOn w:val="a"/>
    <w:next w:val="a7"/>
    <w:pPr>
      <w:keepNext/>
      <w:spacing w:before="240" w:after="120"/>
    </w:pPr>
    <w:rPr>
      <w:rFonts w:ascii="Liberation Sans" w:eastAsia="MS PGothic" w:hAnsi="Liberation Sans" w:cs="Tahoma"/>
      <w:sz w:val="28"/>
      <w:szCs w:val="28"/>
    </w:rPr>
  </w:style>
  <w:style w:type="paragraph" w:styleId="a7">
    <w:name w:val="Body Text"/>
    <w:basedOn w:val="a"/>
    <w:pPr>
      <w:spacing w:after="120"/>
    </w:pPr>
  </w:style>
  <w:style w:type="paragraph" w:styleId="a8">
    <w:name w:val="List"/>
    <w:basedOn w:val="a7"/>
    <w:rPr>
      <w:rFonts w:cs="Tahoma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1">
    <w:name w:val="Указатель1"/>
    <w:basedOn w:val="a"/>
    <w:pPr>
      <w:suppressLineNumbers/>
    </w:pPr>
    <w:rPr>
      <w:rFonts w:cs="Tahoma"/>
    </w:rPr>
  </w:style>
  <w:style w:type="paragraph" w:styleId="aa">
    <w:name w:val="Title"/>
    <w:basedOn w:val="a"/>
    <w:next w:val="a7"/>
    <w:qFormat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b">
    <w:name w:val="Subtitle"/>
    <w:basedOn w:val="aa"/>
    <w:next w:val="a7"/>
    <w:qFormat/>
    <w:pPr>
      <w:jc w:val="center"/>
    </w:pPr>
    <w:rPr>
      <w:i/>
      <w:iCs/>
    </w:rPr>
  </w:style>
  <w:style w:type="paragraph" w:customStyle="1" w:styleId="ac">
    <w:name w:val="Содержимое таблицы"/>
    <w:basedOn w:val="a"/>
    <w:pPr>
      <w:suppressLineNumbers/>
    </w:pPr>
  </w:style>
  <w:style w:type="paragraph" w:customStyle="1" w:styleId="ad">
    <w:name w:val="Заголовок таблицы"/>
    <w:basedOn w:val="ac"/>
    <w:pPr>
      <w:jc w:val="center"/>
    </w:pPr>
    <w:rPr>
      <w:b/>
      <w:bCs/>
    </w:rPr>
  </w:style>
  <w:style w:type="paragraph" w:customStyle="1" w:styleId="ae">
    <w:name w:val="Содержимое врезки"/>
    <w:basedOn w:val="a7"/>
  </w:style>
  <w:style w:type="paragraph" w:customStyle="1" w:styleId="ConsPlusNormal">
    <w:name w:val="ConsPlusNormal"/>
    <w:pPr>
      <w:suppressAutoHyphens/>
    </w:pPr>
    <w:rPr>
      <w:rFonts w:ascii="Arial" w:eastAsia="Arial" w:hAnsi="Arial" w:cs="Courier New"/>
      <w:kern w:val="2"/>
      <w:szCs w:val="24"/>
      <w:lang w:val="de-DE" w:eastAsia="ja-JP" w:bidi="fa-IR"/>
    </w:rPr>
  </w:style>
  <w:style w:type="paragraph" w:customStyle="1" w:styleId="ConsPlusNonformat">
    <w:name w:val="ConsPlusNonformat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Title">
    <w:name w:val="ConsPlusTitle"/>
    <w:pPr>
      <w:suppressAutoHyphens/>
    </w:pPr>
    <w:rPr>
      <w:rFonts w:ascii="Arial" w:eastAsia="Arial" w:hAnsi="Arial" w:cs="Courier New"/>
      <w:b/>
      <w:kern w:val="2"/>
      <w:szCs w:val="24"/>
      <w:lang w:val="de-DE" w:eastAsia="ja-JP" w:bidi="fa-IR"/>
    </w:rPr>
  </w:style>
  <w:style w:type="paragraph" w:customStyle="1" w:styleId="ConsPlusCell">
    <w:name w:val="ConsPlusCell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DocList">
    <w:name w:val="ConsPlusDocList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TitlePage">
    <w:name w:val="ConsPlusTitlePage"/>
    <w:pPr>
      <w:suppressAutoHyphens/>
    </w:pPr>
    <w:rPr>
      <w:rFonts w:ascii="Tahoma" w:eastAsia="Arial" w:hAnsi="Tahoma" w:cs="Courier New"/>
      <w:kern w:val="2"/>
      <w:szCs w:val="24"/>
      <w:lang w:val="de-DE" w:eastAsia="ja-JP" w:bidi="fa-IR"/>
    </w:rPr>
  </w:style>
  <w:style w:type="paragraph" w:customStyle="1" w:styleId="ConsPlusJurTerm">
    <w:name w:val="ConsPlusJurTerm"/>
    <w:pPr>
      <w:suppressAutoHyphens/>
    </w:pPr>
    <w:rPr>
      <w:rFonts w:ascii="Tahoma" w:eastAsia="Arial" w:hAnsi="Tahoma" w:cs="Courier New"/>
      <w:kern w:val="2"/>
      <w:sz w:val="26"/>
      <w:szCs w:val="24"/>
      <w:lang w:val="de-DE" w:eastAsia="ja-JP" w:bidi="fa-I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</w:pPr>
    <w:rPr>
      <w:rFonts w:eastAsia="Andale Sans UI"/>
      <w:kern w:val="2"/>
      <w:sz w:val="24"/>
      <w:szCs w:val="24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autoSpaceDE w:val="0"/>
      <w:spacing w:line="266" w:lineRule="atLeast"/>
      <w:jc w:val="center"/>
      <w:outlineLvl w:val="1"/>
    </w:pPr>
    <w:rPr>
      <w:b/>
      <w:bCs/>
      <w:color w:val="323232"/>
      <w:spacing w:val="-6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RTFNum21">
    <w:name w:val="RTF_Num 2 1"/>
    <w:rPr>
      <w:rFonts w:ascii="Symbol" w:hAnsi="Symbol" w:cs="Symbol"/>
    </w:rPr>
  </w:style>
  <w:style w:type="character" w:customStyle="1" w:styleId="a3">
    <w:name w:val="Маркеры списка"/>
    <w:rPr>
      <w:rFonts w:ascii="OpenSymbol" w:eastAsia="OpenSymbol" w:hAnsi="OpenSymbol" w:cs="OpenSymbol"/>
    </w:rPr>
  </w:style>
  <w:style w:type="character" w:customStyle="1" w:styleId="a4">
    <w:name w:val="Символ нумерации"/>
  </w:style>
  <w:style w:type="character" w:styleId="a5">
    <w:name w:val="Hyperlink"/>
    <w:rPr>
      <w:color w:val="000080"/>
      <w:u w:val="single"/>
    </w:rPr>
  </w:style>
  <w:style w:type="paragraph" w:customStyle="1" w:styleId="a6">
    <w:name w:val="Заголовок"/>
    <w:basedOn w:val="a"/>
    <w:next w:val="a7"/>
    <w:pPr>
      <w:keepNext/>
      <w:spacing w:before="240" w:after="120"/>
    </w:pPr>
    <w:rPr>
      <w:rFonts w:ascii="Liberation Sans" w:eastAsia="MS PGothic" w:hAnsi="Liberation Sans" w:cs="Tahoma"/>
      <w:sz w:val="28"/>
      <w:szCs w:val="28"/>
    </w:rPr>
  </w:style>
  <w:style w:type="paragraph" w:styleId="a7">
    <w:name w:val="Body Text"/>
    <w:basedOn w:val="a"/>
    <w:pPr>
      <w:spacing w:after="120"/>
    </w:pPr>
  </w:style>
  <w:style w:type="paragraph" w:styleId="a8">
    <w:name w:val="List"/>
    <w:basedOn w:val="a7"/>
    <w:rPr>
      <w:rFonts w:cs="Tahoma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1">
    <w:name w:val="Указатель1"/>
    <w:basedOn w:val="a"/>
    <w:pPr>
      <w:suppressLineNumbers/>
    </w:pPr>
    <w:rPr>
      <w:rFonts w:cs="Tahoma"/>
    </w:rPr>
  </w:style>
  <w:style w:type="paragraph" w:styleId="aa">
    <w:name w:val="Title"/>
    <w:basedOn w:val="a"/>
    <w:next w:val="a7"/>
    <w:qFormat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b">
    <w:name w:val="Subtitle"/>
    <w:basedOn w:val="aa"/>
    <w:next w:val="a7"/>
    <w:qFormat/>
    <w:pPr>
      <w:jc w:val="center"/>
    </w:pPr>
    <w:rPr>
      <w:i/>
      <w:iCs/>
    </w:rPr>
  </w:style>
  <w:style w:type="paragraph" w:customStyle="1" w:styleId="ac">
    <w:name w:val="Содержимое таблицы"/>
    <w:basedOn w:val="a"/>
    <w:pPr>
      <w:suppressLineNumbers/>
    </w:pPr>
  </w:style>
  <w:style w:type="paragraph" w:customStyle="1" w:styleId="ad">
    <w:name w:val="Заголовок таблицы"/>
    <w:basedOn w:val="ac"/>
    <w:pPr>
      <w:jc w:val="center"/>
    </w:pPr>
    <w:rPr>
      <w:b/>
      <w:bCs/>
    </w:rPr>
  </w:style>
  <w:style w:type="paragraph" w:customStyle="1" w:styleId="ae">
    <w:name w:val="Содержимое врезки"/>
    <w:basedOn w:val="a7"/>
  </w:style>
  <w:style w:type="paragraph" w:customStyle="1" w:styleId="ConsPlusNormal">
    <w:name w:val="ConsPlusNormal"/>
    <w:pPr>
      <w:suppressAutoHyphens/>
    </w:pPr>
    <w:rPr>
      <w:rFonts w:ascii="Arial" w:eastAsia="Arial" w:hAnsi="Arial" w:cs="Courier New"/>
      <w:kern w:val="2"/>
      <w:szCs w:val="24"/>
      <w:lang w:val="de-DE" w:eastAsia="ja-JP" w:bidi="fa-IR"/>
    </w:rPr>
  </w:style>
  <w:style w:type="paragraph" w:customStyle="1" w:styleId="ConsPlusNonformat">
    <w:name w:val="ConsPlusNonformat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Title">
    <w:name w:val="ConsPlusTitle"/>
    <w:pPr>
      <w:suppressAutoHyphens/>
    </w:pPr>
    <w:rPr>
      <w:rFonts w:ascii="Arial" w:eastAsia="Arial" w:hAnsi="Arial" w:cs="Courier New"/>
      <w:b/>
      <w:kern w:val="2"/>
      <w:szCs w:val="24"/>
      <w:lang w:val="de-DE" w:eastAsia="ja-JP" w:bidi="fa-IR"/>
    </w:rPr>
  </w:style>
  <w:style w:type="paragraph" w:customStyle="1" w:styleId="ConsPlusCell">
    <w:name w:val="ConsPlusCell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DocList">
    <w:name w:val="ConsPlusDocList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TitlePage">
    <w:name w:val="ConsPlusTitlePage"/>
    <w:pPr>
      <w:suppressAutoHyphens/>
    </w:pPr>
    <w:rPr>
      <w:rFonts w:ascii="Tahoma" w:eastAsia="Arial" w:hAnsi="Tahoma" w:cs="Courier New"/>
      <w:kern w:val="2"/>
      <w:szCs w:val="24"/>
      <w:lang w:val="de-DE" w:eastAsia="ja-JP" w:bidi="fa-IR"/>
    </w:rPr>
  </w:style>
  <w:style w:type="paragraph" w:customStyle="1" w:styleId="ConsPlusJurTerm">
    <w:name w:val="ConsPlusJurTerm"/>
    <w:pPr>
      <w:suppressAutoHyphens/>
    </w:pPr>
    <w:rPr>
      <w:rFonts w:ascii="Tahoma" w:eastAsia="Arial" w:hAnsi="Tahoma" w:cs="Courier New"/>
      <w:kern w:val="2"/>
      <w:sz w:val="26"/>
      <w:szCs w:val="24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Словарь финансовых и юридических терминов</vt:lpstr>
    </vt:vector>
  </TitlesOfParts>
  <Company/>
  <LinksUpToDate>false</LinksUpToDate>
  <CharactersWithSpaces>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Словарь финансовых и юридических терминов</dc:title>
  <dc:creator>Чупина Наталья Васильевна</dc:creator>
  <cp:lastModifiedBy>Чупина Наталья Васильевна</cp:lastModifiedBy>
  <cp:revision>2</cp:revision>
  <cp:lastPrinted>1995-11-21T14:41:00Z</cp:lastPrinted>
  <dcterms:created xsi:type="dcterms:W3CDTF">2022-10-31T12:01:00Z</dcterms:created>
  <dcterms:modified xsi:type="dcterms:W3CDTF">2022-10-31T12:01:00Z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">
    <vt:lpwstr>КонсультантПлюс Версия 4018.00.51</vt:lpwstr>
  </property>
</Properties>
</file>