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5EA" w:rsidRPr="00AC7EBC" w:rsidRDefault="00B155EA" w:rsidP="00B155EA">
      <w:pPr>
        <w:spacing w:after="0" w:line="240" w:lineRule="auto"/>
        <w:jc w:val="center"/>
        <w:rPr>
          <w:rFonts w:ascii="Times New Roman" w:hAnsi="Times New Roman"/>
          <w:b/>
          <w:sz w:val="32"/>
          <w:szCs w:val="32"/>
        </w:rPr>
      </w:pPr>
      <w:r w:rsidRPr="00AC7EBC">
        <w:rPr>
          <w:rFonts w:ascii="Times New Roman" w:hAnsi="Times New Roman"/>
          <w:b/>
          <w:sz w:val="32"/>
          <w:szCs w:val="32"/>
        </w:rPr>
        <w:t xml:space="preserve">ЗАКЛЮЧЕНИЕ </w:t>
      </w:r>
    </w:p>
    <w:p w:rsidR="00B155EA" w:rsidRPr="00AC7EBC" w:rsidRDefault="00B155EA" w:rsidP="00B155EA">
      <w:pPr>
        <w:spacing w:after="0" w:line="240" w:lineRule="auto"/>
        <w:jc w:val="center"/>
        <w:rPr>
          <w:rFonts w:ascii="Times New Roman" w:hAnsi="Times New Roman"/>
          <w:b/>
          <w:sz w:val="32"/>
          <w:szCs w:val="32"/>
        </w:rPr>
      </w:pPr>
      <w:r w:rsidRPr="00AC7EBC">
        <w:rPr>
          <w:rFonts w:ascii="Times New Roman" w:hAnsi="Times New Roman"/>
          <w:b/>
          <w:sz w:val="32"/>
          <w:szCs w:val="32"/>
        </w:rPr>
        <w:t xml:space="preserve">на отчет об исполнении бюджета </w:t>
      </w:r>
    </w:p>
    <w:p w:rsidR="00B155EA" w:rsidRPr="00AC7EBC" w:rsidRDefault="00B155EA" w:rsidP="00B155EA">
      <w:pPr>
        <w:spacing w:after="0" w:line="240" w:lineRule="auto"/>
        <w:jc w:val="center"/>
        <w:rPr>
          <w:rFonts w:ascii="Times New Roman" w:hAnsi="Times New Roman"/>
          <w:b/>
          <w:sz w:val="32"/>
          <w:szCs w:val="32"/>
        </w:rPr>
      </w:pPr>
      <w:r w:rsidRPr="00AC7EBC">
        <w:rPr>
          <w:rFonts w:ascii="Times New Roman" w:hAnsi="Times New Roman"/>
          <w:b/>
          <w:sz w:val="32"/>
          <w:szCs w:val="32"/>
        </w:rPr>
        <w:t>муниципального образования Печенгский район за 2015 год</w:t>
      </w:r>
    </w:p>
    <w:p w:rsidR="00B155EA" w:rsidRPr="00AC7EBC" w:rsidRDefault="00B155EA" w:rsidP="00B155EA">
      <w:pPr>
        <w:spacing w:after="0" w:line="240" w:lineRule="auto"/>
        <w:jc w:val="both"/>
        <w:rPr>
          <w:rFonts w:ascii="Times New Roman" w:hAnsi="Times New Roman"/>
          <w:sz w:val="18"/>
          <w:szCs w:val="18"/>
        </w:rPr>
      </w:pPr>
    </w:p>
    <w:p w:rsidR="00B155EA" w:rsidRPr="00AC7EBC" w:rsidRDefault="00B155EA" w:rsidP="00B155EA">
      <w:pPr>
        <w:pStyle w:val="a3"/>
        <w:numPr>
          <w:ilvl w:val="0"/>
          <w:numId w:val="1"/>
        </w:numPr>
        <w:spacing w:after="0" w:line="240" w:lineRule="auto"/>
        <w:ind w:left="0" w:firstLine="0"/>
        <w:jc w:val="center"/>
        <w:rPr>
          <w:rFonts w:ascii="Times New Roman" w:hAnsi="Times New Roman"/>
          <w:b/>
          <w:sz w:val="28"/>
          <w:szCs w:val="28"/>
        </w:rPr>
      </w:pPr>
      <w:r w:rsidRPr="00AC7EBC">
        <w:rPr>
          <w:rFonts w:ascii="Times New Roman" w:hAnsi="Times New Roman"/>
          <w:b/>
          <w:sz w:val="28"/>
          <w:szCs w:val="28"/>
        </w:rPr>
        <w:t>Общие положения</w:t>
      </w:r>
    </w:p>
    <w:p w:rsidR="00B155EA" w:rsidRPr="00AC7EBC" w:rsidRDefault="00B155EA" w:rsidP="00B155EA">
      <w:pPr>
        <w:spacing w:after="0" w:line="240" w:lineRule="auto"/>
        <w:jc w:val="both"/>
        <w:rPr>
          <w:rFonts w:ascii="Times New Roman" w:hAnsi="Times New Roman"/>
          <w:sz w:val="16"/>
          <w:szCs w:val="16"/>
        </w:rPr>
      </w:pP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Заключение контрольно-счетной палаты муниципального образования Печенгский район (далее – Контрольно-счетная палата) на отчет об исполнении бюджета муниципального образования Печенгский район (далее – районный бюджет, местный бюджет или бюджет) за 2015 год (далее – Отчет) подготовлено в соответствии с требованиями Бюджетного кодекса Российской Федерации (далее – БК РФ), Положения «О контрольно-счетной палате муниципального образования Печенгский район», утвержденного решением Совета депутатов муниципального образования Печенгский район (далее – Совет депутатов) от </w:t>
      </w:r>
      <w:r w:rsidR="00BF3D98" w:rsidRPr="00AC7EBC">
        <w:rPr>
          <w:rFonts w:ascii="Times New Roman" w:hAnsi="Times New Roman"/>
          <w:sz w:val="27"/>
          <w:szCs w:val="27"/>
        </w:rPr>
        <w:t>17.03.2016 № 70</w:t>
      </w:r>
      <w:r w:rsidRPr="00AC7EBC">
        <w:rPr>
          <w:rFonts w:ascii="Times New Roman" w:hAnsi="Times New Roman"/>
          <w:sz w:val="27"/>
          <w:szCs w:val="27"/>
        </w:rPr>
        <w:t>, Положения «Об утверждении Порядка проведения внешней проверки годового отчета об исполнении бюджета  муниципального образования Печенгский район», утвержденного решением Совета депутатов от 20.04.2010 № 392 (далее – Порядок проведения внешней проверки), на основании плана работы Контрольно-счетной палаты на 2016 год, утвержденного приказом Контрол</w:t>
      </w:r>
      <w:r w:rsidR="00BF3D98" w:rsidRPr="00AC7EBC">
        <w:rPr>
          <w:rFonts w:ascii="Times New Roman" w:hAnsi="Times New Roman"/>
          <w:sz w:val="27"/>
          <w:szCs w:val="27"/>
        </w:rPr>
        <w:t>ьно-счетной палаты от 29.12.2015 г. № 30</w:t>
      </w:r>
      <w:r w:rsidRPr="00AC7EBC">
        <w:rPr>
          <w:rFonts w:ascii="Times New Roman" w:hAnsi="Times New Roman"/>
          <w:sz w:val="27"/>
          <w:szCs w:val="27"/>
        </w:rPr>
        <w:t>-К.</w:t>
      </w:r>
    </w:p>
    <w:p w:rsidR="00634C03" w:rsidRPr="00AC7EBC" w:rsidRDefault="00634C03" w:rsidP="00634C03">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При проведении экспертно-аналитического мероприятия Контрольно-счетная палата основывалась на соответствии представленного Отчета действующей нормативной и методической базе, регулирующей порядок исполнения бюджета, в первую очередь соответствие нормам Бюджетного Кодекса Российской Федерации (далее – БК РФ), а также учитывала необходимость реализации положений, сформулированных в </w:t>
      </w:r>
      <w:r w:rsidRPr="00AC7EBC">
        <w:rPr>
          <w:rFonts w:ascii="Times New Roman" w:hAnsi="Times New Roman"/>
          <w:sz w:val="27"/>
          <w:szCs w:val="27"/>
          <w:shd w:val="clear" w:color="auto" w:fill="FFFFFF"/>
        </w:rPr>
        <w:t>«Основных направлениях бюджетной политики на 2015 год и на плановый период 2016 и 2017 годов» (в редакции по состоянию на 11.07.2014)</w:t>
      </w:r>
      <w:r w:rsidRPr="00AC7EBC">
        <w:rPr>
          <w:rFonts w:ascii="Times New Roman" w:hAnsi="Times New Roman"/>
          <w:sz w:val="27"/>
          <w:szCs w:val="27"/>
        </w:rPr>
        <w:t>, постановлением Правительства Мурманской области от 26.09.2014 № 489-ПП/12 «Об основных направлениях бюджетной и налоговой политики в Мурманской области на 2015 год и на плановый период 2016 и 2017</w:t>
      </w:r>
      <w:r w:rsidR="00197235">
        <w:rPr>
          <w:rFonts w:ascii="Times New Roman" w:hAnsi="Times New Roman"/>
          <w:sz w:val="27"/>
          <w:szCs w:val="27"/>
        </w:rPr>
        <w:t xml:space="preserve"> годов» и постановлении</w:t>
      </w:r>
      <w:r w:rsidRPr="00AC7EBC">
        <w:rPr>
          <w:rFonts w:ascii="Times New Roman" w:hAnsi="Times New Roman"/>
          <w:sz w:val="27"/>
          <w:szCs w:val="27"/>
        </w:rPr>
        <w:t xml:space="preserve"> администрации муниципального образования Печенгский район от 13.10.2014 № 1657 «Об основных направлениях бюджетной и налоговой политики в муниципальном образовании  Печенгский район на 2015 год и плановый период 2016-2017 годов».</w:t>
      </w:r>
    </w:p>
    <w:p w:rsidR="00461B5B" w:rsidRPr="00AC7EBC" w:rsidRDefault="00461B5B" w:rsidP="00461B5B">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Окончательные документы для проведения внешней проверки годового отчета были представлены администрацией муниципального образования Печенгский район 14.04.2016 г. </w:t>
      </w:r>
      <w:r w:rsidR="00103D2C" w:rsidRPr="00AC7EBC">
        <w:rPr>
          <w:rFonts w:ascii="Times New Roman" w:hAnsi="Times New Roman"/>
          <w:sz w:val="27"/>
          <w:szCs w:val="27"/>
        </w:rPr>
        <w:t>по согласованию с Контрольно-счетной палатой</w:t>
      </w:r>
      <w:r w:rsidRPr="00AC7EBC">
        <w:rPr>
          <w:rFonts w:ascii="Times New Roman" w:hAnsi="Times New Roman"/>
          <w:sz w:val="27"/>
          <w:szCs w:val="27"/>
        </w:rPr>
        <w:t xml:space="preserve"> (от 08.04.2016 г. от 1533-Адм)</w:t>
      </w:r>
      <w:r w:rsidR="00B73A8B" w:rsidRPr="00AC7EBC">
        <w:rPr>
          <w:rFonts w:ascii="Times New Roman" w:hAnsi="Times New Roman"/>
          <w:sz w:val="27"/>
          <w:szCs w:val="27"/>
        </w:rPr>
        <w:t>.</w:t>
      </w:r>
    </w:p>
    <w:p w:rsidR="00B155EA" w:rsidRPr="00AC7EBC" w:rsidRDefault="00B155EA" w:rsidP="006018C0">
      <w:pPr>
        <w:spacing w:after="0" w:line="240" w:lineRule="auto"/>
        <w:ind w:firstLine="709"/>
        <w:jc w:val="both"/>
        <w:rPr>
          <w:rFonts w:ascii="Times New Roman" w:hAnsi="Times New Roman"/>
          <w:sz w:val="27"/>
          <w:szCs w:val="27"/>
        </w:rPr>
      </w:pPr>
      <w:r w:rsidRPr="00AC7EBC">
        <w:rPr>
          <w:rFonts w:ascii="Times New Roman" w:hAnsi="Times New Roman"/>
          <w:sz w:val="27"/>
          <w:szCs w:val="27"/>
        </w:rPr>
        <w:t>При подготовке Заключения проведена внешняя проверка Отчета и внешняя проверка годовой бюджетной отчетности главных распорядителей (распорядителей) бюджетных 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(далее по тексту - главные администраторы средств районного бюджета).</w:t>
      </w:r>
    </w:p>
    <w:p w:rsidR="00B155EA" w:rsidRPr="00AC7EBC" w:rsidRDefault="00B155EA" w:rsidP="006018C0">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В соответствии с пунктами </w:t>
      </w:r>
      <w:r w:rsidR="00197235">
        <w:rPr>
          <w:rFonts w:ascii="Times New Roman" w:hAnsi="Times New Roman"/>
          <w:sz w:val="27"/>
          <w:szCs w:val="27"/>
        </w:rPr>
        <w:t>2.1, 2.2, 2.3 Порядка проведения</w:t>
      </w:r>
      <w:r w:rsidRPr="00AC7EBC">
        <w:rPr>
          <w:rFonts w:ascii="Times New Roman" w:hAnsi="Times New Roman"/>
          <w:sz w:val="27"/>
          <w:szCs w:val="27"/>
        </w:rPr>
        <w:t xml:space="preserve"> внешней проверки проведение внешней проверки годового отчета за соответствующий финансовый год осуществляется в два этапа: 1) внешняя проверка годовой бюджетной отчетности главных администраторов средств районного бюджета; 2) </w:t>
      </w:r>
      <w:r w:rsidRPr="00AC7EBC">
        <w:rPr>
          <w:rFonts w:ascii="Times New Roman" w:hAnsi="Times New Roman"/>
          <w:sz w:val="27"/>
          <w:szCs w:val="27"/>
        </w:rPr>
        <w:lastRenderedPageBreak/>
        <w:t xml:space="preserve">подготовка заключения на годовой отчет. Главные администраторы средств районного бюджета, не позднее 1 марта текущего года представляют годовой бюджетный отчет в Контрольно-счетную палату для проведения внешней проверки. </w:t>
      </w:r>
    </w:p>
    <w:p w:rsidR="00B155EA" w:rsidRPr="00AC7EBC" w:rsidRDefault="00E76C41" w:rsidP="006018C0">
      <w:pPr>
        <w:spacing w:after="0" w:line="240" w:lineRule="auto"/>
        <w:ind w:firstLine="709"/>
        <w:jc w:val="both"/>
        <w:rPr>
          <w:rFonts w:ascii="Times New Roman" w:hAnsi="Times New Roman"/>
          <w:sz w:val="27"/>
          <w:szCs w:val="27"/>
        </w:rPr>
      </w:pPr>
      <w:r w:rsidRPr="00AC7EBC">
        <w:rPr>
          <w:rFonts w:ascii="Times New Roman" w:hAnsi="Times New Roman"/>
          <w:sz w:val="27"/>
          <w:szCs w:val="27"/>
        </w:rPr>
        <w:t>В</w:t>
      </w:r>
      <w:r w:rsidR="00B155EA" w:rsidRPr="00AC7EBC">
        <w:rPr>
          <w:rFonts w:ascii="Times New Roman" w:hAnsi="Times New Roman"/>
          <w:sz w:val="27"/>
          <w:szCs w:val="27"/>
        </w:rPr>
        <w:t xml:space="preserve"> Контрольно-счетную палату представлена годовая бюджетная отчетность главных администраторов средств районного бюджета, а именно: Совет депутатов, Администрация, комитет по управлению имуществом Администрации (далее – Комитет по управлению имуществом), отдел образования Администрации (далее – Отдел образования), отдел строительства и ж</w:t>
      </w:r>
      <w:r w:rsidR="00BF3D98" w:rsidRPr="00AC7EBC">
        <w:rPr>
          <w:rFonts w:ascii="Times New Roman" w:hAnsi="Times New Roman"/>
          <w:sz w:val="27"/>
          <w:szCs w:val="27"/>
        </w:rPr>
        <w:t xml:space="preserve">илищно-коммунального хозяйства </w:t>
      </w:r>
      <w:r w:rsidR="00B155EA" w:rsidRPr="00AC7EBC">
        <w:rPr>
          <w:rFonts w:ascii="Times New Roman" w:hAnsi="Times New Roman"/>
          <w:sz w:val="27"/>
          <w:szCs w:val="27"/>
        </w:rPr>
        <w:t>Администрации (далее – Отдел жкх).</w:t>
      </w:r>
    </w:p>
    <w:p w:rsidR="00B155EA" w:rsidRPr="00AC7EBC" w:rsidRDefault="00B155EA" w:rsidP="006018C0">
      <w:pPr>
        <w:spacing w:after="0" w:line="240" w:lineRule="auto"/>
        <w:ind w:firstLine="709"/>
        <w:jc w:val="both"/>
        <w:rPr>
          <w:rFonts w:ascii="Times New Roman" w:hAnsi="Times New Roman"/>
          <w:sz w:val="27"/>
          <w:szCs w:val="27"/>
        </w:rPr>
      </w:pPr>
      <w:r w:rsidRPr="00AC7EBC">
        <w:rPr>
          <w:rFonts w:ascii="Times New Roman" w:hAnsi="Times New Roman"/>
          <w:sz w:val="27"/>
          <w:szCs w:val="27"/>
        </w:rPr>
        <w:t>В Заключении приводится анализ исполнения районного бюджета за 2015 год в рамках требований законодательной и нормативной базы, действовавшей в проверяемом периоде.</w:t>
      </w:r>
    </w:p>
    <w:p w:rsidR="00B155EA" w:rsidRPr="00AC7EBC" w:rsidRDefault="00B155EA" w:rsidP="006018C0">
      <w:pPr>
        <w:spacing w:after="0" w:line="240" w:lineRule="auto"/>
        <w:ind w:firstLine="709"/>
        <w:jc w:val="both"/>
        <w:rPr>
          <w:rFonts w:ascii="Times New Roman" w:hAnsi="Times New Roman"/>
          <w:sz w:val="27"/>
          <w:szCs w:val="27"/>
        </w:rPr>
      </w:pPr>
      <w:r w:rsidRPr="00AC7EBC">
        <w:rPr>
          <w:rFonts w:ascii="Times New Roman" w:hAnsi="Times New Roman"/>
          <w:sz w:val="27"/>
          <w:szCs w:val="27"/>
        </w:rPr>
        <w:t>Для сопоставимости и оценки динамики бюджетных показателей в Заключении приводятся также данные об исполнени</w:t>
      </w:r>
      <w:r w:rsidR="00197235">
        <w:rPr>
          <w:rFonts w:ascii="Times New Roman" w:hAnsi="Times New Roman"/>
          <w:sz w:val="27"/>
          <w:szCs w:val="27"/>
        </w:rPr>
        <w:t>и районного бюджета за 2014 год и 2013 год.</w:t>
      </w:r>
    </w:p>
    <w:p w:rsidR="00B155EA" w:rsidRPr="00AC7EBC" w:rsidRDefault="00B155EA" w:rsidP="00016151">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На муниципальном уровне правовую основу бюджетного планирования, бюджетных правоотношений, статуса участников бюджетного процесса и межбюджетных взаимоотношений определяет действующее на территории муниципального образования Печенгский район Положение «О бюджетном процессе в муниципальном образовании Печенгский район» (далее – </w:t>
      </w:r>
      <w:r w:rsidR="00016151" w:rsidRPr="00AC7EBC">
        <w:rPr>
          <w:rFonts w:ascii="Times New Roman" w:hAnsi="Times New Roman"/>
          <w:sz w:val="27"/>
          <w:szCs w:val="27"/>
        </w:rPr>
        <w:t>Положение о бюджетном процессе) (Решение Совета депутатов муниципального образования Печенгский район от 08.02.2013 № 501 08.02.2013 № 501).</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Число получателей бюджетных средств, участвующих в бюджетном процессе муниципального образования Печенгский район, на начало отчетного периода </w:t>
      </w:r>
      <w:r w:rsidR="00887716" w:rsidRPr="00AC7EBC">
        <w:rPr>
          <w:rFonts w:ascii="Times New Roman" w:hAnsi="Times New Roman"/>
          <w:sz w:val="27"/>
          <w:szCs w:val="27"/>
        </w:rPr>
        <w:t xml:space="preserve">2014 г. </w:t>
      </w:r>
      <w:r w:rsidRPr="00AC7EBC">
        <w:rPr>
          <w:rFonts w:ascii="Times New Roman" w:hAnsi="Times New Roman"/>
          <w:sz w:val="27"/>
          <w:szCs w:val="27"/>
        </w:rPr>
        <w:t>составляло 43, на конец - 44.</w:t>
      </w:r>
      <w:r w:rsidR="00887716" w:rsidRPr="00AC7EBC">
        <w:rPr>
          <w:rFonts w:ascii="Times New Roman" w:hAnsi="Times New Roman"/>
          <w:sz w:val="27"/>
          <w:szCs w:val="27"/>
        </w:rPr>
        <w:t xml:space="preserve"> На начало 2015 г. – 41, на конец – 40.</w:t>
      </w:r>
    </w:p>
    <w:p w:rsidR="00A7322B" w:rsidRPr="00AC7EBC" w:rsidRDefault="00827889" w:rsidP="00A7322B">
      <w:pPr>
        <w:spacing w:after="0" w:line="240" w:lineRule="auto"/>
        <w:ind w:firstLine="709"/>
        <w:jc w:val="both"/>
        <w:rPr>
          <w:rFonts w:ascii="Times New Roman" w:hAnsi="Times New Roman"/>
          <w:sz w:val="27"/>
          <w:szCs w:val="27"/>
        </w:rPr>
      </w:pPr>
      <w:r w:rsidRPr="00AC7EBC">
        <w:rPr>
          <w:rFonts w:ascii="Times New Roman" w:hAnsi="Times New Roman"/>
          <w:sz w:val="27"/>
          <w:szCs w:val="27"/>
        </w:rPr>
        <w:t>Произошли следующие реорганизации: р</w:t>
      </w:r>
      <w:r w:rsidR="00CF3C31" w:rsidRPr="00AC7EBC">
        <w:rPr>
          <w:rFonts w:ascii="Times New Roman" w:hAnsi="Times New Roman"/>
          <w:sz w:val="27"/>
          <w:szCs w:val="27"/>
        </w:rPr>
        <w:t>еорганизация МБОУ СОШ №</w:t>
      </w:r>
      <w:r w:rsidRPr="00AC7EBC">
        <w:rPr>
          <w:rFonts w:ascii="Times New Roman" w:hAnsi="Times New Roman"/>
          <w:sz w:val="27"/>
          <w:szCs w:val="27"/>
        </w:rPr>
        <w:t xml:space="preserve"> </w:t>
      </w:r>
      <w:r w:rsidR="00CF3C31" w:rsidRPr="00AC7EBC">
        <w:rPr>
          <w:rFonts w:ascii="Times New Roman" w:hAnsi="Times New Roman"/>
          <w:sz w:val="27"/>
          <w:szCs w:val="27"/>
        </w:rPr>
        <w:t>11 в форме присоединения к нему МБДОУ №3 (Постановление от 16.06.2015г №759)</w:t>
      </w:r>
      <w:r w:rsidRPr="00AC7EBC">
        <w:rPr>
          <w:rFonts w:ascii="Times New Roman" w:hAnsi="Times New Roman"/>
          <w:sz w:val="27"/>
          <w:szCs w:val="27"/>
        </w:rPr>
        <w:t>,</w:t>
      </w:r>
      <w:r w:rsidR="00CF3C31" w:rsidRPr="00AC7EBC">
        <w:rPr>
          <w:rFonts w:ascii="Times New Roman" w:hAnsi="Times New Roman"/>
          <w:sz w:val="27"/>
          <w:szCs w:val="27"/>
        </w:rPr>
        <w:t xml:space="preserve"> </w:t>
      </w:r>
      <w:r w:rsidRPr="00AC7EBC">
        <w:rPr>
          <w:rFonts w:ascii="Times New Roman" w:hAnsi="Times New Roman"/>
          <w:sz w:val="27"/>
          <w:szCs w:val="27"/>
        </w:rPr>
        <w:t>р</w:t>
      </w:r>
      <w:r w:rsidR="00CF3C31" w:rsidRPr="00AC7EBC">
        <w:rPr>
          <w:rFonts w:ascii="Times New Roman" w:hAnsi="Times New Roman"/>
          <w:sz w:val="27"/>
          <w:szCs w:val="27"/>
        </w:rPr>
        <w:t>еорганизация МБУ ДОД ДДТ №1 в форме присоединения к нему МАОУ МУК (Постановление от 09.04.2015г № 525)</w:t>
      </w:r>
      <w:r w:rsidRPr="00AC7EBC">
        <w:rPr>
          <w:rFonts w:ascii="Times New Roman" w:hAnsi="Times New Roman"/>
          <w:sz w:val="27"/>
          <w:szCs w:val="27"/>
        </w:rPr>
        <w:t>, реорганизовано МУП "Печенга" - в МБУ "АИА"Печенга".</w:t>
      </w:r>
      <w:r w:rsidR="00A7322B" w:rsidRPr="00AC7EBC">
        <w:rPr>
          <w:rFonts w:ascii="Times New Roman" w:hAnsi="Times New Roman"/>
          <w:sz w:val="27"/>
          <w:szCs w:val="27"/>
        </w:rPr>
        <w:t xml:space="preserve"> Также в 2015 году проводились выборы в Совет депутатов Печенгского района (ТИК).</w:t>
      </w:r>
    </w:p>
    <w:p w:rsidR="00CF3C31" w:rsidRPr="00AC7EBC" w:rsidRDefault="00CF3C31" w:rsidP="00CF3C31">
      <w:pPr>
        <w:spacing w:after="0" w:line="240" w:lineRule="auto"/>
        <w:ind w:firstLine="709"/>
        <w:jc w:val="both"/>
        <w:rPr>
          <w:rFonts w:ascii="Times New Roman" w:hAnsi="Times New Roman"/>
          <w:sz w:val="27"/>
          <w:szCs w:val="27"/>
        </w:rPr>
      </w:pPr>
      <w:r w:rsidRPr="00AC7EBC">
        <w:rPr>
          <w:rFonts w:ascii="Times New Roman" w:hAnsi="Times New Roman"/>
          <w:sz w:val="27"/>
          <w:szCs w:val="27"/>
        </w:rPr>
        <w:t>В 2015 году Исполнение районного бюджета осуществляло финансовое управление Администрации (далее – Финансовое управление).</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Кассовое обслуживание исполнения бюджета осуществлял Отдел № 16 УФК по Мурманской области на основании Соглашения об осуществлении отдельных функций по исполнению местного бюджета. </w:t>
      </w:r>
    </w:p>
    <w:p w:rsidR="00B155EA" w:rsidRPr="00AC7EBC" w:rsidRDefault="00BF3D98"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Таким образом,</w:t>
      </w:r>
      <w:r w:rsidR="00B155EA" w:rsidRPr="00AC7EBC">
        <w:rPr>
          <w:rFonts w:ascii="Times New Roman" w:hAnsi="Times New Roman"/>
          <w:sz w:val="27"/>
          <w:szCs w:val="27"/>
        </w:rPr>
        <w:t xml:space="preserve"> при исполнении районного бюджета соблюдается принцип единства кассы, что соответствует требованиям ст. 38 и 215 БК РФ.</w:t>
      </w:r>
    </w:p>
    <w:p w:rsidR="00B155EA"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Решение о бюджете вступило в силу с 1 января 2</w:t>
      </w:r>
      <w:r w:rsidR="00D54CD8" w:rsidRPr="00AC7EBC">
        <w:rPr>
          <w:rFonts w:ascii="Times New Roman" w:hAnsi="Times New Roman"/>
          <w:sz w:val="27"/>
          <w:szCs w:val="27"/>
        </w:rPr>
        <w:t>015</w:t>
      </w:r>
      <w:r w:rsidRPr="00AC7EBC">
        <w:rPr>
          <w:rFonts w:ascii="Times New Roman" w:hAnsi="Times New Roman"/>
          <w:sz w:val="27"/>
          <w:szCs w:val="27"/>
        </w:rPr>
        <w:t xml:space="preserve"> года, что установлено ст. 17 Решения о</w:t>
      </w:r>
      <w:r w:rsidR="00887716" w:rsidRPr="00AC7EBC">
        <w:rPr>
          <w:rFonts w:ascii="Times New Roman" w:hAnsi="Times New Roman"/>
          <w:sz w:val="27"/>
          <w:szCs w:val="27"/>
        </w:rPr>
        <w:t xml:space="preserve"> бюджете и соответствует нормам</w:t>
      </w:r>
      <w:r w:rsidRPr="00AC7EBC">
        <w:rPr>
          <w:rFonts w:ascii="Times New Roman" w:hAnsi="Times New Roman"/>
          <w:sz w:val="27"/>
          <w:szCs w:val="27"/>
        </w:rPr>
        <w:t xml:space="preserve"> п. 2 ст. 187 БК РФ.</w:t>
      </w:r>
    </w:p>
    <w:p w:rsidR="00A57650" w:rsidRDefault="00A57650" w:rsidP="00B155EA">
      <w:pPr>
        <w:spacing w:after="0" w:line="240" w:lineRule="auto"/>
        <w:ind w:firstLine="709"/>
        <w:jc w:val="both"/>
        <w:rPr>
          <w:rFonts w:ascii="Times New Roman" w:hAnsi="Times New Roman"/>
          <w:sz w:val="27"/>
          <w:szCs w:val="27"/>
        </w:rPr>
      </w:pPr>
    </w:p>
    <w:p w:rsidR="00A57650" w:rsidRPr="00AC7EBC" w:rsidRDefault="00A57650" w:rsidP="00B155EA">
      <w:pPr>
        <w:spacing w:after="0" w:line="240" w:lineRule="auto"/>
        <w:ind w:firstLine="709"/>
        <w:jc w:val="both"/>
        <w:rPr>
          <w:rFonts w:ascii="Times New Roman" w:hAnsi="Times New Roman"/>
          <w:sz w:val="27"/>
          <w:szCs w:val="27"/>
        </w:rPr>
      </w:pPr>
    </w:p>
    <w:p w:rsidR="00B155EA" w:rsidRPr="00AC7EBC" w:rsidRDefault="00B155EA" w:rsidP="00B155EA">
      <w:pPr>
        <w:spacing w:after="0" w:line="240" w:lineRule="auto"/>
        <w:ind w:firstLine="709"/>
        <w:jc w:val="both"/>
        <w:rPr>
          <w:rFonts w:ascii="Times New Roman" w:hAnsi="Times New Roman"/>
          <w:sz w:val="16"/>
          <w:szCs w:val="16"/>
        </w:rPr>
      </w:pPr>
    </w:p>
    <w:p w:rsidR="00B155EA" w:rsidRPr="00AC7EBC" w:rsidRDefault="00B155EA" w:rsidP="008E6EF9">
      <w:pPr>
        <w:pageBreakBefore/>
        <w:numPr>
          <w:ilvl w:val="0"/>
          <w:numId w:val="1"/>
        </w:numPr>
        <w:spacing w:after="0" w:line="240" w:lineRule="auto"/>
        <w:ind w:left="0" w:firstLine="0"/>
        <w:jc w:val="center"/>
        <w:rPr>
          <w:rFonts w:ascii="Times New Roman" w:hAnsi="Times New Roman"/>
          <w:b/>
          <w:sz w:val="28"/>
          <w:szCs w:val="28"/>
        </w:rPr>
      </w:pPr>
      <w:r w:rsidRPr="00AC7EBC">
        <w:rPr>
          <w:rFonts w:ascii="Times New Roman" w:hAnsi="Times New Roman"/>
          <w:b/>
          <w:sz w:val="28"/>
          <w:szCs w:val="28"/>
        </w:rPr>
        <w:lastRenderedPageBreak/>
        <w:t>Общие итоги исполнения районного бюджета</w:t>
      </w:r>
    </w:p>
    <w:p w:rsidR="00B155EA" w:rsidRPr="00AC7EBC" w:rsidRDefault="00B155EA" w:rsidP="00B155EA">
      <w:pPr>
        <w:spacing w:after="0" w:line="240" w:lineRule="auto"/>
        <w:ind w:firstLine="709"/>
        <w:jc w:val="both"/>
        <w:rPr>
          <w:rFonts w:ascii="Times New Roman" w:hAnsi="Times New Roman"/>
          <w:sz w:val="16"/>
          <w:szCs w:val="16"/>
        </w:rPr>
      </w:pPr>
    </w:p>
    <w:p w:rsidR="00B155EA" w:rsidRPr="00AC7EBC" w:rsidRDefault="000704B4"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Районный бюджет утвержден Р</w:t>
      </w:r>
      <w:r w:rsidR="00B155EA" w:rsidRPr="00AC7EBC">
        <w:rPr>
          <w:rFonts w:ascii="Times New Roman" w:hAnsi="Times New Roman"/>
          <w:sz w:val="27"/>
          <w:szCs w:val="27"/>
        </w:rPr>
        <w:t>ешением</w:t>
      </w:r>
      <w:r w:rsidR="00186BCA" w:rsidRPr="00AC7EBC">
        <w:rPr>
          <w:rFonts w:ascii="Times New Roman" w:hAnsi="Times New Roman"/>
          <w:sz w:val="27"/>
          <w:szCs w:val="27"/>
        </w:rPr>
        <w:t xml:space="preserve"> Совета депутатов муниципального образования Печенгский район от 19.12.2014 № 722 </w:t>
      </w:r>
      <w:r w:rsidRPr="00AC7EBC">
        <w:rPr>
          <w:rFonts w:ascii="Times New Roman" w:hAnsi="Times New Roman"/>
          <w:sz w:val="27"/>
          <w:szCs w:val="27"/>
        </w:rPr>
        <w:br/>
      </w:r>
      <w:r w:rsidR="00186BCA" w:rsidRPr="00AC7EBC">
        <w:rPr>
          <w:rFonts w:ascii="Times New Roman" w:hAnsi="Times New Roman"/>
          <w:sz w:val="27"/>
          <w:szCs w:val="27"/>
        </w:rPr>
        <w:t xml:space="preserve">"О районном бюджете на 2015 год и плановый период 2016-2017 годов" </w:t>
      </w:r>
      <w:r w:rsidR="00B155EA" w:rsidRPr="00AC7EBC">
        <w:rPr>
          <w:rFonts w:ascii="Times New Roman" w:hAnsi="Times New Roman"/>
          <w:sz w:val="27"/>
          <w:szCs w:val="27"/>
        </w:rPr>
        <w:t xml:space="preserve">по расходам в сумме </w:t>
      </w:r>
      <w:r w:rsidR="00FA7377" w:rsidRPr="00AC7EBC">
        <w:rPr>
          <w:rFonts w:ascii="Times New Roman" w:hAnsi="Times New Roman"/>
          <w:sz w:val="27"/>
          <w:szCs w:val="27"/>
        </w:rPr>
        <w:t xml:space="preserve">1 324 632,40 </w:t>
      </w:r>
      <w:r w:rsidR="00B155EA" w:rsidRPr="00AC7EBC">
        <w:rPr>
          <w:rFonts w:ascii="Times New Roman" w:hAnsi="Times New Roman"/>
          <w:sz w:val="27"/>
          <w:szCs w:val="27"/>
        </w:rPr>
        <w:t>тыс. руб.</w:t>
      </w:r>
      <w:r w:rsidRPr="00AC7EBC">
        <w:rPr>
          <w:rFonts w:ascii="Times New Roman" w:hAnsi="Times New Roman"/>
          <w:sz w:val="27"/>
          <w:szCs w:val="27"/>
        </w:rPr>
        <w:t>,</w:t>
      </w:r>
      <w:r w:rsidR="00B155EA" w:rsidRPr="00AC7EBC">
        <w:rPr>
          <w:rFonts w:ascii="Times New Roman" w:hAnsi="Times New Roman"/>
          <w:sz w:val="27"/>
          <w:szCs w:val="27"/>
        </w:rPr>
        <w:t xml:space="preserve"> исходя из планируемого объема доходов в сумме </w:t>
      </w:r>
      <w:r w:rsidR="00FA7377" w:rsidRPr="00AC7EBC">
        <w:rPr>
          <w:rFonts w:ascii="Times New Roman" w:hAnsi="Times New Roman"/>
          <w:sz w:val="27"/>
          <w:szCs w:val="27"/>
        </w:rPr>
        <w:t xml:space="preserve">1 155 485,8 </w:t>
      </w:r>
      <w:r w:rsidR="00B155EA" w:rsidRPr="00AC7EBC">
        <w:rPr>
          <w:rFonts w:ascii="Times New Roman" w:hAnsi="Times New Roman"/>
          <w:sz w:val="27"/>
          <w:szCs w:val="27"/>
        </w:rPr>
        <w:t xml:space="preserve">тыс. руб., размер дефицита установлен в </w:t>
      </w:r>
      <w:r w:rsidR="00197235">
        <w:rPr>
          <w:rFonts w:ascii="Times New Roman" w:hAnsi="Times New Roman"/>
          <w:sz w:val="27"/>
          <w:szCs w:val="27"/>
        </w:rPr>
        <w:t>объёме</w:t>
      </w:r>
      <w:r w:rsidR="00B155EA" w:rsidRPr="00AC7EBC">
        <w:rPr>
          <w:rFonts w:ascii="Times New Roman" w:hAnsi="Times New Roman"/>
          <w:sz w:val="27"/>
          <w:szCs w:val="27"/>
        </w:rPr>
        <w:t xml:space="preserve"> </w:t>
      </w:r>
      <w:r w:rsidR="00FA7377" w:rsidRPr="00AC7EBC">
        <w:rPr>
          <w:rFonts w:ascii="Times New Roman" w:hAnsi="Times New Roman"/>
          <w:iCs/>
          <w:sz w:val="27"/>
          <w:szCs w:val="27"/>
        </w:rPr>
        <w:t xml:space="preserve">169 146,60 </w:t>
      </w:r>
      <w:r w:rsidR="00FF43C4">
        <w:rPr>
          <w:rFonts w:ascii="Times New Roman" w:hAnsi="Times New Roman"/>
          <w:sz w:val="27"/>
          <w:szCs w:val="27"/>
        </w:rPr>
        <w:t>тыс. руб.</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В ходе исполнения районного бюджета на основании решений Совета депутатов плановые показатели уточнялись 4 раза.</w:t>
      </w:r>
      <w:r w:rsidR="00186BCA" w:rsidRPr="00AC7EBC">
        <w:rPr>
          <w:rFonts w:ascii="Times New Roman" w:hAnsi="Times New Roman"/>
          <w:sz w:val="27"/>
          <w:szCs w:val="27"/>
        </w:rPr>
        <w:t xml:space="preserve"> Решением Совета депутатов от 25.12.2015 № 48 </w:t>
      </w:r>
      <w:r w:rsidRPr="00AC7EBC">
        <w:rPr>
          <w:rFonts w:ascii="Times New Roman" w:hAnsi="Times New Roman"/>
          <w:sz w:val="27"/>
          <w:szCs w:val="27"/>
        </w:rPr>
        <w:t xml:space="preserve">утверждены следующие основные характеристики </w:t>
      </w:r>
      <w:r w:rsidR="00A814FA" w:rsidRPr="00AC7EBC">
        <w:rPr>
          <w:rFonts w:ascii="Times New Roman" w:hAnsi="Times New Roman"/>
          <w:sz w:val="27"/>
          <w:szCs w:val="27"/>
        </w:rPr>
        <w:t>районного бюджета на 2015</w:t>
      </w:r>
      <w:r w:rsidRPr="00AC7EBC">
        <w:rPr>
          <w:rFonts w:ascii="Times New Roman" w:hAnsi="Times New Roman"/>
          <w:sz w:val="27"/>
          <w:szCs w:val="27"/>
        </w:rPr>
        <w:t xml:space="preserve"> год:</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 общий объем доходов в сумме </w:t>
      </w:r>
      <w:r w:rsidR="00A814FA" w:rsidRPr="00AC7EBC">
        <w:rPr>
          <w:rFonts w:ascii="Times New Roman" w:hAnsi="Times New Roman"/>
          <w:sz w:val="27"/>
          <w:szCs w:val="27"/>
        </w:rPr>
        <w:t xml:space="preserve">1 261 660 </w:t>
      </w:r>
      <w:r w:rsidRPr="00AC7EBC">
        <w:rPr>
          <w:rFonts w:ascii="Times New Roman" w:hAnsi="Times New Roman"/>
          <w:sz w:val="27"/>
          <w:szCs w:val="27"/>
        </w:rPr>
        <w:t>тыс. руб.,</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 общий объем расходов </w:t>
      </w:r>
      <w:r w:rsidR="00A814FA" w:rsidRPr="00AC7EBC">
        <w:rPr>
          <w:rFonts w:ascii="Times New Roman" w:hAnsi="Times New Roman"/>
          <w:sz w:val="27"/>
          <w:szCs w:val="27"/>
        </w:rPr>
        <w:t xml:space="preserve">1 351 429 </w:t>
      </w:r>
      <w:r w:rsidRPr="00AC7EBC">
        <w:rPr>
          <w:rFonts w:ascii="Times New Roman" w:hAnsi="Times New Roman"/>
          <w:sz w:val="27"/>
          <w:szCs w:val="27"/>
        </w:rPr>
        <w:t>тыс. руб.,</w:t>
      </w:r>
    </w:p>
    <w:p w:rsidR="00B155EA" w:rsidRPr="00AC7EBC" w:rsidRDefault="00A814F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дефицит в сумме</w:t>
      </w:r>
      <w:r w:rsidRPr="00AC7EBC">
        <w:rPr>
          <w:rFonts w:ascii="Times New Roman" w:hAnsi="Times New Roman"/>
          <w:iCs/>
          <w:sz w:val="27"/>
          <w:szCs w:val="27"/>
        </w:rPr>
        <w:t xml:space="preserve"> 89 769 </w:t>
      </w:r>
      <w:r w:rsidR="00B155EA" w:rsidRPr="00AC7EBC">
        <w:rPr>
          <w:rFonts w:ascii="Times New Roman" w:hAnsi="Times New Roman"/>
          <w:sz w:val="27"/>
          <w:szCs w:val="27"/>
        </w:rPr>
        <w:t>тыс. руб.</w:t>
      </w:r>
    </w:p>
    <w:p w:rsidR="00B155EA" w:rsidRPr="00AC7EBC" w:rsidRDefault="00B155EA" w:rsidP="00B155EA">
      <w:pPr>
        <w:spacing w:after="0" w:line="240" w:lineRule="auto"/>
        <w:ind w:firstLine="709"/>
        <w:jc w:val="both"/>
        <w:rPr>
          <w:rFonts w:ascii="Times New Roman" w:eastAsia="Times New Roman" w:hAnsi="Times New Roman"/>
          <w:sz w:val="27"/>
          <w:szCs w:val="27"/>
          <w:lang w:eastAsia="ru-RU"/>
        </w:rPr>
      </w:pPr>
      <w:r w:rsidRPr="00AC7EBC">
        <w:rPr>
          <w:rFonts w:ascii="Times New Roman" w:eastAsia="Times New Roman" w:hAnsi="Times New Roman"/>
          <w:sz w:val="27"/>
          <w:szCs w:val="27"/>
          <w:lang w:eastAsia="ru-RU"/>
        </w:rPr>
        <w:t>Данные Сводной бюджетной росписи соответствуют показателям бюджета.</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Исполнение основных характеристик районного бюджета по Отчету, представлено в следующей таблице № 1. </w:t>
      </w:r>
    </w:p>
    <w:p w:rsidR="00B155EA" w:rsidRPr="00AC7EBC" w:rsidRDefault="00B155EA" w:rsidP="00B155EA">
      <w:pPr>
        <w:pStyle w:val="a4"/>
        <w:jc w:val="right"/>
        <w:rPr>
          <w:b/>
          <w:sz w:val="22"/>
          <w:szCs w:val="22"/>
        </w:rPr>
      </w:pPr>
      <w:r w:rsidRPr="00AC7EBC">
        <w:rPr>
          <w:b/>
          <w:sz w:val="22"/>
          <w:szCs w:val="22"/>
        </w:rPr>
        <w:t>Таблица № 1</w:t>
      </w:r>
    </w:p>
    <w:p w:rsidR="00B155EA" w:rsidRPr="00AC7EBC" w:rsidRDefault="00B155EA" w:rsidP="00B155EA">
      <w:pPr>
        <w:pStyle w:val="a4"/>
        <w:jc w:val="right"/>
        <w:rPr>
          <w:b/>
          <w:sz w:val="22"/>
          <w:szCs w:val="22"/>
        </w:rPr>
      </w:pPr>
      <w:r w:rsidRPr="00AC7EBC">
        <w:rPr>
          <w:b/>
          <w:sz w:val="22"/>
          <w:szCs w:val="22"/>
        </w:rPr>
        <w:t>(в тыс. руб.)</w:t>
      </w:r>
    </w:p>
    <w:tbl>
      <w:tblPr>
        <w:tblW w:w="985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2552"/>
        <w:gridCol w:w="2552"/>
        <w:gridCol w:w="1672"/>
      </w:tblGrid>
      <w:tr w:rsidR="002E680F" w:rsidRPr="00AC7EBC" w:rsidTr="002E680F">
        <w:trPr>
          <w:trHeight w:val="1755"/>
        </w:trPr>
        <w:tc>
          <w:tcPr>
            <w:tcW w:w="3080" w:type="dxa"/>
            <w:vAlign w:val="center"/>
          </w:tcPr>
          <w:p w:rsidR="00B155EA" w:rsidRPr="00AC7EBC" w:rsidRDefault="00B155EA" w:rsidP="00135ECE">
            <w:pPr>
              <w:pStyle w:val="a6"/>
              <w:tabs>
                <w:tab w:val="num" w:pos="0"/>
              </w:tabs>
              <w:ind w:firstLine="12"/>
              <w:rPr>
                <w:sz w:val="24"/>
              </w:rPr>
            </w:pPr>
            <w:r w:rsidRPr="00AC7EBC">
              <w:rPr>
                <w:sz w:val="24"/>
              </w:rPr>
              <w:t>Наименование показателей</w:t>
            </w:r>
          </w:p>
        </w:tc>
        <w:tc>
          <w:tcPr>
            <w:tcW w:w="2552" w:type="dxa"/>
            <w:vAlign w:val="center"/>
          </w:tcPr>
          <w:p w:rsidR="00B155EA" w:rsidRPr="00AC7EBC" w:rsidRDefault="00B155EA" w:rsidP="00135ECE">
            <w:pPr>
              <w:pStyle w:val="a6"/>
              <w:tabs>
                <w:tab w:val="num" w:pos="0"/>
              </w:tabs>
              <w:rPr>
                <w:sz w:val="24"/>
              </w:rPr>
            </w:pPr>
            <w:r w:rsidRPr="00AC7EBC">
              <w:rPr>
                <w:sz w:val="24"/>
              </w:rPr>
              <w:t>Основные характеристики на 2015 год,</w:t>
            </w:r>
          </w:p>
          <w:p w:rsidR="00B155EA" w:rsidRPr="00AC7EBC" w:rsidRDefault="00B155EA" w:rsidP="00135ECE">
            <w:pPr>
              <w:pStyle w:val="a6"/>
              <w:tabs>
                <w:tab w:val="num" w:pos="0"/>
              </w:tabs>
              <w:rPr>
                <w:sz w:val="24"/>
              </w:rPr>
            </w:pPr>
            <w:r w:rsidRPr="00AC7EBC">
              <w:rPr>
                <w:sz w:val="24"/>
              </w:rPr>
              <w:t>Утв</w:t>
            </w:r>
            <w:r w:rsidR="00A814FA" w:rsidRPr="00AC7EBC">
              <w:rPr>
                <w:sz w:val="24"/>
              </w:rPr>
              <w:t>ерждено решением о бюджете от 19.12.2014 № 722</w:t>
            </w:r>
            <w:r w:rsidRPr="00AC7EBC">
              <w:rPr>
                <w:sz w:val="24"/>
              </w:rPr>
              <w:t xml:space="preserve"> (первоначальная редакция)</w:t>
            </w:r>
          </w:p>
        </w:tc>
        <w:tc>
          <w:tcPr>
            <w:tcW w:w="2552" w:type="dxa"/>
            <w:vAlign w:val="center"/>
          </w:tcPr>
          <w:p w:rsidR="00B155EA" w:rsidRPr="00AC7EBC" w:rsidRDefault="00B155EA" w:rsidP="00135ECE">
            <w:pPr>
              <w:pStyle w:val="a6"/>
              <w:tabs>
                <w:tab w:val="num" w:pos="0"/>
              </w:tabs>
              <w:rPr>
                <w:sz w:val="25"/>
                <w:szCs w:val="25"/>
              </w:rPr>
            </w:pPr>
            <w:r w:rsidRPr="00AC7EBC">
              <w:rPr>
                <w:sz w:val="25"/>
                <w:szCs w:val="25"/>
              </w:rPr>
              <w:t>О</w:t>
            </w:r>
            <w:r w:rsidR="00186BCA" w:rsidRPr="00AC7EBC">
              <w:rPr>
                <w:sz w:val="25"/>
                <w:szCs w:val="25"/>
              </w:rPr>
              <w:t>сновные характеристики на 2015</w:t>
            </w:r>
            <w:r w:rsidRPr="00AC7EBC">
              <w:rPr>
                <w:sz w:val="25"/>
                <w:szCs w:val="25"/>
              </w:rPr>
              <w:t xml:space="preserve"> год,</w:t>
            </w:r>
          </w:p>
          <w:p w:rsidR="00B155EA" w:rsidRPr="00AC7EBC" w:rsidRDefault="00B155EA" w:rsidP="00135ECE">
            <w:pPr>
              <w:pStyle w:val="a6"/>
              <w:tabs>
                <w:tab w:val="num" w:pos="0"/>
              </w:tabs>
              <w:rPr>
                <w:b/>
                <w:sz w:val="24"/>
                <w:highlight w:val="red"/>
              </w:rPr>
            </w:pPr>
            <w:r w:rsidRPr="00AC7EBC">
              <w:rPr>
                <w:sz w:val="25"/>
                <w:szCs w:val="25"/>
              </w:rPr>
              <w:t xml:space="preserve">Утверждено Решением о бюджете в ред. </w:t>
            </w:r>
            <w:r w:rsidR="00186BCA" w:rsidRPr="00AC7EBC">
              <w:rPr>
                <w:sz w:val="25"/>
                <w:szCs w:val="25"/>
              </w:rPr>
              <w:t xml:space="preserve">от 25.12.2015 № 48 </w:t>
            </w:r>
            <w:r w:rsidRPr="00AC7EBC">
              <w:rPr>
                <w:sz w:val="25"/>
                <w:szCs w:val="25"/>
              </w:rPr>
              <w:t>(последняя редакция)</w:t>
            </w:r>
          </w:p>
        </w:tc>
        <w:tc>
          <w:tcPr>
            <w:tcW w:w="1672" w:type="dxa"/>
            <w:shd w:val="clear" w:color="auto" w:fill="FFFFCC"/>
            <w:vAlign w:val="center"/>
          </w:tcPr>
          <w:p w:rsidR="00B155EA" w:rsidRPr="00AC7EBC" w:rsidRDefault="00B155EA" w:rsidP="00135ECE">
            <w:pPr>
              <w:spacing w:after="0" w:line="240" w:lineRule="auto"/>
              <w:jc w:val="center"/>
              <w:rPr>
                <w:rFonts w:ascii="Times New Roman" w:hAnsi="Times New Roman"/>
                <w:b/>
                <w:sz w:val="24"/>
                <w:szCs w:val="24"/>
              </w:rPr>
            </w:pPr>
            <w:r w:rsidRPr="00AC7EBC">
              <w:rPr>
                <w:rFonts w:ascii="Times New Roman" w:hAnsi="Times New Roman"/>
                <w:b/>
                <w:sz w:val="24"/>
                <w:szCs w:val="24"/>
              </w:rPr>
              <w:t xml:space="preserve">Исполнено по данным отчета об исполнении районного бюджета (за </w:t>
            </w:r>
            <w:r w:rsidR="00BF3D98" w:rsidRPr="00AC7EBC">
              <w:rPr>
                <w:rFonts w:ascii="Times New Roman" w:hAnsi="Times New Roman"/>
                <w:b/>
                <w:sz w:val="24"/>
                <w:szCs w:val="24"/>
              </w:rPr>
              <w:t>2015</w:t>
            </w:r>
            <w:r w:rsidRPr="00AC7EBC">
              <w:rPr>
                <w:rFonts w:ascii="Times New Roman" w:hAnsi="Times New Roman"/>
                <w:b/>
                <w:sz w:val="24"/>
                <w:szCs w:val="24"/>
              </w:rPr>
              <w:t xml:space="preserve"> год)</w:t>
            </w:r>
          </w:p>
        </w:tc>
      </w:tr>
      <w:tr w:rsidR="002E680F" w:rsidRPr="00AC7EBC" w:rsidTr="002E680F">
        <w:trPr>
          <w:trHeight w:val="70"/>
        </w:trPr>
        <w:tc>
          <w:tcPr>
            <w:tcW w:w="3080" w:type="dxa"/>
            <w:vAlign w:val="center"/>
          </w:tcPr>
          <w:p w:rsidR="00B155EA" w:rsidRPr="00AC7EBC" w:rsidRDefault="00B155EA" w:rsidP="00135ECE">
            <w:pPr>
              <w:pStyle w:val="a6"/>
              <w:tabs>
                <w:tab w:val="num" w:pos="0"/>
              </w:tabs>
              <w:rPr>
                <w:sz w:val="24"/>
              </w:rPr>
            </w:pPr>
            <w:r w:rsidRPr="00AC7EBC">
              <w:rPr>
                <w:sz w:val="24"/>
              </w:rPr>
              <w:t>Доходы</w:t>
            </w:r>
          </w:p>
        </w:tc>
        <w:tc>
          <w:tcPr>
            <w:tcW w:w="2552" w:type="dxa"/>
            <w:vAlign w:val="center"/>
          </w:tcPr>
          <w:p w:rsidR="00B155EA" w:rsidRPr="00AC7EBC" w:rsidRDefault="00454072" w:rsidP="00135ECE">
            <w:pPr>
              <w:spacing w:after="0" w:line="240" w:lineRule="auto"/>
              <w:jc w:val="center"/>
              <w:rPr>
                <w:rFonts w:ascii="Times New Roman" w:hAnsi="Times New Roman"/>
                <w:sz w:val="24"/>
                <w:szCs w:val="24"/>
                <w:highlight w:val="red"/>
              </w:rPr>
            </w:pPr>
            <w:r w:rsidRPr="00AC7EBC">
              <w:rPr>
                <w:rFonts w:ascii="Times New Roman" w:hAnsi="Times New Roman"/>
                <w:sz w:val="24"/>
                <w:szCs w:val="24"/>
              </w:rPr>
              <w:t>1 155 485,8</w:t>
            </w:r>
          </w:p>
        </w:tc>
        <w:tc>
          <w:tcPr>
            <w:tcW w:w="2552" w:type="dxa"/>
            <w:vAlign w:val="center"/>
          </w:tcPr>
          <w:p w:rsidR="00B155EA" w:rsidRPr="00AC7EBC" w:rsidRDefault="005D6895" w:rsidP="00135ECE">
            <w:pPr>
              <w:spacing w:after="0" w:line="240" w:lineRule="auto"/>
              <w:jc w:val="center"/>
              <w:rPr>
                <w:rFonts w:ascii="Times New Roman" w:hAnsi="Times New Roman"/>
                <w:b/>
                <w:sz w:val="24"/>
                <w:szCs w:val="24"/>
                <w:highlight w:val="red"/>
              </w:rPr>
            </w:pPr>
            <w:r w:rsidRPr="00AC7EBC">
              <w:rPr>
                <w:rFonts w:ascii="Times New Roman" w:hAnsi="Times New Roman"/>
                <w:b/>
                <w:sz w:val="24"/>
                <w:szCs w:val="24"/>
              </w:rPr>
              <w:t>1</w:t>
            </w:r>
            <w:r w:rsidR="00B73A8B" w:rsidRPr="00AC7EBC">
              <w:rPr>
                <w:rFonts w:ascii="Times New Roman" w:hAnsi="Times New Roman"/>
                <w:b/>
                <w:sz w:val="24"/>
                <w:szCs w:val="24"/>
              </w:rPr>
              <w:t> </w:t>
            </w:r>
            <w:r w:rsidRPr="00AC7EBC">
              <w:rPr>
                <w:rFonts w:ascii="Times New Roman" w:hAnsi="Times New Roman"/>
                <w:b/>
                <w:sz w:val="24"/>
                <w:szCs w:val="24"/>
              </w:rPr>
              <w:t>261</w:t>
            </w:r>
            <w:r w:rsidR="00B73A8B" w:rsidRPr="00AC7EBC">
              <w:rPr>
                <w:rFonts w:ascii="Times New Roman" w:hAnsi="Times New Roman"/>
                <w:b/>
                <w:sz w:val="24"/>
                <w:szCs w:val="24"/>
              </w:rPr>
              <w:t xml:space="preserve"> </w:t>
            </w:r>
            <w:r w:rsidRPr="00AC7EBC">
              <w:rPr>
                <w:rFonts w:ascii="Times New Roman" w:hAnsi="Times New Roman"/>
                <w:b/>
                <w:sz w:val="24"/>
                <w:szCs w:val="24"/>
              </w:rPr>
              <w:t>660</w:t>
            </w:r>
          </w:p>
        </w:tc>
        <w:tc>
          <w:tcPr>
            <w:tcW w:w="1672" w:type="dxa"/>
            <w:shd w:val="clear" w:color="auto" w:fill="FFFFCC"/>
            <w:vAlign w:val="center"/>
          </w:tcPr>
          <w:p w:rsidR="00B155EA" w:rsidRPr="00AC7EBC" w:rsidRDefault="005D6895" w:rsidP="00135ECE">
            <w:pPr>
              <w:spacing w:after="0" w:line="240" w:lineRule="auto"/>
              <w:jc w:val="center"/>
              <w:rPr>
                <w:rFonts w:ascii="Times New Roman" w:hAnsi="Times New Roman"/>
                <w:b/>
                <w:sz w:val="24"/>
                <w:szCs w:val="24"/>
              </w:rPr>
            </w:pPr>
            <w:r w:rsidRPr="00AC7EBC">
              <w:rPr>
                <w:rFonts w:ascii="Times New Roman" w:hAnsi="Times New Roman"/>
                <w:b/>
                <w:sz w:val="24"/>
                <w:szCs w:val="24"/>
              </w:rPr>
              <w:t>1</w:t>
            </w:r>
            <w:r w:rsidR="00B73A8B" w:rsidRPr="00AC7EBC">
              <w:rPr>
                <w:rFonts w:ascii="Times New Roman" w:hAnsi="Times New Roman"/>
                <w:b/>
                <w:sz w:val="24"/>
                <w:szCs w:val="24"/>
              </w:rPr>
              <w:t> </w:t>
            </w:r>
            <w:r w:rsidRPr="00AC7EBC">
              <w:rPr>
                <w:rFonts w:ascii="Times New Roman" w:hAnsi="Times New Roman"/>
                <w:b/>
                <w:sz w:val="24"/>
                <w:szCs w:val="24"/>
              </w:rPr>
              <w:t>221</w:t>
            </w:r>
            <w:r w:rsidR="00B73A8B" w:rsidRPr="00AC7EBC">
              <w:rPr>
                <w:rFonts w:ascii="Times New Roman" w:hAnsi="Times New Roman"/>
                <w:b/>
                <w:sz w:val="24"/>
                <w:szCs w:val="24"/>
              </w:rPr>
              <w:t xml:space="preserve"> </w:t>
            </w:r>
            <w:r w:rsidRPr="00AC7EBC">
              <w:rPr>
                <w:rFonts w:ascii="Times New Roman" w:hAnsi="Times New Roman"/>
                <w:b/>
                <w:sz w:val="24"/>
                <w:szCs w:val="24"/>
              </w:rPr>
              <w:t>561</w:t>
            </w:r>
          </w:p>
        </w:tc>
      </w:tr>
      <w:tr w:rsidR="002E680F" w:rsidRPr="00AC7EBC" w:rsidTr="002E680F">
        <w:trPr>
          <w:trHeight w:val="70"/>
        </w:trPr>
        <w:tc>
          <w:tcPr>
            <w:tcW w:w="3080" w:type="dxa"/>
            <w:vAlign w:val="center"/>
          </w:tcPr>
          <w:p w:rsidR="00B155EA" w:rsidRPr="00AC7EBC" w:rsidRDefault="00B155EA" w:rsidP="00135ECE">
            <w:pPr>
              <w:pStyle w:val="a6"/>
              <w:tabs>
                <w:tab w:val="num" w:pos="0"/>
              </w:tabs>
              <w:rPr>
                <w:sz w:val="24"/>
              </w:rPr>
            </w:pPr>
            <w:r w:rsidRPr="00AC7EBC">
              <w:rPr>
                <w:sz w:val="24"/>
              </w:rPr>
              <w:t>Расходы</w:t>
            </w:r>
          </w:p>
        </w:tc>
        <w:tc>
          <w:tcPr>
            <w:tcW w:w="2552" w:type="dxa"/>
            <w:vAlign w:val="center"/>
          </w:tcPr>
          <w:p w:rsidR="00B155EA" w:rsidRPr="00AC7EBC" w:rsidRDefault="00454072" w:rsidP="00135ECE">
            <w:pPr>
              <w:spacing w:after="0" w:line="240" w:lineRule="auto"/>
              <w:jc w:val="center"/>
              <w:rPr>
                <w:rFonts w:ascii="Times New Roman" w:hAnsi="Times New Roman"/>
                <w:sz w:val="24"/>
                <w:szCs w:val="24"/>
                <w:highlight w:val="red"/>
              </w:rPr>
            </w:pPr>
            <w:r w:rsidRPr="00AC7EBC">
              <w:rPr>
                <w:rFonts w:ascii="Times New Roman" w:hAnsi="Times New Roman"/>
                <w:sz w:val="24"/>
                <w:szCs w:val="24"/>
              </w:rPr>
              <w:t>1 324 632,40</w:t>
            </w:r>
          </w:p>
        </w:tc>
        <w:tc>
          <w:tcPr>
            <w:tcW w:w="2552" w:type="dxa"/>
            <w:vAlign w:val="center"/>
          </w:tcPr>
          <w:p w:rsidR="00B155EA" w:rsidRPr="00AC7EBC" w:rsidRDefault="005D6895" w:rsidP="00135ECE">
            <w:pPr>
              <w:spacing w:after="0" w:line="240" w:lineRule="auto"/>
              <w:jc w:val="center"/>
              <w:rPr>
                <w:rFonts w:ascii="Times New Roman" w:hAnsi="Times New Roman"/>
                <w:b/>
                <w:sz w:val="24"/>
                <w:szCs w:val="24"/>
                <w:highlight w:val="red"/>
              </w:rPr>
            </w:pPr>
            <w:r w:rsidRPr="00AC7EBC">
              <w:rPr>
                <w:rFonts w:ascii="Times New Roman" w:hAnsi="Times New Roman"/>
                <w:b/>
                <w:sz w:val="24"/>
                <w:szCs w:val="24"/>
              </w:rPr>
              <w:t>1</w:t>
            </w:r>
            <w:r w:rsidR="00B73A8B" w:rsidRPr="00AC7EBC">
              <w:rPr>
                <w:rFonts w:ascii="Times New Roman" w:hAnsi="Times New Roman"/>
                <w:b/>
                <w:sz w:val="24"/>
                <w:szCs w:val="24"/>
              </w:rPr>
              <w:t> </w:t>
            </w:r>
            <w:r w:rsidRPr="00AC7EBC">
              <w:rPr>
                <w:rFonts w:ascii="Times New Roman" w:hAnsi="Times New Roman"/>
                <w:b/>
                <w:sz w:val="24"/>
                <w:szCs w:val="24"/>
              </w:rPr>
              <w:t>35</w:t>
            </w:r>
            <w:r w:rsidR="00B73A8B" w:rsidRPr="00AC7EBC">
              <w:rPr>
                <w:rFonts w:ascii="Times New Roman" w:hAnsi="Times New Roman"/>
                <w:b/>
                <w:sz w:val="24"/>
                <w:szCs w:val="24"/>
              </w:rPr>
              <w:t>1 429</w:t>
            </w:r>
          </w:p>
        </w:tc>
        <w:tc>
          <w:tcPr>
            <w:tcW w:w="1672" w:type="dxa"/>
            <w:shd w:val="clear" w:color="auto" w:fill="FFFFCC"/>
            <w:vAlign w:val="center"/>
          </w:tcPr>
          <w:p w:rsidR="00B155EA" w:rsidRPr="00AC7EBC" w:rsidRDefault="005D6895" w:rsidP="00135ECE">
            <w:pPr>
              <w:spacing w:after="0" w:line="240" w:lineRule="auto"/>
              <w:jc w:val="center"/>
              <w:rPr>
                <w:rFonts w:ascii="Times New Roman" w:hAnsi="Times New Roman"/>
                <w:b/>
                <w:sz w:val="24"/>
                <w:szCs w:val="24"/>
              </w:rPr>
            </w:pPr>
            <w:r w:rsidRPr="00AC7EBC">
              <w:rPr>
                <w:rFonts w:ascii="Times New Roman" w:hAnsi="Times New Roman"/>
                <w:b/>
                <w:sz w:val="24"/>
                <w:szCs w:val="24"/>
              </w:rPr>
              <w:t>1</w:t>
            </w:r>
            <w:r w:rsidR="00B73A8B" w:rsidRPr="00AC7EBC">
              <w:rPr>
                <w:rFonts w:ascii="Times New Roman" w:hAnsi="Times New Roman"/>
                <w:b/>
                <w:sz w:val="24"/>
                <w:szCs w:val="24"/>
              </w:rPr>
              <w:t> </w:t>
            </w:r>
            <w:r w:rsidRPr="00AC7EBC">
              <w:rPr>
                <w:rFonts w:ascii="Times New Roman" w:hAnsi="Times New Roman"/>
                <w:b/>
                <w:sz w:val="24"/>
                <w:szCs w:val="24"/>
              </w:rPr>
              <w:t>317</w:t>
            </w:r>
            <w:r w:rsidR="00B73A8B" w:rsidRPr="00AC7EBC">
              <w:rPr>
                <w:rFonts w:ascii="Times New Roman" w:hAnsi="Times New Roman"/>
                <w:b/>
                <w:sz w:val="24"/>
                <w:szCs w:val="24"/>
              </w:rPr>
              <w:t xml:space="preserve"> </w:t>
            </w:r>
            <w:r w:rsidRPr="00AC7EBC">
              <w:rPr>
                <w:rFonts w:ascii="Times New Roman" w:hAnsi="Times New Roman"/>
                <w:b/>
                <w:sz w:val="24"/>
                <w:szCs w:val="24"/>
              </w:rPr>
              <w:t>124</w:t>
            </w:r>
          </w:p>
        </w:tc>
      </w:tr>
      <w:tr w:rsidR="002E680F" w:rsidRPr="00AC7EBC" w:rsidTr="002E680F">
        <w:trPr>
          <w:trHeight w:val="95"/>
        </w:trPr>
        <w:tc>
          <w:tcPr>
            <w:tcW w:w="3080" w:type="dxa"/>
            <w:vAlign w:val="center"/>
          </w:tcPr>
          <w:p w:rsidR="00B155EA" w:rsidRPr="00AC7EBC" w:rsidRDefault="00B155EA" w:rsidP="00135ECE">
            <w:pPr>
              <w:pStyle w:val="a6"/>
              <w:tabs>
                <w:tab w:val="num" w:pos="0"/>
              </w:tabs>
              <w:rPr>
                <w:sz w:val="24"/>
              </w:rPr>
            </w:pPr>
            <w:r w:rsidRPr="00AC7EBC">
              <w:rPr>
                <w:sz w:val="24"/>
              </w:rPr>
              <w:t xml:space="preserve">Результат </w:t>
            </w:r>
          </w:p>
          <w:p w:rsidR="00B155EA" w:rsidRPr="00AC7EBC" w:rsidRDefault="00B155EA" w:rsidP="00135ECE">
            <w:pPr>
              <w:pStyle w:val="a6"/>
              <w:tabs>
                <w:tab w:val="num" w:pos="0"/>
              </w:tabs>
              <w:rPr>
                <w:sz w:val="24"/>
              </w:rPr>
            </w:pPr>
            <w:r w:rsidRPr="00AC7EBC">
              <w:rPr>
                <w:sz w:val="24"/>
              </w:rPr>
              <w:t xml:space="preserve">исполнения бюджета </w:t>
            </w:r>
          </w:p>
          <w:p w:rsidR="00B155EA" w:rsidRPr="00AC7EBC" w:rsidRDefault="00B155EA" w:rsidP="00135ECE">
            <w:pPr>
              <w:pStyle w:val="a6"/>
              <w:tabs>
                <w:tab w:val="num" w:pos="0"/>
              </w:tabs>
              <w:rPr>
                <w:sz w:val="16"/>
                <w:szCs w:val="16"/>
              </w:rPr>
            </w:pPr>
            <w:r w:rsidRPr="00AC7EBC">
              <w:rPr>
                <w:sz w:val="16"/>
                <w:szCs w:val="16"/>
              </w:rPr>
              <w:t>(профицит '+', дефицит '-')</w:t>
            </w:r>
          </w:p>
        </w:tc>
        <w:tc>
          <w:tcPr>
            <w:tcW w:w="2552" w:type="dxa"/>
            <w:vAlign w:val="center"/>
          </w:tcPr>
          <w:p w:rsidR="00B155EA" w:rsidRPr="00AC7EBC" w:rsidRDefault="00454072" w:rsidP="00135ECE">
            <w:pPr>
              <w:spacing w:after="0" w:line="240" w:lineRule="auto"/>
              <w:jc w:val="center"/>
              <w:rPr>
                <w:rFonts w:ascii="Times New Roman" w:hAnsi="Times New Roman"/>
                <w:sz w:val="24"/>
                <w:szCs w:val="24"/>
                <w:highlight w:val="red"/>
              </w:rPr>
            </w:pPr>
            <w:r w:rsidRPr="00AC7EBC">
              <w:rPr>
                <w:rFonts w:ascii="Times New Roman" w:hAnsi="Times New Roman"/>
                <w:sz w:val="24"/>
                <w:szCs w:val="24"/>
              </w:rPr>
              <w:t>-169 146,60</w:t>
            </w:r>
          </w:p>
        </w:tc>
        <w:tc>
          <w:tcPr>
            <w:tcW w:w="2552" w:type="dxa"/>
            <w:vAlign w:val="center"/>
          </w:tcPr>
          <w:p w:rsidR="00B155EA" w:rsidRPr="00AC7EBC" w:rsidRDefault="008323EE" w:rsidP="00135ECE">
            <w:pPr>
              <w:spacing w:after="0" w:line="240" w:lineRule="auto"/>
              <w:jc w:val="center"/>
              <w:rPr>
                <w:rFonts w:ascii="Times New Roman" w:hAnsi="Times New Roman"/>
                <w:b/>
                <w:sz w:val="24"/>
                <w:szCs w:val="24"/>
                <w:highlight w:val="red"/>
              </w:rPr>
            </w:pPr>
            <w:r w:rsidRPr="00AC7EBC">
              <w:rPr>
                <w:rFonts w:ascii="Times New Roman" w:hAnsi="Times New Roman"/>
                <w:b/>
                <w:sz w:val="24"/>
                <w:szCs w:val="24"/>
              </w:rPr>
              <w:t xml:space="preserve">- </w:t>
            </w:r>
            <w:r w:rsidR="005D6895" w:rsidRPr="00AC7EBC">
              <w:rPr>
                <w:rFonts w:ascii="Times New Roman" w:hAnsi="Times New Roman"/>
                <w:b/>
                <w:sz w:val="24"/>
                <w:szCs w:val="24"/>
              </w:rPr>
              <w:t>89 769</w:t>
            </w:r>
          </w:p>
        </w:tc>
        <w:tc>
          <w:tcPr>
            <w:tcW w:w="1672" w:type="dxa"/>
            <w:shd w:val="clear" w:color="auto" w:fill="FFFFCC"/>
            <w:vAlign w:val="center"/>
          </w:tcPr>
          <w:p w:rsidR="00B155EA" w:rsidRPr="00AC7EBC" w:rsidRDefault="008323EE" w:rsidP="00135ECE">
            <w:pPr>
              <w:spacing w:after="0" w:line="240" w:lineRule="auto"/>
              <w:jc w:val="center"/>
              <w:rPr>
                <w:rFonts w:ascii="Times New Roman" w:hAnsi="Times New Roman"/>
                <w:b/>
                <w:sz w:val="24"/>
                <w:szCs w:val="24"/>
              </w:rPr>
            </w:pPr>
            <w:r w:rsidRPr="00AC7EBC">
              <w:rPr>
                <w:rFonts w:ascii="Times New Roman" w:hAnsi="Times New Roman"/>
                <w:b/>
                <w:sz w:val="24"/>
                <w:szCs w:val="24"/>
              </w:rPr>
              <w:t xml:space="preserve">- </w:t>
            </w:r>
            <w:r w:rsidR="005D6895" w:rsidRPr="00AC7EBC">
              <w:rPr>
                <w:rFonts w:ascii="Times New Roman" w:hAnsi="Times New Roman"/>
                <w:b/>
                <w:sz w:val="24"/>
                <w:szCs w:val="24"/>
              </w:rPr>
              <w:t>95 563</w:t>
            </w:r>
          </w:p>
        </w:tc>
      </w:tr>
    </w:tbl>
    <w:p w:rsidR="00B155EA" w:rsidRPr="00AC7EBC" w:rsidRDefault="00B155EA" w:rsidP="00B155EA">
      <w:pPr>
        <w:pStyle w:val="a4"/>
        <w:rPr>
          <w:b/>
          <w:sz w:val="8"/>
          <w:szCs w:val="8"/>
          <w:highlight w:val="red"/>
        </w:rPr>
      </w:pPr>
    </w:p>
    <w:p w:rsidR="00B155EA" w:rsidRPr="00BF5DEF"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Согласно </w:t>
      </w:r>
      <w:r w:rsidR="003C40EA" w:rsidRPr="00AC7EBC">
        <w:rPr>
          <w:rFonts w:ascii="Times New Roman" w:hAnsi="Times New Roman"/>
          <w:sz w:val="27"/>
          <w:szCs w:val="27"/>
        </w:rPr>
        <w:t>Отчету,</w:t>
      </w:r>
      <w:r w:rsidRPr="00AC7EBC">
        <w:rPr>
          <w:rFonts w:ascii="Times New Roman" w:hAnsi="Times New Roman"/>
          <w:sz w:val="27"/>
          <w:szCs w:val="27"/>
        </w:rPr>
        <w:t xml:space="preserve"> полученные доходы составили </w:t>
      </w:r>
      <w:r w:rsidR="00B73A8B" w:rsidRPr="00AC7EBC">
        <w:rPr>
          <w:rFonts w:ascii="Times New Roman" w:hAnsi="Times New Roman"/>
          <w:sz w:val="27"/>
          <w:szCs w:val="27"/>
        </w:rPr>
        <w:t>1 221 561</w:t>
      </w:r>
      <w:r w:rsidR="00B73A8B" w:rsidRPr="00AC7EBC">
        <w:rPr>
          <w:rFonts w:ascii="Times New Roman" w:hAnsi="Times New Roman"/>
          <w:b/>
          <w:sz w:val="27"/>
          <w:szCs w:val="27"/>
        </w:rPr>
        <w:t xml:space="preserve"> </w:t>
      </w:r>
      <w:r w:rsidRPr="00AC7EBC">
        <w:rPr>
          <w:rFonts w:ascii="Times New Roman" w:hAnsi="Times New Roman"/>
          <w:sz w:val="27"/>
          <w:szCs w:val="27"/>
        </w:rPr>
        <w:t>тыс. руб. или 96,1 % от утвержденных годовых назначений. Кроме этого, без учета возврата субсидий и субвенций прошлых лет</w:t>
      </w:r>
      <w:r w:rsidR="00197235">
        <w:rPr>
          <w:rFonts w:ascii="Times New Roman" w:hAnsi="Times New Roman"/>
          <w:sz w:val="27"/>
          <w:szCs w:val="27"/>
        </w:rPr>
        <w:t>,</w:t>
      </w:r>
      <w:r w:rsidRPr="00AC7EBC">
        <w:rPr>
          <w:rFonts w:ascii="Times New Roman" w:hAnsi="Times New Roman"/>
          <w:sz w:val="27"/>
          <w:szCs w:val="27"/>
        </w:rPr>
        <w:t xml:space="preserve"> в сумме </w:t>
      </w:r>
      <w:r w:rsidR="00A814FA" w:rsidRPr="00AC7EBC">
        <w:rPr>
          <w:rFonts w:ascii="Times New Roman" w:hAnsi="Times New Roman"/>
          <w:sz w:val="27"/>
          <w:szCs w:val="27"/>
        </w:rPr>
        <w:t xml:space="preserve">17 168,1 </w:t>
      </w:r>
      <w:r w:rsidRPr="00AC7EBC">
        <w:rPr>
          <w:rFonts w:ascii="Times New Roman" w:hAnsi="Times New Roman"/>
          <w:sz w:val="27"/>
          <w:szCs w:val="27"/>
        </w:rPr>
        <w:t xml:space="preserve">тыс. руб., исполнение составило </w:t>
      </w:r>
      <w:r w:rsidR="00A814FA" w:rsidRPr="00AC7EBC">
        <w:rPr>
          <w:rFonts w:ascii="Times New Roman" w:hAnsi="Times New Roman"/>
          <w:sz w:val="27"/>
          <w:szCs w:val="27"/>
        </w:rPr>
        <w:t xml:space="preserve">1 238 729,7 </w:t>
      </w:r>
      <w:r w:rsidR="00A565D6" w:rsidRPr="00AC7EBC">
        <w:rPr>
          <w:rFonts w:ascii="Times New Roman" w:hAnsi="Times New Roman"/>
          <w:sz w:val="27"/>
          <w:szCs w:val="27"/>
        </w:rPr>
        <w:t>тыс. руб.</w:t>
      </w:r>
    </w:p>
    <w:p w:rsidR="00B155EA" w:rsidRPr="00AC7EBC" w:rsidRDefault="00B155EA" w:rsidP="00A6020B">
      <w:pPr>
        <w:spacing w:after="0" w:line="240" w:lineRule="auto"/>
        <w:ind w:firstLine="851"/>
        <w:jc w:val="both"/>
        <w:rPr>
          <w:rFonts w:ascii="Times New Roman" w:hAnsi="Times New Roman"/>
        </w:rPr>
      </w:pPr>
      <w:r w:rsidRPr="00AC7EBC">
        <w:rPr>
          <w:rFonts w:ascii="Times New Roman" w:hAnsi="Times New Roman"/>
          <w:sz w:val="27"/>
          <w:szCs w:val="27"/>
        </w:rPr>
        <w:t>Утвержденные бюджетные назначения по расходам в соответствии с приказом Министерства</w:t>
      </w:r>
      <w:r w:rsidR="008E6EF9">
        <w:rPr>
          <w:rFonts w:ascii="Times New Roman" w:hAnsi="Times New Roman"/>
          <w:sz w:val="27"/>
          <w:szCs w:val="27"/>
        </w:rPr>
        <w:t xml:space="preserve"> финансов РФ от 01.07.2013 № 65</w:t>
      </w:r>
      <w:r w:rsidRPr="00AC7EBC">
        <w:rPr>
          <w:rFonts w:ascii="Times New Roman" w:hAnsi="Times New Roman"/>
          <w:sz w:val="27"/>
          <w:szCs w:val="27"/>
        </w:rPr>
        <w:t>н «</w:t>
      </w:r>
      <w:r w:rsidR="008E6EF9">
        <w:rPr>
          <w:rFonts w:ascii="Times New Roman" w:hAnsi="Times New Roman"/>
          <w:sz w:val="27"/>
          <w:szCs w:val="27"/>
        </w:rPr>
        <w:t>Об утверждении указаний о порядке применения бюджетной классификации Российской Федерации</w:t>
      </w:r>
      <w:r w:rsidRPr="00AC7EBC">
        <w:rPr>
          <w:rFonts w:ascii="Times New Roman" w:hAnsi="Times New Roman"/>
          <w:sz w:val="27"/>
          <w:szCs w:val="27"/>
        </w:rPr>
        <w:t xml:space="preserve">», а также данные сводной бюджетной росписи составили </w:t>
      </w:r>
      <w:r w:rsidR="00B73A8B" w:rsidRPr="00AC7EBC">
        <w:rPr>
          <w:rFonts w:ascii="Times New Roman" w:hAnsi="Times New Roman"/>
          <w:b/>
          <w:sz w:val="24"/>
          <w:szCs w:val="24"/>
        </w:rPr>
        <w:t xml:space="preserve">1 351 429 </w:t>
      </w:r>
      <w:r w:rsidRPr="00AC7EBC">
        <w:rPr>
          <w:rFonts w:ascii="Times New Roman" w:hAnsi="Times New Roman"/>
          <w:sz w:val="27"/>
          <w:szCs w:val="27"/>
        </w:rPr>
        <w:t>тыс. руб.</w:t>
      </w:r>
    </w:p>
    <w:p w:rsidR="00B155EA" w:rsidRPr="00AC7EBC" w:rsidRDefault="00B155EA" w:rsidP="00A6020B">
      <w:pPr>
        <w:spacing w:after="0" w:line="240" w:lineRule="auto"/>
        <w:ind w:firstLine="851"/>
        <w:jc w:val="both"/>
        <w:rPr>
          <w:rFonts w:ascii="Times New Roman" w:hAnsi="Times New Roman"/>
          <w:sz w:val="27"/>
          <w:szCs w:val="27"/>
        </w:rPr>
      </w:pPr>
      <w:r w:rsidRPr="00AC7EBC">
        <w:rPr>
          <w:rFonts w:ascii="Times New Roman" w:hAnsi="Times New Roman"/>
          <w:sz w:val="27"/>
          <w:szCs w:val="27"/>
        </w:rPr>
        <w:t xml:space="preserve">Исполнение районного бюджета по расходам составило </w:t>
      </w:r>
      <w:r w:rsidR="00B606F7" w:rsidRPr="00AC7EBC">
        <w:rPr>
          <w:rFonts w:ascii="Times New Roman" w:hAnsi="Times New Roman"/>
          <w:b/>
          <w:sz w:val="24"/>
          <w:szCs w:val="24"/>
        </w:rPr>
        <w:t xml:space="preserve">1 317 124 </w:t>
      </w:r>
      <w:r w:rsidRPr="00AC7EBC">
        <w:rPr>
          <w:rFonts w:ascii="Times New Roman" w:hAnsi="Times New Roman"/>
          <w:sz w:val="27"/>
          <w:szCs w:val="27"/>
        </w:rPr>
        <w:t xml:space="preserve">тыс. руб. или </w:t>
      </w:r>
      <w:r w:rsidR="00B66990" w:rsidRPr="00AC7EBC">
        <w:rPr>
          <w:rFonts w:ascii="Times New Roman" w:hAnsi="Times New Roman"/>
          <w:sz w:val="27"/>
          <w:szCs w:val="27"/>
        </w:rPr>
        <w:t>74,2%</w:t>
      </w:r>
      <w:r w:rsidRPr="00AC7EBC">
        <w:rPr>
          <w:rFonts w:ascii="Times New Roman" w:hAnsi="Times New Roman"/>
          <w:sz w:val="27"/>
          <w:szCs w:val="27"/>
        </w:rPr>
        <w:t xml:space="preserve"> от годовых бюджетных назначений, утвержденных сводной бюджетной росписью</w:t>
      </w:r>
      <w:r w:rsidRPr="00AC7EBC">
        <w:rPr>
          <w:rFonts w:ascii="Times New Roman" w:hAnsi="Times New Roman"/>
        </w:rPr>
        <w:t xml:space="preserve"> </w:t>
      </w:r>
      <w:r w:rsidRPr="00AC7EBC">
        <w:rPr>
          <w:rFonts w:ascii="Times New Roman" w:hAnsi="Times New Roman"/>
          <w:sz w:val="27"/>
          <w:szCs w:val="27"/>
        </w:rPr>
        <w:t xml:space="preserve">(не исполнено </w:t>
      </w:r>
      <w:r w:rsidR="00B66990" w:rsidRPr="00AC7EBC">
        <w:rPr>
          <w:rFonts w:ascii="Times New Roman" w:hAnsi="Times New Roman"/>
          <w:sz w:val="27"/>
          <w:szCs w:val="27"/>
        </w:rPr>
        <w:t xml:space="preserve">34 305 </w:t>
      </w:r>
      <w:r w:rsidRPr="00AC7EBC">
        <w:rPr>
          <w:rFonts w:ascii="Times New Roman" w:hAnsi="Times New Roman"/>
          <w:sz w:val="27"/>
          <w:szCs w:val="27"/>
        </w:rPr>
        <w:t>тыс. руб.).</w:t>
      </w:r>
    </w:p>
    <w:p w:rsidR="00B155EA" w:rsidRPr="002E680F" w:rsidRDefault="00B155EA" w:rsidP="00A6020B">
      <w:pPr>
        <w:spacing w:after="0" w:line="240" w:lineRule="auto"/>
        <w:ind w:firstLine="851"/>
        <w:jc w:val="both"/>
        <w:rPr>
          <w:rFonts w:ascii="Times New Roman" w:hAnsi="Times New Roman"/>
          <w:b/>
          <w:sz w:val="27"/>
          <w:szCs w:val="27"/>
          <w:u w:val="single"/>
        </w:rPr>
      </w:pPr>
      <w:r w:rsidRPr="002E680F">
        <w:rPr>
          <w:rFonts w:ascii="Times New Roman" w:hAnsi="Times New Roman"/>
          <w:b/>
          <w:sz w:val="27"/>
          <w:szCs w:val="27"/>
          <w:u w:val="single"/>
        </w:rPr>
        <w:t xml:space="preserve">Результат исполнения районного бюджета за </w:t>
      </w:r>
      <w:r w:rsidR="00D54CD8" w:rsidRPr="002E680F">
        <w:rPr>
          <w:rFonts w:ascii="Times New Roman" w:hAnsi="Times New Roman"/>
          <w:b/>
          <w:sz w:val="27"/>
          <w:szCs w:val="27"/>
          <w:u w:val="single"/>
        </w:rPr>
        <w:t>2015</w:t>
      </w:r>
      <w:r w:rsidRPr="002E680F">
        <w:rPr>
          <w:rFonts w:ascii="Times New Roman" w:hAnsi="Times New Roman"/>
          <w:b/>
          <w:sz w:val="27"/>
          <w:szCs w:val="27"/>
          <w:u w:val="single"/>
        </w:rPr>
        <w:t xml:space="preserve"> год </w:t>
      </w:r>
      <w:r w:rsidR="008323EE" w:rsidRPr="002E680F">
        <w:rPr>
          <w:rFonts w:ascii="Times New Roman" w:hAnsi="Times New Roman"/>
          <w:b/>
          <w:sz w:val="27"/>
          <w:szCs w:val="27"/>
          <w:u w:val="single"/>
        </w:rPr>
        <w:t xml:space="preserve">- </w:t>
      </w:r>
      <w:r w:rsidRPr="002E680F">
        <w:rPr>
          <w:rFonts w:ascii="Times New Roman" w:hAnsi="Times New Roman"/>
          <w:b/>
          <w:sz w:val="27"/>
          <w:szCs w:val="27"/>
          <w:u w:val="single"/>
        </w:rPr>
        <w:t xml:space="preserve">дефицит </w:t>
      </w:r>
      <w:r w:rsidR="00B606F7" w:rsidRPr="002E680F">
        <w:rPr>
          <w:rFonts w:ascii="Times New Roman" w:hAnsi="Times New Roman"/>
          <w:b/>
          <w:sz w:val="24"/>
          <w:szCs w:val="24"/>
          <w:u w:val="single"/>
        </w:rPr>
        <w:t xml:space="preserve">95 563 </w:t>
      </w:r>
      <w:r w:rsidRPr="002E680F">
        <w:rPr>
          <w:rFonts w:ascii="Times New Roman" w:hAnsi="Times New Roman"/>
          <w:b/>
          <w:sz w:val="27"/>
          <w:szCs w:val="27"/>
          <w:u w:val="single"/>
        </w:rPr>
        <w:t xml:space="preserve">тыс. руб., при плановом дефиците </w:t>
      </w:r>
      <w:r w:rsidR="00B606F7" w:rsidRPr="002E680F">
        <w:rPr>
          <w:rFonts w:ascii="Times New Roman" w:hAnsi="Times New Roman"/>
          <w:b/>
          <w:sz w:val="24"/>
          <w:szCs w:val="24"/>
          <w:u w:val="single"/>
        </w:rPr>
        <w:t xml:space="preserve">89 769 </w:t>
      </w:r>
      <w:r w:rsidRPr="002E680F">
        <w:rPr>
          <w:rFonts w:ascii="Times New Roman" w:hAnsi="Times New Roman"/>
          <w:b/>
          <w:sz w:val="27"/>
          <w:szCs w:val="27"/>
          <w:u w:val="single"/>
        </w:rPr>
        <w:t>тыс. руб.</w:t>
      </w:r>
    </w:p>
    <w:p w:rsidR="00CC4BEF" w:rsidRPr="00AC7EBC" w:rsidRDefault="00CC4BEF" w:rsidP="00A6020B">
      <w:pPr>
        <w:spacing w:after="0" w:line="240" w:lineRule="auto"/>
        <w:ind w:firstLine="851"/>
        <w:jc w:val="both"/>
        <w:rPr>
          <w:rFonts w:ascii="Times New Roman" w:hAnsi="Times New Roman"/>
          <w:sz w:val="27"/>
          <w:szCs w:val="27"/>
        </w:rPr>
      </w:pPr>
      <w:r w:rsidRPr="00AC7EBC">
        <w:rPr>
          <w:rFonts w:ascii="Times New Roman" w:hAnsi="Times New Roman"/>
          <w:sz w:val="27"/>
          <w:szCs w:val="27"/>
        </w:rPr>
        <w:t xml:space="preserve">Остаток средств на </w:t>
      </w:r>
      <w:r w:rsidR="00A6020B" w:rsidRPr="00AC7EBC">
        <w:rPr>
          <w:rFonts w:ascii="Times New Roman" w:hAnsi="Times New Roman"/>
          <w:sz w:val="27"/>
          <w:szCs w:val="27"/>
        </w:rPr>
        <w:t xml:space="preserve">едином </w:t>
      </w:r>
      <w:r w:rsidRPr="00AC7EBC">
        <w:rPr>
          <w:rFonts w:ascii="Times New Roman" w:hAnsi="Times New Roman"/>
          <w:sz w:val="27"/>
          <w:szCs w:val="27"/>
        </w:rPr>
        <w:t>счете на начал</w:t>
      </w:r>
      <w:r w:rsidR="008E6EF9">
        <w:rPr>
          <w:rFonts w:ascii="Times New Roman" w:hAnsi="Times New Roman"/>
          <w:sz w:val="27"/>
          <w:szCs w:val="27"/>
        </w:rPr>
        <w:t>о отчетного периода составлял 20 322</w:t>
      </w:r>
      <w:r w:rsidRPr="00AC7EBC">
        <w:rPr>
          <w:rFonts w:ascii="Times New Roman" w:hAnsi="Times New Roman"/>
          <w:sz w:val="27"/>
          <w:szCs w:val="27"/>
        </w:rPr>
        <w:t xml:space="preserve"> тыс. руб. и снизилс</w:t>
      </w:r>
      <w:r w:rsidR="008E6EF9">
        <w:rPr>
          <w:rFonts w:ascii="Times New Roman" w:hAnsi="Times New Roman"/>
          <w:sz w:val="27"/>
          <w:szCs w:val="27"/>
        </w:rPr>
        <w:t>я к концу отчетного периода до 4 375,6</w:t>
      </w:r>
      <w:r w:rsidRPr="00AC7EBC">
        <w:rPr>
          <w:rFonts w:ascii="Times New Roman" w:hAnsi="Times New Roman"/>
          <w:sz w:val="27"/>
          <w:szCs w:val="27"/>
        </w:rPr>
        <w:t xml:space="preserve"> тыс. руб.</w:t>
      </w:r>
    </w:p>
    <w:p w:rsidR="00B155EA" w:rsidRPr="00AC7EBC" w:rsidRDefault="00B155EA" w:rsidP="00A6020B">
      <w:pPr>
        <w:suppressAutoHyphens/>
        <w:spacing w:after="0" w:line="240" w:lineRule="auto"/>
        <w:ind w:firstLine="851"/>
        <w:jc w:val="both"/>
        <w:rPr>
          <w:rFonts w:ascii="Times New Roman" w:hAnsi="Times New Roman"/>
          <w:sz w:val="27"/>
          <w:szCs w:val="27"/>
        </w:rPr>
      </w:pPr>
      <w:r w:rsidRPr="00AC7EBC">
        <w:rPr>
          <w:rFonts w:ascii="Times New Roman" w:hAnsi="Times New Roman"/>
          <w:sz w:val="27"/>
          <w:szCs w:val="27"/>
        </w:rPr>
        <w:lastRenderedPageBreak/>
        <w:t>Динамика и</w:t>
      </w:r>
      <w:r w:rsidR="00A6020B" w:rsidRPr="00AC7EBC">
        <w:rPr>
          <w:rFonts w:ascii="Times New Roman" w:hAnsi="Times New Roman"/>
          <w:sz w:val="27"/>
          <w:szCs w:val="27"/>
        </w:rPr>
        <w:t>зменения остатков за 2012</w:t>
      </w:r>
      <w:r w:rsidR="00103D2C" w:rsidRPr="00AC7EBC">
        <w:rPr>
          <w:rFonts w:ascii="Times New Roman" w:hAnsi="Times New Roman"/>
          <w:sz w:val="27"/>
          <w:szCs w:val="27"/>
        </w:rPr>
        <w:t xml:space="preserve"> - 2015</w:t>
      </w:r>
      <w:r w:rsidRPr="00AC7EBC">
        <w:rPr>
          <w:rFonts w:ascii="Times New Roman" w:hAnsi="Times New Roman"/>
          <w:sz w:val="27"/>
          <w:szCs w:val="27"/>
        </w:rPr>
        <w:t xml:space="preserve"> годы </w:t>
      </w:r>
      <w:r w:rsidR="00A6020B" w:rsidRPr="00AC7EBC">
        <w:rPr>
          <w:rFonts w:ascii="Times New Roman" w:hAnsi="Times New Roman"/>
          <w:sz w:val="27"/>
          <w:szCs w:val="27"/>
        </w:rPr>
        <w:t>позитивна.</w:t>
      </w:r>
    </w:p>
    <w:p w:rsidR="002E680F" w:rsidRPr="002E680F" w:rsidRDefault="00A6020B" w:rsidP="00A6020B">
      <w:pPr>
        <w:pStyle w:val="af"/>
        <w:spacing w:before="0" w:beforeAutospacing="0" w:after="0" w:afterAutospacing="0"/>
        <w:ind w:firstLine="851"/>
        <w:jc w:val="both"/>
        <w:rPr>
          <w:b/>
          <w:sz w:val="27"/>
          <w:szCs w:val="27"/>
          <w:u w:val="single"/>
        </w:rPr>
      </w:pPr>
      <w:r w:rsidRPr="002E680F">
        <w:rPr>
          <w:b/>
          <w:sz w:val="27"/>
          <w:szCs w:val="27"/>
          <w:u w:val="single"/>
        </w:rPr>
        <w:t>Кредиторская задолженность по состоянию на 01.01.2016 г. составляет 8</w:t>
      </w:r>
      <w:r w:rsidR="00197235" w:rsidRPr="002E680F">
        <w:rPr>
          <w:b/>
          <w:sz w:val="27"/>
          <w:szCs w:val="27"/>
          <w:u w:val="single"/>
        </w:rPr>
        <w:t> </w:t>
      </w:r>
      <w:r w:rsidRPr="002E680F">
        <w:rPr>
          <w:b/>
          <w:sz w:val="27"/>
          <w:szCs w:val="27"/>
          <w:u w:val="single"/>
        </w:rPr>
        <w:t>675</w:t>
      </w:r>
      <w:r w:rsidR="00197235" w:rsidRPr="002E680F">
        <w:rPr>
          <w:b/>
          <w:sz w:val="27"/>
          <w:szCs w:val="27"/>
          <w:u w:val="single"/>
        </w:rPr>
        <w:t>, 8</w:t>
      </w:r>
      <w:r w:rsidRPr="002E680F">
        <w:rPr>
          <w:b/>
          <w:sz w:val="27"/>
          <w:szCs w:val="27"/>
          <w:u w:val="single"/>
        </w:rPr>
        <w:t xml:space="preserve"> </w:t>
      </w:r>
      <w:r w:rsidR="00197235" w:rsidRPr="002E680F">
        <w:rPr>
          <w:b/>
          <w:sz w:val="27"/>
          <w:szCs w:val="27"/>
          <w:u w:val="single"/>
        </w:rPr>
        <w:t xml:space="preserve">тыс. </w:t>
      </w:r>
      <w:r w:rsidRPr="002E680F">
        <w:rPr>
          <w:b/>
          <w:sz w:val="27"/>
          <w:szCs w:val="27"/>
          <w:u w:val="single"/>
        </w:rPr>
        <w:t>руб., в т.ч. по счету 1 205 00 000 «Расчеты по доходам» - 804</w:t>
      </w:r>
      <w:r w:rsidR="00197235" w:rsidRPr="002E680F">
        <w:rPr>
          <w:b/>
          <w:sz w:val="27"/>
          <w:szCs w:val="27"/>
          <w:u w:val="single"/>
        </w:rPr>
        <w:t>, 37</w:t>
      </w:r>
      <w:r w:rsidRPr="002E680F">
        <w:rPr>
          <w:b/>
          <w:sz w:val="27"/>
          <w:szCs w:val="27"/>
          <w:u w:val="single"/>
        </w:rPr>
        <w:t xml:space="preserve"> </w:t>
      </w:r>
      <w:r w:rsidR="00197235" w:rsidRPr="002E680F">
        <w:rPr>
          <w:b/>
          <w:sz w:val="27"/>
          <w:szCs w:val="27"/>
          <w:u w:val="single"/>
        </w:rPr>
        <w:t xml:space="preserve">тыс. </w:t>
      </w:r>
      <w:r w:rsidRPr="002E680F">
        <w:rPr>
          <w:b/>
          <w:sz w:val="27"/>
          <w:szCs w:val="27"/>
          <w:u w:val="single"/>
        </w:rPr>
        <w:t xml:space="preserve">руб. </w:t>
      </w:r>
    </w:p>
    <w:p w:rsidR="00A6020B" w:rsidRPr="002E680F" w:rsidRDefault="002E680F" w:rsidP="00A6020B">
      <w:pPr>
        <w:pStyle w:val="af"/>
        <w:spacing w:before="0" w:beforeAutospacing="0" w:after="0" w:afterAutospacing="0"/>
        <w:ind w:firstLine="851"/>
        <w:jc w:val="both"/>
        <w:rPr>
          <w:b/>
          <w:sz w:val="27"/>
          <w:szCs w:val="27"/>
          <w:u w:val="single"/>
        </w:rPr>
      </w:pPr>
      <w:r w:rsidRPr="002E680F">
        <w:rPr>
          <w:b/>
          <w:i/>
          <w:sz w:val="27"/>
          <w:szCs w:val="27"/>
          <w:u w:val="single"/>
        </w:rPr>
        <w:t>Справочно: ранее на 01.01.2015 кредиторская задолженность составляла</w:t>
      </w:r>
      <w:r w:rsidR="008E6EF9">
        <w:rPr>
          <w:b/>
          <w:i/>
          <w:sz w:val="27"/>
          <w:szCs w:val="27"/>
          <w:u w:val="single"/>
        </w:rPr>
        <w:t xml:space="preserve"> 39 345,1</w:t>
      </w:r>
      <w:r w:rsidR="00A6020B" w:rsidRPr="002E680F">
        <w:rPr>
          <w:b/>
          <w:i/>
          <w:sz w:val="27"/>
          <w:szCs w:val="27"/>
          <w:u w:val="single"/>
        </w:rPr>
        <w:t xml:space="preserve"> тыс. руб.</w:t>
      </w:r>
    </w:p>
    <w:p w:rsidR="002E680F" w:rsidRPr="002E680F" w:rsidRDefault="00A6020B" w:rsidP="00A6020B">
      <w:pPr>
        <w:pStyle w:val="af"/>
        <w:spacing w:before="0" w:beforeAutospacing="0" w:after="0" w:afterAutospacing="0"/>
        <w:ind w:firstLine="851"/>
        <w:jc w:val="both"/>
        <w:rPr>
          <w:b/>
          <w:sz w:val="27"/>
          <w:szCs w:val="27"/>
          <w:u w:val="single"/>
        </w:rPr>
      </w:pPr>
      <w:r w:rsidRPr="002E680F">
        <w:rPr>
          <w:b/>
          <w:sz w:val="27"/>
          <w:szCs w:val="27"/>
          <w:u w:val="single"/>
        </w:rPr>
        <w:t>Дебиторская задолженность по состоянию на 01.01.2016</w:t>
      </w:r>
      <w:r w:rsidR="002E680F" w:rsidRPr="002E680F">
        <w:rPr>
          <w:b/>
          <w:sz w:val="27"/>
          <w:szCs w:val="27"/>
          <w:u w:val="single"/>
        </w:rPr>
        <w:t xml:space="preserve"> </w:t>
      </w:r>
      <w:r w:rsidRPr="002E680F">
        <w:rPr>
          <w:b/>
          <w:sz w:val="27"/>
          <w:szCs w:val="27"/>
          <w:u w:val="single"/>
        </w:rPr>
        <w:t>г. составляет 41 744 669,48 руб., в т.ч. по счету 1 205 00 00</w:t>
      </w:r>
      <w:r w:rsidR="002E680F" w:rsidRPr="002E680F">
        <w:rPr>
          <w:b/>
          <w:sz w:val="27"/>
          <w:szCs w:val="27"/>
          <w:u w:val="single"/>
        </w:rPr>
        <w:t xml:space="preserve">0 «Расчеты по доходам» - 36 549, 7 тыс. </w:t>
      </w:r>
      <w:r w:rsidRPr="002E680F">
        <w:rPr>
          <w:b/>
          <w:sz w:val="27"/>
          <w:szCs w:val="27"/>
          <w:u w:val="single"/>
        </w:rPr>
        <w:t xml:space="preserve">руб.; </w:t>
      </w:r>
    </w:p>
    <w:p w:rsidR="00A6020B" w:rsidRPr="00AC7EBC" w:rsidRDefault="002E680F" w:rsidP="00A6020B">
      <w:pPr>
        <w:pStyle w:val="af"/>
        <w:spacing w:before="0" w:beforeAutospacing="0" w:after="0" w:afterAutospacing="0"/>
        <w:ind w:firstLine="851"/>
        <w:jc w:val="both"/>
        <w:rPr>
          <w:sz w:val="27"/>
          <w:szCs w:val="27"/>
        </w:rPr>
      </w:pPr>
      <w:r w:rsidRPr="002E680F">
        <w:rPr>
          <w:i/>
          <w:sz w:val="27"/>
          <w:szCs w:val="27"/>
        </w:rPr>
        <w:t xml:space="preserve">Справочно: </w:t>
      </w:r>
      <w:r>
        <w:rPr>
          <w:i/>
          <w:sz w:val="27"/>
          <w:szCs w:val="27"/>
        </w:rPr>
        <w:t>ранее</w:t>
      </w:r>
      <w:r w:rsidRPr="002E680F">
        <w:rPr>
          <w:i/>
          <w:sz w:val="27"/>
          <w:szCs w:val="27"/>
        </w:rPr>
        <w:t xml:space="preserve"> </w:t>
      </w:r>
      <w:r w:rsidR="00A6020B" w:rsidRPr="002E680F">
        <w:rPr>
          <w:i/>
          <w:sz w:val="27"/>
          <w:szCs w:val="27"/>
        </w:rPr>
        <w:t xml:space="preserve">по состоянию на 01.01.2015 </w:t>
      </w:r>
      <w:r>
        <w:rPr>
          <w:i/>
          <w:sz w:val="27"/>
          <w:szCs w:val="27"/>
        </w:rPr>
        <w:t xml:space="preserve">дебиторская задолженность </w:t>
      </w:r>
      <w:r w:rsidR="00A6020B" w:rsidRPr="002E680F">
        <w:rPr>
          <w:i/>
          <w:sz w:val="27"/>
          <w:szCs w:val="27"/>
        </w:rPr>
        <w:t>составила 2</w:t>
      </w:r>
      <w:r w:rsidR="008E6EF9">
        <w:rPr>
          <w:i/>
          <w:sz w:val="27"/>
          <w:szCs w:val="27"/>
        </w:rPr>
        <w:t>5 726,6</w:t>
      </w:r>
      <w:r w:rsidR="00A6020B" w:rsidRPr="002E680F">
        <w:rPr>
          <w:i/>
          <w:sz w:val="27"/>
          <w:szCs w:val="27"/>
        </w:rPr>
        <w:t xml:space="preserve"> тыс. руб.</w:t>
      </w:r>
    </w:p>
    <w:p w:rsidR="00B155EA" w:rsidRPr="00AC7EBC" w:rsidRDefault="00B155EA" w:rsidP="00B155EA">
      <w:pPr>
        <w:spacing w:after="0" w:line="240" w:lineRule="auto"/>
        <w:ind w:firstLine="709"/>
        <w:jc w:val="both"/>
        <w:rPr>
          <w:rFonts w:ascii="Times New Roman" w:hAnsi="Times New Roman"/>
          <w:sz w:val="16"/>
          <w:szCs w:val="16"/>
        </w:rPr>
      </w:pPr>
      <w:r w:rsidRPr="00AC7EBC">
        <w:rPr>
          <w:rFonts w:ascii="Times New Roman" w:hAnsi="Times New Roman"/>
          <w:sz w:val="27"/>
          <w:szCs w:val="27"/>
        </w:rPr>
        <w:t xml:space="preserve">  </w:t>
      </w:r>
    </w:p>
    <w:p w:rsidR="00B155EA" w:rsidRPr="00AC7EBC" w:rsidRDefault="00B155EA" w:rsidP="00B155EA">
      <w:pPr>
        <w:numPr>
          <w:ilvl w:val="0"/>
          <w:numId w:val="1"/>
        </w:numPr>
        <w:spacing w:after="0" w:line="240" w:lineRule="auto"/>
        <w:ind w:left="0" w:firstLine="0"/>
        <w:jc w:val="center"/>
        <w:rPr>
          <w:rFonts w:ascii="Times New Roman" w:eastAsia="Times New Roman" w:hAnsi="Times New Roman"/>
          <w:b/>
          <w:bCs/>
          <w:snapToGrid w:val="0"/>
          <w:sz w:val="28"/>
          <w:szCs w:val="28"/>
          <w:lang w:eastAsia="ru-RU"/>
        </w:rPr>
      </w:pPr>
      <w:r w:rsidRPr="00AC7EBC">
        <w:rPr>
          <w:rFonts w:ascii="Times New Roman" w:hAnsi="Times New Roman"/>
          <w:b/>
          <w:bCs/>
          <w:sz w:val="28"/>
          <w:szCs w:val="28"/>
        </w:rPr>
        <w:t>Итоги</w:t>
      </w:r>
      <w:r w:rsidRPr="00AC7EBC">
        <w:rPr>
          <w:rFonts w:ascii="Times New Roman" w:eastAsia="Times New Roman" w:hAnsi="Times New Roman"/>
          <w:b/>
          <w:bCs/>
          <w:snapToGrid w:val="0"/>
          <w:sz w:val="28"/>
          <w:szCs w:val="28"/>
          <w:lang w:eastAsia="ru-RU"/>
        </w:rPr>
        <w:t xml:space="preserve"> исполнения доходной части районного бюджета</w:t>
      </w:r>
    </w:p>
    <w:p w:rsidR="00B155EA" w:rsidRPr="00AC7EBC" w:rsidRDefault="00B155EA" w:rsidP="00B155EA">
      <w:pPr>
        <w:pStyle w:val="12"/>
        <w:tabs>
          <w:tab w:val="left" w:pos="0"/>
        </w:tabs>
        <w:rPr>
          <w:sz w:val="16"/>
          <w:szCs w:val="16"/>
        </w:rPr>
      </w:pPr>
    </w:p>
    <w:p w:rsidR="00B155EA" w:rsidRPr="00AC7EBC" w:rsidRDefault="00B155EA" w:rsidP="008241E0">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Согласно </w:t>
      </w:r>
      <w:r w:rsidR="00484304" w:rsidRPr="00AC7EBC">
        <w:rPr>
          <w:rFonts w:ascii="Times New Roman" w:hAnsi="Times New Roman"/>
          <w:sz w:val="27"/>
          <w:szCs w:val="27"/>
        </w:rPr>
        <w:t>Отчету,</w:t>
      </w:r>
      <w:r w:rsidRPr="00AC7EBC">
        <w:rPr>
          <w:rFonts w:ascii="Times New Roman" w:hAnsi="Times New Roman"/>
          <w:sz w:val="27"/>
          <w:szCs w:val="27"/>
        </w:rPr>
        <w:t xml:space="preserve"> исполнение бюджета по доходам составило </w:t>
      </w:r>
      <w:r w:rsidR="00BF6CE7">
        <w:rPr>
          <w:rFonts w:ascii="Times New Roman" w:hAnsi="Times New Roman"/>
          <w:sz w:val="27"/>
          <w:szCs w:val="27"/>
        </w:rPr>
        <w:t>1 221 561</w:t>
      </w:r>
      <w:r w:rsidRPr="00AC7EBC">
        <w:rPr>
          <w:rFonts w:ascii="Times New Roman" w:hAnsi="Times New Roman"/>
          <w:sz w:val="27"/>
          <w:szCs w:val="27"/>
        </w:rPr>
        <w:t xml:space="preserve"> тыс. руб., или </w:t>
      </w:r>
      <w:r w:rsidR="00D34F77" w:rsidRPr="00AC7EBC">
        <w:rPr>
          <w:rFonts w:ascii="Times New Roman" w:hAnsi="Times New Roman"/>
          <w:sz w:val="27"/>
          <w:szCs w:val="27"/>
        </w:rPr>
        <w:t>85</w:t>
      </w:r>
      <w:r w:rsidRPr="00AC7EBC">
        <w:rPr>
          <w:rFonts w:ascii="Times New Roman" w:hAnsi="Times New Roman"/>
          <w:sz w:val="27"/>
          <w:szCs w:val="27"/>
        </w:rPr>
        <w:t>,</w:t>
      </w:r>
      <w:r w:rsidR="00D34F77" w:rsidRPr="00AC7EBC">
        <w:rPr>
          <w:rFonts w:ascii="Times New Roman" w:hAnsi="Times New Roman"/>
          <w:sz w:val="27"/>
          <w:szCs w:val="27"/>
        </w:rPr>
        <w:t>8</w:t>
      </w:r>
      <w:r w:rsidRPr="00AC7EBC">
        <w:rPr>
          <w:rFonts w:ascii="Times New Roman" w:hAnsi="Times New Roman"/>
          <w:sz w:val="27"/>
          <w:szCs w:val="27"/>
        </w:rPr>
        <w:t xml:space="preserve"> % к </w:t>
      </w:r>
      <w:r w:rsidR="00D54CD8" w:rsidRPr="00AC7EBC">
        <w:rPr>
          <w:rFonts w:ascii="Times New Roman" w:hAnsi="Times New Roman"/>
          <w:sz w:val="27"/>
          <w:szCs w:val="27"/>
        </w:rPr>
        <w:t>2014</w:t>
      </w:r>
      <w:r w:rsidRPr="00AC7EBC">
        <w:rPr>
          <w:rFonts w:ascii="Times New Roman" w:hAnsi="Times New Roman"/>
          <w:sz w:val="27"/>
          <w:szCs w:val="27"/>
        </w:rPr>
        <w:t xml:space="preserve"> году. Кроме этого, без учета возврата субсидий и субвенций прошлых лет (в 2013 году 4 351,5 тыс. руб.,</w:t>
      </w:r>
      <w:r w:rsidRPr="00AC7EBC">
        <w:rPr>
          <w:rFonts w:ascii="Times New Roman" w:hAnsi="Times New Roman"/>
        </w:rPr>
        <w:t xml:space="preserve"> </w:t>
      </w:r>
      <w:r w:rsidRPr="00AC7EBC">
        <w:rPr>
          <w:rFonts w:ascii="Times New Roman" w:hAnsi="Times New Roman"/>
          <w:sz w:val="27"/>
          <w:szCs w:val="27"/>
        </w:rPr>
        <w:t>в 2014 году 21 318,4 тыс. руб.</w:t>
      </w:r>
      <w:r w:rsidR="00D34F77" w:rsidRPr="00AC7EBC">
        <w:rPr>
          <w:rFonts w:ascii="Times New Roman" w:hAnsi="Times New Roman"/>
          <w:sz w:val="27"/>
          <w:szCs w:val="27"/>
        </w:rPr>
        <w:t>, в 2015 г. 17 168,1 тыс.) исполнение составило 1 238</w:t>
      </w:r>
      <w:r w:rsidRPr="00AC7EBC">
        <w:rPr>
          <w:rFonts w:ascii="Times New Roman" w:hAnsi="Times New Roman"/>
          <w:sz w:val="27"/>
          <w:szCs w:val="27"/>
        </w:rPr>
        <w:t> </w:t>
      </w:r>
      <w:r w:rsidR="00CA668E">
        <w:rPr>
          <w:rFonts w:ascii="Times New Roman" w:hAnsi="Times New Roman"/>
          <w:sz w:val="27"/>
          <w:szCs w:val="27"/>
        </w:rPr>
        <w:t>729</w:t>
      </w:r>
      <w:r w:rsidR="00D34F77" w:rsidRPr="00AC7EBC">
        <w:rPr>
          <w:rFonts w:ascii="Times New Roman" w:hAnsi="Times New Roman"/>
          <w:sz w:val="27"/>
          <w:szCs w:val="27"/>
        </w:rPr>
        <w:t xml:space="preserve"> тыс. руб.</w:t>
      </w:r>
      <w:r w:rsidR="00D4249D">
        <w:rPr>
          <w:rFonts w:ascii="Times New Roman" w:hAnsi="Times New Roman"/>
          <w:sz w:val="27"/>
          <w:szCs w:val="27"/>
        </w:rPr>
        <w:t xml:space="preserve"> или 86</w:t>
      </w:r>
      <w:r w:rsidR="00B66990" w:rsidRPr="00AC7EBC">
        <w:rPr>
          <w:rFonts w:ascii="Times New Roman" w:hAnsi="Times New Roman"/>
          <w:sz w:val="27"/>
          <w:szCs w:val="27"/>
        </w:rPr>
        <w:t>,7</w:t>
      </w:r>
      <w:r w:rsidR="00D34F77" w:rsidRPr="00AC7EBC">
        <w:rPr>
          <w:rFonts w:ascii="Times New Roman" w:hAnsi="Times New Roman"/>
          <w:sz w:val="27"/>
          <w:szCs w:val="27"/>
        </w:rPr>
        <w:t>% к 2014 году.</w:t>
      </w:r>
      <w:r w:rsidR="008241E0" w:rsidRPr="00AC7EBC">
        <w:rPr>
          <w:rFonts w:ascii="Times New Roman" w:hAnsi="Times New Roman"/>
          <w:sz w:val="27"/>
          <w:szCs w:val="27"/>
        </w:rPr>
        <w:t xml:space="preserve"> Относительно годовых назначений исполнение составило 96,8 %.</w:t>
      </w:r>
    </w:p>
    <w:p w:rsidR="00B155EA" w:rsidRPr="00AC7EBC"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Изменение укрупненных показателей доходной части бюджета отн</w:t>
      </w:r>
      <w:r w:rsidR="00D54CD8" w:rsidRPr="00AC7EBC">
        <w:rPr>
          <w:rFonts w:ascii="Times New Roman" w:hAnsi="Times New Roman"/>
          <w:sz w:val="27"/>
          <w:szCs w:val="27"/>
        </w:rPr>
        <w:t>осительно 2014</w:t>
      </w:r>
      <w:r w:rsidR="00AC7EBC" w:rsidRPr="00AC7EBC">
        <w:rPr>
          <w:rFonts w:ascii="Times New Roman" w:hAnsi="Times New Roman"/>
          <w:sz w:val="27"/>
          <w:szCs w:val="27"/>
        </w:rPr>
        <w:t xml:space="preserve"> года представлено в таблице № 2</w:t>
      </w:r>
      <w:r w:rsidRPr="00AC7EBC">
        <w:rPr>
          <w:rFonts w:ascii="Times New Roman" w:hAnsi="Times New Roman"/>
          <w:sz w:val="27"/>
          <w:szCs w:val="27"/>
        </w:rPr>
        <w:t>.</w:t>
      </w:r>
    </w:p>
    <w:p w:rsidR="00B155EA" w:rsidRPr="00AC7EBC" w:rsidRDefault="00B155EA" w:rsidP="00B155EA">
      <w:pPr>
        <w:pStyle w:val="a4"/>
        <w:jc w:val="right"/>
        <w:rPr>
          <w:b/>
          <w:sz w:val="22"/>
          <w:szCs w:val="22"/>
        </w:rPr>
      </w:pPr>
      <w:r w:rsidRPr="00451B6C">
        <w:rPr>
          <w:b/>
          <w:sz w:val="22"/>
          <w:szCs w:val="22"/>
        </w:rPr>
        <w:t>Таблица №</w:t>
      </w:r>
      <w:r w:rsidR="00BA1A17" w:rsidRPr="00451B6C">
        <w:rPr>
          <w:b/>
          <w:sz w:val="22"/>
          <w:szCs w:val="22"/>
        </w:rPr>
        <w:t xml:space="preserve"> 2</w:t>
      </w:r>
    </w:p>
    <w:p w:rsidR="00B155EA" w:rsidRPr="00AC7EBC" w:rsidRDefault="00B155EA" w:rsidP="00B155EA">
      <w:pPr>
        <w:pStyle w:val="a4"/>
        <w:jc w:val="right"/>
        <w:rPr>
          <w:b/>
          <w:sz w:val="22"/>
          <w:szCs w:val="22"/>
        </w:rPr>
      </w:pPr>
      <w:r w:rsidRPr="00AC7EBC">
        <w:rPr>
          <w:sz w:val="22"/>
          <w:szCs w:val="22"/>
        </w:rPr>
        <w:t xml:space="preserve"> </w:t>
      </w:r>
      <w:r w:rsidRPr="00AC7EBC">
        <w:rPr>
          <w:b/>
          <w:sz w:val="22"/>
          <w:szCs w:val="22"/>
        </w:rPr>
        <w:t>(в тыс. руб.)</w:t>
      </w:r>
    </w:p>
    <w:tbl>
      <w:tblPr>
        <w:tblW w:w="4951" w:type="pct"/>
        <w:tblLayout w:type="fixed"/>
        <w:tblLook w:val="04A0" w:firstRow="1" w:lastRow="0" w:firstColumn="1" w:lastColumn="0" w:noHBand="0" w:noVBand="1"/>
      </w:tblPr>
      <w:tblGrid>
        <w:gridCol w:w="2258"/>
        <w:gridCol w:w="1133"/>
        <w:gridCol w:w="1159"/>
        <w:gridCol w:w="775"/>
        <w:gridCol w:w="967"/>
        <w:gridCol w:w="947"/>
        <w:gridCol w:w="682"/>
        <w:gridCol w:w="669"/>
        <w:gridCol w:w="654"/>
      </w:tblGrid>
      <w:tr w:rsidR="00B155EA" w:rsidRPr="00AC7EBC" w:rsidTr="00E4640C">
        <w:trPr>
          <w:trHeight w:val="60"/>
        </w:trPr>
        <w:tc>
          <w:tcPr>
            <w:tcW w:w="1221" w:type="pct"/>
            <w:vMerge w:val="restart"/>
            <w:tcBorders>
              <w:top w:val="single" w:sz="8" w:space="0" w:color="auto"/>
              <w:left w:val="single" w:sz="8" w:space="0" w:color="auto"/>
              <w:bottom w:val="single" w:sz="4" w:space="0" w:color="auto"/>
              <w:right w:val="nil"/>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Наименование  показателя</w:t>
            </w:r>
          </w:p>
        </w:tc>
        <w:tc>
          <w:tcPr>
            <w:tcW w:w="1659" w:type="pct"/>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155EA" w:rsidRPr="00451B6C" w:rsidRDefault="00B46010"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2014</w:t>
            </w:r>
            <w:r w:rsidR="00B155EA" w:rsidRPr="00451B6C">
              <w:rPr>
                <w:rFonts w:ascii="Times New Roman" w:eastAsia="Times New Roman" w:hAnsi="Times New Roman"/>
                <w:bCs/>
                <w:sz w:val="16"/>
                <w:szCs w:val="16"/>
                <w:lang w:eastAsia="ru-RU"/>
              </w:rPr>
              <w:t xml:space="preserve"> год</w:t>
            </w:r>
          </w:p>
        </w:tc>
        <w:tc>
          <w:tcPr>
            <w:tcW w:w="1404" w:type="pct"/>
            <w:gridSpan w:val="3"/>
            <w:tcBorders>
              <w:top w:val="single" w:sz="8" w:space="0" w:color="auto"/>
              <w:left w:val="nil"/>
              <w:bottom w:val="single" w:sz="4" w:space="0" w:color="auto"/>
              <w:right w:val="single" w:sz="4" w:space="0" w:color="auto"/>
            </w:tcBorders>
            <w:shd w:val="clear" w:color="auto" w:fill="auto"/>
            <w:noWrap/>
            <w:vAlign w:val="center"/>
            <w:hideMark/>
          </w:tcPr>
          <w:p w:rsidR="00B155EA" w:rsidRPr="00451B6C" w:rsidRDefault="00B46010"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2015</w:t>
            </w:r>
            <w:r w:rsidR="00B155EA" w:rsidRPr="00451B6C">
              <w:rPr>
                <w:rFonts w:ascii="Times New Roman" w:eastAsia="Times New Roman" w:hAnsi="Times New Roman"/>
                <w:bCs/>
                <w:sz w:val="16"/>
                <w:szCs w:val="16"/>
                <w:lang w:eastAsia="ru-RU"/>
              </w:rPr>
              <w:t xml:space="preserve"> год</w:t>
            </w:r>
          </w:p>
        </w:tc>
        <w:tc>
          <w:tcPr>
            <w:tcW w:w="36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5EA" w:rsidRPr="00451B6C" w:rsidRDefault="00D34F77"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2015</w:t>
            </w:r>
            <w:r w:rsidR="00B155EA" w:rsidRPr="00451B6C">
              <w:rPr>
                <w:rFonts w:ascii="Times New Roman" w:eastAsia="Times New Roman" w:hAnsi="Times New Roman"/>
                <w:bCs/>
                <w:sz w:val="16"/>
                <w:szCs w:val="16"/>
                <w:lang w:eastAsia="ru-RU"/>
              </w:rPr>
              <w:t>/</w:t>
            </w:r>
          </w:p>
          <w:p w:rsidR="00B155EA" w:rsidRPr="00451B6C" w:rsidRDefault="00D34F77"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2014</w:t>
            </w:r>
            <w:r w:rsidR="00B155EA" w:rsidRPr="00451B6C">
              <w:rPr>
                <w:rFonts w:ascii="Times New Roman" w:eastAsia="Times New Roman" w:hAnsi="Times New Roman"/>
                <w:bCs/>
                <w:sz w:val="16"/>
                <w:szCs w:val="16"/>
                <w:lang w:eastAsia="ru-RU"/>
              </w:rPr>
              <w:t xml:space="preserve">                   (план)</w:t>
            </w:r>
          </w:p>
        </w:tc>
        <w:tc>
          <w:tcPr>
            <w:tcW w:w="354"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155EA" w:rsidRPr="00451B6C" w:rsidRDefault="00D34F77"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2015</w:t>
            </w:r>
            <w:r w:rsidR="00B155EA" w:rsidRPr="00451B6C">
              <w:rPr>
                <w:rFonts w:ascii="Times New Roman" w:eastAsia="Times New Roman" w:hAnsi="Times New Roman"/>
                <w:bCs/>
                <w:sz w:val="16"/>
                <w:szCs w:val="16"/>
                <w:lang w:eastAsia="ru-RU"/>
              </w:rPr>
              <w:t>/</w:t>
            </w:r>
          </w:p>
          <w:p w:rsidR="00B155EA" w:rsidRPr="00451B6C" w:rsidRDefault="00D34F77"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2014</w:t>
            </w:r>
            <w:r w:rsidR="00B155EA" w:rsidRPr="00451B6C">
              <w:rPr>
                <w:rFonts w:ascii="Times New Roman" w:eastAsia="Times New Roman" w:hAnsi="Times New Roman"/>
                <w:bCs/>
                <w:sz w:val="16"/>
                <w:szCs w:val="16"/>
                <w:lang w:eastAsia="ru-RU"/>
              </w:rPr>
              <w:t xml:space="preserve">               (факт)</w:t>
            </w:r>
          </w:p>
        </w:tc>
      </w:tr>
      <w:tr w:rsidR="004F3DF0" w:rsidRPr="00AC7EBC" w:rsidTr="00E4640C">
        <w:trPr>
          <w:trHeight w:val="60"/>
        </w:trPr>
        <w:tc>
          <w:tcPr>
            <w:tcW w:w="1221" w:type="pct"/>
            <w:vMerge/>
            <w:tcBorders>
              <w:top w:val="single" w:sz="8" w:space="0" w:color="auto"/>
              <w:left w:val="single" w:sz="8" w:space="0" w:color="auto"/>
              <w:bottom w:val="single" w:sz="4" w:space="0" w:color="auto"/>
              <w:right w:val="nil"/>
            </w:tcBorders>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p>
        </w:tc>
        <w:tc>
          <w:tcPr>
            <w:tcW w:w="613" w:type="pct"/>
            <w:tcBorders>
              <w:top w:val="nil"/>
              <w:left w:val="single" w:sz="8" w:space="0" w:color="auto"/>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план</w:t>
            </w:r>
          </w:p>
        </w:tc>
        <w:tc>
          <w:tcPr>
            <w:tcW w:w="627" w:type="pct"/>
            <w:tcBorders>
              <w:top w:val="nil"/>
              <w:left w:val="nil"/>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 xml:space="preserve">факт                        </w:t>
            </w:r>
          </w:p>
        </w:tc>
        <w:tc>
          <w:tcPr>
            <w:tcW w:w="418" w:type="pct"/>
            <w:tcBorders>
              <w:top w:val="nil"/>
              <w:left w:val="nil"/>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 исполнения</w:t>
            </w:r>
          </w:p>
        </w:tc>
        <w:tc>
          <w:tcPr>
            <w:tcW w:w="523" w:type="pct"/>
            <w:tcBorders>
              <w:top w:val="nil"/>
              <w:left w:val="nil"/>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план</w:t>
            </w:r>
          </w:p>
        </w:tc>
        <w:tc>
          <w:tcPr>
            <w:tcW w:w="512" w:type="pct"/>
            <w:tcBorders>
              <w:top w:val="nil"/>
              <w:left w:val="nil"/>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 xml:space="preserve">факт                        </w:t>
            </w:r>
          </w:p>
        </w:tc>
        <w:tc>
          <w:tcPr>
            <w:tcW w:w="369" w:type="pct"/>
            <w:tcBorders>
              <w:top w:val="nil"/>
              <w:left w:val="nil"/>
              <w:bottom w:val="single" w:sz="8" w:space="0" w:color="auto"/>
              <w:right w:val="single" w:sz="4" w:space="0" w:color="auto"/>
            </w:tcBorders>
            <w:shd w:val="clear" w:color="auto" w:fill="auto"/>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 исполнения</w:t>
            </w:r>
          </w:p>
        </w:tc>
        <w:tc>
          <w:tcPr>
            <w:tcW w:w="362" w:type="pct"/>
            <w:vMerge/>
            <w:tcBorders>
              <w:top w:val="single" w:sz="8" w:space="0" w:color="auto"/>
              <w:left w:val="single" w:sz="4" w:space="0" w:color="auto"/>
              <w:bottom w:val="single" w:sz="8" w:space="0" w:color="000000"/>
              <w:right w:val="single" w:sz="4" w:space="0" w:color="auto"/>
            </w:tcBorders>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p>
        </w:tc>
        <w:tc>
          <w:tcPr>
            <w:tcW w:w="354" w:type="pct"/>
            <w:vMerge/>
            <w:tcBorders>
              <w:top w:val="single" w:sz="8" w:space="0" w:color="auto"/>
              <w:left w:val="single" w:sz="4" w:space="0" w:color="auto"/>
              <w:bottom w:val="single" w:sz="8" w:space="0" w:color="000000"/>
              <w:right w:val="single" w:sz="8" w:space="0" w:color="auto"/>
            </w:tcBorders>
            <w:vAlign w:val="center"/>
            <w:hideMark/>
          </w:tcPr>
          <w:p w:rsidR="00B155EA" w:rsidRPr="00451B6C" w:rsidRDefault="00B155EA" w:rsidP="00565158">
            <w:pPr>
              <w:spacing w:after="0" w:line="240" w:lineRule="auto"/>
              <w:jc w:val="center"/>
              <w:rPr>
                <w:rFonts w:ascii="Times New Roman" w:eastAsia="Times New Roman" w:hAnsi="Times New Roman"/>
                <w:bCs/>
                <w:sz w:val="16"/>
                <w:szCs w:val="16"/>
                <w:lang w:eastAsia="ru-RU"/>
              </w:rPr>
            </w:pPr>
          </w:p>
        </w:tc>
      </w:tr>
      <w:tr w:rsidR="00BF5DEF" w:rsidRPr="00AC7EBC" w:rsidTr="00E4640C">
        <w:trPr>
          <w:trHeight w:val="60"/>
        </w:trPr>
        <w:tc>
          <w:tcPr>
            <w:tcW w:w="1221" w:type="pct"/>
            <w:tcBorders>
              <w:top w:val="single" w:sz="8" w:space="0" w:color="auto"/>
              <w:left w:val="single" w:sz="8" w:space="0" w:color="auto"/>
              <w:bottom w:val="single" w:sz="4" w:space="0" w:color="auto"/>
              <w:right w:val="single" w:sz="8" w:space="0" w:color="auto"/>
            </w:tcBorders>
            <w:shd w:val="clear" w:color="000000" w:fill="FFFF99"/>
            <w:vAlign w:val="center"/>
            <w:hideMark/>
          </w:tcPr>
          <w:p w:rsidR="00BF5DEF" w:rsidRPr="00451B6C" w:rsidRDefault="00BF5DEF" w:rsidP="00BF5DEF">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Доходы всего</w:t>
            </w:r>
          </w:p>
        </w:tc>
        <w:tc>
          <w:tcPr>
            <w:tcW w:w="613" w:type="pct"/>
            <w:tcBorders>
              <w:top w:val="single" w:sz="8"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1 480 855,0</w:t>
            </w:r>
          </w:p>
        </w:tc>
        <w:tc>
          <w:tcPr>
            <w:tcW w:w="627" w:type="pct"/>
            <w:tcBorders>
              <w:top w:val="single" w:sz="8"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1 423 655,8</w:t>
            </w:r>
          </w:p>
        </w:tc>
        <w:tc>
          <w:tcPr>
            <w:tcW w:w="418" w:type="pct"/>
            <w:tcBorders>
              <w:top w:val="single" w:sz="8"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96,1%</w:t>
            </w:r>
          </w:p>
        </w:tc>
        <w:tc>
          <w:tcPr>
            <w:tcW w:w="523" w:type="pct"/>
            <w:tcBorders>
              <w:top w:val="single" w:sz="8"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1 261 660</w:t>
            </w:r>
          </w:p>
        </w:tc>
        <w:tc>
          <w:tcPr>
            <w:tcW w:w="512" w:type="pct"/>
            <w:tcBorders>
              <w:top w:val="single" w:sz="8"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1 221 561</w:t>
            </w:r>
          </w:p>
        </w:tc>
        <w:tc>
          <w:tcPr>
            <w:tcW w:w="369" w:type="pct"/>
            <w:tcBorders>
              <w:top w:val="single" w:sz="8"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96,8%</w:t>
            </w:r>
          </w:p>
        </w:tc>
        <w:tc>
          <w:tcPr>
            <w:tcW w:w="362" w:type="pct"/>
            <w:tcBorders>
              <w:top w:val="single" w:sz="8"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85,2%</w:t>
            </w:r>
          </w:p>
        </w:tc>
        <w:tc>
          <w:tcPr>
            <w:tcW w:w="354" w:type="pct"/>
            <w:tcBorders>
              <w:top w:val="single" w:sz="8" w:space="0" w:color="auto"/>
              <w:left w:val="nil"/>
              <w:bottom w:val="single" w:sz="4" w:space="0" w:color="auto"/>
              <w:right w:val="single" w:sz="8"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85,8%</w:t>
            </w:r>
          </w:p>
        </w:tc>
      </w:tr>
      <w:tr w:rsidR="00BF5DEF"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center"/>
            <w:hideMark/>
          </w:tcPr>
          <w:p w:rsidR="00BF5DEF" w:rsidRPr="00BF6CE7" w:rsidRDefault="00BF5DEF" w:rsidP="00BF5DEF">
            <w:pPr>
              <w:spacing w:after="0" w:line="240" w:lineRule="auto"/>
              <w:ind w:right="-72"/>
              <w:jc w:val="center"/>
              <w:rPr>
                <w:rFonts w:ascii="Times New Roman" w:eastAsia="Times New Roman" w:hAnsi="Times New Roman"/>
                <w:bCs/>
                <w:sz w:val="16"/>
                <w:szCs w:val="16"/>
                <w:lang w:eastAsia="ru-RU"/>
              </w:rPr>
            </w:pPr>
            <w:r w:rsidRPr="00BF6CE7">
              <w:rPr>
                <w:rFonts w:ascii="Times New Roman" w:eastAsia="Times New Roman" w:hAnsi="Times New Roman"/>
                <w:bCs/>
                <w:sz w:val="16"/>
                <w:szCs w:val="16"/>
                <w:lang w:eastAsia="ru-RU"/>
              </w:rPr>
              <w:t>в том числе собственные доходы</w:t>
            </w:r>
          </w:p>
        </w:tc>
        <w:tc>
          <w:tcPr>
            <w:tcW w:w="613" w:type="pct"/>
            <w:tcBorders>
              <w:top w:val="nil"/>
              <w:left w:val="nil"/>
              <w:bottom w:val="single" w:sz="4" w:space="0" w:color="auto"/>
              <w:right w:val="single" w:sz="4" w:space="0" w:color="auto"/>
            </w:tcBorders>
            <w:shd w:val="clear" w:color="000000" w:fill="FFFF99"/>
            <w:noWrap/>
            <w:vAlign w:val="center"/>
          </w:tcPr>
          <w:p w:rsidR="00BF5DEF" w:rsidRPr="00BF6CE7" w:rsidRDefault="00BF5DEF" w:rsidP="00E4640C">
            <w:pPr>
              <w:spacing w:after="0" w:line="240" w:lineRule="auto"/>
              <w:jc w:val="center"/>
              <w:rPr>
                <w:rFonts w:ascii="Times New Roman" w:hAnsi="Times New Roman"/>
                <w:b/>
                <w:bCs/>
                <w:sz w:val="16"/>
                <w:szCs w:val="16"/>
              </w:rPr>
            </w:pPr>
            <w:r w:rsidRPr="00BF6CE7">
              <w:rPr>
                <w:rFonts w:ascii="Times New Roman" w:hAnsi="Times New Roman"/>
                <w:b/>
                <w:bCs/>
                <w:sz w:val="16"/>
                <w:szCs w:val="16"/>
              </w:rPr>
              <w:t>434 211,2</w:t>
            </w:r>
          </w:p>
        </w:tc>
        <w:tc>
          <w:tcPr>
            <w:tcW w:w="627" w:type="pct"/>
            <w:tcBorders>
              <w:top w:val="nil"/>
              <w:left w:val="nil"/>
              <w:bottom w:val="single" w:sz="4" w:space="0" w:color="auto"/>
              <w:right w:val="single" w:sz="4" w:space="0" w:color="auto"/>
            </w:tcBorders>
            <w:shd w:val="clear" w:color="000000" w:fill="FFFF99"/>
            <w:noWrap/>
            <w:vAlign w:val="center"/>
          </w:tcPr>
          <w:p w:rsidR="00BF5DEF" w:rsidRPr="00BF6CE7" w:rsidRDefault="00BF5DEF" w:rsidP="00E4640C">
            <w:pPr>
              <w:spacing w:after="0" w:line="240" w:lineRule="auto"/>
              <w:jc w:val="center"/>
              <w:rPr>
                <w:rFonts w:ascii="Times New Roman" w:hAnsi="Times New Roman"/>
                <w:b/>
                <w:bCs/>
                <w:sz w:val="16"/>
                <w:szCs w:val="16"/>
              </w:rPr>
            </w:pPr>
            <w:r w:rsidRPr="00BF6CE7">
              <w:rPr>
                <w:rFonts w:ascii="Times New Roman" w:hAnsi="Times New Roman"/>
                <w:b/>
                <w:bCs/>
                <w:sz w:val="16"/>
                <w:szCs w:val="16"/>
              </w:rPr>
              <w:t>416 779,3</w:t>
            </w:r>
          </w:p>
        </w:tc>
        <w:tc>
          <w:tcPr>
            <w:tcW w:w="418" w:type="pct"/>
            <w:tcBorders>
              <w:top w:val="nil"/>
              <w:left w:val="nil"/>
              <w:bottom w:val="single" w:sz="4" w:space="0" w:color="auto"/>
              <w:right w:val="single" w:sz="4" w:space="0" w:color="auto"/>
            </w:tcBorders>
            <w:shd w:val="clear" w:color="000000" w:fill="FFFF99"/>
            <w:vAlign w:val="center"/>
          </w:tcPr>
          <w:p w:rsidR="00BF5DEF" w:rsidRPr="00BF6CE7" w:rsidRDefault="00BF5DEF" w:rsidP="00E4640C">
            <w:pPr>
              <w:spacing w:after="0" w:line="240" w:lineRule="auto"/>
              <w:jc w:val="center"/>
              <w:rPr>
                <w:rFonts w:ascii="Times New Roman" w:hAnsi="Times New Roman"/>
                <w:b/>
                <w:bCs/>
                <w:sz w:val="16"/>
                <w:szCs w:val="16"/>
              </w:rPr>
            </w:pPr>
            <w:r w:rsidRPr="00BF6CE7">
              <w:rPr>
                <w:rFonts w:ascii="Times New Roman" w:hAnsi="Times New Roman"/>
                <w:b/>
                <w:bCs/>
                <w:sz w:val="16"/>
                <w:szCs w:val="16"/>
              </w:rPr>
              <w:t>96,0%</w:t>
            </w:r>
          </w:p>
        </w:tc>
        <w:tc>
          <w:tcPr>
            <w:tcW w:w="523" w:type="pct"/>
            <w:tcBorders>
              <w:top w:val="nil"/>
              <w:left w:val="nil"/>
              <w:bottom w:val="single" w:sz="4" w:space="0" w:color="auto"/>
              <w:right w:val="single" w:sz="4" w:space="0" w:color="auto"/>
            </w:tcBorders>
            <w:shd w:val="clear" w:color="000000" w:fill="FFFF99"/>
            <w:noWrap/>
            <w:vAlign w:val="center"/>
          </w:tcPr>
          <w:p w:rsidR="00BF5DEF" w:rsidRPr="00BF6CE7" w:rsidRDefault="00BF5DEF" w:rsidP="00E4640C">
            <w:pPr>
              <w:spacing w:after="0" w:line="240" w:lineRule="auto"/>
              <w:jc w:val="center"/>
              <w:rPr>
                <w:rFonts w:ascii="Times New Roman" w:hAnsi="Times New Roman"/>
                <w:b/>
                <w:bCs/>
                <w:sz w:val="16"/>
                <w:szCs w:val="16"/>
              </w:rPr>
            </w:pPr>
            <w:r w:rsidRPr="00BF6CE7">
              <w:rPr>
                <w:rFonts w:ascii="Times New Roman" w:hAnsi="Times New Roman"/>
                <w:b/>
                <w:bCs/>
                <w:sz w:val="16"/>
                <w:szCs w:val="16"/>
              </w:rPr>
              <w:t>456 597,6</w:t>
            </w:r>
          </w:p>
        </w:tc>
        <w:tc>
          <w:tcPr>
            <w:tcW w:w="512" w:type="pct"/>
            <w:tcBorders>
              <w:top w:val="nil"/>
              <w:left w:val="nil"/>
              <w:bottom w:val="single" w:sz="4" w:space="0" w:color="auto"/>
              <w:right w:val="single" w:sz="4" w:space="0" w:color="auto"/>
            </w:tcBorders>
            <w:shd w:val="clear" w:color="000000" w:fill="FFFF99"/>
            <w:noWrap/>
            <w:vAlign w:val="center"/>
          </w:tcPr>
          <w:p w:rsidR="00BF5DEF" w:rsidRPr="00BF6CE7" w:rsidRDefault="00BF5DEF" w:rsidP="00E4640C">
            <w:pPr>
              <w:spacing w:after="0" w:line="240" w:lineRule="auto"/>
              <w:jc w:val="center"/>
              <w:rPr>
                <w:rFonts w:ascii="Times New Roman" w:hAnsi="Times New Roman"/>
                <w:b/>
                <w:bCs/>
                <w:sz w:val="16"/>
                <w:szCs w:val="16"/>
              </w:rPr>
            </w:pPr>
            <w:r w:rsidRPr="00BF6CE7">
              <w:rPr>
                <w:rFonts w:ascii="Times New Roman" w:hAnsi="Times New Roman"/>
                <w:b/>
                <w:bCs/>
                <w:sz w:val="16"/>
                <w:szCs w:val="16"/>
              </w:rPr>
              <w:t>435 180,4</w:t>
            </w:r>
          </w:p>
        </w:tc>
        <w:tc>
          <w:tcPr>
            <w:tcW w:w="369" w:type="pct"/>
            <w:tcBorders>
              <w:top w:val="nil"/>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95,3%</w:t>
            </w:r>
          </w:p>
        </w:tc>
        <w:tc>
          <w:tcPr>
            <w:tcW w:w="362" w:type="pct"/>
            <w:tcBorders>
              <w:top w:val="nil"/>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105,2</w:t>
            </w:r>
          </w:p>
        </w:tc>
        <w:tc>
          <w:tcPr>
            <w:tcW w:w="354" w:type="pct"/>
            <w:tcBorders>
              <w:top w:val="nil"/>
              <w:left w:val="nil"/>
              <w:bottom w:val="single" w:sz="4" w:space="0" w:color="auto"/>
              <w:right w:val="single" w:sz="8"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104,4%</w:t>
            </w:r>
          </w:p>
        </w:tc>
      </w:tr>
      <w:tr w:rsidR="00BF5DEF" w:rsidRPr="00AC7EBC" w:rsidTr="00E4640C">
        <w:trPr>
          <w:trHeight w:val="482"/>
        </w:trPr>
        <w:tc>
          <w:tcPr>
            <w:tcW w:w="1221" w:type="pct"/>
            <w:tcBorders>
              <w:top w:val="nil"/>
              <w:left w:val="single" w:sz="8" w:space="0" w:color="auto"/>
              <w:bottom w:val="single" w:sz="4" w:space="0" w:color="auto"/>
              <w:right w:val="single" w:sz="8" w:space="0" w:color="auto"/>
            </w:tcBorders>
            <w:shd w:val="clear" w:color="auto" w:fill="auto"/>
            <w:noWrap/>
            <w:vAlign w:val="bottom"/>
            <w:hideMark/>
          </w:tcPr>
          <w:p w:rsidR="00BF5DEF" w:rsidRPr="00451B6C" w:rsidRDefault="00BF5DEF" w:rsidP="00BF5DEF">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Налоговые доходы</w:t>
            </w:r>
          </w:p>
        </w:tc>
        <w:tc>
          <w:tcPr>
            <w:tcW w:w="613" w:type="pct"/>
            <w:tcBorders>
              <w:top w:val="nil"/>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300 956,5</w:t>
            </w:r>
          </w:p>
        </w:tc>
        <w:tc>
          <w:tcPr>
            <w:tcW w:w="627" w:type="pct"/>
            <w:tcBorders>
              <w:top w:val="nil"/>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300 338,1</w:t>
            </w:r>
          </w:p>
        </w:tc>
        <w:tc>
          <w:tcPr>
            <w:tcW w:w="418" w:type="pct"/>
            <w:tcBorders>
              <w:top w:val="nil"/>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99,8%</w:t>
            </w:r>
          </w:p>
        </w:tc>
        <w:tc>
          <w:tcPr>
            <w:tcW w:w="523" w:type="pct"/>
            <w:tcBorders>
              <w:top w:val="nil"/>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321 155,5</w:t>
            </w:r>
          </w:p>
        </w:tc>
        <w:tc>
          <w:tcPr>
            <w:tcW w:w="512" w:type="pct"/>
            <w:tcBorders>
              <w:top w:val="nil"/>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315 367,8</w:t>
            </w:r>
          </w:p>
        </w:tc>
        <w:tc>
          <w:tcPr>
            <w:tcW w:w="369" w:type="pct"/>
            <w:tcBorders>
              <w:top w:val="nil"/>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98,2%</w:t>
            </w:r>
          </w:p>
        </w:tc>
        <w:tc>
          <w:tcPr>
            <w:tcW w:w="362" w:type="pct"/>
            <w:tcBorders>
              <w:top w:val="nil"/>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106,7%</w:t>
            </w:r>
          </w:p>
        </w:tc>
        <w:tc>
          <w:tcPr>
            <w:tcW w:w="354" w:type="pct"/>
            <w:tcBorders>
              <w:top w:val="nil"/>
              <w:left w:val="nil"/>
              <w:bottom w:val="single" w:sz="4" w:space="0" w:color="auto"/>
              <w:right w:val="single" w:sz="8"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105,0%</w:t>
            </w:r>
          </w:p>
        </w:tc>
      </w:tr>
      <w:tr w:rsidR="00BF5DEF"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bottom"/>
            <w:hideMark/>
          </w:tcPr>
          <w:p w:rsidR="00BF5DEF" w:rsidRPr="00451B6C" w:rsidRDefault="00BF5DEF" w:rsidP="00BF5DEF">
            <w:pPr>
              <w:spacing w:after="0" w:line="240" w:lineRule="auto"/>
              <w:jc w:val="center"/>
              <w:rPr>
                <w:rFonts w:ascii="Times New Roman" w:eastAsia="Times New Roman" w:hAnsi="Times New Roman"/>
                <w:bCs/>
                <w:sz w:val="16"/>
                <w:szCs w:val="16"/>
                <w:lang w:eastAsia="ru-RU"/>
              </w:rPr>
            </w:pPr>
            <w:r w:rsidRPr="00451B6C">
              <w:rPr>
                <w:rFonts w:ascii="Times New Roman" w:eastAsia="Times New Roman" w:hAnsi="Times New Roman"/>
                <w:bCs/>
                <w:sz w:val="16"/>
                <w:szCs w:val="16"/>
                <w:lang w:eastAsia="ru-RU"/>
              </w:rPr>
              <w:t>Неналоговые доходы</w:t>
            </w:r>
          </w:p>
        </w:tc>
        <w:tc>
          <w:tcPr>
            <w:tcW w:w="613" w:type="pct"/>
            <w:tcBorders>
              <w:top w:val="single" w:sz="4"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133 254,7</w:t>
            </w:r>
          </w:p>
        </w:tc>
        <w:tc>
          <w:tcPr>
            <w:tcW w:w="627" w:type="pct"/>
            <w:tcBorders>
              <w:top w:val="single" w:sz="4"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116 441,2</w:t>
            </w:r>
          </w:p>
        </w:tc>
        <w:tc>
          <w:tcPr>
            <w:tcW w:w="418" w:type="pct"/>
            <w:tcBorders>
              <w:top w:val="single" w:sz="4"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87,4%</w:t>
            </w:r>
          </w:p>
        </w:tc>
        <w:tc>
          <w:tcPr>
            <w:tcW w:w="523" w:type="pct"/>
            <w:tcBorders>
              <w:top w:val="single" w:sz="4"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135 442,1</w:t>
            </w:r>
          </w:p>
        </w:tc>
        <w:tc>
          <w:tcPr>
            <w:tcW w:w="512" w:type="pct"/>
            <w:tcBorders>
              <w:top w:val="single" w:sz="4" w:space="0" w:color="auto"/>
              <w:left w:val="nil"/>
              <w:bottom w:val="single" w:sz="4" w:space="0" w:color="auto"/>
              <w:right w:val="single" w:sz="4" w:space="0" w:color="auto"/>
            </w:tcBorders>
            <w:shd w:val="clear" w:color="000000" w:fill="FFFF99"/>
            <w:noWrap/>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119 812,7</w:t>
            </w:r>
          </w:p>
        </w:tc>
        <w:tc>
          <w:tcPr>
            <w:tcW w:w="369" w:type="pct"/>
            <w:tcBorders>
              <w:top w:val="single" w:sz="4"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88,5%</w:t>
            </w:r>
          </w:p>
        </w:tc>
        <w:tc>
          <w:tcPr>
            <w:tcW w:w="362" w:type="pct"/>
            <w:tcBorders>
              <w:top w:val="single" w:sz="4" w:space="0" w:color="auto"/>
              <w:left w:val="nil"/>
              <w:bottom w:val="single" w:sz="4" w:space="0" w:color="auto"/>
              <w:right w:val="single" w:sz="4"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101,6</w:t>
            </w:r>
          </w:p>
        </w:tc>
        <w:tc>
          <w:tcPr>
            <w:tcW w:w="354" w:type="pct"/>
            <w:tcBorders>
              <w:top w:val="single" w:sz="4" w:space="0" w:color="auto"/>
              <w:left w:val="nil"/>
              <w:bottom w:val="single" w:sz="4" w:space="0" w:color="auto"/>
              <w:right w:val="single" w:sz="8" w:space="0" w:color="auto"/>
            </w:tcBorders>
            <w:shd w:val="clear" w:color="000000" w:fill="FFFF99"/>
            <w:vAlign w:val="center"/>
          </w:tcPr>
          <w:p w:rsidR="00BF5DEF" w:rsidRPr="00451B6C" w:rsidRDefault="00BF5DEF"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102,9</w:t>
            </w:r>
          </w:p>
        </w:tc>
      </w:tr>
      <w:tr w:rsidR="00E4640C"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center"/>
            <w:hideMark/>
          </w:tcPr>
          <w:p w:rsidR="00E4640C" w:rsidRPr="00BF6CE7" w:rsidRDefault="00E4640C" w:rsidP="00E4640C">
            <w:pPr>
              <w:spacing w:after="0" w:line="240" w:lineRule="auto"/>
              <w:jc w:val="center"/>
              <w:rPr>
                <w:rFonts w:ascii="Times New Roman" w:eastAsia="Times New Roman" w:hAnsi="Times New Roman"/>
                <w:bCs/>
                <w:sz w:val="16"/>
                <w:szCs w:val="16"/>
                <w:lang w:eastAsia="ru-RU"/>
              </w:rPr>
            </w:pPr>
            <w:r w:rsidRPr="00BF6CE7">
              <w:rPr>
                <w:rFonts w:ascii="Times New Roman" w:eastAsia="Times New Roman" w:hAnsi="Times New Roman"/>
                <w:bCs/>
                <w:sz w:val="16"/>
                <w:szCs w:val="16"/>
                <w:lang w:eastAsia="ru-RU"/>
              </w:rPr>
              <w:t>в том числе безвозмездные</w:t>
            </w:r>
          </w:p>
        </w:tc>
        <w:tc>
          <w:tcPr>
            <w:tcW w:w="613" w:type="pct"/>
            <w:tcBorders>
              <w:top w:val="single" w:sz="4" w:space="0" w:color="auto"/>
              <w:left w:val="nil"/>
              <w:bottom w:val="single" w:sz="4" w:space="0" w:color="auto"/>
              <w:right w:val="single" w:sz="4" w:space="0" w:color="auto"/>
            </w:tcBorders>
            <w:shd w:val="clear" w:color="000000" w:fill="FFFF99"/>
            <w:noWrap/>
            <w:vAlign w:val="center"/>
          </w:tcPr>
          <w:p w:rsidR="00E4640C" w:rsidRPr="00451B6C" w:rsidRDefault="00E4640C"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1 046 643,8</w:t>
            </w:r>
          </w:p>
        </w:tc>
        <w:tc>
          <w:tcPr>
            <w:tcW w:w="627" w:type="pct"/>
            <w:tcBorders>
              <w:top w:val="single" w:sz="4" w:space="0" w:color="auto"/>
              <w:left w:val="nil"/>
              <w:bottom w:val="single" w:sz="4" w:space="0" w:color="auto"/>
              <w:right w:val="single" w:sz="4" w:space="0" w:color="auto"/>
            </w:tcBorders>
            <w:shd w:val="clear" w:color="000000" w:fill="FFFF99"/>
            <w:noWrap/>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1 006 876,5</w:t>
            </w:r>
          </w:p>
        </w:tc>
        <w:tc>
          <w:tcPr>
            <w:tcW w:w="418" w:type="pct"/>
            <w:tcBorders>
              <w:top w:val="single" w:sz="4" w:space="0" w:color="auto"/>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96,2%</w:t>
            </w:r>
          </w:p>
        </w:tc>
        <w:tc>
          <w:tcPr>
            <w:tcW w:w="523" w:type="pct"/>
            <w:tcBorders>
              <w:top w:val="single" w:sz="4" w:space="0" w:color="auto"/>
              <w:left w:val="nil"/>
              <w:bottom w:val="single" w:sz="4" w:space="0" w:color="auto"/>
              <w:right w:val="single" w:sz="4" w:space="0" w:color="auto"/>
            </w:tcBorders>
            <w:shd w:val="clear" w:color="000000" w:fill="FFFF99"/>
            <w:noWrap/>
            <w:vAlign w:val="center"/>
          </w:tcPr>
          <w:p w:rsidR="00E4640C" w:rsidRPr="00451B6C" w:rsidRDefault="00E4640C" w:rsidP="00E4640C">
            <w:pPr>
              <w:spacing w:after="0" w:line="240" w:lineRule="auto"/>
              <w:jc w:val="center"/>
              <w:rPr>
                <w:rFonts w:ascii="Times New Roman" w:hAnsi="Times New Roman"/>
                <w:b/>
                <w:bCs/>
                <w:sz w:val="16"/>
                <w:szCs w:val="16"/>
                <w:lang w:eastAsia="ru-RU"/>
              </w:rPr>
            </w:pPr>
            <w:r w:rsidRPr="00451B6C">
              <w:rPr>
                <w:rFonts w:ascii="Times New Roman" w:hAnsi="Times New Roman"/>
                <w:b/>
                <w:bCs/>
                <w:sz w:val="16"/>
                <w:szCs w:val="16"/>
              </w:rPr>
              <w:t>805 062,4</w:t>
            </w:r>
          </w:p>
        </w:tc>
        <w:tc>
          <w:tcPr>
            <w:tcW w:w="512" w:type="pct"/>
            <w:tcBorders>
              <w:top w:val="single" w:sz="4" w:space="0" w:color="auto"/>
              <w:left w:val="nil"/>
              <w:bottom w:val="single" w:sz="4" w:space="0" w:color="auto"/>
              <w:right w:val="single" w:sz="4" w:space="0" w:color="auto"/>
            </w:tcBorders>
            <w:shd w:val="clear" w:color="000000" w:fill="FFFF99"/>
            <w:noWrap/>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786 380,7</w:t>
            </w:r>
          </w:p>
        </w:tc>
        <w:tc>
          <w:tcPr>
            <w:tcW w:w="369" w:type="pct"/>
            <w:tcBorders>
              <w:top w:val="single" w:sz="4" w:space="0" w:color="auto"/>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97,7%</w:t>
            </w:r>
          </w:p>
        </w:tc>
        <w:tc>
          <w:tcPr>
            <w:tcW w:w="362" w:type="pct"/>
            <w:tcBorders>
              <w:top w:val="single" w:sz="4" w:space="0" w:color="auto"/>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76,9</w:t>
            </w:r>
          </w:p>
        </w:tc>
        <w:tc>
          <w:tcPr>
            <w:tcW w:w="354" w:type="pct"/>
            <w:tcBorders>
              <w:top w:val="single" w:sz="4" w:space="0" w:color="auto"/>
              <w:left w:val="nil"/>
              <w:bottom w:val="single" w:sz="4" w:space="0" w:color="auto"/>
              <w:right w:val="single" w:sz="8"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b/>
                <w:bCs/>
                <w:sz w:val="16"/>
                <w:szCs w:val="16"/>
              </w:rPr>
            </w:pPr>
            <w:r w:rsidRPr="00451B6C">
              <w:rPr>
                <w:rFonts w:ascii="Times New Roman" w:hAnsi="Times New Roman"/>
                <w:b/>
                <w:bCs/>
                <w:sz w:val="16"/>
                <w:szCs w:val="16"/>
              </w:rPr>
              <w:t>78,1</w:t>
            </w:r>
          </w:p>
        </w:tc>
      </w:tr>
      <w:tr w:rsidR="00E4640C"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bottom"/>
            <w:hideMark/>
          </w:tcPr>
          <w:p w:rsidR="00E4640C" w:rsidRPr="00451B6C" w:rsidRDefault="00E4640C" w:rsidP="00E4640C">
            <w:pPr>
              <w:spacing w:after="0" w:line="240" w:lineRule="auto"/>
              <w:jc w:val="center"/>
              <w:rPr>
                <w:rFonts w:ascii="Times New Roman" w:eastAsia="Times New Roman" w:hAnsi="Times New Roman"/>
                <w:sz w:val="16"/>
                <w:szCs w:val="16"/>
                <w:lang w:eastAsia="ru-RU"/>
              </w:rPr>
            </w:pPr>
            <w:r w:rsidRPr="00451B6C">
              <w:rPr>
                <w:rFonts w:ascii="Times New Roman" w:eastAsia="Times New Roman" w:hAnsi="Times New Roman"/>
                <w:sz w:val="16"/>
                <w:szCs w:val="16"/>
                <w:lang w:eastAsia="ru-RU"/>
              </w:rPr>
              <w:t>Дотации</w:t>
            </w:r>
          </w:p>
        </w:tc>
        <w:tc>
          <w:tcPr>
            <w:tcW w:w="61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85 645,0</w:t>
            </w:r>
          </w:p>
        </w:tc>
        <w:tc>
          <w:tcPr>
            <w:tcW w:w="627"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85 645,0</w:t>
            </w:r>
          </w:p>
        </w:tc>
        <w:tc>
          <w:tcPr>
            <w:tcW w:w="418"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100,0%</w:t>
            </w:r>
          </w:p>
        </w:tc>
        <w:tc>
          <w:tcPr>
            <w:tcW w:w="52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36 614,5</w:t>
            </w:r>
          </w:p>
        </w:tc>
        <w:tc>
          <w:tcPr>
            <w:tcW w:w="512"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36 614,5</w:t>
            </w:r>
          </w:p>
        </w:tc>
        <w:tc>
          <w:tcPr>
            <w:tcW w:w="369"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100,0</w:t>
            </w:r>
          </w:p>
        </w:tc>
        <w:tc>
          <w:tcPr>
            <w:tcW w:w="362"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42,8</w:t>
            </w:r>
          </w:p>
        </w:tc>
        <w:tc>
          <w:tcPr>
            <w:tcW w:w="354" w:type="pct"/>
            <w:tcBorders>
              <w:top w:val="nil"/>
              <w:left w:val="nil"/>
              <w:bottom w:val="single" w:sz="4" w:space="0" w:color="auto"/>
              <w:right w:val="single" w:sz="8"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42,8</w:t>
            </w:r>
          </w:p>
        </w:tc>
      </w:tr>
      <w:tr w:rsidR="00E4640C"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bottom"/>
            <w:hideMark/>
          </w:tcPr>
          <w:p w:rsidR="00E4640C" w:rsidRPr="00451B6C" w:rsidRDefault="00E4640C" w:rsidP="00E4640C">
            <w:pPr>
              <w:spacing w:after="0" w:line="240" w:lineRule="auto"/>
              <w:jc w:val="center"/>
              <w:rPr>
                <w:rFonts w:ascii="Times New Roman" w:eastAsia="Times New Roman" w:hAnsi="Times New Roman"/>
                <w:sz w:val="16"/>
                <w:szCs w:val="16"/>
                <w:lang w:eastAsia="ru-RU"/>
              </w:rPr>
            </w:pPr>
            <w:r w:rsidRPr="00451B6C">
              <w:rPr>
                <w:rFonts w:ascii="Times New Roman" w:eastAsia="Times New Roman" w:hAnsi="Times New Roman"/>
                <w:sz w:val="16"/>
                <w:szCs w:val="16"/>
                <w:lang w:eastAsia="ru-RU"/>
              </w:rPr>
              <w:t>Субсидии</w:t>
            </w:r>
          </w:p>
        </w:tc>
        <w:tc>
          <w:tcPr>
            <w:tcW w:w="61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235 159,9</w:t>
            </w:r>
          </w:p>
        </w:tc>
        <w:tc>
          <w:tcPr>
            <w:tcW w:w="627"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225 196,6</w:t>
            </w:r>
          </w:p>
        </w:tc>
        <w:tc>
          <w:tcPr>
            <w:tcW w:w="418"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95,8%</w:t>
            </w:r>
          </w:p>
        </w:tc>
        <w:tc>
          <w:tcPr>
            <w:tcW w:w="52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173 545,1</w:t>
            </w:r>
          </w:p>
        </w:tc>
        <w:tc>
          <w:tcPr>
            <w:tcW w:w="512"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166 807,0</w:t>
            </w:r>
          </w:p>
        </w:tc>
        <w:tc>
          <w:tcPr>
            <w:tcW w:w="369"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96,1%</w:t>
            </w:r>
          </w:p>
        </w:tc>
        <w:tc>
          <w:tcPr>
            <w:tcW w:w="362"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73,8</w:t>
            </w:r>
          </w:p>
        </w:tc>
        <w:tc>
          <w:tcPr>
            <w:tcW w:w="354" w:type="pct"/>
            <w:tcBorders>
              <w:top w:val="nil"/>
              <w:left w:val="nil"/>
              <w:bottom w:val="single" w:sz="4" w:space="0" w:color="auto"/>
              <w:right w:val="single" w:sz="8"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74,1%</w:t>
            </w:r>
          </w:p>
        </w:tc>
      </w:tr>
      <w:tr w:rsidR="00E4640C"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bottom"/>
            <w:hideMark/>
          </w:tcPr>
          <w:p w:rsidR="00E4640C" w:rsidRPr="00451B6C" w:rsidRDefault="00E4640C" w:rsidP="00E4640C">
            <w:pPr>
              <w:spacing w:after="0" w:line="240" w:lineRule="auto"/>
              <w:jc w:val="center"/>
              <w:rPr>
                <w:rFonts w:ascii="Times New Roman" w:eastAsia="Times New Roman" w:hAnsi="Times New Roman"/>
                <w:sz w:val="16"/>
                <w:szCs w:val="16"/>
                <w:lang w:eastAsia="ru-RU"/>
              </w:rPr>
            </w:pPr>
            <w:r w:rsidRPr="00451B6C">
              <w:rPr>
                <w:rFonts w:ascii="Times New Roman" w:eastAsia="Times New Roman" w:hAnsi="Times New Roman"/>
                <w:sz w:val="16"/>
                <w:szCs w:val="16"/>
                <w:lang w:eastAsia="ru-RU"/>
              </w:rPr>
              <w:t>Субвенции</w:t>
            </w:r>
          </w:p>
        </w:tc>
        <w:tc>
          <w:tcPr>
            <w:tcW w:w="61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527 486,8</w:t>
            </w:r>
          </w:p>
        </w:tc>
        <w:tc>
          <w:tcPr>
            <w:tcW w:w="627"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521 457,7</w:t>
            </w:r>
          </w:p>
        </w:tc>
        <w:tc>
          <w:tcPr>
            <w:tcW w:w="418"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98,9%</w:t>
            </w:r>
          </w:p>
        </w:tc>
        <w:tc>
          <w:tcPr>
            <w:tcW w:w="523" w:type="pct"/>
            <w:tcBorders>
              <w:top w:val="nil"/>
              <w:left w:val="single" w:sz="4" w:space="0" w:color="auto"/>
              <w:bottom w:val="single" w:sz="4" w:space="0" w:color="auto"/>
              <w:right w:val="single" w:sz="4" w:space="0" w:color="auto"/>
            </w:tcBorders>
            <w:shd w:val="clear" w:color="000000" w:fill="FFFFFF"/>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544 644,8</w:t>
            </w:r>
          </w:p>
        </w:tc>
        <w:tc>
          <w:tcPr>
            <w:tcW w:w="512" w:type="pct"/>
            <w:tcBorders>
              <w:top w:val="nil"/>
              <w:left w:val="nil"/>
              <w:bottom w:val="single" w:sz="4" w:space="0" w:color="auto"/>
              <w:right w:val="single" w:sz="4" w:space="0" w:color="auto"/>
            </w:tcBorders>
            <w:shd w:val="clear" w:color="000000" w:fill="FFFFFF"/>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536 575,8</w:t>
            </w:r>
          </w:p>
        </w:tc>
        <w:tc>
          <w:tcPr>
            <w:tcW w:w="369"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98,5%</w:t>
            </w:r>
          </w:p>
        </w:tc>
        <w:tc>
          <w:tcPr>
            <w:tcW w:w="362"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103,3</w:t>
            </w:r>
          </w:p>
        </w:tc>
        <w:tc>
          <w:tcPr>
            <w:tcW w:w="354" w:type="pct"/>
            <w:tcBorders>
              <w:top w:val="nil"/>
              <w:left w:val="nil"/>
              <w:bottom w:val="single" w:sz="4" w:space="0" w:color="auto"/>
              <w:right w:val="single" w:sz="8"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102,9</w:t>
            </w:r>
          </w:p>
        </w:tc>
      </w:tr>
      <w:tr w:rsidR="00E4640C" w:rsidRPr="00AC7EBC" w:rsidTr="00E4640C">
        <w:trPr>
          <w:trHeight w:val="70"/>
        </w:trPr>
        <w:tc>
          <w:tcPr>
            <w:tcW w:w="1221" w:type="pct"/>
            <w:tcBorders>
              <w:top w:val="nil"/>
              <w:left w:val="single" w:sz="8" w:space="0" w:color="auto"/>
              <w:bottom w:val="single" w:sz="4" w:space="0" w:color="auto"/>
              <w:right w:val="single" w:sz="8" w:space="0" w:color="auto"/>
            </w:tcBorders>
            <w:shd w:val="clear" w:color="auto" w:fill="auto"/>
            <w:vAlign w:val="bottom"/>
            <w:hideMark/>
          </w:tcPr>
          <w:p w:rsidR="00E4640C" w:rsidRPr="00451B6C" w:rsidRDefault="00E4640C" w:rsidP="00E4640C">
            <w:pPr>
              <w:spacing w:after="0" w:line="240" w:lineRule="auto"/>
              <w:jc w:val="center"/>
              <w:rPr>
                <w:rFonts w:ascii="Times New Roman" w:eastAsia="Times New Roman" w:hAnsi="Times New Roman"/>
                <w:sz w:val="16"/>
                <w:szCs w:val="16"/>
                <w:lang w:eastAsia="ru-RU"/>
              </w:rPr>
            </w:pPr>
            <w:r w:rsidRPr="00451B6C">
              <w:rPr>
                <w:rFonts w:ascii="Times New Roman" w:eastAsia="Times New Roman" w:hAnsi="Times New Roman"/>
                <w:sz w:val="16"/>
                <w:szCs w:val="16"/>
                <w:lang w:eastAsia="ru-RU"/>
              </w:rPr>
              <w:t>Иные межбюджетные трансферты</w:t>
            </w:r>
          </w:p>
        </w:tc>
        <w:tc>
          <w:tcPr>
            <w:tcW w:w="613" w:type="pct"/>
            <w:tcBorders>
              <w:top w:val="nil"/>
              <w:left w:val="single" w:sz="4" w:space="0" w:color="auto"/>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198 352,1</w:t>
            </w:r>
          </w:p>
        </w:tc>
        <w:tc>
          <w:tcPr>
            <w:tcW w:w="627" w:type="pct"/>
            <w:tcBorders>
              <w:top w:val="nil"/>
              <w:left w:val="nil"/>
              <w:bottom w:val="single" w:sz="4" w:space="0" w:color="auto"/>
              <w:right w:val="single" w:sz="4" w:space="0" w:color="auto"/>
            </w:tcBorders>
            <w:shd w:val="clear" w:color="auto" w:fill="auto"/>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174 577,2</w:t>
            </w:r>
          </w:p>
        </w:tc>
        <w:tc>
          <w:tcPr>
            <w:tcW w:w="418" w:type="pct"/>
            <w:tcBorders>
              <w:top w:val="nil"/>
              <w:left w:val="nil"/>
              <w:bottom w:val="single" w:sz="4" w:space="0" w:color="auto"/>
              <w:right w:val="single" w:sz="4" w:space="0" w:color="auto"/>
            </w:tcBorders>
            <w:shd w:val="clear" w:color="000000" w:fill="FFFF99"/>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88,0%</w:t>
            </w:r>
          </w:p>
        </w:tc>
        <w:tc>
          <w:tcPr>
            <w:tcW w:w="523" w:type="pct"/>
            <w:tcBorders>
              <w:top w:val="nil"/>
              <w:left w:val="single" w:sz="4" w:space="0" w:color="auto"/>
              <w:bottom w:val="single" w:sz="4" w:space="0" w:color="auto"/>
              <w:right w:val="single" w:sz="4" w:space="0" w:color="auto"/>
            </w:tcBorders>
            <w:shd w:val="clear" w:color="000000" w:fill="FFFFFF"/>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50 258,0</w:t>
            </w:r>
          </w:p>
        </w:tc>
        <w:tc>
          <w:tcPr>
            <w:tcW w:w="512" w:type="pct"/>
            <w:tcBorders>
              <w:top w:val="nil"/>
              <w:left w:val="nil"/>
              <w:bottom w:val="single" w:sz="4" w:space="0" w:color="auto"/>
              <w:right w:val="single" w:sz="4" w:space="0" w:color="auto"/>
            </w:tcBorders>
            <w:shd w:val="clear" w:color="000000" w:fill="FFFFFF"/>
            <w:noWrap/>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46 383,4</w:t>
            </w:r>
          </w:p>
        </w:tc>
        <w:tc>
          <w:tcPr>
            <w:tcW w:w="369" w:type="pct"/>
            <w:tcBorders>
              <w:top w:val="nil"/>
              <w:left w:val="nil"/>
              <w:bottom w:val="single" w:sz="4" w:space="0" w:color="auto"/>
              <w:right w:val="single" w:sz="4" w:space="0" w:color="auto"/>
            </w:tcBorders>
            <w:shd w:val="clear" w:color="000000" w:fill="E4DFEC"/>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92,3%</w:t>
            </w:r>
          </w:p>
        </w:tc>
        <w:tc>
          <w:tcPr>
            <w:tcW w:w="362" w:type="pct"/>
            <w:tcBorders>
              <w:top w:val="nil"/>
              <w:left w:val="nil"/>
              <w:bottom w:val="single" w:sz="4" w:space="0" w:color="auto"/>
              <w:right w:val="single" w:sz="4" w:space="0" w:color="auto"/>
            </w:tcBorders>
            <w:shd w:val="clear" w:color="000000" w:fill="E4DFEC"/>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25,3%</w:t>
            </w:r>
          </w:p>
        </w:tc>
        <w:tc>
          <w:tcPr>
            <w:tcW w:w="354" w:type="pct"/>
            <w:tcBorders>
              <w:top w:val="nil"/>
              <w:left w:val="nil"/>
              <w:bottom w:val="single" w:sz="4" w:space="0" w:color="auto"/>
              <w:right w:val="single" w:sz="8" w:space="0" w:color="auto"/>
            </w:tcBorders>
            <w:shd w:val="clear" w:color="000000" w:fill="E4DFEC"/>
            <w:vAlign w:val="center"/>
          </w:tcPr>
          <w:p w:rsidR="00E4640C" w:rsidRPr="00451B6C" w:rsidRDefault="00E4640C" w:rsidP="00E4640C">
            <w:pPr>
              <w:spacing w:after="0" w:line="240" w:lineRule="auto"/>
              <w:jc w:val="center"/>
              <w:rPr>
                <w:rFonts w:ascii="Times New Roman" w:hAnsi="Times New Roman"/>
                <w:sz w:val="16"/>
                <w:szCs w:val="16"/>
              </w:rPr>
            </w:pPr>
            <w:r w:rsidRPr="00451B6C">
              <w:rPr>
                <w:rFonts w:ascii="Times New Roman" w:hAnsi="Times New Roman"/>
                <w:sz w:val="16"/>
                <w:szCs w:val="16"/>
              </w:rPr>
              <w:t>26,6%</w:t>
            </w:r>
          </w:p>
        </w:tc>
      </w:tr>
    </w:tbl>
    <w:p w:rsidR="00B155EA" w:rsidRPr="00AC7EBC" w:rsidRDefault="00B155EA" w:rsidP="00B155EA">
      <w:pPr>
        <w:pStyle w:val="a4"/>
        <w:jc w:val="right"/>
        <w:rPr>
          <w:b/>
          <w:sz w:val="6"/>
          <w:szCs w:val="6"/>
        </w:rPr>
      </w:pPr>
    </w:p>
    <w:p w:rsidR="00BF6CE7" w:rsidRDefault="00B155EA" w:rsidP="00BF6CE7">
      <w:pPr>
        <w:pStyle w:val="12"/>
        <w:tabs>
          <w:tab w:val="left" w:pos="1080"/>
        </w:tabs>
        <w:ind w:firstLine="709"/>
        <w:rPr>
          <w:sz w:val="27"/>
          <w:szCs w:val="27"/>
        </w:rPr>
      </w:pPr>
      <w:r w:rsidRPr="00AC7EBC">
        <w:rPr>
          <w:sz w:val="27"/>
          <w:szCs w:val="27"/>
        </w:rPr>
        <w:t>Показатели исполнения доходной части районного бюджета в разрезе налоговых доходов, относительно утвержденных бюджетных назна</w:t>
      </w:r>
      <w:r w:rsidR="00AC7EBC" w:rsidRPr="00AC7EBC">
        <w:rPr>
          <w:sz w:val="27"/>
          <w:szCs w:val="27"/>
        </w:rPr>
        <w:t>чений представлены в таблице № 3</w:t>
      </w:r>
      <w:r w:rsidRPr="00AC7EBC">
        <w:rPr>
          <w:sz w:val="27"/>
          <w:szCs w:val="27"/>
        </w:rPr>
        <w:t>.</w:t>
      </w:r>
    </w:p>
    <w:p w:rsidR="00B155EA" w:rsidRPr="00AC7EBC" w:rsidRDefault="00BA1A17" w:rsidP="00BF6CE7">
      <w:pPr>
        <w:pStyle w:val="12"/>
        <w:tabs>
          <w:tab w:val="left" w:pos="1080"/>
        </w:tabs>
        <w:ind w:firstLine="709"/>
        <w:jc w:val="right"/>
        <w:rPr>
          <w:b/>
          <w:sz w:val="22"/>
          <w:szCs w:val="22"/>
        </w:rPr>
      </w:pPr>
      <w:r w:rsidRPr="00AC7EBC">
        <w:rPr>
          <w:b/>
          <w:sz w:val="22"/>
          <w:szCs w:val="22"/>
        </w:rPr>
        <w:t>Таблица № 3</w:t>
      </w:r>
    </w:p>
    <w:p w:rsidR="00B155EA" w:rsidRPr="00AC7EBC" w:rsidRDefault="00B155EA" w:rsidP="00B155EA">
      <w:pPr>
        <w:pStyle w:val="a4"/>
        <w:jc w:val="right"/>
        <w:rPr>
          <w:b/>
          <w:sz w:val="22"/>
          <w:szCs w:val="22"/>
        </w:rPr>
      </w:pPr>
      <w:r w:rsidRPr="00AC7EBC">
        <w:rPr>
          <w:b/>
          <w:sz w:val="22"/>
          <w:szCs w:val="22"/>
        </w:rPr>
        <w:t>(в тыс. руб.)</w:t>
      </w:r>
    </w:p>
    <w:tbl>
      <w:tblPr>
        <w:tblW w:w="5152" w:type="pct"/>
        <w:tblLayout w:type="fixed"/>
        <w:tblLook w:val="04A0" w:firstRow="1" w:lastRow="0" w:firstColumn="1" w:lastColumn="0" w:noHBand="0" w:noVBand="1"/>
      </w:tblPr>
      <w:tblGrid>
        <w:gridCol w:w="2918"/>
        <w:gridCol w:w="958"/>
        <w:gridCol w:w="941"/>
        <w:gridCol w:w="804"/>
        <w:gridCol w:w="931"/>
        <w:gridCol w:w="939"/>
        <w:gridCol w:w="802"/>
        <w:gridCol w:w="666"/>
        <w:gridCol w:w="660"/>
      </w:tblGrid>
      <w:tr w:rsidR="00B155EA" w:rsidRPr="00AC7EBC" w:rsidTr="008241E0">
        <w:trPr>
          <w:trHeight w:val="60"/>
        </w:trPr>
        <w:tc>
          <w:tcPr>
            <w:tcW w:w="1517" w:type="pct"/>
            <w:vMerge w:val="restart"/>
            <w:tcBorders>
              <w:top w:val="single" w:sz="8" w:space="0" w:color="auto"/>
              <w:left w:val="single" w:sz="8" w:space="0" w:color="auto"/>
              <w:bottom w:val="single" w:sz="4" w:space="0" w:color="auto"/>
              <w:right w:val="nil"/>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Наименование  показателя</w:t>
            </w:r>
          </w:p>
        </w:tc>
        <w:tc>
          <w:tcPr>
            <w:tcW w:w="1405" w:type="pct"/>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2014</w:t>
            </w:r>
            <w:r w:rsidR="00B155EA" w:rsidRPr="002B5982">
              <w:rPr>
                <w:rFonts w:ascii="Times New Roman" w:eastAsia="Times New Roman" w:hAnsi="Times New Roman"/>
                <w:b/>
                <w:bCs/>
                <w:sz w:val="16"/>
                <w:szCs w:val="16"/>
                <w:lang w:eastAsia="ru-RU"/>
              </w:rPr>
              <w:t xml:space="preserve"> год</w:t>
            </w:r>
          </w:p>
        </w:tc>
        <w:tc>
          <w:tcPr>
            <w:tcW w:w="1389" w:type="pct"/>
            <w:gridSpan w:val="3"/>
            <w:tcBorders>
              <w:top w:val="single" w:sz="8" w:space="0" w:color="auto"/>
              <w:left w:val="nil"/>
              <w:bottom w:val="single" w:sz="4" w:space="0" w:color="auto"/>
              <w:right w:val="single" w:sz="4" w:space="0" w:color="auto"/>
            </w:tcBorders>
            <w:shd w:val="clear" w:color="auto" w:fill="auto"/>
            <w:noWrap/>
            <w:vAlign w:val="center"/>
            <w:hideMark/>
          </w:tcPr>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2015</w:t>
            </w:r>
            <w:r w:rsidR="00B155EA" w:rsidRPr="002B5982">
              <w:rPr>
                <w:rFonts w:ascii="Times New Roman" w:eastAsia="Times New Roman" w:hAnsi="Times New Roman"/>
                <w:b/>
                <w:bCs/>
                <w:sz w:val="16"/>
                <w:szCs w:val="16"/>
                <w:lang w:eastAsia="ru-RU"/>
              </w:rPr>
              <w:t xml:space="preserve"> год</w:t>
            </w:r>
          </w:p>
        </w:tc>
        <w:tc>
          <w:tcPr>
            <w:tcW w:w="34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2015</w:t>
            </w:r>
            <w:r w:rsidR="00B155EA" w:rsidRPr="002B5982">
              <w:rPr>
                <w:rFonts w:ascii="Times New Roman" w:eastAsia="Times New Roman" w:hAnsi="Times New Roman"/>
                <w:b/>
                <w:bCs/>
                <w:sz w:val="16"/>
                <w:szCs w:val="16"/>
                <w:lang w:eastAsia="ru-RU"/>
              </w:rPr>
              <w:t>/</w:t>
            </w:r>
          </w:p>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2014</w:t>
            </w:r>
            <w:r w:rsidR="00B155EA" w:rsidRPr="002B5982">
              <w:rPr>
                <w:rFonts w:ascii="Times New Roman" w:eastAsia="Times New Roman" w:hAnsi="Times New Roman"/>
                <w:b/>
                <w:bCs/>
                <w:sz w:val="16"/>
                <w:szCs w:val="16"/>
                <w:lang w:eastAsia="ru-RU"/>
              </w:rPr>
              <w:t xml:space="preserve">                   (план)</w:t>
            </w:r>
          </w:p>
        </w:tc>
        <w:tc>
          <w:tcPr>
            <w:tcW w:w="343"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2015</w:t>
            </w:r>
            <w:r w:rsidR="00B155EA" w:rsidRPr="002B5982">
              <w:rPr>
                <w:rFonts w:ascii="Times New Roman" w:eastAsia="Times New Roman" w:hAnsi="Times New Roman"/>
                <w:b/>
                <w:bCs/>
                <w:sz w:val="16"/>
                <w:szCs w:val="16"/>
                <w:lang w:eastAsia="ru-RU"/>
              </w:rPr>
              <w:t>/</w:t>
            </w:r>
          </w:p>
          <w:p w:rsidR="00B155EA" w:rsidRPr="002B5982" w:rsidRDefault="008241E0"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2014</w:t>
            </w:r>
            <w:r w:rsidR="00B155EA" w:rsidRPr="002B5982">
              <w:rPr>
                <w:rFonts w:ascii="Times New Roman" w:eastAsia="Times New Roman" w:hAnsi="Times New Roman"/>
                <w:b/>
                <w:bCs/>
                <w:sz w:val="16"/>
                <w:szCs w:val="16"/>
                <w:lang w:eastAsia="ru-RU"/>
              </w:rPr>
              <w:t xml:space="preserve">               (факт)</w:t>
            </w:r>
          </w:p>
        </w:tc>
      </w:tr>
      <w:tr w:rsidR="00B155EA" w:rsidRPr="00AC7EBC" w:rsidTr="00E4640C">
        <w:trPr>
          <w:trHeight w:val="60"/>
        </w:trPr>
        <w:tc>
          <w:tcPr>
            <w:tcW w:w="1517" w:type="pct"/>
            <w:vMerge/>
            <w:tcBorders>
              <w:top w:val="single" w:sz="8" w:space="0" w:color="auto"/>
              <w:left w:val="single" w:sz="8" w:space="0" w:color="auto"/>
              <w:bottom w:val="single" w:sz="4" w:space="0" w:color="auto"/>
              <w:right w:val="nil"/>
            </w:tcBorders>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p>
        </w:tc>
        <w:tc>
          <w:tcPr>
            <w:tcW w:w="498" w:type="pct"/>
            <w:tcBorders>
              <w:top w:val="nil"/>
              <w:left w:val="single" w:sz="8" w:space="0" w:color="auto"/>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план</w:t>
            </w:r>
          </w:p>
        </w:tc>
        <w:tc>
          <w:tcPr>
            <w:tcW w:w="489" w:type="pct"/>
            <w:tcBorders>
              <w:top w:val="nil"/>
              <w:left w:val="nil"/>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 xml:space="preserve">факт                        </w:t>
            </w:r>
          </w:p>
        </w:tc>
        <w:tc>
          <w:tcPr>
            <w:tcW w:w="418" w:type="pct"/>
            <w:tcBorders>
              <w:top w:val="nil"/>
              <w:left w:val="nil"/>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 исполнения</w:t>
            </w:r>
          </w:p>
        </w:tc>
        <w:tc>
          <w:tcPr>
            <w:tcW w:w="484" w:type="pct"/>
            <w:tcBorders>
              <w:top w:val="nil"/>
              <w:left w:val="nil"/>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план</w:t>
            </w:r>
          </w:p>
        </w:tc>
        <w:tc>
          <w:tcPr>
            <w:tcW w:w="488" w:type="pct"/>
            <w:tcBorders>
              <w:top w:val="nil"/>
              <w:left w:val="nil"/>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 xml:space="preserve">факт                        </w:t>
            </w:r>
          </w:p>
        </w:tc>
        <w:tc>
          <w:tcPr>
            <w:tcW w:w="417" w:type="pct"/>
            <w:tcBorders>
              <w:top w:val="nil"/>
              <w:left w:val="nil"/>
              <w:bottom w:val="single" w:sz="8" w:space="0" w:color="auto"/>
              <w:right w:val="single" w:sz="4" w:space="0" w:color="auto"/>
            </w:tcBorders>
            <w:shd w:val="clear" w:color="auto" w:fill="auto"/>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 исполнения</w:t>
            </w:r>
          </w:p>
        </w:tc>
        <w:tc>
          <w:tcPr>
            <w:tcW w:w="346" w:type="pct"/>
            <w:vMerge/>
            <w:tcBorders>
              <w:top w:val="single" w:sz="8" w:space="0" w:color="auto"/>
              <w:left w:val="single" w:sz="4" w:space="0" w:color="auto"/>
              <w:bottom w:val="single" w:sz="8" w:space="0" w:color="000000"/>
              <w:right w:val="single" w:sz="4" w:space="0" w:color="auto"/>
            </w:tcBorders>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p>
        </w:tc>
        <w:tc>
          <w:tcPr>
            <w:tcW w:w="343" w:type="pct"/>
            <w:vMerge/>
            <w:tcBorders>
              <w:top w:val="single" w:sz="8" w:space="0" w:color="auto"/>
              <w:left w:val="single" w:sz="4" w:space="0" w:color="auto"/>
              <w:bottom w:val="single" w:sz="8" w:space="0" w:color="000000"/>
              <w:right w:val="single" w:sz="8" w:space="0" w:color="auto"/>
            </w:tcBorders>
            <w:vAlign w:val="center"/>
            <w:hideMark/>
          </w:tcPr>
          <w:p w:rsidR="00B155EA" w:rsidRPr="002B5982" w:rsidRDefault="00B155EA" w:rsidP="002B5982">
            <w:pPr>
              <w:spacing w:after="0" w:line="240" w:lineRule="auto"/>
              <w:jc w:val="center"/>
              <w:rPr>
                <w:rFonts w:ascii="Times New Roman" w:eastAsia="Times New Roman" w:hAnsi="Times New Roman"/>
                <w:b/>
                <w:bCs/>
                <w:sz w:val="16"/>
                <w:szCs w:val="16"/>
                <w:lang w:eastAsia="ru-RU"/>
              </w:rPr>
            </w:pPr>
          </w:p>
        </w:tc>
      </w:tr>
      <w:tr w:rsidR="002B5982" w:rsidRPr="00AC7EBC" w:rsidTr="009D43E6">
        <w:trPr>
          <w:trHeight w:val="60"/>
        </w:trPr>
        <w:tc>
          <w:tcPr>
            <w:tcW w:w="1517" w:type="pct"/>
            <w:tcBorders>
              <w:top w:val="nil"/>
              <w:left w:val="single" w:sz="8" w:space="0" w:color="auto"/>
              <w:bottom w:val="single" w:sz="4" w:space="0" w:color="auto"/>
              <w:right w:val="single" w:sz="8" w:space="0" w:color="auto"/>
            </w:tcBorders>
            <w:shd w:val="clear" w:color="auto" w:fill="auto"/>
            <w:noWrap/>
            <w:vAlign w:val="bottom"/>
            <w:hideMark/>
          </w:tcPr>
          <w:p w:rsidR="002B5982" w:rsidRPr="002B5982" w:rsidRDefault="002B5982" w:rsidP="002B5982">
            <w:pPr>
              <w:spacing w:after="0" w:line="240" w:lineRule="auto"/>
              <w:jc w:val="center"/>
              <w:rPr>
                <w:rFonts w:ascii="Times New Roman" w:eastAsia="Times New Roman" w:hAnsi="Times New Roman"/>
                <w:b/>
                <w:bCs/>
                <w:sz w:val="16"/>
                <w:szCs w:val="16"/>
                <w:lang w:eastAsia="ru-RU"/>
              </w:rPr>
            </w:pPr>
            <w:r w:rsidRPr="002B5982">
              <w:rPr>
                <w:rFonts w:ascii="Times New Roman" w:eastAsia="Times New Roman" w:hAnsi="Times New Roman"/>
                <w:b/>
                <w:bCs/>
                <w:sz w:val="16"/>
                <w:szCs w:val="16"/>
                <w:lang w:eastAsia="ru-RU"/>
              </w:rPr>
              <w:t xml:space="preserve">      Налоговые доходы</w:t>
            </w:r>
          </w:p>
        </w:tc>
        <w:tc>
          <w:tcPr>
            <w:tcW w:w="498" w:type="pct"/>
            <w:tcBorders>
              <w:top w:val="single" w:sz="4" w:space="0" w:color="auto"/>
              <w:left w:val="nil"/>
              <w:bottom w:val="single" w:sz="4" w:space="0" w:color="auto"/>
              <w:right w:val="single" w:sz="4" w:space="0" w:color="auto"/>
            </w:tcBorders>
            <w:shd w:val="clear" w:color="000000" w:fill="FFFF99"/>
            <w:noWrap/>
            <w:vAlign w:val="center"/>
          </w:tcPr>
          <w:p w:rsidR="002B5982" w:rsidRPr="002B5982" w:rsidRDefault="002B5982" w:rsidP="002B5982">
            <w:pPr>
              <w:spacing w:after="0" w:line="240" w:lineRule="auto"/>
              <w:jc w:val="center"/>
              <w:rPr>
                <w:rFonts w:ascii="Times New Roman" w:hAnsi="Times New Roman"/>
                <w:b/>
                <w:bCs/>
                <w:sz w:val="16"/>
                <w:szCs w:val="16"/>
                <w:lang w:eastAsia="ru-RU"/>
              </w:rPr>
            </w:pPr>
            <w:r w:rsidRPr="002B5982">
              <w:rPr>
                <w:rFonts w:ascii="Times New Roman" w:hAnsi="Times New Roman"/>
                <w:b/>
                <w:bCs/>
                <w:sz w:val="16"/>
                <w:szCs w:val="16"/>
              </w:rPr>
              <w:t>300 956,5</w:t>
            </w:r>
          </w:p>
        </w:tc>
        <w:tc>
          <w:tcPr>
            <w:tcW w:w="489" w:type="pct"/>
            <w:tcBorders>
              <w:top w:val="single" w:sz="4" w:space="0" w:color="auto"/>
              <w:left w:val="nil"/>
              <w:bottom w:val="single" w:sz="4" w:space="0" w:color="auto"/>
              <w:right w:val="single" w:sz="4" w:space="0" w:color="auto"/>
            </w:tcBorders>
            <w:shd w:val="clear" w:color="000000" w:fill="FFFF99"/>
            <w:noWrap/>
            <w:vAlign w:val="center"/>
          </w:tcPr>
          <w:p w:rsidR="002B5982" w:rsidRPr="002B5982" w:rsidRDefault="002B5982" w:rsidP="002B5982">
            <w:pPr>
              <w:spacing w:after="0" w:line="240" w:lineRule="auto"/>
              <w:jc w:val="center"/>
              <w:rPr>
                <w:rFonts w:ascii="Times New Roman" w:hAnsi="Times New Roman"/>
                <w:b/>
                <w:bCs/>
                <w:sz w:val="16"/>
                <w:szCs w:val="16"/>
              </w:rPr>
            </w:pPr>
            <w:r w:rsidRPr="002B5982">
              <w:rPr>
                <w:rFonts w:ascii="Times New Roman" w:hAnsi="Times New Roman"/>
                <w:b/>
                <w:bCs/>
                <w:sz w:val="16"/>
                <w:szCs w:val="16"/>
              </w:rPr>
              <w:t>300 338,1</w:t>
            </w:r>
          </w:p>
        </w:tc>
        <w:tc>
          <w:tcPr>
            <w:tcW w:w="418"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b/>
                <w:bCs/>
                <w:sz w:val="16"/>
                <w:szCs w:val="16"/>
              </w:rPr>
            </w:pPr>
            <w:r w:rsidRPr="002B5982">
              <w:rPr>
                <w:rFonts w:ascii="Times New Roman" w:hAnsi="Times New Roman"/>
                <w:b/>
                <w:bCs/>
                <w:sz w:val="16"/>
                <w:szCs w:val="16"/>
              </w:rPr>
              <w:t>99,8%</w:t>
            </w:r>
          </w:p>
        </w:tc>
        <w:tc>
          <w:tcPr>
            <w:tcW w:w="484" w:type="pct"/>
            <w:tcBorders>
              <w:top w:val="single" w:sz="4" w:space="0" w:color="auto"/>
              <w:left w:val="nil"/>
              <w:bottom w:val="single" w:sz="4" w:space="0" w:color="auto"/>
              <w:right w:val="single" w:sz="4" w:space="0" w:color="auto"/>
            </w:tcBorders>
            <w:shd w:val="clear" w:color="000000" w:fill="FFFF99"/>
            <w:noWrap/>
            <w:vAlign w:val="center"/>
          </w:tcPr>
          <w:p w:rsidR="002B5982" w:rsidRPr="002B5982" w:rsidRDefault="002B5982" w:rsidP="002B5982">
            <w:pPr>
              <w:spacing w:after="0" w:line="240" w:lineRule="auto"/>
              <w:jc w:val="center"/>
              <w:rPr>
                <w:rFonts w:ascii="Times New Roman" w:hAnsi="Times New Roman"/>
                <w:b/>
                <w:bCs/>
                <w:sz w:val="16"/>
                <w:szCs w:val="16"/>
                <w:lang w:eastAsia="ru-RU"/>
              </w:rPr>
            </w:pPr>
            <w:r w:rsidRPr="002B5982">
              <w:rPr>
                <w:rFonts w:ascii="Times New Roman" w:hAnsi="Times New Roman"/>
                <w:b/>
                <w:bCs/>
                <w:sz w:val="16"/>
                <w:szCs w:val="16"/>
              </w:rPr>
              <w:t>321 155,5</w:t>
            </w:r>
          </w:p>
        </w:tc>
        <w:tc>
          <w:tcPr>
            <w:tcW w:w="488" w:type="pct"/>
            <w:tcBorders>
              <w:top w:val="single" w:sz="4" w:space="0" w:color="auto"/>
              <w:left w:val="nil"/>
              <w:bottom w:val="single" w:sz="4" w:space="0" w:color="auto"/>
              <w:right w:val="single" w:sz="4" w:space="0" w:color="auto"/>
            </w:tcBorders>
            <w:shd w:val="clear" w:color="000000" w:fill="FFFF99"/>
            <w:noWrap/>
            <w:vAlign w:val="center"/>
          </w:tcPr>
          <w:p w:rsidR="002B5982" w:rsidRPr="002B5982" w:rsidRDefault="002B5982" w:rsidP="002B5982">
            <w:pPr>
              <w:spacing w:after="0" w:line="240" w:lineRule="auto"/>
              <w:jc w:val="center"/>
              <w:rPr>
                <w:rFonts w:ascii="Times New Roman" w:hAnsi="Times New Roman"/>
                <w:b/>
                <w:bCs/>
                <w:sz w:val="16"/>
                <w:szCs w:val="16"/>
              </w:rPr>
            </w:pPr>
            <w:r w:rsidRPr="002B5982">
              <w:rPr>
                <w:rFonts w:ascii="Times New Roman" w:hAnsi="Times New Roman"/>
                <w:b/>
                <w:bCs/>
                <w:sz w:val="16"/>
                <w:szCs w:val="16"/>
              </w:rPr>
              <w:t>315 367,8</w:t>
            </w:r>
          </w:p>
        </w:tc>
        <w:tc>
          <w:tcPr>
            <w:tcW w:w="417"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b/>
                <w:bCs/>
                <w:sz w:val="16"/>
                <w:szCs w:val="16"/>
              </w:rPr>
            </w:pPr>
            <w:r w:rsidRPr="002B5982">
              <w:rPr>
                <w:rFonts w:ascii="Times New Roman" w:hAnsi="Times New Roman"/>
                <w:b/>
                <w:bCs/>
                <w:sz w:val="16"/>
                <w:szCs w:val="16"/>
              </w:rPr>
              <w:t>98,2%</w:t>
            </w:r>
          </w:p>
        </w:tc>
        <w:tc>
          <w:tcPr>
            <w:tcW w:w="346"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b/>
                <w:bCs/>
                <w:sz w:val="16"/>
                <w:szCs w:val="16"/>
              </w:rPr>
            </w:pPr>
            <w:r>
              <w:rPr>
                <w:rFonts w:ascii="Times New Roman" w:hAnsi="Times New Roman"/>
                <w:b/>
                <w:bCs/>
                <w:sz w:val="16"/>
                <w:szCs w:val="16"/>
              </w:rPr>
              <w:t>106,7</w:t>
            </w:r>
          </w:p>
        </w:tc>
        <w:tc>
          <w:tcPr>
            <w:tcW w:w="343" w:type="pct"/>
            <w:tcBorders>
              <w:top w:val="single" w:sz="4" w:space="0" w:color="auto"/>
              <w:left w:val="nil"/>
              <w:bottom w:val="single" w:sz="4" w:space="0" w:color="auto"/>
              <w:right w:val="single" w:sz="8"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b/>
                <w:bCs/>
                <w:sz w:val="16"/>
                <w:szCs w:val="16"/>
              </w:rPr>
            </w:pPr>
            <w:r>
              <w:rPr>
                <w:rFonts w:ascii="Times New Roman" w:hAnsi="Times New Roman"/>
                <w:b/>
                <w:bCs/>
                <w:sz w:val="16"/>
                <w:szCs w:val="16"/>
              </w:rPr>
              <w:t xml:space="preserve">105 </w:t>
            </w:r>
            <w:r w:rsidR="002B5982" w:rsidRPr="002B5982">
              <w:rPr>
                <w:rFonts w:ascii="Times New Roman" w:hAnsi="Times New Roman"/>
                <w:b/>
                <w:bCs/>
                <w:sz w:val="16"/>
                <w:szCs w:val="16"/>
              </w:rPr>
              <w:t>%</w:t>
            </w:r>
          </w:p>
        </w:tc>
      </w:tr>
      <w:tr w:rsidR="002B5982" w:rsidRPr="00AC7EBC" w:rsidTr="009D43E6">
        <w:trPr>
          <w:trHeight w:val="70"/>
        </w:trPr>
        <w:tc>
          <w:tcPr>
            <w:tcW w:w="1517" w:type="pct"/>
            <w:tcBorders>
              <w:top w:val="nil"/>
              <w:left w:val="single" w:sz="8" w:space="0" w:color="auto"/>
              <w:bottom w:val="single" w:sz="4" w:space="0" w:color="auto"/>
              <w:right w:val="single" w:sz="8" w:space="0" w:color="auto"/>
            </w:tcBorders>
            <w:shd w:val="clear" w:color="auto" w:fill="auto"/>
            <w:vAlign w:val="bottom"/>
            <w:hideMark/>
          </w:tcPr>
          <w:p w:rsidR="002B5982" w:rsidRPr="002B5982" w:rsidRDefault="002B5982" w:rsidP="002B5982">
            <w:pPr>
              <w:spacing w:after="0" w:line="240" w:lineRule="auto"/>
              <w:jc w:val="center"/>
              <w:rPr>
                <w:rFonts w:ascii="Times New Roman" w:eastAsia="Times New Roman" w:hAnsi="Times New Roman"/>
                <w:sz w:val="16"/>
                <w:szCs w:val="16"/>
                <w:lang w:eastAsia="ru-RU"/>
              </w:rPr>
            </w:pPr>
            <w:r w:rsidRPr="002B5982">
              <w:rPr>
                <w:rFonts w:ascii="Times New Roman" w:eastAsia="Times New Roman" w:hAnsi="Times New Roman"/>
                <w:sz w:val="16"/>
                <w:szCs w:val="16"/>
                <w:lang w:eastAsia="ru-RU"/>
              </w:rPr>
              <w:t>налог на доходы физических лиц</w:t>
            </w:r>
          </w:p>
        </w:tc>
        <w:tc>
          <w:tcPr>
            <w:tcW w:w="498"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263 490,4</w:t>
            </w:r>
          </w:p>
        </w:tc>
        <w:tc>
          <w:tcPr>
            <w:tcW w:w="489"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262 286,7</w:t>
            </w:r>
          </w:p>
        </w:tc>
        <w:tc>
          <w:tcPr>
            <w:tcW w:w="418"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99,5%</w:t>
            </w:r>
          </w:p>
        </w:tc>
        <w:tc>
          <w:tcPr>
            <w:tcW w:w="484"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282 735,9</w:t>
            </w:r>
          </w:p>
        </w:tc>
        <w:tc>
          <w:tcPr>
            <w:tcW w:w="488"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277 327,7</w:t>
            </w:r>
          </w:p>
        </w:tc>
        <w:tc>
          <w:tcPr>
            <w:tcW w:w="417"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98,1%</w:t>
            </w:r>
          </w:p>
        </w:tc>
        <w:tc>
          <w:tcPr>
            <w:tcW w:w="346" w:type="pct"/>
            <w:tcBorders>
              <w:top w:val="nil"/>
              <w:left w:val="nil"/>
              <w:bottom w:val="single" w:sz="4" w:space="0" w:color="auto"/>
              <w:right w:val="single" w:sz="4"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sz w:val="16"/>
                <w:szCs w:val="16"/>
              </w:rPr>
            </w:pPr>
            <w:r>
              <w:rPr>
                <w:rFonts w:ascii="Times New Roman" w:hAnsi="Times New Roman"/>
                <w:sz w:val="16"/>
                <w:szCs w:val="16"/>
              </w:rPr>
              <w:t>107,3</w:t>
            </w:r>
          </w:p>
        </w:tc>
        <w:tc>
          <w:tcPr>
            <w:tcW w:w="343" w:type="pct"/>
            <w:tcBorders>
              <w:top w:val="nil"/>
              <w:left w:val="nil"/>
              <w:bottom w:val="single" w:sz="4" w:space="0" w:color="auto"/>
              <w:right w:val="single" w:sz="8"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sz w:val="16"/>
                <w:szCs w:val="16"/>
              </w:rPr>
            </w:pPr>
            <w:r>
              <w:rPr>
                <w:rFonts w:ascii="Times New Roman" w:hAnsi="Times New Roman"/>
                <w:sz w:val="16"/>
                <w:szCs w:val="16"/>
              </w:rPr>
              <w:t xml:space="preserve">105 </w:t>
            </w:r>
            <w:r w:rsidR="002B5982" w:rsidRPr="002B5982">
              <w:rPr>
                <w:rFonts w:ascii="Times New Roman" w:hAnsi="Times New Roman"/>
                <w:sz w:val="16"/>
                <w:szCs w:val="16"/>
              </w:rPr>
              <w:t>%</w:t>
            </w:r>
          </w:p>
        </w:tc>
      </w:tr>
      <w:tr w:rsidR="002B5982" w:rsidRPr="00AC7EBC" w:rsidTr="009D43E6">
        <w:trPr>
          <w:trHeight w:val="70"/>
        </w:trPr>
        <w:tc>
          <w:tcPr>
            <w:tcW w:w="1517" w:type="pct"/>
            <w:tcBorders>
              <w:top w:val="nil"/>
              <w:left w:val="single" w:sz="8" w:space="0" w:color="auto"/>
              <w:bottom w:val="single" w:sz="4" w:space="0" w:color="auto"/>
              <w:right w:val="single" w:sz="8" w:space="0" w:color="auto"/>
            </w:tcBorders>
            <w:shd w:val="clear" w:color="auto" w:fill="auto"/>
            <w:vAlign w:val="bottom"/>
            <w:hideMark/>
          </w:tcPr>
          <w:p w:rsidR="002B5982" w:rsidRPr="002B5982" w:rsidRDefault="002B5982" w:rsidP="002B5982">
            <w:pPr>
              <w:spacing w:after="0" w:line="240" w:lineRule="auto"/>
              <w:jc w:val="center"/>
              <w:rPr>
                <w:rFonts w:ascii="Times New Roman" w:eastAsia="Times New Roman" w:hAnsi="Times New Roman"/>
                <w:sz w:val="16"/>
                <w:szCs w:val="16"/>
                <w:lang w:eastAsia="ru-RU"/>
              </w:rPr>
            </w:pPr>
            <w:r w:rsidRPr="002B5982">
              <w:rPr>
                <w:rFonts w:ascii="Times New Roman" w:eastAsia="Times New Roman" w:hAnsi="Times New Roman"/>
                <w:sz w:val="16"/>
                <w:szCs w:val="16"/>
                <w:lang w:eastAsia="ru-RU"/>
              </w:rPr>
              <w:t>единый налог на вмененный доход</w:t>
            </w:r>
          </w:p>
        </w:tc>
        <w:tc>
          <w:tcPr>
            <w:tcW w:w="498"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21 500,0</w:t>
            </w:r>
          </w:p>
        </w:tc>
        <w:tc>
          <w:tcPr>
            <w:tcW w:w="489"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21 795,3</w:t>
            </w:r>
          </w:p>
        </w:tc>
        <w:tc>
          <w:tcPr>
            <w:tcW w:w="418"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101,4%</w:t>
            </w:r>
          </w:p>
        </w:tc>
        <w:tc>
          <w:tcPr>
            <w:tcW w:w="484"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21 042,6</w:t>
            </w:r>
          </w:p>
        </w:tc>
        <w:tc>
          <w:tcPr>
            <w:tcW w:w="488"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20 964,8</w:t>
            </w:r>
          </w:p>
        </w:tc>
        <w:tc>
          <w:tcPr>
            <w:tcW w:w="417"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99,6%</w:t>
            </w:r>
          </w:p>
        </w:tc>
        <w:tc>
          <w:tcPr>
            <w:tcW w:w="346" w:type="pct"/>
            <w:tcBorders>
              <w:top w:val="nil"/>
              <w:left w:val="nil"/>
              <w:bottom w:val="single" w:sz="4" w:space="0" w:color="auto"/>
              <w:right w:val="single" w:sz="4"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sz w:val="16"/>
                <w:szCs w:val="16"/>
              </w:rPr>
            </w:pPr>
            <w:r>
              <w:rPr>
                <w:rFonts w:ascii="Times New Roman" w:hAnsi="Times New Roman"/>
                <w:sz w:val="16"/>
                <w:szCs w:val="16"/>
              </w:rPr>
              <w:t>97,9</w:t>
            </w:r>
          </w:p>
        </w:tc>
        <w:tc>
          <w:tcPr>
            <w:tcW w:w="343" w:type="pct"/>
            <w:tcBorders>
              <w:top w:val="nil"/>
              <w:left w:val="nil"/>
              <w:bottom w:val="single" w:sz="4" w:space="0" w:color="auto"/>
              <w:right w:val="single" w:sz="8" w:space="0" w:color="auto"/>
            </w:tcBorders>
            <w:shd w:val="clear" w:color="000000" w:fill="FFFF99"/>
            <w:vAlign w:val="center"/>
          </w:tcPr>
          <w:p w:rsidR="002B5982" w:rsidRPr="002B5982" w:rsidRDefault="00451B6C" w:rsidP="002B5982">
            <w:pPr>
              <w:spacing w:after="0" w:line="240" w:lineRule="auto"/>
              <w:jc w:val="center"/>
              <w:rPr>
                <w:rFonts w:ascii="Times New Roman" w:hAnsi="Times New Roman"/>
                <w:sz w:val="16"/>
                <w:szCs w:val="16"/>
              </w:rPr>
            </w:pPr>
            <w:r>
              <w:rPr>
                <w:rFonts w:ascii="Times New Roman" w:hAnsi="Times New Roman"/>
                <w:sz w:val="16"/>
                <w:szCs w:val="16"/>
              </w:rPr>
              <w:t>96,2</w:t>
            </w:r>
          </w:p>
        </w:tc>
      </w:tr>
      <w:tr w:rsidR="002B5982" w:rsidRPr="00AC7EBC" w:rsidTr="009D43E6">
        <w:trPr>
          <w:trHeight w:val="70"/>
        </w:trPr>
        <w:tc>
          <w:tcPr>
            <w:tcW w:w="1517" w:type="pct"/>
            <w:tcBorders>
              <w:top w:val="nil"/>
              <w:left w:val="single" w:sz="8" w:space="0" w:color="auto"/>
              <w:bottom w:val="single" w:sz="4" w:space="0" w:color="auto"/>
              <w:right w:val="single" w:sz="8" w:space="0" w:color="auto"/>
            </w:tcBorders>
            <w:shd w:val="clear" w:color="auto" w:fill="auto"/>
            <w:vAlign w:val="bottom"/>
            <w:hideMark/>
          </w:tcPr>
          <w:p w:rsidR="002B5982" w:rsidRPr="002B5982" w:rsidRDefault="002B5982" w:rsidP="002B5982">
            <w:pPr>
              <w:spacing w:after="0" w:line="240" w:lineRule="auto"/>
              <w:jc w:val="center"/>
              <w:rPr>
                <w:rFonts w:ascii="Times New Roman" w:eastAsia="Times New Roman" w:hAnsi="Times New Roman"/>
                <w:sz w:val="16"/>
                <w:szCs w:val="16"/>
                <w:lang w:eastAsia="ru-RU"/>
              </w:rPr>
            </w:pPr>
            <w:r w:rsidRPr="002B5982">
              <w:rPr>
                <w:rFonts w:ascii="Times New Roman" w:eastAsia="Times New Roman" w:hAnsi="Times New Roman"/>
                <w:sz w:val="16"/>
                <w:szCs w:val="16"/>
                <w:lang w:eastAsia="ru-RU"/>
              </w:rPr>
              <w:t>единый налог, взимаемый с применением упрощенной системы налогообложения</w:t>
            </w:r>
          </w:p>
        </w:tc>
        <w:tc>
          <w:tcPr>
            <w:tcW w:w="498"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10 026,1</w:t>
            </w:r>
          </w:p>
        </w:tc>
        <w:tc>
          <w:tcPr>
            <w:tcW w:w="489"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10 171,0</w:t>
            </w:r>
          </w:p>
        </w:tc>
        <w:tc>
          <w:tcPr>
            <w:tcW w:w="418"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101,4%</w:t>
            </w:r>
          </w:p>
        </w:tc>
        <w:tc>
          <w:tcPr>
            <w:tcW w:w="484"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10 856,9</w:t>
            </w:r>
          </w:p>
        </w:tc>
        <w:tc>
          <w:tcPr>
            <w:tcW w:w="488"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10 603,9</w:t>
            </w:r>
          </w:p>
        </w:tc>
        <w:tc>
          <w:tcPr>
            <w:tcW w:w="417"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97,7%</w:t>
            </w:r>
          </w:p>
        </w:tc>
        <w:tc>
          <w:tcPr>
            <w:tcW w:w="346"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Pr>
                <w:rFonts w:ascii="Times New Roman" w:hAnsi="Times New Roman"/>
                <w:sz w:val="16"/>
                <w:szCs w:val="16"/>
              </w:rPr>
              <w:t>108,3</w:t>
            </w:r>
          </w:p>
        </w:tc>
        <w:tc>
          <w:tcPr>
            <w:tcW w:w="343" w:type="pct"/>
            <w:tcBorders>
              <w:top w:val="nil"/>
              <w:left w:val="nil"/>
              <w:bottom w:val="single" w:sz="4" w:space="0" w:color="auto"/>
              <w:right w:val="single" w:sz="8"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Pr>
                <w:rFonts w:ascii="Times New Roman" w:hAnsi="Times New Roman"/>
                <w:sz w:val="16"/>
                <w:szCs w:val="16"/>
              </w:rPr>
              <w:t>104,3</w:t>
            </w:r>
          </w:p>
        </w:tc>
      </w:tr>
      <w:tr w:rsidR="002B5982" w:rsidRPr="00AC7EBC" w:rsidTr="009D43E6">
        <w:trPr>
          <w:trHeight w:val="70"/>
        </w:trPr>
        <w:tc>
          <w:tcPr>
            <w:tcW w:w="1517" w:type="pct"/>
            <w:tcBorders>
              <w:top w:val="nil"/>
              <w:left w:val="single" w:sz="8" w:space="0" w:color="auto"/>
              <w:bottom w:val="single" w:sz="4" w:space="0" w:color="auto"/>
              <w:right w:val="single" w:sz="8" w:space="0" w:color="auto"/>
            </w:tcBorders>
            <w:shd w:val="clear" w:color="auto" w:fill="auto"/>
            <w:vAlign w:val="bottom"/>
            <w:hideMark/>
          </w:tcPr>
          <w:p w:rsidR="002B5982" w:rsidRPr="002B5982" w:rsidRDefault="002B5982" w:rsidP="002B5982">
            <w:pPr>
              <w:spacing w:after="0" w:line="240" w:lineRule="auto"/>
              <w:jc w:val="center"/>
              <w:rPr>
                <w:rFonts w:ascii="Times New Roman" w:eastAsia="Times New Roman" w:hAnsi="Times New Roman"/>
                <w:sz w:val="16"/>
                <w:szCs w:val="16"/>
                <w:lang w:eastAsia="ru-RU"/>
              </w:rPr>
            </w:pPr>
            <w:r w:rsidRPr="002B5982">
              <w:rPr>
                <w:rFonts w:ascii="Times New Roman" w:eastAsia="Times New Roman" w:hAnsi="Times New Roman"/>
                <w:sz w:val="16"/>
                <w:szCs w:val="16"/>
                <w:lang w:eastAsia="ru-RU"/>
              </w:rPr>
              <w:t>единый налог, взимаемый с применением патентной системой налогообложения</w:t>
            </w:r>
          </w:p>
        </w:tc>
        <w:tc>
          <w:tcPr>
            <w:tcW w:w="498"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1 050,0</w:t>
            </w:r>
          </w:p>
        </w:tc>
        <w:tc>
          <w:tcPr>
            <w:tcW w:w="489"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1 156,6</w:t>
            </w:r>
          </w:p>
        </w:tc>
        <w:tc>
          <w:tcPr>
            <w:tcW w:w="418" w:type="pct"/>
            <w:tcBorders>
              <w:top w:val="nil"/>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110,2%</w:t>
            </w:r>
          </w:p>
        </w:tc>
        <w:tc>
          <w:tcPr>
            <w:tcW w:w="484"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1 800,0</w:t>
            </w:r>
          </w:p>
        </w:tc>
        <w:tc>
          <w:tcPr>
            <w:tcW w:w="488"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1 892,7</w:t>
            </w:r>
          </w:p>
        </w:tc>
        <w:tc>
          <w:tcPr>
            <w:tcW w:w="417" w:type="pct"/>
            <w:tcBorders>
              <w:top w:val="nil"/>
              <w:left w:val="nil"/>
              <w:bottom w:val="single" w:sz="4" w:space="0" w:color="auto"/>
              <w:right w:val="single" w:sz="4" w:space="0" w:color="auto"/>
            </w:tcBorders>
            <w:shd w:val="clear" w:color="000000" w:fill="FFFF99"/>
            <w:vAlign w:val="center"/>
          </w:tcPr>
          <w:p w:rsidR="002B5982" w:rsidRPr="002B5982" w:rsidRDefault="00D4249D" w:rsidP="002B5982">
            <w:pPr>
              <w:spacing w:after="0" w:line="240" w:lineRule="auto"/>
              <w:jc w:val="center"/>
              <w:rPr>
                <w:rFonts w:ascii="Times New Roman" w:hAnsi="Times New Roman"/>
                <w:sz w:val="16"/>
                <w:szCs w:val="16"/>
              </w:rPr>
            </w:pPr>
            <w:r>
              <w:rPr>
                <w:rFonts w:ascii="Times New Roman" w:hAnsi="Times New Roman"/>
                <w:sz w:val="16"/>
                <w:szCs w:val="16"/>
              </w:rPr>
              <w:t xml:space="preserve">105 </w:t>
            </w:r>
            <w:r w:rsidR="002B5982" w:rsidRPr="002B5982">
              <w:rPr>
                <w:rFonts w:ascii="Times New Roman" w:hAnsi="Times New Roman"/>
                <w:sz w:val="16"/>
                <w:szCs w:val="16"/>
              </w:rPr>
              <w:t>%</w:t>
            </w:r>
          </w:p>
        </w:tc>
        <w:tc>
          <w:tcPr>
            <w:tcW w:w="346" w:type="pct"/>
            <w:tcBorders>
              <w:top w:val="nil"/>
              <w:left w:val="nil"/>
              <w:bottom w:val="single" w:sz="4" w:space="0" w:color="auto"/>
              <w:right w:val="single" w:sz="4" w:space="0" w:color="auto"/>
            </w:tcBorders>
            <w:shd w:val="clear" w:color="000000" w:fill="FFFF99"/>
            <w:vAlign w:val="center"/>
          </w:tcPr>
          <w:p w:rsidR="002B5982" w:rsidRPr="002B5982" w:rsidRDefault="00BF6CE7" w:rsidP="002B5982">
            <w:pPr>
              <w:spacing w:after="0" w:line="240" w:lineRule="auto"/>
              <w:jc w:val="center"/>
              <w:rPr>
                <w:rFonts w:ascii="Times New Roman" w:hAnsi="Times New Roman"/>
                <w:sz w:val="16"/>
                <w:szCs w:val="16"/>
              </w:rPr>
            </w:pPr>
            <w:r>
              <w:rPr>
                <w:rFonts w:ascii="Times New Roman" w:hAnsi="Times New Roman"/>
                <w:sz w:val="16"/>
                <w:szCs w:val="16"/>
              </w:rPr>
              <w:t>171,4</w:t>
            </w:r>
          </w:p>
        </w:tc>
        <w:tc>
          <w:tcPr>
            <w:tcW w:w="343" w:type="pct"/>
            <w:tcBorders>
              <w:top w:val="nil"/>
              <w:left w:val="nil"/>
              <w:bottom w:val="single" w:sz="4" w:space="0" w:color="auto"/>
              <w:right w:val="single" w:sz="8" w:space="0" w:color="auto"/>
            </w:tcBorders>
            <w:shd w:val="clear" w:color="000000" w:fill="FFFF99"/>
            <w:vAlign w:val="center"/>
          </w:tcPr>
          <w:p w:rsidR="002B5982" w:rsidRPr="002B5982" w:rsidRDefault="00BF6CE7" w:rsidP="002B5982">
            <w:pPr>
              <w:spacing w:after="0" w:line="240" w:lineRule="auto"/>
              <w:jc w:val="center"/>
              <w:rPr>
                <w:rFonts w:ascii="Times New Roman" w:hAnsi="Times New Roman"/>
                <w:sz w:val="16"/>
                <w:szCs w:val="16"/>
              </w:rPr>
            </w:pPr>
            <w:r>
              <w:rPr>
                <w:rFonts w:ascii="Times New Roman" w:hAnsi="Times New Roman"/>
                <w:sz w:val="16"/>
                <w:szCs w:val="16"/>
              </w:rPr>
              <w:t>163,6</w:t>
            </w:r>
          </w:p>
        </w:tc>
      </w:tr>
      <w:tr w:rsidR="002B5982" w:rsidRPr="00AC7EBC" w:rsidTr="009D43E6">
        <w:trPr>
          <w:trHeight w:val="70"/>
        </w:trPr>
        <w:tc>
          <w:tcPr>
            <w:tcW w:w="1517" w:type="pct"/>
            <w:tcBorders>
              <w:top w:val="nil"/>
              <w:left w:val="single" w:sz="8" w:space="0" w:color="auto"/>
              <w:bottom w:val="single" w:sz="4" w:space="0" w:color="auto"/>
              <w:right w:val="single" w:sz="8" w:space="0" w:color="auto"/>
            </w:tcBorders>
            <w:shd w:val="clear" w:color="auto" w:fill="auto"/>
            <w:vAlign w:val="bottom"/>
            <w:hideMark/>
          </w:tcPr>
          <w:p w:rsidR="002B5982" w:rsidRPr="002B5982" w:rsidRDefault="002B5982" w:rsidP="002B5982">
            <w:pPr>
              <w:spacing w:after="0" w:line="240" w:lineRule="auto"/>
              <w:jc w:val="center"/>
              <w:rPr>
                <w:rFonts w:ascii="Times New Roman" w:eastAsia="Times New Roman" w:hAnsi="Times New Roman"/>
                <w:sz w:val="16"/>
                <w:szCs w:val="16"/>
                <w:lang w:eastAsia="ru-RU"/>
              </w:rPr>
            </w:pPr>
            <w:r w:rsidRPr="002B5982">
              <w:rPr>
                <w:rFonts w:ascii="Times New Roman" w:eastAsia="Times New Roman" w:hAnsi="Times New Roman"/>
                <w:sz w:val="16"/>
                <w:szCs w:val="16"/>
                <w:lang w:eastAsia="ru-RU"/>
              </w:rPr>
              <w:t>госпошлина</w:t>
            </w:r>
          </w:p>
        </w:tc>
        <w:tc>
          <w:tcPr>
            <w:tcW w:w="498"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lang w:eastAsia="ru-RU"/>
              </w:rPr>
            </w:pPr>
            <w:r w:rsidRPr="002B5982">
              <w:rPr>
                <w:rFonts w:ascii="Times New Roman" w:hAnsi="Times New Roman"/>
                <w:sz w:val="16"/>
                <w:szCs w:val="16"/>
              </w:rPr>
              <w:t>4 890,0</w:t>
            </w:r>
          </w:p>
        </w:tc>
        <w:tc>
          <w:tcPr>
            <w:tcW w:w="489"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4 928,5</w:t>
            </w:r>
          </w:p>
        </w:tc>
        <w:tc>
          <w:tcPr>
            <w:tcW w:w="418"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100,8%</w:t>
            </w:r>
          </w:p>
        </w:tc>
        <w:tc>
          <w:tcPr>
            <w:tcW w:w="484" w:type="pct"/>
            <w:tcBorders>
              <w:top w:val="nil"/>
              <w:left w:val="single" w:sz="4" w:space="0" w:color="auto"/>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lang w:eastAsia="ru-RU"/>
              </w:rPr>
            </w:pPr>
            <w:r w:rsidRPr="002B5982">
              <w:rPr>
                <w:rFonts w:ascii="Times New Roman" w:hAnsi="Times New Roman"/>
                <w:sz w:val="16"/>
                <w:szCs w:val="16"/>
              </w:rPr>
              <w:t>4 720,0</w:t>
            </w:r>
          </w:p>
        </w:tc>
        <w:tc>
          <w:tcPr>
            <w:tcW w:w="488" w:type="pct"/>
            <w:tcBorders>
              <w:top w:val="nil"/>
              <w:left w:val="nil"/>
              <w:bottom w:val="single" w:sz="4" w:space="0" w:color="auto"/>
              <w:right w:val="single" w:sz="4" w:space="0" w:color="auto"/>
            </w:tcBorders>
            <w:shd w:val="clear" w:color="auto" w:fill="auto"/>
            <w:noWrap/>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4 578,8</w:t>
            </w:r>
          </w:p>
        </w:tc>
        <w:tc>
          <w:tcPr>
            <w:tcW w:w="417"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97,0%</w:t>
            </w:r>
          </w:p>
        </w:tc>
        <w:tc>
          <w:tcPr>
            <w:tcW w:w="346" w:type="pct"/>
            <w:tcBorders>
              <w:top w:val="single" w:sz="4" w:space="0" w:color="auto"/>
              <w:left w:val="nil"/>
              <w:bottom w:val="single" w:sz="4" w:space="0" w:color="auto"/>
              <w:right w:val="single" w:sz="4"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96,5%</w:t>
            </w:r>
          </w:p>
        </w:tc>
        <w:tc>
          <w:tcPr>
            <w:tcW w:w="343" w:type="pct"/>
            <w:tcBorders>
              <w:top w:val="single" w:sz="4" w:space="0" w:color="auto"/>
              <w:left w:val="nil"/>
              <w:bottom w:val="single" w:sz="4" w:space="0" w:color="auto"/>
              <w:right w:val="single" w:sz="8" w:space="0" w:color="auto"/>
            </w:tcBorders>
            <w:shd w:val="clear" w:color="000000" w:fill="FFFF99"/>
            <w:vAlign w:val="center"/>
          </w:tcPr>
          <w:p w:rsidR="002B5982" w:rsidRPr="002B5982" w:rsidRDefault="002B5982" w:rsidP="002B5982">
            <w:pPr>
              <w:spacing w:after="0" w:line="240" w:lineRule="auto"/>
              <w:jc w:val="center"/>
              <w:rPr>
                <w:rFonts w:ascii="Times New Roman" w:hAnsi="Times New Roman"/>
                <w:sz w:val="16"/>
                <w:szCs w:val="16"/>
              </w:rPr>
            </w:pPr>
            <w:r w:rsidRPr="002B5982">
              <w:rPr>
                <w:rFonts w:ascii="Times New Roman" w:hAnsi="Times New Roman"/>
                <w:sz w:val="16"/>
                <w:szCs w:val="16"/>
              </w:rPr>
              <w:t>92,9%</w:t>
            </w:r>
          </w:p>
        </w:tc>
      </w:tr>
    </w:tbl>
    <w:p w:rsidR="00B155EA" w:rsidRPr="00AC7EBC" w:rsidRDefault="00B155EA" w:rsidP="00B155EA">
      <w:pPr>
        <w:pStyle w:val="a4"/>
        <w:jc w:val="right"/>
        <w:rPr>
          <w:b/>
          <w:sz w:val="6"/>
          <w:szCs w:val="6"/>
        </w:rPr>
      </w:pPr>
    </w:p>
    <w:p w:rsidR="00B155EA" w:rsidRPr="00AC7EBC" w:rsidRDefault="00B155EA" w:rsidP="00B155EA">
      <w:pPr>
        <w:spacing w:after="0" w:line="240" w:lineRule="auto"/>
        <w:ind w:firstLine="709"/>
        <w:jc w:val="both"/>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lastRenderedPageBreak/>
        <w:t xml:space="preserve">Согласно Отчету полученные налоговые доходы составили </w:t>
      </w:r>
      <w:r w:rsidR="008241E0" w:rsidRPr="00AC7EBC">
        <w:rPr>
          <w:rFonts w:ascii="Times New Roman" w:eastAsia="Times New Roman" w:hAnsi="Times New Roman"/>
          <w:snapToGrid w:val="0"/>
          <w:sz w:val="27"/>
          <w:szCs w:val="27"/>
          <w:lang w:eastAsia="ru-RU"/>
        </w:rPr>
        <w:t xml:space="preserve">315 367,8 </w:t>
      </w:r>
      <w:r w:rsidRPr="00AC7EBC">
        <w:rPr>
          <w:rFonts w:ascii="Times New Roman" w:eastAsia="Times New Roman" w:hAnsi="Times New Roman"/>
          <w:snapToGrid w:val="0"/>
          <w:sz w:val="27"/>
          <w:szCs w:val="27"/>
          <w:lang w:eastAsia="ru-RU"/>
        </w:rPr>
        <w:t>тыс. руб. или</w:t>
      </w:r>
      <w:r w:rsidR="008241E0" w:rsidRPr="00AC7EBC">
        <w:rPr>
          <w:rFonts w:ascii="Times New Roman" w:eastAsia="Times New Roman" w:hAnsi="Times New Roman"/>
          <w:snapToGrid w:val="0"/>
          <w:sz w:val="27"/>
          <w:szCs w:val="27"/>
          <w:lang w:eastAsia="ru-RU"/>
        </w:rPr>
        <w:t xml:space="preserve"> 98,2</w:t>
      </w:r>
      <w:r w:rsidRPr="00AC7EBC">
        <w:rPr>
          <w:rFonts w:ascii="Times New Roman" w:eastAsia="Times New Roman" w:hAnsi="Times New Roman"/>
          <w:snapToGrid w:val="0"/>
          <w:sz w:val="27"/>
          <w:szCs w:val="27"/>
          <w:lang w:eastAsia="ru-RU"/>
        </w:rPr>
        <w:t xml:space="preserve"> % от утвержденных годовых назначений </w:t>
      </w:r>
      <w:r w:rsidR="008241E0" w:rsidRPr="00AC7EBC">
        <w:rPr>
          <w:rFonts w:ascii="Times New Roman" w:eastAsia="Times New Roman" w:hAnsi="Times New Roman"/>
          <w:snapToGrid w:val="0"/>
          <w:sz w:val="27"/>
          <w:szCs w:val="27"/>
          <w:lang w:eastAsia="ru-RU"/>
        </w:rPr>
        <w:t>и 1</w:t>
      </w:r>
      <w:r w:rsidR="00A861D0" w:rsidRPr="00AC7EBC">
        <w:rPr>
          <w:rFonts w:ascii="Times New Roman" w:eastAsia="Times New Roman" w:hAnsi="Times New Roman"/>
          <w:snapToGrid w:val="0"/>
          <w:sz w:val="27"/>
          <w:szCs w:val="27"/>
          <w:lang w:eastAsia="ru-RU"/>
        </w:rPr>
        <w:t>05,0</w:t>
      </w:r>
      <w:r w:rsidR="008241E0" w:rsidRPr="00AC7EBC">
        <w:rPr>
          <w:rFonts w:ascii="Times New Roman" w:eastAsia="Times New Roman" w:hAnsi="Times New Roman"/>
          <w:snapToGrid w:val="0"/>
          <w:sz w:val="27"/>
          <w:szCs w:val="27"/>
          <w:lang w:eastAsia="ru-RU"/>
        </w:rPr>
        <w:t xml:space="preserve"> % к 2014</w:t>
      </w:r>
      <w:r w:rsidRPr="00AC7EBC">
        <w:rPr>
          <w:rFonts w:ascii="Times New Roman" w:eastAsia="Times New Roman" w:hAnsi="Times New Roman"/>
          <w:snapToGrid w:val="0"/>
          <w:sz w:val="27"/>
          <w:szCs w:val="27"/>
          <w:lang w:eastAsia="ru-RU"/>
        </w:rPr>
        <w:t xml:space="preserve"> году.</w:t>
      </w:r>
    </w:p>
    <w:p w:rsidR="00B155EA" w:rsidRPr="00AC7EBC" w:rsidRDefault="00B155EA" w:rsidP="00B155EA">
      <w:pPr>
        <w:spacing w:after="0" w:line="240" w:lineRule="auto"/>
        <w:ind w:firstLine="709"/>
        <w:jc w:val="both"/>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t xml:space="preserve">Основную долю в объеме налоговых доходов составляет подоходный налог (налог на доходы физических лиц). Исполнение составило </w:t>
      </w:r>
      <w:r w:rsidR="008241E0" w:rsidRPr="00AC7EBC">
        <w:rPr>
          <w:rFonts w:ascii="Times New Roman" w:eastAsia="Times New Roman" w:hAnsi="Times New Roman"/>
          <w:snapToGrid w:val="0"/>
          <w:sz w:val="27"/>
          <w:szCs w:val="27"/>
          <w:lang w:eastAsia="ru-RU"/>
        </w:rPr>
        <w:t xml:space="preserve">277 327,7 </w:t>
      </w:r>
      <w:r w:rsidRPr="00AC7EBC">
        <w:rPr>
          <w:rFonts w:ascii="Times New Roman" w:eastAsia="Times New Roman" w:hAnsi="Times New Roman"/>
          <w:snapToGrid w:val="0"/>
          <w:sz w:val="27"/>
          <w:szCs w:val="27"/>
          <w:lang w:eastAsia="ru-RU"/>
        </w:rPr>
        <w:t xml:space="preserve">тыс. руб. или </w:t>
      </w:r>
      <w:r w:rsidR="008241E0" w:rsidRPr="00AC7EBC">
        <w:rPr>
          <w:rFonts w:ascii="Times New Roman" w:eastAsia="Times New Roman" w:hAnsi="Times New Roman"/>
          <w:snapToGrid w:val="0"/>
          <w:sz w:val="27"/>
          <w:szCs w:val="27"/>
          <w:lang w:eastAsia="ru-RU"/>
        </w:rPr>
        <w:t>98,1</w:t>
      </w:r>
      <w:r w:rsidRPr="00AC7EBC">
        <w:rPr>
          <w:rFonts w:ascii="Times New Roman" w:eastAsia="Times New Roman" w:hAnsi="Times New Roman"/>
          <w:snapToGrid w:val="0"/>
          <w:sz w:val="27"/>
          <w:szCs w:val="27"/>
          <w:lang w:eastAsia="ru-RU"/>
        </w:rPr>
        <w:t xml:space="preserve"> % от утвержденных годовых назначений и </w:t>
      </w:r>
      <w:r w:rsidR="00A861D0" w:rsidRPr="00AC7EBC">
        <w:rPr>
          <w:rFonts w:ascii="Times New Roman" w:eastAsia="Times New Roman" w:hAnsi="Times New Roman"/>
          <w:snapToGrid w:val="0"/>
          <w:sz w:val="27"/>
          <w:szCs w:val="27"/>
          <w:lang w:eastAsia="ru-RU"/>
        </w:rPr>
        <w:t>105,7</w:t>
      </w:r>
      <w:r w:rsidRPr="00AC7EBC">
        <w:rPr>
          <w:rFonts w:ascii="Times New Roman" w:eastAsia="Times New Roman" w:hAnsi="Times New Roman"/>
          <w:snapToGrid w:val="0"/>
          <w:sz w:val="27"/>
          <w:szCs w:val="27"/>
          <w:lang w:eastAsia="ru-RU"/>
        </w:rPr>
        <w:t xml:space="preserve"> % к </w:t>
      </w:r>
      <w:r w:rsidR="008241E0" w:rsidRPr="00AC7EBC">
        <w:rPr>
          <w:rFonts w:ascii="Times New Roman" w:eastAsia="Times New Roman" w:hAnsi="Times New Roman"/>
          <w:snapToGrid w:val="0"/>
          <w:sz w:val="27"/>
          <w:szCs w:val="27"/>
          <w:lang w:eastAsia="ru-RU"/>
        </w:rPr>
        <w:t xml:space="preserve">2014 </w:t>
      </w:r>
      <w:r w:rsidRPr="00AC7EBC">
        <w:rPr>
          <w:rFonts w:ascii="Times New Roman" w:eastAsia="Times New Roman" w:hAnsi="Times New Roman"/>
          <w:snapToGrid w:val="0"/>
          <w:sz w:val="27"/>
          <w:szCs w:val="27"/>
          <w:lang w:eastAsia="ru-RU"/>
        </w:rPr>
        <w:t>году.</w:t>
      </w:r>
    </w:p>
    <w:p w:rsidR="00B155EA" w:rsidRPr="002E680F" w:rsidRDefault="00B155EA" w:rsidP="00B155EA">
      <w:pPr>
        <w:pStyle w:val="12"/>
        <w:tabs>
          <w:tab w:val="left" w:pos="1080"/>
        </w:tabs>
        <w:ind w:firstLine="709"/>
        <w:rPr>
          <w:b/>
          <w:sz w:val="27"/>
          <w:szCs w:val="27"/>
          <w:u w:val="single"/>
        </w:rPr>
      </w:pPr>
      <w:r w:rsidRPr="002E680F">
        <w:rPr>
          <w:b/>
          <w:sz w:val="27"/>
          <w:szCs w:val="27"/>
          <w:u w:val="single"/>
        </w:rPr>
        <w:t xml:space="preserve">Исполнение по единому налогу на вмененный доход </w:t>
      </w:r>
      <w:r w:rsidR="008241E0" w:rsidRPr="002E680F">
        <w:rPr>
          <w:b/>
          <w:sz w:val="27"/>
          <w:szCs w:val="27"/>
          <w:u w:val="single"/>
        </w:rPr>
        <w:t>составило 20 964,8</w:t>
      </w:r>
      <w:r w:rsidRPr="002E680F">
        <w:rPr>
          <w:b/>
          <w:sz w:val="27"/>
          <w:szCs w:val="27"/>
          <w:u w:val="single"/>
        </w:rPr>
        <w:t xml:space="preserve"> тыс. руб. или </w:t>
      </w:r>
      <w:r w:rsidR="008241E0" w:rsidRPr="002E680F">
        <w:rPr>
          <w:b/>
          <w:sz w:val="27"/>
          <w:szCs w:val="27"/>
          <w:u w:val="single"/>
        </w:rPr>
        <w:t>99,6</w:t>
      </w:r>
      <w:r w:rsidRPr="002E680F">
        <w:rPr>
          <w:b/>
          <w:sz w:val="27"/>
          <w:szCs w:val="27"/>
          <w:u w:val="single"/>
        </w:rPr>
        <w:t xml:space="preserve"> % от утвержденных годовых назначений</w:t>
      </w:r>
      <w:r w:rsidR="00A861D0" w:rsidRPr="002E680F">
        <w:rPr>
          <w:b/>
          <w:sz w:val="27"/>
          <w:szCs w:val="27"/>
          <w:u w:val="single"/>
        </w:rPr>
        <w:t xml:space="preserve"> и 96,2</w:t>
      </w:r>
      <w:r w:rsidRPr="002E680F">
        <w:rPr>
          <w:b/>
          <w:sz w:val="27"/>
          <w:szCs w:val="27"/>
          <w:u w:val="single"/>
        </w:rPr>
        <w:t xml:space="preserve"> % к </w:t>
      </w:r>
      <w:r w:rsidR="008241E0" w:rsidRPr="002E680F">
        <w:rPr>
          <w:b/>
          <w:sz w:val="27"/>
          <w:szCs w:val="27"/>
          <w:u w:val="single"/>
        </w:rPr>
        <w:t>2014</w:t>
      </w:r>
      <w:r w:rsidRPr="002E680F">
        <w:rPr>
          <w:b/>
          <w:sz w:val="27"/>
          <w:szCs w:val="27"/>
          <w:u w:val="single"/>
        </w:rPr>
        <w:t xml:space="preserve"> году. Снижение поступлений связано с </w:t>
      </w:r>
      <w:r w:rsidR="00E76C41" w:rsidRPr="002E680F">
        <w:rPr>
          <w:b/>
          <w:sz w:val="27"/>
          <w:szCs w:val="27"/>
          <w:u w:val="single"/>
        </w:rPr>
        <w:t xml:space="preserve">постепенным </w:t>
      </w:r>
      <w:r w:rsidRPr="002E680F">
        <w:rPr>
          <w:b/>
          <w:sz w:val="27"/>
          <w:szCs w:val="27"/>
          <w:u w:val="single"/>
        </w:rPr>
        <w:t>переходом налогоплательщиков на упрощенную и па</w:t>
      </w:r>
      <w:r w:rsidR="00E76C41" w:rsidRPr="002E680F">
        <w:rPr>
          <w:b/>
          <w:sz w:val="27"/>
          <w:szCs w:val="27"/>
          <w:u w:val="single"/>
        </w:rPr>
        <w:t>тентную систему налогообложения и может продолжится в ближайшие 2 года.</w:t>
      </w:r>
    </w:p>
    <w:p w:rsidR="00B155EA" w:rsidRPr="00AC7EBC" w:rsidRDefault="00B155EA" w:rsidP="00B155EA">
      <w:pPr>
        <w:pStyle w:val="12"/>
        <w:tabs>
          <w:tab w:val="left" w:pos="1080"/>
        </w:tabs>
        <w:ind w:firstLine="709"/>
        <w:rPr>
          <w:sz w:val="27"/>
          <w:szCs w:val="27"/>
        </w:rPr>
      </w:pPr>
      <w:r w:rsidRPr="00AC7EBC">
        <w:rPr>
          <w:sz w:val="27"/>
          <w:szCs w:val="27"/>
        </w:rPr>
        <w:t xml:space="preserve">Поступление по единому налогу, взимаемого с применением упрощенной системы налогообложения </w:t>
      </w:r>
      <w:r w:rsidR="00A861D0" w:rsidRPr="00AC7EBC">
        <w:rPr>
          <w:sz w:val="27"/>
          <w:szCs w:val="27"/>
        </w:rPr>
        <w:t>составило 10 603,9 тыс. руб. или 97,7</w:t>
      </w:r>
      <w:r w:rsidRPr="00AC7EBC">
        <w:rPr>
          <w:sz w:val="27"/>
          <w:szCs w:val="27"/>
        </w:rPr>
        <w:t xml:space="preserve"> %</w:t>
      </w:r>
      <w:r w:rsidRPr="00AC7EBC">
        <w:t xml:space="preserve"> </w:t>
      </w:r>
      <w:r w:rsidRPr="00AC7EBC">
        <w:rPr>
          <w:sz w:val="27"/>
          <w:szCs w:val="27"/>
        </w:rPr>
        <w:t>от утвержденных годовых назначений</w:t>
      </w:r>
      <w:r w:rsidR="00A861D0" w:rsidRPr="00AC7EBC">
        <w:rPr>
          <w:sz w:val="27"/>
          <w:szCs w:val="27"/>
        </w:rPr>
        <w:t xml:space="preserve"> и 104,3</w:t>
      </w:r>
      <w:r w:rsidRPr="00AC7EBC">
        <w:rPr>
          <w:sz w:val="27"/>
          <w:szCs w:val="27"/>
        </w:rPr>
        <w:t xml:space="preserve"> % к </w:t>
      </w:r>
      <w:r w:rsidR="00A861D0" w:rsidRPr="00AC7EBC">
        <w:rPr>
          <w:sz w:val="27"/>
          <w:szCs w:val="27"/>
        </w:rPr>
        <w:t>2014</w:t>
      </w:r>
      <w:r w:rsidRPr="00AC7EBC">
        <w:rPr>
          <w:sz w:val="27"/>
          <w:szCs w:val="27"/>
        </w:rPr>
        <w:t xml:space="preserve"> году.</w:t>
      </w:r>
    </w:p>
    <w:p w:rsidR="00B155EA" w:rsidRPr="00AC7EBC" w:rsidRDefault="00B155EA" w:rsidP="00B155EA">
      <w:pPr>
        <w:pStyle w:val="12"/>
        <w:tabs>
          <w:tab w:val="left" w:pos="1080"/>
        </w:tabs>
        <w:ind w:firstLine="709"/>
        <w:rPr>
          <w:sz w:val="27"/>
          <w:szCs w:val="27"/>
        </w:rPr>
      </w:pPr>
      <w:r w:rsidRPr="00AC7EBC">
        <w:rPr>
          <w:sz w:val="27"/>
          <w:szCs w:val="27"/>
        </w:rPr>
        <w:t>Поступление по единому налогу, взимаемого с применением патентной системы налогообложения составило 1 </w:t>
      </w:r>
      <w:r w:rsidR="00A861D0" w:rsidRPr="00AC7EBC">
        <w:rPr>
          <w:sz w:val="27"/>
          <w:szCs w:val="27"/>
        </w:rPr>
        <w:t>892</w:t>
      </w:r>
      <w:r w:rsidRPr="00AC7EBC">
        <w:rPr>
          <w:sz w:val="27"/>
          <w:szCs w:val="27"/>
        </w:rPr>
        <w:t>,</w:t>
      </w:r>
      <w:r w:rsidR="00A861D0" w:rsidRPr="00AC7EBC">
        <w:rPr>
          <w:sz w:val="27"/>
          <w:szCs w:val="27"/>
        </w:rPr>
        <w:t>7 тыс. руб. или 105</w:t>
      </w:r>
      <w:r w:rsidRPr="00AC7EBC">
        <w:rPr>
          <w:sz w:val="27"/>
          <w:szCs w:val="27"/>
        </w:rPr>
        <w:t xml:space="preserve"> % от утвержденных годовых назначений и </w:t>
      </w:r>
      <w:r w:rsidR="00A861D0" w:rsidRPr="00AC7EBC">
        <w:rPr>
          <w:sz w:val="27"/>
          <w:szCs w:val="27"/>
        </w:rPr>
        <w:t>163</w:t>
      </w:r>
      <w:r w:rsidR="00BF6CE7">
        <w:rPr>
          <w:sz w:val="27"/>
          <w:szCs w:val="27"/>
        </w:rPr>
        <w:t>,6</w:t>
      </w:r>
      <w:r w:rsidR="00A861D0" w:rsidRPr="00AC7EBC">
        <w:rPr>
          <w:sz w:val="27"/>
          <w:szCs w:val="27"/>
        </w:rPr>
        <w:t xml:space="preserve"> % к 2014</w:t>
      </w:r>
      <w:r w:rsidRPr="00AC7EBC">
        <w:rPr>
          <w:sz w:val="27"/>
          <w:szCs w:val="27"/>
        </w:rPr>
        <w:t xml:space="preserve"> году.</w:t>
      </w:r>
    </w:p>
    <w:p w:rsidR="00B155EA" w:rsidRPr="00AC7EBC" w:rsidRDefault="00B155EA" w:rsidP="00B155EA">
      <w:pPr>
        <w:pStyle w:val="12"/>
        <w:tabs>
          <w:tab w:val="left" w:pos="1080"/>
        </w:tabs>
        <w:ind w:firstLine="709"/>
        <w:rPr>
          <w:sz w:val="27"/>
          <w:szCs w:val="27"/>
        </w:rPr>
      </w:pPr>
      <w:r w:rsidRPr="00AC7EBC">
        <w:rPr>
          <w:sz w:val="27"/>
          <w:szCs w:val="27"/>
        </w:rPr>
        <w:t>Исполнение по государственной пошлине составило 4</w:t>
      </w:r>
      <w:r w:rsidR="00A861D0" w:rsidRPr="00AC7EBC">
        <w:rPr>
          <w:sz w:val="27"/>
          <w:szCs w:val="27"/>
        </w:rPr>
        <w:t xml:space="preserve"> 578,8</w:t>
      </w:r>
      <w:r w:rsidRPr="00AC7EBC">
        <w:rPr>
          <w:sz w:val="27"/>
          <w:szCs w:val="27"/>
        </w:rPr>
        <w:t xml:space="preserve"> тыс. руб. или </w:t>
      </w:r>
      <w:r w:rsidR="00A861D0" w:rsidRPr="00AC7EBC">
        <w:rPr>
          <w:sz w:val="27"/>
          <w:szCs w:val="27"/>
        </w:rPr>
        <w:t>97</w:t>
      </w:r>
      <w:r w:rsidRPr="00AC7EBC">
        <w:rPr>
          <w:sz w:val="27"/>
          <w:szCs w:val="27"/>
        </w:rPr>
        <w:t>,</w:t>
      </w:r>
      <w:r w:rsidR="00A861D0" w:rsidRPr="00AC7EBC">
        <w:rPr>
          <w:sz w:val="27"/>
          <w:szCs w:val="27"/>
        </w:rPr>
        <w:t>0</w:t>
      </w:r>
      <w:r w:rsidRPr="00AC7EBC">
        <w:rPr>
          <w:sz w:val="27"/>
          <w:szCs w:val="27"/>
        </w:rPr>
        <w:t xml:space="preserve"> % от утвержденных годовых назначений </w:t>
      </w:r>
      <w:r w:rsidR="00A861D0" w:rsidRPr="00AC7EBC">
        <w:rPr>
          <w:sz w:val="27"/>
          <w:szCs w:val="27"/>
        </w:rPr>
        <w:t>и 92,9</w:t>
      </w:r>
      <w:r w:rsidRPr="00AC7EBC">
        <w:rPr>
          <w:sz w:val="27"/>
          <w:szCs w:val="27"/>
        </w:rPr>
        <w:t xml:space="preserve"> % к </w:t>
      </w:r>
      <w:r w:rsidR="00A861D0" w:rsidRPr="00AC7EBC">
        <w:rPr>
          <w:sz w:val="27"/>
          <w:szCs w:val="27"/>
        </w:rPr>
        <w:t>2014</w:t>
      </w:r>
      <w:r w:rsidRPr="00AC7EBC">
        <w:rPr>
          <w:sz w:val="27"/>
          <w:szCs w:val="27"/>
        </w:rPr>
        <w:t xml:space="preserve"> году. </w:t>
      </w:r>
    </w:p>
    <w:p w:rsidR="00B155EA" w:rsidRPr="00AC7EBC" w:rsidRDefault="00B155EA" w:rsidP="00B155EA">
      <w:pPr>
        <w:pStyle w:val="12"/>
        <w:tabs>
          <w:tab w:val="left" w:pos="1080"/>
        </w:tabs>
        <w:ind w:firstLine="709"/>
        <w:rPr>
          <w:sz w:val="27"/>
          <w:szCs w:val="27"/>
        </w:rPr>
      </w:pPr>
      <w:r w:rsidRPr="00AC7EBC">
        <w:rPr>
          <w:sz w:val="27"/>
          <w:szCs w:val="27"/>
        </w:rPr>
        <w:t>Таким образом, планирование налоговых доходов (допустимое отклонение при исполнении составляет не более 5,0%), в течение года осуществлялось финансовым управлением удовлетворительно.</w:t>
      </w:r>
    </w:p>
    <w:p w:rsidR="00B155EA" w:rsidRPr="00AC7EBC" w:rsidRDefault="00B155EA" w:rsidP="00B155EA">
      <w:pPr>
        <w:pStyle w:val="12"/>
        <w:tabs>
          <w:tab w:val="left" w:pos="1080"/>
        </w:tabs>
        <w:ind w:firstLine="709"/>
        <w:rPr>
          <w:sz w:val="27"/>
          <w:szCs w:val="27"/>
        </w:rPr>
      </w:pPr>
      <w:r w:rsidRPr="00AC7EBC">
        <w:rPr>
          <w:sz w:val="27"/>
          <w:szCs w:val="27"/>
        </w:rPr>
        <w:t xml:space="preserve">В целом по поступлениям налоговых доходов отмечена </w:t>
      </w:r>
      <w:r w:rsidR="00A861D0" w:rsidRPr="00AC7EBC">
        <w:rPr>
          <w:sz w:val="27"/>
          <w:szCs w:val="27"/>
        </w:rPr>
        <w:t>положительная</w:t>
      </w:r>
      <w:r w:rsidRPr="00AC7EBC">
        <w:rPr>
          <w:sz w:val="27"/>
          <w:szCs w:val="27"/>
        </w:rPr>
        <w:t xml:space="preserve"> динамика</w:t>
      </w:r>
      <w:r w:rsidR="00A861D0" w:rsidRPr="00AC7EBC">
        <w:rPr>
          <w:sz w:val="27"/>
          <w:szCs w:val="27"/>
        </w:rPr>
        <w:t xml:space="preserve"> в сравнении с 2014</w:t>
      </w:r>
      <w:r w:rsidRPr="00AC7EBC">
        <w:rPr>
          <w:sz w:val="27"/>
          <w:szCs w:val="27"/>
        </w:rPr>
        <w:t xml:space="preserve"> годом.</w:t>
      </w:r>
    </w:p>
    <w:p w:rsidR="00BF6CE7" w:rsidRDefault="00B155EA" w:rsidP="00BF6CE7">
      <w:pPr>
        <w:pStyle w:val="12"/>
        <w:tabs>
          <w:tab w:val="left" w:pos="1080"/>
        </w:tabs>
        <w:ind w:firstLine="709"/>
        <w:jc w:val="left"/>
        <w:rPr>
          <w:sz w:val="27"/>
          <w:szCs w:val="27"/>
        </w:rPr>
      </w:pPr>
      <w:r w:rsidRPr="00AC7EBC">
        <w:rPr>
          <w:sz w:val="27"/>
          <w:szCs w:val="27"/>
        </w:rPr>
        <w:t>Показатели исполнения доходной части районного бюджета в разрезе неналоговых доходов, относительно утвержденных бюджетных назна</w:t>
      </w:r>
      <w:r w:rsidR="00F80601">
        <w:rPr>
          <w:sz w:val="27"/>
          <w:szCs w:val="27"/>
        </w:rPr>
        <w:t>чений представлены в таблице № 4</w:t>
      </w:r>
      <w:r w:rsidRPr="00AC7EBC">
        <w:rPr>
          <w:sz w:val="27"/>
          <w:szCs w:val="27"/>
        </w:rPr>
        <w:t>.</w:t>
      </w:r>
    </w:p>
    <w:p w:rsidR="00B155EA" w:rsidRPr="00AC7EBC" w:rsidRDefault="00BA1A17" w:rsidP="00BF6CE7">
      <w:pPr>
        <w:pStyle w:val="12"/>
        <w:tabs>
          <w:tab w:val="left" w:pos="1080"/>
        </w:tabs>
        <w:ind w:firstLine="709"/>
        <w:jc w:val="right"/>
        <w:rPr>
          <w:b/>
          <w:sz w:val="22"/>
          <w:szCs w:val="22"/>
        </w:rPr>
      </w:pPr>
      <w:r w:rsidRPr="00AC7EBC">
        <w:rPr>
          <w:b/>
          <w:sz w:val="22"/>
          <w:szCs w:val="22"/>
        </w:rPr>
        <w:t>Таблица № 4</w:t>
      </w:r>
    </w:p>
    <w:p w:rsidR="00B155EA" w:rsidRPr="00AC7EBC" w:rsidRDefault="00B155EA" w:rsidP="00B155EA">
      <w:pPr>
        <w:pStyle w:val="a4"/>
        <w:jc w:val="right"/>
        <w:rPr>
          <w:b/>
          <w:sz w:val="22"/>
          <w:szCs w:val="22"/>
        </w:rPr>
      </w:pPr>
      <w:r w:rsidRPr="00AC7EBC">
        <w:rPr>
          <w:b/>
          <w:sz w:val="22"/>
          <w:szCs w:val="22"/>
        </w:rPr>
        <w:t>(в тыс. руб.)</w:t>
      </w:r>
    </w:p>
    <w:tbl>
      <w:tblPr>
        <w:tblW w:w="5036" w:type="pct"/>
        <w:tblInd w:w="-176" w:type="dxa"/>
        <w:tblLayout w:type="fixed"/>
        <w:tblLook w:val="04A0" w:firstRow="1" w:lastRow="0" w:firstColumn="1" w:lastColumn="0" w:noHBand="0" w:noVBand="1"/>
      </w:tblPr>
      <w:tblGrid>
        <w:gridCol w:w="2577"/>
        <w:gridCol w:w="991"/>
        <w:gridCol w:w="993"/>
        <w:gridCol w:w="908"/>
        <w:gridCol w:w="795"/>
        <w:gridCol w:w="848"/>
        <w:gridCol w:w="763"/>
        <w:gridCol w:w="735"/>
        <w:gridCol w:w="792"/>
      </w:tblGrid>
      <w:tr w:rsidR="00AC7EBC" w:rsidRPr="00AC7EBC" w:rsidTr="00A85571">
        <w:trPr>
          <w:trHeight w:val="60"/>
        </w:trPr>
        <w:tc>
          <w:tcPr>
            <w:tcW w:w="1370" w:type="pct"/>
            <w:vMerge w:val="restart"/>
            <w:tcBorders>
              <w:top w:val="single" w:sz="8" w:space="0" w:color="auto"/>
              <w:left w:val="single" w:sz="8" w:space="0" w:color="auto"/>
              <w:bottom w:val="single" w:sz="4" w:space="0" w:color="auto"/>
              <w:right w:val="nil"/>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Наименование  показателя</w:t>
            </w:r>
          </w:p>
        </w:tc>
        <w:tc>
          <w:tcPr>
            <w:tcW w:w="1538" w:type="pct"/>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155EA" w:rsidRPr="00A85571" w:rsidRDefault="006C1871"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2014</w:t>
            </w:r>
            <w:r w:rsidR="00B155EA" w:rsidRPr="00A85571">
              <w:rPr>
                <w:rFonts w:ascii="Times New Roman" w:eastAsia="Times New Roman" w:hAnsi="Times New Roman"/>
                <w:b/>
                <w:bCs/>
                <w:sz w:val="16"/>
                <w:szCs w:val="16"/>
                <w:lang w:eastAsia="ru-RU"/>
              </w:rPr>
              <w:t xml:space="preserve"> год</w:t>
            </w:r>
          </w:p>
        </w:tc>
        <w:tc>
          <w:tcPr>
            <w:tcW w:w="1280" w:type="pct"/>
            <w:gridSpan w:val="3"/>
            <w:tcBorders>
              <w:top w:val="single" w:sz="8" w:space="0" w:color="auto"/>
              <w:left w:val="nil"/>
              <w:bottom w:val="single" w:sz="4" w:space="0" w:color="auto"/>
              <w:right w:val="single" w:sz="4" w:space="0" w:color="auto"/>
            </w:tcBorders>
            <w:shd w:val="clear" w:color="auto" w:fill="auto"/>
            <w:noWrap/>
            <w:vAlign w:val="center"/>
            <w:hideMark/>
          </w:tcPr>
          <w:p w:rsidR="00B155EA" w:rsidRPr="00A85571" w:rsidRDefault="00565158"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2015</w:t>
            </w:r>
            <w:r w:rsidR="00B155EA" w:rsidRPr="00A85571">
              <w:rPr>
                <w:rFonts w:ascii="Times New Roman" w:eastAsia="Times New Roman" w:hAnsi="Times New Roman"/>
                <w:b/>
                <w:bCs/>
                <w:sz w:val="16"/>
                <w:szCs w:val="16"/>
                <w:lang w:eastAsia="ru-RU"/>
              </w:rPr>
              <w:t xml:space="preserve"> год</w:t>
            </w:r>
          </w:p>
        </w:tc>
        <w:tc>
          <w:tcPr>
            <w:tcW w:w="39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5EA" w:rsidRPr="00A85571" w:rsidRDefault="00565158"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2015</w:t>
            </w:r>
            <w:r w:rsidR="00B155EA" w:rsidRPr="00A85571">
              <w:rPr>
                <w:rFonts w:ascii="Times New Roman" w:eastAsia="Times New Roman" w:hAnsi="Times New Roman"/>
                <w:b/>
                <w:bCs/>
                <w:sz w:val="16"/>
                <w:szCs w:val="16"/>
                <w:lang w:eastAsia="ru-RU"/>
              </w:rPr>
              <w:t>/</w:t>
            </w:r>
          </w:p>
          <w:p w:rsidR="00B155EA" w:rsidRPr="00A85571" w:rsidRDefault="00565158"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2014</w:t>
            </w:r>
            <w:r w:rsidR="00B155EA" w:rsidRPr="00A85571">
              <w:rPr>
                <w:rFonts w:ascii="Times New Roman" w:eastAsia="Times New Roman" w:hAnsi="Times New Roman"/>
                <w:b/>
                <w:bCs/>
                <w:sz w:val="16"/>
                <w:szCs w:val="16"/>
                <w:lang w:eastAsia="ru-RU"/>
              </w:rPr>
              <w:t xml:space="preserve">                   (план)</w:t>
            </w:r>
          </w:p>
        </w:tc>
        <w:tc>
          <w:tcPr>
            <w:tcW w:w="421"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155EA" w:rsidRPr="00A85571" w:rsidRDefault="00565158"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2015</w:t>
            </w:r>
            <w:r w:rsidR="00B155EA" w:rsidRPr="00A85571">
              <w:rPr>
                <w:rFonts w:ascii="Times New Roman" w:eastAsia="Times New Roman" w:hAnsi="Times New Roman"/>
                <w:b/>
                <w:bCs/>
                <w:sz w:val="16"/>
                <w:szCs w:val="16"/>
                <w:lang w:eastAsia="ru-RU"/>
              </w:rPr>
              <w:t>/</w:t>
            </w:r>
          </w:p>
          <w:p w:rsidR="00B155EA" w:rsidRPr="00A85571" w:rsidRDefault="00565158"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2014</w:t>
            </w:r>
            <w:r w:rsidR="00B155EA" w:rsidRPr="00A85571">
              <w:rPr>
                <w:rFonts w:ascii="Times New Roman" w:eastAsia="Times New Roman" w:hAnsi="Times New Roman"/>
                <w:b/>
                <w:bCs/>
                <w:sz w:val="16"/>
                <w:szCs w:val="16"/>
                <w:lang w:eastAsia="ru-RU"/>
              </w:rPr>
              <w:t xml:space="preserve">               (факт)</w:t>
            </w:r>
          </w:p>
        </w:tc>
      </w:tr>
      <w:tr w:rsidR="00A85571" w:rsidRPr="00AC7EBC" w:rsidTr="00A85571">
        <w:trPr>
          <w:trHeight w:val="60"/>
        </w:trPr>
        <w:tc>
          <w:tcPr>
            <w:tcW w:w="1370" w:type="pct"/>
            <w:vMerge/>
            <w:tcBorders>
              <w:top w:val="single" w:sz="8" w:space="0" w:color="auto"/>
              <w:left w:val="single" w:sz="8" w:space="0" w:color="auto"/>
              <w:bottom w:val="single" w:sz="4" w:space="0" w:color="auto"/>
              <w:right w:val="nil"/>
            </w:tcBorders>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p>
        </w:tc>
        <w:tc>
          <w:tcPr>
            <w:tcW w:w="527" w:type="pct"/>
            <w:tcBorders>
              <w:top w:val="nil"/>
              <w:left w:val="single" w:sz="8" w:space="0" w:color="auto"/>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план</w:t>
            </w:r>
          </w:p>
        </w:tc>
        <w:tc>
          <w:tcPr>
            <w:tcW w:w="528" w:type="pct"/>
            <w:tcBorders>
              <w:top w:val="nil"/>
              <w:left w:val="nil"/>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 xml:space="preserve">факт                        </w:t>
            </w:r>
          </w:p>
        </w:tc>
        <w:tc>
          <w:tcPr>
            <w:tcW w:w="483" w:type="pct"/>
            <w:tcBorders>
              <w:top w:val="nil"/>
              <w:left w:val="nil"/>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 исполнения</w:t>
            </w:r>
          </w:p>
        </w:tc>
        <w:tc>
          <w:tcPr>
            <w:tcW w:w="423" w:type="pct"/>
            <w:tcBorders>
              <w:top w:val="nil"/>
              <w:left w:val="nil"/>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план</w:t>
            </w:r>
          </w:p>
        </w:tc>
        <w:tc>
          <w:tcPr>
            <w:tcW w:w="451" w:type="pct"/>
            <w:tcBorders>
              <w:top w:val="nil"/>
              <w:left w:val="nil"/>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 xml:space="preserve">факт                        </w:t>
            </w:r>
          </w:p>
        </w:tc>
        <w:tc>
          <w:tcPr>
            <w:tcW w:w="406" w:type="pct"/>
            <w:tcBorders>
              <w:top w:val="nil"/>
              <w:left w:val="nil"/>
              <w:bottom w:val="single" w:sz="8" w:space="0" w:color="auto"/>
              <w:right w:val="single" w:sz="4" w:space="0" w:color="auto"/>
            </w:tcBorders>
            <w:shd w:val="clear" w:color="auto" w:fill="auto"/>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 исполнения</w:t>
            </w:r>
          </w:p>
        </w:tc>
        <w:tc>
          <w:tcPr>
            <w:tcW w:w="391" w:type="pct"/>
            <w:vMerge/>
            <w:tcBorders>
              <w:top w:val="single" w:sz="8" w:space="0" w:color="auto"/>
              <w:left w:val="single" w:sz="4" w:space="0" w:color="auto"/>
              <w:bottom w:val="single" w:sz="8" w:space="0" w:color="000000"/>
              <w:right w:val="single" w:sz="4" w:space="0" w:color="auto"/>
            </w:tcBorders>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p>
        </w:tc>
        <w:tc>
          <w:tcPr>
            <w:tcW w:w="421" w:type="pct"/>
            <w:vMerge/>
            <w:tcBorders>
              <w:top w:val="single" w:sz="8" w:space="0" w:color="auto"/>
              <w:left w:val="single" w:sz="4" w:space="0" w:color="auto"/>
              <w:bottom w:val="single" w:sz="8" w:space="0" w:color="000000"/>
              <w:right w:val="single" w:sz="8" w:space="0" w:color="auto"/>
            </w:tcBorders>
            <w:vAlign w:val="center"/>
            <w:hideMark/>
          </w:tcPr>
          <w:p w:rsidR="00B155EA" w:rsidRPr="00A85571" w:rsidRDefault="00B155EA" w:rsidP="00A85571">
            <w:pPr>
              <w:spacing w:after="0" w:line="240" w:lineRule="auto"/>
              <w:jc w:val="center"/>
              <w:rPr>
                <w:rFonts w:ascii="Times New Roman" w:eastAsia="Times New Roman" w:hAnsi="Times New Roman"/>
                <w:b/>
                <w:bCs/>
                <w:sz w:val="16"/>
                <w:szCs w:val="16"/>
                <w:lang w:eastAsia="ru-RU"/>
              </w:rPr>
            </w:pPr>
          </w:p>
        </w:tc>
      </w:tr>
      <w:tr w:rsidR="00F151CA" w:rsidRPr="00AC7EBC" w:rsidTr="009D43E6">
        <w:trPr>
          <w:trHeight w:val="6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b/>
                <w:bCs/>
                <w:sz w:val="16"/>
                <w:szCs w:val="16"/>
                <w:lang w:eastAsia="ru-RU"/>
              </w:rPr>
            </w:pPr>
            <w:r w:rsidRPr="00A85571">
              <w:rPr>
                <w:rFonts w:ascii="Times New Roman" w:eastAsia="Times New Roman" w:hAnsi="Times New Roman"/>
                <w:b/>
                <w:bCs/>
                <w:sz w:val="16"/>
                <w:szCs w:val="16"/>
                <w:lang w:eastAsia="ru-RU"/>
              </w:rPr>
              <w:t>Неналоговые доходы</w:t>
            </w:r>
          </w:p>
        </w:tc>
        <w:tc>
          <w:tcPr>
            <w:tcW w:w="527" w:type="pct"/>
            <w:tcBorders>
              <w:top w:val="single" w:sz="4" w:space="0" w:color="auto"/>
              <w:left w:val="nil"/>
              <w:bottom w:val="single" w:sz="4" w:space="0" w:color="auto"/>
              <w:right w:val="single" w:sz="4" w:space="0" w:color="auto"/>
            </w:tcBorders>
            <w:shd w:val="clear" w:color="000000" w:fill="FFFF99"/>
            <w:noWrap/>
            <w:vAlign w:val="center"/>
          </w:tcPr>
          <w:p w:rsidR="00F151CA" w:rsidRPr="00A85571" w:rsidRDefault="00F151CA" w:rsidP="00F151CA">
            <w:pPr>
              <w:spacing w:after="0" w:line="240" w:lineRule="auto"/>
              <w:jc w:val="center"/>
              <w:rPr>
                <w:rFonts w:ascii="Times New Roman" w:hAnsi="Times New Roman"/>
                <w:b/>
                <w:bCs/>
                <w:sz w:val="16"/>
                <w:szCs w:val="16"/>
                <w:lang w:eastAsia="ru-RU"/>
              </w:rPr>
            </w:pPr>
            <w:r w:rsidRPr="00A85571">
              <w:rPr>
                <w:rFonts w:ascii="Times New Roman" w:hAnsi="Times New Roman"/>
                <w:b/>
                <w:bCs/>
                <w:sz w:val="16"/>
                <w:szCs w:val="16"/>
              </w:rPr>
              <w:t>133 254,7</w:t>
            </w:r>
          </w:p>
        </w:tc>
        <w:tc>
          <w:tcPr>
            <w:tcW w:w="528" w:type="pct"/>
            <w:tcBorders>
              <w:top w:val="single" w:sz="4" w:space="0" w:color="auto"/>
              <w:left w:val="nil"/>
              <w:bottom w:val="single" w:sz="4" w:space="0" w:color="auto"/>
              <w:right w:val="single" w:sz="4" w:space="0" w:color="auto"/>
            </w:tcBorders>
            <w:shd w:val="clear" w:color="000000" w:fill="FFFF99"/>
            <w:noWrap/>
            <w:vAlign w:val="center"/>
          </w:tcPr>
          <w:p w:rsidR="00F151CA" w:rsidRPr="00A85571" w:rsidRDefault="00F151CA" w:rsidP="00F151CA">
            <w:pPr>
              <w:spacing w:after="0" w:line="240" w:lineRule="auto"/>
              <w:jc w:val="center"/>
              <w:rPr>
                <w:rFonts w:ascii="Times New Roman" w:hAnsi="Times New Roman"/>
                <w:b/>
                <w:bCs/>
                <w:sz w:val="16"/>
                <w:szCs w:val="16"/>
              </w:rPr>
            </w:pPr>
            <w:r w:rsidRPr="00A85571">
              <w:rPr>
                <w:rFonts w:ascii="Times New Roman" w:hAnsi="Times New Roman"/>
                <w:b/>
                <w:bCs/>
                <w:sz w:val="16"/>
                <w:szCs w:val="16"/>
              </w:rPr>
              <w:t>116 441,2</w:t>
            </w:r>
          </w:p>
        </w:tc>
        <w:tc>
          <w:tcPr>
            <w:tcW w:w="483" w:type="pct"/>
            <w:tcBorders>
              <w:top w:val="single" w:sz="4" w:space="0" w:color="auto"/>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b/>
                <w:bCs/>
                <w:sz w:val="16"/>
                <w:szCs w:val="16"/>
              </w:rPr>
            </w:pPr>
            <w:r w:rsidRPr="00A85571">
              <w:rPr>
                <w:rFonts w:ascii="Times New Roman" w:hAnsi="Times New Roman"/>
                <w:b/>
                <w:bCs/>
                <w:sz w:val="16"/>
                <w:szCs w:val="16"/>
              </w:rPr>
              <w:t>87,4%</w:t>
            </w:r>
          </w:p>
        </w:tc>
        <w:tc>
          <w:tcPr>
            <w:tcW w:w="423" w:type="pct"/>
            <w:tcBorders>
              <w:top w:val="single" w:sz="4" w:space="0" w:color="auto"/>
              <w:left w:val="nil"/>
              <w:bottom w:val="single" w:sz="4" w:space="0" w:color="auto"/>
              <w:right w:val="single" w:sz="4" w:space="0" w:color="auto"/>
            </w:tcBorders>
            <w:shd w:val="clear" w:color="000000" w:fill="FFFF99"/>
            <w:noWrap/>
            <w:vAlign w:val="center"/>
          </w:tcPr>
          <w:p w:rsidR="00F151CA" w:rsidRPr="00A85571" w:rsidRDefault="00F151CA" w:rsidP="00F151CA">
            <w:pPr>
              <w:spacing w:after="0" w:line="240" w:lineRule="auto"/>
              <w:rPr>
                <w:rFonts w:ascii="Times New Roman" w:hAnsi="Times New Roman"/>
                <w:b/>
                <w:bCs/>
                <w:sz w:val="16"/>
                <w:szCs w:val="16"/>
                <w:lang w:eastAsia="ru-RU"/>
              </w:rPr>
            </w:pPr>
            <w:r w:rsidRPr="00A85571">
              <w:rPr>
                <w:rFonts w:ascii="Times New Roman" w:hAnsi="Times New Roman"/>
                <w:b/>
                <w:bCs/>
                <w:sz w:val="16"/>
                <w:szCs w:val="16"/>
              </w:rPr>
              <w:t>135 442</w:t>
            </w:r>
          </w:p>
        </w:tc>
        <w:tc>
          <w:tcPr>
            <w:tcW w:w="451" w:type="pct"/>
            <w:tcBorders>
              <w:top w:val="single" w:sz="4" w:space="0" w:color="auto"/>
              <w:left w:val="nil"/>
              <w:bottom w:val="single" w:sz="4" w:space="0" w:color="auto"/>
              <w:right w:val="single" w:sz="4" w:space="0" w:color="auto"/>
            </w:tcBorders>
            <w:shd w:val="clear" w:color="000000" w:fill="FFFF99"/>
            <w:noWrap/>
            <w:vAlign w:val="center"/>
          </w:tcPr>
          <w:p w:rsidR="00F151CA" w:rsidRPr="00A85571" w:rsidRDefault="00F151CA" w:rsidP="00F151CA">
            <w:pPr>
              <w:spacing w:after="0" w:line="240" w:lineRule="auto"/>
              <w:rPr>
                <w:rFonts w:ascii="Times New Roman" w:hAnsi="Times New Roman"/>
                <w:b/>
                <w:bCs/>
                <w:sz w:val="16"/>
                <w:szCs w:val="16"/>
              </w:rPr>
            </w:pPr>
            <w:r w:rsidRPr="00A85571">
              <w:rPr>
                <w:rFonts w:ascii="Times New Roman" w:hAnsi="Times New Roman"/>
                <w:b/>
                <w:bCs/>
                <w:sz w:val="16"/>
                <w:szCs w:val="16"/>
              </w:rPr>
              <w:t>119 812</w:t>
            </w:r>
          </w:p>
        </w:tc>
        <w:tc>
          <w:tcPr>
            <w:tcW w:w="406" w:type="pct"/>
            <w:tcBorders>
              <w:top w:val="single" w:sz="4" w:space="0" w:color="auto"/>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b/>
                <w:bCs/>
                <w:sz w:val="16"/>
                <w:szCs w:val="16"/>
                <w:lang w:eastAsia="ru-RU"/>
              </w:rPr>
            </w:pPr>
            <w:r w:rsidRPr="00F151CA">
              <w:rPr>
                <w:b/>
                <w:bCs/>
                <w:sz w:val="16"/>
                <w:szCs w:val="16"/>
              </w:rPr>
              <w:t>88,5%</w:t>
            </w:r>
          </w:p>
        </w:tc>
        <w:tc>
          <w:tcPr>
            <w:tcW w:w="391" w:type="pct"/>
            <w:tcBorders>
              <w:top w:val="single" w:sz="4" w:space="0" w:color="auto"/>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b/>
                <w:bCs/>
                <w:sz w:val="16"/>
                <w:szCs w:val="16"/>
              </w:rPr>
            </w:pPr>
            <w:r w:rsidRPr="00F151CA">
              <w:rPr>
                <w:b/>
                <w:bCs/>
                <w:sz w:val="16"/>
                <w:szCs w:val="16"/>
              </w:rPr>
              <w:t>101,6%</w:t>
            </w:r>
          </w:p>
        </w:tc>
        <w:tc>
          <w:tcPr>
            <w:tcW w:w="421" w:type="pct"/>
            <w:tcBorders>
              <w:top w:val="single" w:sz="4" w:space="0" w:color="auto"/>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b/>
                <w:bCs/>
                <w:sz w:val="16"/>
                <w:szCs w:val="16"/>
              </w:rPr>
            </w:pPr>
            <w:r w:rsidRPr="00F151CA">
              <w:rPr>
                <w:b/>
                <w:bCs/>
                <w:sz w:val="16"/>
                <w:szCs w:val="16"/>
              </w:rPr>
              <w:t>102,9%</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ind w:right="-250"/>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проценты, полученные от  кредитов</w:t>
            </w:r>
          </w:p>
        </w:tc>
        <w:tc>
          <w:tcPr>
            <w:tcW w:w="527"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1,5</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1,5</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100,0%</w:t>
            </w:r>
          </w:p>
        </w:tc>
        <w:tc>
          <w:tcPr>
            <w:tcW w:w="423"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0,8</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0,8</w:t>
            </w:r>
          </w:p>
        </w:tc>
        <w:tc>
          <w:tcPr>
            <w:tcW w:w="406" w:type="pct"/>
            <w:tcBorders>
              <w:top w:val="nil"/>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100,0%</w:t>
            </w:r>
          </w:p>
        </w:tc>
        <w:tc>
          <w:tcPr>
            <w:tcW w:w="391" w:type="pct"/>
            <w:tcBorders>
              <w:top w:val="nil"/>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50,3%</w:t>
            </w:r>
          </w:p>
        </w:tc>
        <w:tc>
          <w:tcPr>
            <w:tcW w:w="421" w:type="pct"/>
            <w:tcBorders>
              <w:top w:val="nil"/>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50,3%</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арендная плата за землю</w:t>
            </w:r>
          </w:p>
        </w:tc>
        <w:tc>
          <w:tcPr>
            <w:tcW w:w="527"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61 224,1</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61 451,0</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100,4%</w:t>
            </w:r>
          </w:p>
        </w:tc>
        <w:tc>
          <w:tcPr>
            <w:tcW w:w="423"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63 918,8</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64 043,1</w:t>
            </w:r>
          </w:p>
        </w:tc>
        <w:tc>
          <w:tcPr>
            <w:tcW w:w="406" w:type="pct"/>
            <w:tcBorders>
              <w:top w:val="nil"/>
              <w:left w:val="single" w:sz="4" w:space="0" w:color="auto"/>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100,2%</w:t>
            </w:r>
          </w:p>
        </w:tc>
        <w:tc>
          <w:tcPr>
            <w:tcW w:w="391" w:type="pct"/>
            <w:tcBorders>
              <w:top w:val="nil"/>
              <w:left w:val="nil"/>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104,4%</w:t>
            </w:r>
          </w:p>
        </w:tc>
        <w:tc>
          <w:tcPr>
            <w:tcW w:w="421" w:type="pct"/>
            <w:tcBorders>
              <w:top w:val="nil"/>
              <w:left w:val="nil"/>
              <w:bottom w:val="single" w:sz="4" w:space="0" w:color="auto"/>
              <w:right w:val="single" w:sz="8"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104,2%</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аренда имущества</w:t>
            </w:r>
          </w:p>
        </w:tc>
        <w:tc>
          <w:tcPr>
            <w:tcW w:w="527"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6 450,0</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7 006,8</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108,6%</w:t>
            </w:r>
          </w:p>
        </w:tc>
        <w:tc>
          <w:tcPr>
            <w:tcW w:w="423"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5 125,5</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5 589,0</w:t>
            </w:r>
          </w:p>
        </w:tc>
        <w:tc>
          <w:tcPr>
            <w:tcW w:w="406" w:type="pct"/>
            <w:tcBorders>
              <w:top w:val="nil"/>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109,0%</w:t>
            </w:r>
          </w:p>
        </w:tc>
        <w:tc>
          <w:tcPr>
            <w:tcW w:w="391" w:type="pct"/>
            <w:tcBorders>
              <w:top w:val="nil"/>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79,5%</w:t>
            </w:r>
          </w:p>
        </w:tc>
        <w:tc>
          <w:tcPr>
            <w:tcW w:w="421" w:type="pct"/>
            <w:tcBorders>
              <w:top w:val="nil"/>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79,8%</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плата за негативное воздействие</w:t>
            </w:r>
          </w:p>
        </w:tc>
        <w:tc>
          <w:tcPr>
            <w:tcW w:w="527"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48 664,6</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49 400,0</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101,5%</w:t>
            </w:r>
          </w:p>
        </w:tc>
        <w:tc>
          <w:tcPr>
            <w:tcW w:w="423"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39 061,0</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39 069,8</w:t>
            </w:r>
          </w:p>
        </w:tc>
        <w:tc>
          <w:tcPr>
            <w:tcW w:w="406" w:type="pct"/>
            <w:tcBorders>
              <w:top w:val="nil"/>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100,0%</w:t>
            </w:r>
          </w:p>
        </w:tc>
        <w:tc>
          <w:tcPr>
            <w:tcW w:w="391" w:type="pct"/>
            <w:tcBorders>
              <w:top w:val="nil"/>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80,3%</w:t>
            </w:r>
          </w:p>
        </w:tc>
        <w:tc>
          <w:tcPr>
            <w:tcW w:w="421" w:type="pct"/>
            <w:tcBorders>
              <w:top w:val="nil"/>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79,1%</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доходы от реализации имущества</w:t>
            </w:r>
          </w:p>
        </w:tc>
        <w:tc>
          <w:tcPr>
            <w:tcW w:w="527"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8 998,1</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8 962,2</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99,6%</w:t>
            </w:r>
          </w:p>
        </w:tc>
        <w:tc>
          <w:tcPr>
            <w:tcW w:w="423"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16 783,7</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17 479,5</w:t>
            </w:r>
          </w:p>
        </w:tc>
        <w:tc>
          <w:tcPr>
            <w:tcW w:w="406" w:type="pct"/>
            <w:tcBorders>
              <w:top w:val="nil"/>
              <w:left w:val="single" w:sz="4" w:space="0" w:color="auto"/>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104,1%</w:t>
            </w:r>
          </w:p>
        </w:tc>
        <w:tc>
          <w:tcPr>
            <w:tcW w:w="391" w:type="pct"/>
            <w:tcBorders>
              <w:top w:val="nil"/>
              <w:left w:val="nil"/>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186,5%</w:t>
            </w:r>
          </w:p>
        </w:tc>
        <w:tc>
          <w:tcPr>
            <w:tcW w:w="421" w:type="pct"/>
            <w:tcBorders>
              <w:top w:val="nil"/>
              <w:left w:val="nil"/>
              <w:bottom w:val="single" w:sz="4" w:space="0" w:color="auto"/>
              <w:right w:val="single" w:sz="8"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195,0%</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штрафные санкции</w:t>
            </w:r>
          </w:p>
        </w:tc>
        <w:tc>
          <w:tcPr>
            <w:tcW w:w="527"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4 537,4</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4 940,4</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108,9%</w:t>
            </w:r>
          </w:p>
        </w:tc>
        <w:tc>
          <w:tcPr>
            <w:tcW w:w="423"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6 119,3</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6 377,3</w:t>
            </w:r>
          </w:p>
        </w:tc>
        <w:tc>
          <w:tcPr>
            <w:tcW w:w="406" w:type="pct"/>
            <w:tcBorders>
              <w:top w:val="nil"/>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104,2%</w:t>
            </w:r>
          </w:p>
        </w:tc>
        <w:tc>
          <w:tcPr>
            <w:tcW w:w="391" w:type="pct"/>
            <w:tcBorders>
              <w:top w:val="nil"/>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134,9%</w:t>
            </w:r>
          </w:p>
        </w:tc>
        <w:tc>
          <w:tcPr>
            <w:tcW w:w="421" w:type="pct"/>
            <w:tcBorders>
              <w:top w:val="nil"/>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129,1%</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прочие неналоговые доходы</w:t>
            </w:r>
          </w:p>
        </w:tc>
        <w:tc>
          <w:tcPr>
            <w:tcW w:w="527"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1 079,0</w:t>
            </w:r>
          </w:p>
        </w:tc>
        <w:tc>
          <w:tcPr>
            <w:tcW w:w="528"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797,7</w:t>
            </w:r>
          </w:p>
        </w:tc>
        <w:tc>
          <w:tcPr>
            <w:tcW w:w="483" w:type="pct"/>
            <w:tcBorders>
              <w:top w:val="nil"/>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73,9%</w:t>
            </w:r>
          </w:p>
        </w:tc>
        <w:tc>
          <w:tcPr>
            <w:tcW w:w="423" w:type="pct"/>
            <w:tcBorders>
              <w:top w:val="nil"/>
              <w:left w:val="nil"/>
              <w:bottom w:val="single" w:sz="4" w:space="0" w:color="auto"/>
              <w:right w:val="single" w:sz="4" w:space="0" w:color="auto"/>
            </w:tcBorders>
            <w:shd w:val="clear" w:color="000000" w:fill="FFFFFF"/>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4 433,0</w:t>
            </w:r>
          </w:p>
        </w:tc>
        <w:tc>
          <w:tcPr>
            <w:tcW w:w="451" w:type="pct"/>
            <w:tcBorders>
              <w:top w:val="nil"/>
              <w:left w:val="nil"/>
              <w:bottom w:val="single" w:sz="4" w:space="0" w:color="auto"/>
              <w:right w:val="single" w:sz="4" w:space="0" w:color="auto"/>
            </w:tcBorders>
            <w:shd w:val="clear" w:color="000000" w:fill="FFFFFF"/>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4 421,4</w:t>
            </w:r>
          </w:p>
        </w:tc>
        <w:tc>
          <w:tcPr>
            <w:tcW w:w="406" w:type="pct"/>
            <w:tcBorders>
              <w:top w:val="nil"/>
              <w:left w:val="single" w:sz="4" w:space="0" w:color="auto"/>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0,0%</w:t>
            </w:r>
          </w:p>
        </w:tc>
        <w:tc>
          <w:tcPr>
            <w:tcW w:w="391" w:type="pct"/>
            <w:tcBorders>
              <w:top w:val="nil"/>
              <w:left w:val="nil"/>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410,8%</w:t>
            </w:r>
          </w:p>
        </w:tc>
        <w:tc>
          <w:tcPr>
            <w:tcW w:w="421" w:type="pct"/>
            <w:tcBorders>
              <w:top w:val="nil"/>
              <w:left w:val="nil"/>
              <w:bottom w:val="single" w:sz="4" w:space="0" w:color="auto"/>
              <w:right w:val="single" w:sz="8"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554,3%</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ind w:left="-108" w:right="-109"/>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возврат субсидий и субвенций прошлых лет</w:t>
            </w:r>
          </w:p>
        </w:tc>
        <w:tc>
          <w:tcPr>
            <w:tcW w:w="527" w:type="pct"/>
            <w:tcBorders>
              <w:top w:val="nil"/>
              <w:left w:val="nil"/>
              <w:bottom w:val="single" w:sz="4" w:space="0" w:color="auto"/>
              <w:right w:val="single" w:sz="4" w:space="0" w:color="auto"/>
            </w:tcBorders>
            <w:shd w:val="clear" w:color="000000" w:fill="E4DFEC"/>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0 </w:t>
            </w:r>
          </w:p>
        </w:tc>
        <w:tc>
          <w:tcPr>
            <w:tcW w:w="528" w:type="pct"/>
            <w:tcBorders>
              <w:top w:val="nil"/>
              <w:left w:val="nil"/>
              <w:bottom w:val="single" w:sz="4" w:space="0" w:color="auto"/>
              <w:right w:val="single" w:sz="4" w:space="0" w:color="auto"/>
            </w:tcBorders>
            <w:shd w:val="clear" w:color="000000" w:fill="E4DFEC"/>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-21 318,4</w:t>
            </w:r>
          </w:p>
        </w:tc>
        <w:tc>
          <w:tcPr>
            <w:tcW w:w="483" w:type="pct"/>
            <w:tcBorders>
              <w:top w:val="nil"/>
              <w:left w:val="nil"/>
              <w:bottom w:val="single" w:sz="4" w:space="0" w:color="auto"/>
              <w:right w:val="single" w:sz="4" w:space="0" w:color="auto"/>
            </w:tcBorders>
            <w:shd w:val="clear" w:color="000000" w:fill="E4DFEC"/>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0,0%</w:t>
            </w:r>
          </w:p>
        </w:tc>
        <w:tc>
          <w:tcPr>
            <w:tcW w:w="423"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0,0</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-17 168,1</w:t>
            </w:r>
          </w:p>
        </w:tc>
        <w:tc>
          <w:tcPr>
            <w:tcW w:w="406" w:type="pct"/>
            <w:tcBorders>
              <w:top w:val="nil"/>
              <w:left w:val="single" w:sz="4" w:space="0" w:color="auto"/>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0,0%</w:t>
            </w:r>
          </w:p>
        </w:tc>
        <w:tc>
          <w:tcPr>
            <w:tcW w:w="391" w:type="pct"/>
            <w:tcBorders>
              <w:top w:val="nil"/>
              <w:left w:val="nil"/>
              <w:bottom w:val="single" w:sz="4" w:space="0" w:color="auto"/>
              <w:right w:val="single" w:sz="4"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0,0%</w:t>
            </w:r>
          </w:p>
        </w:tc>
        <w:tc>
          <w:tcPr>
            <w:tcW w:w="421" w:type="pct"/>
            <w:tcBorders>
              <w:top w:val="nil"/>
              <w:left w:val="nil"/>
              <w:bottom w:val="single" w:sz="4" w:space="0" w:color="auto"/>
              <w:right w:val="single" w:sz="8" w:space="0" w:color="auto"/>
            </w:tcBorders>
            <w:shd w:val="clear" w:color="000000" w:fill="E4DFEC"/>
            <w:vAlign w:val="center"/>
          </w:tcPr>
          <w:p w:rsidR="00F151CA" w:rsidRPr="00F151CA" w:rsidRDefault="00F151CA" w:rsidP="00F151CA">
            <w:pPr>
              <w:spacing w:after="0" w:line="240" w:lineRule="auto"/>
              <w:jc w:val="center"/>
              <w:rPr>
                <w:sz w:val="16"/>
                <w:szCs w:val="16"/>
              </w:rPr>
            </w:pPr>
            <w:r w:rsidRPr="00F151CA">
              <w:rPr>
                <w:sz w:val="16"/>
                <w:szCs w:val="16"/>
              </w:rPr>
              <w:t>80,5%</w:t>
            </w:r>
          </w:p>
        </w:tc>
      </w:tr>
      <w:tr w:rsidR="00F151CA" w:rsidRPr="00AC7EBC" w:rsidTr="009D43E6">
        <w:trPr>
          <w:trHeight w:val="70"/>
        </w:trPr>
        <w:tc>
          <w:tcPr>
            <w:tcW w:w="1370" w:type="pct"/>
            <w:tcBorders>
              <w:top w:val="nil"/>
              <w:left w:val="single" w:sz="8" w:space="0" w:color="auto"/>
              <w:bottom w:val="single" w:sz="4" w:space="0" w:color="auto"/>
              <w:right w:val="single" w:sz="8" w:space="0" w:color="auto"/>
            </w:tcBorders>
            <w:shd w:val="clear" w:color="auto" w:fill="auto"/>
            <w:vAlign w:val="bottom"/>
            <w:hideMark/>
          </w:tcPr>
          <w:p w:rsidR="00F151CA" w:rsidRPr="00A85571" w:rsidRDefault="00F151CA" w:rsidP="00F151CA">
            <w:pPr>
              <w:spacing w:after="0" w:line="240" w:lineRule="auto"/>
              <w:jc w:val="center"/>
              <w:rPr>
                <w:rFonts w:ascii="Times New Roman" w:eastAsia="Times New Roman" w:hAnsi="Times New Roman"/>
                <w:sz w:val="16"/>
                <w:szCs w:val="16"/>
                <w:lang w:eastAsia="ru-RU"/>
              </w:rPr>
            </w:pPr>
            <w:r w:rsidRPr="00A85571">
              <w:rPr>
                <w:rFonts w:ascii="Times New Roman" w:eastAsia="Times New Roman" w:hAnsi="Times New Roman"/>
                <w:sz w:val="16"/>
                <w:szCs w:val="16"/>
                <w:lang w:eastAsia="ru-RU"/>
              </w:rPr>
              <w:t>прочие безвозмездные поступления</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lang w:eastAsia="ru-RU"/>
              </w:rPr>
            </w:pPr>
            <w:r w:rsidRPr="00A85571">
              <w:rPr>
                <w:rFonts w:ascii="Times New Roman" w:hAnsi="Times New Roman"/>
                <w:sz w:val="16"/>
                <w:szCs w:val="16"/>
              </w:rPr>
              <w:t>2 300,0</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5 200,0</w:t>
            </w:r>
          </w:p>
        </w:tc>
        <w:tc>
          <w:tcPr>
            <w:tcW w:w="483" w:type="pct"/>
            <w:tcBorders>
              <w:top w:val="single" w:sz="4" w:space="0" w:color="auto"/>
              <w:left w:val="nil"/>
              <w:bottom w:val="single" w:sz="4" w:space="0" w:color="auto"/>
              <w:right w:val="single" w:sz="4" w:space="0" w:color="auto"/>
            </w:tcBorders>
            <w:shd w:val="clear" w:color="000000" w:fill="FFFF99"/>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226,1</w:t>
            </w:r>
          </w:p>
        </w:tc>
        <w:tc>
          <w:tcPr>
            <w:tcW w:w="423" w:type="pct"/>
            <w:tcBorders>
              <w:top w:val="nil"/>
              <w:left w:val="single" w:sz="4" w:space="0" w:color="auto"/>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0,0</w:t>
            </w:r>
          </w:p>
        </w:tc>
        <w:tc>
          <w:tcPr>
            <w:tcW w:w="451" w:type="pct"/>
            <w:tcBorders>
              <w:top w:val="nil"/>
              <w:left w:val="nil"/>
              <w:bottom w:val="single" w:sz="4" w:space="0" w:color="auto"/>
              <w:right w:val="single" w:sz="4" w:space="0" w:color="auto"/>
            </w:tcBorders>
            <w:shd w:val="clear" w:color="auto" w:fill="auto"/>
            <w:noWrap/>
            <w:vAlign w:val="center"/>
          </w:tcPr>
          <w:p w:rsidR="00F151CA" w:rsidRPr="00A85571" w:rsidRDefault="00F151CA" w:rsidP="00F151CA">
            <w:pPr>
              <w:spacing w:after="0" w:line="240" w:lineRule="auto"/>
              <w:jc w:val="center"/>
              <w:rPr>
                <w:rFonts w:ascii="Times New Roman" w:hAnsi="Times New Roman"/>
                <w:sz w:val="16"/>
                <w:szCs w:val="16"/>
              </w:rPr>
            </w:pPr>
            <w:r w:rsidRPr="00A85571">
              <w:rPr>
                <w:rFonts w:ascii="Times New Roman" w:hAnsi="Times New Roman"/>
                <w:sz w:val="16"/>
                <w:szCs w:val="16"/>
              </w:rPr>
              <w:t>0,0</w:t>
            </w:r>
          </w:p>
        </w:tc>
        <w:tc>
          <w:tcPr>
            <w:tcW w:w="406" w:type="pct"/>
            <w:tcBorders>
              <w:top w:val="nil"/>
              <w:left w:val="single" w:sz="4" w:space="0" w:color="auto"/>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0,0%</w:t>
            </w:r>
          </w:p>
        </w:tc>
        <w:tc>
          <w:tcPr>
            <w:tcW w:w="391" w:type="pct"/>
            <w:tcBorders>
              <w:top w:val="nil"/>
              <w:left w:val="nil"/>
              <w:bottom w:val="single" w:sz="4" w:space="0" w:color="auto"/>
              <w:right w:val="single" w:sz="4"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0,0%</w:t>
            </w:r>
          </w:p>
        </w:tc>
        <w:tc>
          <w:tcPr>
            <w:tcW w:w="421" w:type="pct"/>
            <w:tcBorders>
              <w:top w:val="nil"/>
              <w:left w:val="nil"/>
              <w:bottom w:val="single" w:sz="4" w:space="0" w:color="auto"/>
              <w:right w:val="single" w:sz="8" w:space="0" w:color="auto"/>
            </w:tcBorders>
            <w:shd w:val="clear" w:color="000000" w:fill="FFFF99"/>
            <w:vAlign w:val="center"/>
          </w:tcPr>
          <w:p w:rsidR="00F151CA" w:rsidRPr="00F151CA" w:rsidRDefault="00F151CA" w:rsidP="00F151CA">
            <w:pPr>
              <w:spacing w:after="0" w:line="240" w:lineRule="auto"/>
              <w:jc w:val="center"/>
              <w:rPr>
                <w:sz w:val="16"/>
                <w:szCs w:val="16"/>
              </w:rPr>
            </w:pPr>
            <w:r w:rsidRPr="00F151CA">
              <w:rPr>
                <w:sz w:val="16"/>
                <w:szCs w:val="16"/>
              </w:rPr>
              <w:t>0,0%</w:t>
            </w:r>
          </w:p>
        </w:tc>
      </w:tr>
    </w:tbl>
    <w:p w:rsidR="00565158" w:rsidRPr="00AC7EBC" w:rsidRDefault="00565158" w:rsidP="00B155EA">
      <w:pPr>
        <w:spacing w:after="0" w:line="240" w:lineRule="auto"/>
        <w:ind w:firstLine="709"/>
        <w:jc w:val="both"/>
        <w:rPr>
          <w:rFonts w:ascii="Times New Roman" w:hAnsi="Times New Roman"/>
          <w:sz w:val="27"/>
          <w:szCs w:val="27"/>
        </w:rPr>
      </w:pPr>
    </w:p>
    <w:p w:rsidR="00B155EA" w:rsidRPr="00AC7EBC" w:rsidRDefault="00B155EA" w:rsidP="00B155EA">
      <w:pPr>
        <w:spacing w:after="0" w:line="240" w:lineRule="auto"/>
        <w:ind w:firstLine="709"/>
        <w:jc w:val="both"/>
        <w:rPr>
          <w:rFonts w:ascii="Times New Roman" w:hAnsi="Times New Roman"/>
          <w:sz w:val="27"/>
          <w:szCs w:val="27"/>
        </w:rPr>
      </w:pPr>
      <w:r w:rsidRPr="00D1784B">
        <w:rPr>
          <w:rFonts w:ascii="Times New Roman" w:hAnsi="Times New Roman"/>
          <w:sz w:val="27"/>
          <w:szCs w:val="27"/>
        </w:rPr>
        <w:t xml:space="preserve">Согласно Отчету полученные неналоговые доходы составили </w:t>
      </w:r>
      <w:r w:rsidR="00D1784B">
        <w:rPr>
          <w:rFonts w:ascii="Times New Roman" w:hAnsi="Times New Roman"/>
          <w:sz w:val="27"/>
          <w:szCs w:val="27"/>
        </w:rPr>
        <w:t>119 812</w:t>
      </w:r>
      <w:r w:rsidRPr="00D1784B">
        <w:rPr>
          <w:rFonts w:ascii="Times New Roman" w:hAnsi="Times New Roman"/>
          <w:sz w:val="27"/>
          <w:szCs w:val="27"/>
        </w:rPr>
        <w:t xml:space="preserve"> тыс. руб.</w:t>
      </w:r>
      <w:r w:rsidR="00D1784B" w:rsidRPr="00D1784B">
        <w:rPr>
          <w:rFonts w:ascii="Times New Roman" w:hAnsi="Times New Roman"/>
          <w:sz w:val="27"/>
          <w:szCs w:val="27"/>
        </w:rPr>
        <w:t>, или 101,6</w:t>
      </w:r>
      <w:r w:rsidR="00565158" w:rsidRPr="00D1784B">
        <w:rPr>
          <w:rFonts w:ascii="Times New Roman" w:hAnsi="Times New Roman"/>
          <w:sz w:val="27"/>
          <w:szCs w:val="27"/>
        </w:rPr>
        <w:t>% к 2014</w:t>
      </w:r>
      <w:r w:rsidRPr="00D1784B">
        <w:rPr>
          <w:rFonts w:ascii="Times New Roman" w:hAnsi="Times New Roman"/>
          <w:sz w:val="27"/>
          <w:szCs w:val="27"/>
        </w:rPr>
        <w:t xml:space="preserve"> году. </w:t>
      </w:r>
      <w:r w:rsidRPr="00AC7EBC">
        <w:rPr>
          <w:rFonts w:ascii="Times New Roman" w:hAnsi="Times New Roman"/>
          <w:sz w:val="27"/>
          <w:szCs w:val="27"/>
        </w:rPr>
        <w:t>Вместе с тем, относительно годовых на</w:t>
      </w:r>
      <w:r w:rsidR="00565158" w:rsidRPr="00AC7EBC">
        <w:rPr>
          <w:rFonts w:ascii="Times New Roman" w:hAnsi="Times New Roman"/>
          <w:sz w:val="27"/>
          <w:szCs w:val="27"/>
        </w:rPr>
        <w:t xml:space="preserve">значений исполнение составило </w:t>
      </w:r>
      <w:r w:rsidR="00D1784B">
        <w:rPr>
          <w:rFonts w:ascii="Times New Roman" w:hAnsi="Times New Roman"/>
          <w:sz w:val="27"/>
          <w:szCs w:val="27"/>
        </w:rPr>
        <w:t>88,5</w:t>
      </w:r>
      <w:r w:rsidR="002539E3" w:rsidRPr="00AC7EBC">
        <w:rPr>
          <w:rFonts w:ascii="Times New Roman" w:hAnsi="Times New Roman"/>
          <w:sz w:val="27"/>
          <w:szCs w:val="27"/>
        </w:rPr>
        <w:t xml:space="preserve"> %.</w:t>
      </w:r>
    </w:p>
    <w:p w:rsidR="00B155EA" w:rsidRPr="00AC7EBC" w:rsidRDefault="00B155EA" w:rsidP="00B155EA">
      <w:pPr>
        <w:pStyle w:val="12"/>
        <w:tabs>
          <w:tab w:val="left" w:pos="1080"/>
        </w:tabs>
        <w:ind w:firstLine="709"/>
      </w:pPr>
      <w:r w:rsidRPr="00451B6C">
        <w:rPr>
          <w:sz w:val="27"/>
          <w:szCs w:val="27"/>
        </w:rPr>
        <w:t xml:space="preserve">Таким образом, планирование неналоговых доходов, за исключением поступлений по арендной плате за использование муниципального имущества, </w:t>
      </w:r>
      <w:r w:rsidR="002539E3" w:rsidRPr="00451B6C">
        <w:rPr>
          <w:sz w:val="27"/>
          <w:szCs w:val="27"/>
        </w:rPr>
        <w:t xml:space="preserve">доходов от реализации имущества </w:t>
      </w:r>
      <w:r w:rsidRPr="00451B6C">
        <w:rPr>
          <w:sz w:val="27"/>
          <w:szCs w:val="27"/>
        </w:rPr>
        <w:t xml:space="preserve">(допустимое отклонение при исполнении составляет </w:t>
      </w:r>
      <w:r w:rsidR="00BF6CE7">
        <w:rPr>
          <w:sz w:val="27"/>
          <w:szCs w:val="27"/>
        </w:rPr>
        <w:t>не более 5,0%)</w:t>
      </w:r>
      <w:r w:rsidRPr="00451B6C">
        <w:rPr>
          <w:sz w:val="27"/>
          <w:szCs w:val="27"/>
        </w:rPr>
        <w:t xml:space="preserve"> в течение года осуществлялось финансовым управлением удовлетворительно.</w:t>
      </w:r>
    </w:p>
    <w:p w:rsidR="00B155EA" w:rsidRPr="00AC7EBC" w:rsidRDefault="00B155EA" w:rsidP="00B155EA">
      <w:pPr>
        <w:pStyle w:val="12"/>
        <w:tabs>
          <w:tab w:val="left" w:pos="1080"/>
        </w:tabs>
        <w:ind w:firstLine="709"/>
        <w:rPr>
          <w:sz w:val="27"/>
          <w:szCs w:val="27"/>
        </w:rPr>
      </w:pPr>
      <w:r w:rsidRPr="00AC7EBC">
        <w:rPr>
          <w:sz w:val="27"/>
          <w:szCs w:val="27"/>
        </w:rPr>
        <w:t xml:space="preserve">В целом по поступлениям неналоговых доходов отмечена положительная </w:t>
      </w:r>
      <w:r w:rsidRPr="00AC7EBC">
        <w:rPr>
          <w:sz w:val="27"/>
          <w:szCs w:val="27"/>
        </w:rPr>
        <w:lastRenderedPageBreak/>
        <w:t>динамика.</w:t>
      </w:r>
    </w:p>
    <w:p w:rsidR="00B155EA" w:rsidRPr="00AC7EBC" w:rsidRDefault="00B155EA" w:rsidP="00B155EA">
      <w:pPr>
        <w:spacing w:after="0" w:line="240" w:lineRule="auto"/>
        <w:ind w:firstLine="709"/>
        <w:jc w:val="both"/>
        <w:rPr>
          <w:rFonts w:ascii="Times New Roman" w:hAnsi="Times New Roman"/>
          <w:sz w:val="6"/>
          <w:szCs w:val="6"/>
        </w:rPr>
      </w:pPr>
    </w:p>
    <w:p w:rsidR="00D1784B" w:rsidRDefault="00B155EA" w:rsidP="00D1784B">
      <w:pPr>
        <w:pStyle w:val="12"/>
        <w:tabs>
          <w:tab w:val="left" w:pos="1080"/>
        </w:tabs>
        <w:ind w:firstLine="709"/>
        <w:rPr>
          <w:sz w:val="27"/>
          <w:szCs w:val="27"/>
        </w:rPr>
      </w:pPr>
      <w:r w:rsidRPr="00AC7EBC">
        <w:rPr>
          <w:sz w:val="27"/>
          <w:szCs w:val="27"/>
        </w:rPr>
        <w:t xml:space="preserve">Исполнение по безвозмездным поступлениям составило </w:t>
      </w:r>
      <w:r w:rsidR="00AE0A15">
        <w:rPr>
          <w:sz w:val="27"/>
          <w:szCs w:val="27"/>
        </w:rPr>
        <w:t>97,7</w:t>
      </w:r>
      <w:r w:rsidRPr="00AC7EBC">
        <w:rPr>
          <w:sz w:val="27"/>
          <w:szCs w:val="27"/>
        </w:rPr>
        <w:t xml:space="preserve"> % от запланированного объема утв</w:t>
      </w:r>
      <w:r w:rsidR="0030138F" w:rsidRPr="00AC7EBC">
        <w:rPr>
          <w:sz w:val="27"/>
          <w:szCs w:val="27"/>
        </w:rPr>
        <w:t>ержденных бюджетных назначений. Так исполнение иных межбюджетных трансфертов составило: по полномочиям</w:t>
      </w:r>
      <w:r w:rsidRPr="00AC7EBC">
        <w:rPr>
          <w:sz w:val="27"/>
          <w:szCs w:val="27"/>
        </w:rPr>
        <w:t xml:space="preserve"> г.п. Никель </w:t>
      </w:r>
      <w:r w:rsidR="0030138F" w:rsidRPr="00AC7EBC">
        <w:rPr>
          <w:sz w:val="27"/>
          <w:szCs w:val="27"/>
        </w:rPr>
        <w:t xml:space="preserve">- </w:t>
      </w:r>
      <w:r w:rsidRPr="00AC7EBC">
        <w:rPr>
          <w:sz w:val="27"/>
          <w:szCs w:val="27"/>
        </w:rPr>
        <w:t xml:space="preserve">в сумме </w:t>
      </w:r>
      <w:r w:rsidR="00BF6CE7">
        <w:rPr>
          <w:sz w:val="27"/>
          <w:szCs w:val="27"/>
        </w:rPr>
        <w:t>45 441,7</w:t>
      </w:r>
      <w:r w:rsidRPr="00AC7EBC">
        <w:rPr>
          <w:sz w:val="27"/>
          <w:szCs w:val="27"/>
        </w:rPr>
        <w:t xml:space="preserve"> тыс. руб. (п</w:t>
      </w:r>
      <w:r w:rsidR="00F80601">
        <w:rPr>
          <w:sz w:val="27"/>
          <w:szCs w:val="27"/>
        </w:rPr>
        <w:t>ри плане 49 315</w:t>
      </w:r>
      <w:r w:rsidRPr="00AC7EBC">
        <w:rPr>
          <w:sz w:val="27"/>
          <w:szCs w:val="27"/>
        </w:rPr>
        <w:t xml:space="preserve">,1 тыс. руб.), с.п. Корзуново </w:t>
      </w:r>
      <w:r w:rsidR="0030138F" w:rsidRPr="00AC7EBC">
        <w:rPr>
          <w:sz w:val="27"/>
          <w:szCs w:val="27"/>
        </w:rPr>
        <w:t xml:space="preserve">- </w:t>
      </w:r>
      <w:r w:rsidRPr="00AC7EBC">
        <w:rPr>
          <w:sz w:val="27"/>
          <w:szCs w:val="27"/>
        </w:rPr>
        <w:t xml:space="preserve">в сумме </w:t>
      </w:r>
      <w:r w:rsidR="0030138F" w:rsidRPr="00AC7EBC">
        <w:rPr>
          <w:sz w:val="27"/>
          <w:szCs w:val="27"/>
        </w:rPr>
        <w:t>518</w:t>
      </w:r>
      <w:r w:rsidRPr="00AC7EBC">
        <w:rPr>
          <w:sz w:val="27"/>
          <w:szCs w:val="27"/>
        </w:rPr>
        <w:t xml:space="preserve">,5 тыс. руб. (при плане </w:t>
      </w:r>
      <w:r w:rsidR="0030138F" w:rsidRPr="00AC7EBC">
        <w:rPr>
          <w:sz w:val="27"/>
          <w:szCs w:val="27"/>
        </w:rPr>
        <w:t>517,3</w:t>
      </w:r>
      <w:r w:rsidRPr="00AC7EBC">
        <w:rPr>
          <w:sz w:val="27"/>
          <w:szCs w:val="27"/>
        </w:rPr>
        <w:t xml:space="preserve"> тыс. руб.) и г.п. Печенга  </w:t>
      </w:r>
      <w:r w:rsidR="0030138F" w:rsidRPr="00AC7EBC">
        <w:rPr>
          <w:sz w:val="27"/>
          <w:szCs w:val="27"/>
        </w:rPr>
        <w:t xml:space="preserve">- </w:t>
      </w:r>
      <w:r w:rsidRPr="00AC7EBC">
        <w:rPr>
          <w:sz w:val="27"/>
          <w:szCs w:val="27"/>
        </w:rPr>
        <w:t xml:space="preserve">в сумме </w:t>
      </w:r>
      <w:r w:rsidR="0030138F" w:rsidRPr="00AC7EBC">
        <w:rPr>
          <w:sz w:val="27"/>
          <w:szCs w:val="27"/>
        </w:rPr>
        <w:t>424,4</w:t>
      </w:r>
      <w:r w:rsidRPr="00AC7EBC">
        <w:rPr>
          <w:sz w:val="27"/>
          <w:szCs w:val="27"/>
        </w:rPr>
        <w:t xml:space="preserve"> тыс. руб. </w:t>
      </w:r>
      <w:r w:rsidR="0030138F" w:rsidRPr="00AC7EBC">
        <w:rPr>
          <w:sz w:val="27"/>
          <w:szCs w:val="27"/>
        </w:rPr>
        <w:t>(при плане 424,4</w:t>
      </w:r>
      <w:r w:rsidRPr="00AC7EBC">
        <w:rPr>
          <w:sz w:val="27"/>
          <w:szCs w:val="27"/>
        </w:rPr>
        <w:t xml:space="preserve"> тыс. руб.)</w:t>
      </w:r>
      <w:r w:rsidR="0030138F" w:rsidRPr="00AC7EBC">
        <w:rPr>
          <w:sz w:val="27"/>
          <w:szCs w:val="27"/>
        </w:rPr>
        <w:t>.</w:t>
      </w:r>
    </w:p>
    <w:p w:rsidR="00B155EA" w:rsidRPr="00AC7EBC" w:rsidRDefault="00BA1A17" w:rsidP="00D1784B">
      <w:pPr>
        <w:pStyle w:val="12"/>
        <w:tabs>
          <w:tab w:val="left" w:pos="1080"/>
        </w:tabs>
        <w:ind w:firstLine="709"/>
        <w:jc w:val="right"/>
        <w:rPr>
          <w:b/>
          <w:sz w:val="22"/>
          <w:szCs w:val="22"/>
        </w:rPr>
      </w:pPr>
      <w:r w:rsidRPr="00AC7EBC">
        <w:rPr>
          <w:b/>
          <w:sz w:val="22"/>
          <w:szCs w:val="22"/>
        </w:rPr>
        <w:t>Таблица № 5</w:t>
      </w:r>
    </w:p>
    <w:p w:rsidR="00B155EA" w:rsidRPr="00AC7EBC" w:rsidRDefault="00B155EA" w:rsidP="00B155EA">
      <w:pPr>
        <w:pStyle w:val="a4"/>
        <w:jc w:val="right"/>
        <w:rPr>
          <w:b/>
          <w:sz w:val="22"/>
          <w:szCs w:val="22"/>
        </w:rPr>
      </w:pPr>
      <w:r w:rsidRPr="00AC7EBC">
        <w:rPr>
          <w:b/>
          <w:sz w:val="22"/>
          <w:szCs w:val="22"/>
        </w:rPr>
        <w:t>(в тыс. руб.)</w:t>
      </w:r>
    </w:p>
    <w:tbl>
      <w:tblPr>
        <w:tblW w:w="515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8"/>
        <w:gridCol w:w="925"/>
        <w:gridCol w:w="925"/>
        <w:gridCol w:w="821"/>
        <w:gridCol w:w="925"/>
        <w:gridCol w:w="925"/>
        <w:gridCol w:w="842"/>
        <w:gridCol w:w="670"/>
        <w:gridCol w:w="672"/>
      </w:tblGrid>
      <w:tr w:rsidR="00B155EA" w:rsidRPr="00AC7EBC" w:rsidTr="00135ECE">
        <w:trPr>
          <w:trHeight w:val="70"/>
        </w:trPr>
        <w:tc>
          <w:tcPr>
            <w:tcW w:w="1520" w:type="pct"/>
            <w:vMerge w:val="restar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Наименование  показателя</w:t>
            </w:r>
          </w:p>
        </w:tc>
        <w:tc>
          <w:tcPr>
            <w:tcW w:w="1386" w:type="pct"/>
            <w:gridSpan w:val="3"/>
            <w:shd w:val="clear" w:color="auto" w:fill="auto"/>
            <w:noWrap/>
            <w:vAlign w:val="center"/>
            <w:hideMark/>
          </w:tcPr>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2014</w:t>
            </w:r>
            <w:r w:rsidR="00B155EA" w:rsidRPr="00AC7EBC">
              <w:rPr>
                <w:rFonts w:ascii="Times New Roman" w:eastAsia="Times New Roman" w:hAnsi="Times New Roman"/>
                <w:b/>
                <w:bCs/>
                <w:sz w:val="16"/>
                <w:szCs w:val="16"/>
                <w:lang w:eastAsia="ru-RU"/>
              </w:rPr>
              <w:t xml:space="preserve"> год</w:t>
            </w:r>
          </w:p>
        </w:tc>
        <w:tc>
          <w:tcPr>
            <w:tcW w:w="1397" w:type="pct"/>
            <w:gridSpan w:val="3"/>
            <w:shd w:val="clear" w:color="auto" w:fill="auto"/>
            <w:noWrap/>
            <w:vAlign w:val="center"/>
            <w:hideMark/>
          </w:tcPr>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2015</w:t>
            </w:r>
            <w:r w:rsidR="00B155EA" w:rsidRPr="00AC7EBC">
              <w:rPr>
                <w:rFonts w:ascii="Times New Roman" w:eastAsia="Times New Roman" w:hAnsi="Times New Roman"/>
                <w:b/>
                <w:bCs/>
                <w:sz w:val="16"/>
                <w:szCs w:val="16"/>
                <w:lang w:eastAsia="ru-RU"/>
              </w:rPr>
              <w:t xml:space="preserve"> год</w:t>
            </w:r>
          </w:p>
        </w:tc>
        <w:tc>
          <w:tcPr>
            <w:tcW w:w="348" w:type="pct"/>
            <w:vMerge w:val="restart"/>
            <w:shd w:val="clear" w:color="auto" w:fill="auto"/>
            <w:vAlign w:val="center"/>
            <w:hideMark/>
          </w:tcPr>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2015</w:t>
            </w:r>
            <w:r w:rsidR="00B155EA" w:rsidRPr="00AC7EBC">
              <w:rPr>
                <w:rFonts w:ascii="Times New Roman" w:eastAsia="Times New Roman" w:hAnsi="Times New Roman"/>
                <w:b/>
                <w:bCs/>
                <w:sz w:val="16"/>
                <w:szCs w:val="16"/>
                <w:lang w:eastAsia="ru-RU"/>
              </w:rPr>
              <w:t>/</w:t>
            </w:r>
          </w:p>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2014</w:t>
            </w:r>
            <w:r w:rsidR="00B155EA" w:rsidRPr="00AC7EBC">
              <w:rPr>
                <w:rFonts w:ascii="Times New Roman" w:eastAsia="Times New Roman" w:hAnsi="Times New Roman"/>
                <w:b/>
                <w:bCs/>
                <w:sz w:val="16"/>
                <w:szCs w:val="16"/>
                <w:lang w:eastAsia="ru-RU"/>
              </w:rPr>
              <w:t xml:space="preserve">                   (план)</w:t>
            </w:r>
          </w:p>
        </w:tc>
        <w:tc>
          <w:tcPr>
            <w:tcW w:w="349" w:type="pct"/>
            <w:vMerge w:val="restart"/>
            <w:shd w:val="clear" w:color="auto" w:fill="auto"/>
            <w:vAlign w:val="center"/>
            <w:hideMark/>
          </w:tcPr>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2015</w:t>
            </w:r>
            <w:r w:rsidR="00B155EA" w:rsidRPr="00AC7EBC">
              <w:rPr>
                <w:rFonts w:ascii="Times New Roman" w:eastAsia="Times New Roman" w:hAnsi="Times New Roman"/>
                <w:b/>
                <w:bCs/>
                <w:sz w:val="16"/>
                <w:szCs w:val="16"/>
                <w:lang w:eastAsia="ru-RU"/>
              </w:rPr>
              <w:t>/</w:t>
            </w:r>
          </w:p>
          <w:p w:rsidR="00B155EA" w:rsidRPr="00AC7EBC" w:rsidRDefault="0030138F"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2014</w:t>
            </w:r>
            <w:r w:rsidR="00B155EA" w:rsidRPr="00AC7EBC">
              <w:rPr>
                <w:rFonts w:ascii="Times New Roman" w:eastAsia="Times New Roman" w:hAnsi="Times New Roman"/>
                <w:b/>
                <w:bCs/>
                <w:sz w:val="16"/>
                <w:szCs w:val="16"/>
                <w:lang w:eastAsia="ru-RU"/>
              </w:rPr>
              <w:t xml:space="preserve">               (факт)</w:t>
            </w:r>
          </w:p>
        </w:tc>
      </w:tr>
      <w:tr w:rsidR="00B155EA" w:rsidRPr="00AC7EBC" w:rsidTr="00135ECE">
        <w:trPr>
          <w:trHeight w:val="70"/>
        </w:trPr>
        <w:tc>
          <w:tcPr>
            <w:tcW w:w="1520" w:type="pct"/>
            <w:vMerge/>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p>
        </w:tc>
        <w:tc>
          <w:tcPr>
            <w:tcW w:w="480"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план</w:t>
            </w:r>
          </w:p>
        </w:tc>
        <w:tc>
          <w:tcPr>
            <w:tcW w:w="480"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 xml:space="preserve">факт                        </w:t>
            </w:r>
          </w:p>
        </w:tc>
        <w:tc>
          <w:tcPr>
            <w:tcW w:w="426"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 исполнения</w:t>
            </w:r>
          </w:p>
        </w:tc>
        <w:tc>
          <w:tcPr>
            <w:tcW w:w="480"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план</w:t>
            </w:r>
          </w:p>
        </w:tc>
        <w:tc>
          <w:tcPr>
            <w:tcW w:w="480"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 xml:space="preserve">факт                        </w:t>
            </w:r>
          </w:p>
        </w:tc>
        <w:tc>
          <w:tcPr>
            <w:tcW w:w="437" w:type="pct"/>
            <w:shd w:val="clear" w:color="auto" w:fill="auto"/>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 исполнения</w:t>
            </w:r>
          </w:p>
        </w:tc>
        <w:tc>
          <w:tcPr>
            <w:tcW w:w="348" w:type="pct"/>
            <w:vMerge/>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p>
        </w:tc>
        <w:tc>
          <w:tcPr>
            <w:tcW w:w="349" w:type="pct"/>
            <w:vMerge/>
            <w:vAlign w:val="center"/>
            <w:hideMark/>
          </w:tcPr>
          <w:p w:rsidR="00B155EA" w:rsidRPr="00AC7EBC" w:rsidRDefault="00B155EA" w:rsidP="00AE0A15">
            <w:pPr>
              <w:spacing w:after="0" w:line="240" w:lineRule="auto"/>
              <w:jc w:val="center"/>
              <w:rPr>
                <w:rFonts w:ascii="Times New Roman" w:eastAsia="Times New Roman" w:hAnsi="Times New Roman"/>
                <w:b/>
                <w:bCs/>
                <w:sz w:val="16"/>
                <w:szCs w:val="16"/>
                <w:lang w:eastAsia="ru-RU"/>
              </w:rPr>
            </w:pPr>
          </w:p>
        </w:tc>
      </w:tr>
      <w:tr w:rsidR="00AE0A15" w:rsidRPr="00AC7EBC" w:rsidTr="009D43E6">
        <w:trPr>
          <w:trHeight w:val="70"/>
        </w:trPr>
        <w:tc>
          <w:tcPr>
            <w:tcW w:w="1520" w:type="pct"/>
            <w:shd w:val="clear" w:color="auto" w:fill="auto"/>
            <w:vAlign w:val="center"/>
            <w:hideMark/>
          </w:tcPr>
          <w:p w:rsidR="00AE0A15" w:rsidRPr="00AC7EBC" w:rsidRDefault="00AE0A15" w:rsidP="00AE0A15">
            <w:pPr>
              <w:spacing w:after="0" w:line="240" w:lineRule="auto"/>
              <w:jc w:val="center"/>
              <w:rPr>
                <w:rFonts w:ascii="Times New Roman" w:eastAsia="Times New Roman" w:hAnsi="Times New Roman"/>
                <w:b/>
                <w:bCs/>
                <w:sz w:val="16"/>
                <w:szCs w:val="16"/>
                <w:u w:val="single"/>
                <w:lang w:eastAsia="ru-RU"/>
              </w:rPr>
            </w:pPr>
            <w:r w:rsidRPr="00AC7EBC">
              <w:rPr>
                <w:rFonts w:ascii="Times New Roman" w:eastAsia="Times New Roman" w:hAnsi="Times New Roman"/>
                <w:b/>
                <w:bCs/>
                <w:sz w:val="16"/>
                <w:szCs w:val="16"/>
                <w:u w:val="single"/>
                <w:lang w:eastAsia="ru-RU"/>
              </w:rPr>
              <w:t>Безвозмездные поступления (межбюджетные трансферты)</w:t>
            </w:r>
          </w:p>
        </w:tc>
        <w:tc>
          <w:tcPr>
            <w:tcW w:w="480" w:type="pct"/>
            <w:shd w:val="clear" w:color="000000" w:fill="FFFF99"/>
            <w:noWrap/>
            <w:vAlign w:val="center"/>
          </w:tcPr>
          <w:p w:rsidR="00AE0A15" w:rsidRPr="00AC7EBC" w:rsidRDefault="00AE0A15" w:rsidP="00AE0A15">
            <w:pPr>
              <w:spacing w:after="0" w:line="240" w:lineRule="auto"/>
              <w:ind w:right="-40"/>
              <w:jc w:val="center"/>
              <w:rPr>
                <w:rFonts w:ascii="Times New Roman" w:eastAsia="Times New Roman" w:hAnsi="Times New Roman"/>
                <w:b/>
                <w:bCs/>
                <w:sz w:val="15"/>
                <w:szCs w:val="15"/>
                <w:u w:val="single"/>
                <w:lang w:eastAsia="ru-RU"/>
              </w:rPr>
            </w:pPr>
            <w:r w:rsidRPr="00AC7EBC">
              <w:rPr>
                <w:rFonts w:ascii="Times New Roman" w:eastAsia="Times New Roman" w:hAnsi="Times New Roman"/>
                <w:b/>
                <w:bCs/>
                <w:sz w:val="15"/>
                <w:szCs w:val="15"/>
                <w:u w:val="single"/>
                <w:lang w:eastAsia="ru-RU"/>
              </w:rPr>
              <w:t>1 046 643,8</w:t>
            </w:r>
          </w:p>
        </w:tc>
        <w:tc>
          <w:tcPr>
            <w:tcW w:w="480" w:type="pct"/>
            <w:shd w:val="clear" w:color="000000" w:fill="FFFF99"/>
            <w:noWrap/>
            <w:vAlign w:val="center"/>
          </w:tcPr>
          <w:p w:rsidR="00AE0A15" w:rsidRPr="00AC7EBC" w:rsidRDefault="00AE0A15" w:rsidP="00AE0A15">
            <w:pPr>
              <w:spacing w:after="0" w:line="240" w:lineRule="auto"/>
              <w:ind w:right="-7"/>
              <w:jc w:val="center"/>
              <w:rPr>
                <w:rFonts w:ascii="Times New Roman" w:eastAsia="Times New Roman" w:hAnsi="Times New Roman"/>
                <w:b/>
                <w:bCs/>
                <w:sz w:val="15"/>
                <w:szCs w:val="15"/>
                <w:u w:val="single"/>
                <w:lang w:eastAsia="ru-RU"/>
              </w:rPr>
            </w:pPr>
            <w:r w:rsidRPr="00AC7EBC">
              <w:rPr>
                <w:rFonts w:ascii="Times New Roman" w:eastAsia="Times New Roman" w:hAnsi="Times New Roman"/>
                <w:b/>
                <w:bCs/>
                <w:sz w:val="15"/>
                <w:szCs w:val="15"/>
                <w:u w:val="single"/>
                <w:lang w:eastAsia="ru-RU"/>
              </w:rPr>
              <w:t>1 006 876,5</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b/>
                <w:bCs/>
                <w:sz w:val="16"/>
                <w:szCs w:val="16"/>
                <w:lang w:eastAsia="ru-RU"/>
              </w:rPr>
            </w:pPr>
            <w:r w:rsidRPr="00AC7EBC">
              <w:rPr>
                <w:rFonts w:ascii="Times New Roman" w:eastAsia="Times New Roman" w:hAnsi="Times New Roman"/>
                <w:b/>
                <w:bCs/>
                <w:sz w:val="16"/>
                <w:szCs w:val="16"/>
                <w:lang w:eastAsia="ru-RU"/>
              </w:rPr>
              <w:t>96,2%</w:t>
            </w:r>
          </w:p>
        </w:tc>
        <w:tc>
          <w:tcPr>
            <w:tcW w:w="480" w:type="pct"/>
            <w:tcBorders>
              <w:top w:val="single" w:sz="4" w:space="0" w:color="auto"/>
              <w:left w:val="nil"/>
              <w:bottom w:val="single" w:sz="4" w:space="0" w:color="auto"/>
              <w:right w:val="single" w:sz="4" w:space="0" w:color="auto"/>
            </w:tcBorders>
            <w:shd w:val="clear" w:color="000000" w:fill="FFFF99"/>
            <w:noWrap/>
            <w:vAlign w:val="center"/>
          </w:tcPr>
          <w:p w:rsidR="00AE0A15" w:rsidRPr="00AE0A15" w:rsidRDefault="00AE0A15" w:rsidP="00AE0A15">
            <w:pPr>
              <w:spacing w:after="0" w:line="240" w:lineRule="auto"/>
              <w:jc w:val="center"/>
              <w:rPr>
                <w:rFonts w:ascii="Times New Roman" w:hAnsi="Times New Roman"/>
                <w:b/>
                <w:bCs/>
                <w:sz w:val="16"/>
                <w:szCs w:val="16"/>
                <w:u w:val="single"/>
                <w:lang w:eastAsia="ru-RU"/>
              </w:rPr>
            </w:pPr>
            <w:r w:rsidRPr="00AE0A15">
              <w:rPr>
                <w:rFonts w:ascii="Times New Roman" w:hAnsi="Times New Roman"/>
                <w:b/>
                <w:bCs/>
                <w:sz w:val="16"/>
                <w:szCs w:val="16"/>
                <w:u w:val="single"/>
              </w:rPr>
              <w:t>805 062,4</w:t>
            </w:r>
          </w:p>
        </w:tc>
        <w:tc>
          <w:tcPr>
            <w:tcW w:w="480" w:type="pct"/>
            <w:tcBorders>
              <w:top w:val="single" w:sz="4" w:space="0" w:color="auto"/>
              <w:left w:val="nil"/>
              <w:bottom w:val="single" w:sz="4" w:space="0" w:color="auto"/>
              <w:right w:val="single" w:sz="4" w:space="0" w:color="auto"/>
            </w:tcBorders>
            <w:shd w:val="clear" w:color="000000" w:fill="FFFF99"/>
            <w:noWrap/>
            <w:vAlign w:val="center"/>
          </w:tcPr>
          <w:p w:rsidR="00AE0A15" w:rsidRPr="00AE0A15" w:rsidRDefault="00AE0A15" w:rsidP="00AE0A15">
            <w:pPr>
              <w:spacing w:after="0" w:line="240" w:lineRule="auto"/>
              <w:jc w:val="center"/>
              <w:rPr>
                <w:rFonts w:ascii="Times New Roman" w:hAnsi="Times New Roman"/>
                <w:b/>
                <w:bCs/>
                <w:sz w:val="16"/>
                <w:szCs w:val="16"/>
                <w:u w:val="single"/>
              </w:rPr>
            </w:pPr>
            <w:r w:rsidRPr="00AE0A15">
              <w:rPr>
                <w:rFonts w:ascii="Times New Roman" w:hAnsi="Times New Roman"/>
                <w:b/>
                <w:bCs/>
                <w:sz w:val="16"/>
                <w:szCs w:val="16"/>
                <w:u w:val="single"/>
              </w:rPr>
              <w:t>786 380,7</w:t>
            </w:r>
          </w:p>
        </w:tc>
        <w:tc>
          <w:tcPr>
            <w:tcW w:w="437" w:type="pct"/>
            <w:tcBorders>
              <w:top w:val="single" w:sz="4" w:space="0" w:color="auto"/>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b/>
                <w:bCs/>
                <w:sz w:val="16"/>
                <w:szCs w:val="16"/>
              </w:rPr>
            </w:pPr>
            <w:r w:rsidRPr="00AE0A15">
              <w:rPr>
                <w:rFonts w:ascii="Times New Roman" w:hAnsi="Times New Roman"/>
                <w:b/>
                <w:bCs/>
                <w:sz w:val="16"/>
                <w:szCs w:val="16"/>
              </w:rPr>
              <w:t>97,7%</w:t>
            </w:r>
          </w:p>
        </w:tc>
        <w:tc>
          <w:tcPr>
            <w:tcW w:w="348" w:type="pct"/>
            <w:tcBorders>
              <w:top w:val="single" w:sz="4" w:space="0" w:color="auto"/>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b/>
                <w:bCs/>
                <w:sz w:val="16"/>
                <w:szCs w:val="16"/>
              </w:rPr>
            </w:pPr>
            <w:r w:rsidRPr="00AE0A15">
              <w:rPr>
                <w:rFonts w:ascii="Times New Roman" w:hAnsi="Times New Roman"/>
                <w:b/>
                <w:bCs/>
                <w:sz w:val="16"/>
                <w:szCs w:val="16"/>
              </w:rPr>
              <w:t>76,9%</w:t>
            </w:r>
          </w:p>
        </w:tc>
        <w:tc>
          <w:tcPr>
            <w:tcW w:w="349" w:type="pct"/>
            <w:tcBorders>
              <w:top w:val="single" w:sz="4" w:space="0" w:color="auto"/>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b/>
                <w:bCs/>
                <w:sz w:val="16"/>
                <w:szCs w:val="16"/>
              </w:rPr>
            </w:pPr>
            <w:r w:rsidRPr="00AE0A15">
              <w:rPr>
                <w:rFonts w:ascii="Times New Roman" w:hAnsi="Times New Roman"/>
                <w:b/>
                <w:bCs/>
                <w:sz w:val="16"/>
                <w:szCs w:val="16"/>
              </w:rPr>
              <w:t>78,1%</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jc w:val="center"/>
              <w:rPr>
                <w:rFonts w:ascii="Times New Roman" w:eastAsia="Times New Roman" w:hAnsi="Times New Roman"/>
                <w:bCs/>
                <w:sz w:val="16"/>
                <w:szCs w:val="16"/>
                <w:lang w:eastAsia="ru-RU"/>
              </w:rPr>
            </w:pPr>
            <w:r w:rsidRPr="00AC7EBC">
              <w:rPr>
                <w:rFonts w:ascii="Times New Roman" w:eastAsia="Times New Roman" w:hAnsi="Times New Roman"/>
                <w:bCs/>
                <w:sz w:val="16"/>
                <w:szCs w:val="16"/>
                <w:lang w:eastAsia="ru-RU"/>
              </w:rPr>
              <w:t>Дотации</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85 645,0</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85 645,0</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100,0%</w:t>
            </w:r>
          </w:p>
        </w:tc>
        <w:tc>
          <w:tcPr>
            <w:tcW w:w="480" w:type="pct"/>
            <w:tcBorders>
              <w:top w:val="nil"/>
              <w:left w:val="single" w:sz="4" w:space="0" w:color="auto"/>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36 614,5</w:t>
            </w:r>
          </w:p>
        </w:tc>
        <w:tc>
          <w:tcPr>
            <w:tcW w:w="480" w:type="pct"/>
            <w:tcBorders>
              <w:top w:val="nil"/>
              <w:left w:val="nil"/>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36 614,5</w:t>
            </w:r>
          </w:p>
        </w:tc>
        <w:tc>
          <w:tcPr>
            <w:tcW w:w="437"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100,0%</w:t>
            </w:r>
          </w:p>
        </w:tc>
        <w:tc>
          <w:tcPr>
            <w:tcW w:w="348"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42,8%</w:t>
            </w:r>
          </w:p>
        </w:tc>
        <w:tc>
          <w:tcPr>
            <w:tcW w:w="349" w:type="pct"/>
            <w:tcBorders>
              <w:top w:val="nil"/>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42,8%</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jc w:val="center"/>
              <w:rPr>
                <w:rFonts w:ascii="Times New Roman" w:eastAsia="Times New Roman" w:hAnsi="Times New Roman"/>
                <w:bCs/>
                <w:sz w:val="16"/>
                <w:szCs w:val="16"/>
                <w:lang w:eastAsia="ru-RU"/>
              </w:rPr>
            </w:pPr>
            <w:r w:rsidRPr="00AC7EBC">
              <w:rPr>
                <w:rFonts w:ascii="Times New Roman" w:eastAsia="Times New Roman" w:hAnsi="Times New Roman"/>
                <w:bCs/>
                <w:sz w:val="16"/>
                <w:szCs w:val="16"/>
                <w:lang w:eastAsia="ru-RU"/>
              </w:rPr>
              <w:t>Субсидии</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235 159,9</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225 196,6</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95,8%</w:t>
            </w:r>
          </w:p>
        </w:tc>
        <w:tc>
          <w:tcPr>
            <w:tcW w:w="480" w:type="pct"/>
            <w:tcBorders>
              <w:top w:val="nil"/>
              <w:left w:val="single" w:sz="4" w:space="0" w:color="auto"/>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173 545,1</w:t>
            </w:r>
          </w:p>
        </w:tc>
        <w:tc>
          <w:tcPr>
            <w:tcW w:w="480" w:type="pct"/>
            <w:tcBorders>
              <w:top w:val="nil"/>
              <w:left w:val="nil"/>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166 807,0</w:t>
            </w:r>
          </w:p>
        </w:tc>
        <w:tc>
          <w:tcPr>
            <w:tcW w:w="437"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96,1%</w:t>
            </w:r>
          </w:p>
        </w:tc>
        <w:tc>
          <w:tcPr>
            <w:tcW w:w="348"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73,8%</w:t>
            </w:r>
          </w:p>
        </w:tc>
        <w:tc>
          <w:tcPr>
            <w:tcW w:w="349" w:type="pct"/>
            <w:tcBorders>
              <w:top w:val="nil"/>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74,1%</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jc w:val="center"/>
              <w:rPr>
                <w:rFonts w:ascii="Times New Roman" w:eastAsia="Times New Roman" w:hAnsi="Times New Roman"/>
                <w:bCs/>
                <w:sz w:val="16"/>
                <w:szCs w:val="16"/>
                <w:lang w:eastAsia="ru-RU"/>
              </w:rPr>
            </w:pPr>
            <w:r w:rsidRPr="00AC7EBC">
              <w:rPr>
                <w:rFonts w:ascii="Times New Roman" w:eastAsia="Times New Roman" w:hAnsi="Times New Roman"/>
                <w:bCs/>
                <w:sz w:val="16"/>
                <w:szCs w:val="16"/>
                <w:lang w:eastAsia="ru-RU"/>
              </w:rPr>
              <w:t>Субвенции</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527 486,8</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521 457,7</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98,9%</w:t>
            </w:r>
          </w:p>
        </w:tc>
        <w:tc>
          <w:tcPr>
            <w:tcW w:w="480" w:type="pct"/>
            <w:tcBorders>
              <w:top w:val="nil"/>
              <w:left w:val="single" w:sz="4" w:space="0" w:color="auto"/>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544 644,8</w:t>
            </w:r>
          </w:p>
        </w:tc>
        <w:tc>
          <w:tcPr>
            <w:tcW w:w="480" w:type="pct"/>
            <w:tcBorders>
              <w:top w:val="nil"/>
              <w:left w:val="nil"/>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536 575,8</w:t>
            </w:r>
          </w:p>
        </w:tc>
        <w:tc>
          <w:tcPr>
            <w:tcW w:w="437"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98,5%</w:t>
            </w:r>
          </w:p>
        </w:tc>
        <w:tc>
          <w:tcPr>
            <w:tcW w:w="348"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103,3%</w:t>
            </w:r>
          </w:p>
        </w:tc>
        <w:tc>
          <w:tcPr>
            <w:tcW w:w="349" w:type="pct"/>
            <w:tcBorders>
              <w:top w:val="nil"/>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102,9%</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ind w:right="-85"/>
              <w:jc w:val="center"/>
              <w:rPr>
                <w:rFonts w:ascii="Times New Roman" w:eastAsia="Times New Roman" w:hAnsi="Times New Roman"/>
                <w:bCs/>
                <w:sz w:val="16"/>
                <w:szCs w:val="16"/>
                <w:lang w:eastAsia="ru-RU"/>
              </w:rPr>
            </w:pPr>
            <w:r w:rsidRPr="00AC7EBC">
              <w:rPr>
                <w:rFonts w:ascii="Times New Roman" w:eastAsia="Times New Roman" w:hAnsi="Times New Roman"/>
                <w:bCs/>
                <w:sz w:val="16"/>
                <w:szCs w:val="16"/>
                <w:lang w:eastAsia="ru-RU"/>
              </w:rPr>
              <w:t>Иные межбюджетные трансферты, из них:</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198 352,1</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174 577,2</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sz w:val="16"/>
                <w:szCs w:val="16"/>
                <w:lang w:eastAsia="ru-RU"/>
              </w:rPr>
            </w:pPr>
            <w:r w:rsidRPr="00AC7EBC">
              <w:rPr>
                <w:rFonts w:ascii="Times New Roman" w:eastAsia="Times New Roman" w:hAnsi="Times New Roman"/>
                <w:sz w:val="16"/>
                <w:szCs w:val="16"/>
                <w:lang w:eastAsia="ru-RU"/>
              </w:rPr>
              <w:t>88,0%</w:t>
            </w:r>
          </w:p>
        </w:tc>
        <w:tc>
          <w:tcPr>
            <w:tcW w:w="480" w:type="pct"/>
            <w:tcBorders>
              <w:top w:val="nil"/>
              <w:left w:val="single" w:sz="4" w:space="0" w:color="auto"/>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50 258,0</w:t>
            </w:r>
          </w:p>
        </w:tc>
        <w:tc>
          <w:tcPr>
            <w:tcW w:w="480" w:type="pct"/>
            <w:tcBorders>
              <w:top w:val="nil"/>
              <w:left w:val="nil"/>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46 383,4</w:t>
            </w:r>
          </w:p>
        </w:tc>
        <w:tc>
          <w:tcPr>
            <w:tcW w:w="437" w:type="pct"/>
            <w:tcBorders>
              <w:top w:val="nil"/>
              <w:left w:val="nil"/>
              <w:bottom w:val="single" w:sz="4" w:space="0" w:color="auto"/>
              <w:right w:val="single" w:sz="4"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92,3%</w:t>
            </w:r>
          </w:p>
        </w:tc>
        <w:tc>
          <w:tcPr>
            <w:tcW w:w="348" w:type="pct"/>
            <w:tcBorders>
              <w:top w:val="nil"/>
              <w:left w:val="nil"/>
              <w:bottom w:val="single" w:sz="4" w:space="0" w:color="auto"/>
              <w:right w:val="single" w:sz="4"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25,3%</w:t>
            </w:r>
          </w:p>
        </w:tc>
        <w:tc>
          <w:tcPr>
            <w:tcW w:w="349" w:type="pct"/>
            <w:tcBorders>
              <w:top w:val="nil"/>
              <w:left w:val="nil"/>
              <w:bottom w:val="single" w:sz="4" w:space="0" w:color="auto"/>
              <w:right w:val="single" w:sz="8"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sz w:val="16"/>
                <w:szCs w:val="16"/>
              </w:rPr>
            </w:pPr>
            <w:r w:rsidRPr="00AE0A15">
              <w:rPr>
                <w:rFonts w:ascii="Times New Roman" w:hAnsi="Times New Roman"/>
                <w:sz w:val="16"/>
                <w:szCs w:val="16"/>
              </w:rPr>
              <w:t>26,6%</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ind w:right="-85"/>
              <w:jc w:val="center"/>
              <w:rPr>
                <w:rFonts w:ascii="Times New Roman" w:eastAsia="Times New Roman" w:hAnsi="Times New Roman"/>
                <w:bCs/>
                <w:i/>
                <w:iCs/>
                <w:sz w:val="16"/>
                <w:szCs w:val="16"/>
                <w:lang w:eastAsia="ru-RU"/>
              </w:rPr>
            </w:pPr>
            <w:r w:rsidRPr="00AC7EBC">
              <w:rPr>
                <w:rFonts w:ascii="Times New Roman" w:eastAsia="Times New Roman" w:hAnsi="Times New Roman"/>
                <w:bCs/>
                <w:i/>
                <w:iCs/>
                <w:sz w:val="16"/>
                <w:szCs w:val="16"/>
                <w:lang w:eastAsia="ru-RU"/>
              </w:rPr>
              <w:t>на исполнение собственных полномочий</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50,0</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50,0</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100,0%</w:t>
            </w:r>
          </w:p>
        </w:tc>
        <w:tc>
          <w:tcPr>
            <w:tcW w:w="480" w:type="pct"/>
            <w:tcBorders>
              <w:top w:val="nil"/>
              <w:left w:val="single" w:sz="4" w:space="0" w:color="auto"/>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0,0</w:t>
            </w:r>
          </w:p>
        </w:tc>
        <w:tc>
          <w:tcPr>
            <w:tcW w:w="480" w:type="pct"/>
            <w:tcBorders>
              <w:top w:val="nil"/>
              <w:left w:val="nil"/>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0,0</w:t>
            </w:r>
          </w:p>
        </w:tc>
        <w:tc>
          <w:tcPr>
            <w:tcW w:w="437"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0,0%</w:t>
            </w:r>
          </w:p>
        </w:tc>
        <w:tc>
          <w:tcPr>
            <w:tcW w:w="348"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0,0%</w:t>
            </w:r>
          </w:p>
        </w:tc>
        <w:tc>
          <w:tcPr>
            <w:tcW w:w="349" w:type="pct"/>
            <w:tcBorders>
              <w:top w:val="nil"/>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0,0%</w:t>
            </w:r>
          </w:p>
        </w:tc>
      </w:tr>
      <w:tr w:rsidR="00AE0A15" w:rsidRPr="00AC7EBC" w:rsidTr="009D43E6">
        <w:trPr>
          <w:trHeight w:val="272"/>
        </w:trPr>
        <w:tc>
          <w:tcPr>
            <w:tcW w:w="1520" w:type="pct"/>
            <w:shd w:val="clear" w:color="auto" w:fill="auto"/>
            <w:vAlign w:val="bottom"/>
            <w:hideMark/>
          </w:tcPr>
          <w:p w:rsidR="00AE0A15" w:rsidRPr="00AC7EBC" w:rsidRDefault="00AE0A15" w:rsidP="00AE0A15">
            <w:pPr>
              <w:spacing w:after="0" w:line="240" w:lineRule="auto"/>
              <w:ind w:right="-85"/>
              <w:jc w:val="center"/>
              <w:rPr>
                <w:rFonts w:ascii="Times New Roman" w:eastAsia="Times New Roman" w:hAnsi="Times New Roman"/>
                <w:bCs/>
                <w:i/>
                <w:iCs/>
                <w:sz w:val="16"/>
                <w:szCs w:val="16"/>
                <w:lang w:eastAsia="ru-RU"/>
              </w:rPr>
            </w:pPr>
            <w:r w:rsidRPr="00AC7EBC">
              <w:rPr>
                <w:rFonts w:ascii="Times New Roman" w:eastAsia="Times New Roman" w:hAnsi="Times New Roman"/>
                <w:bCs/>
                <w:i/>
                <w:iCs/>
                <w:sz w:val="16"/>
                <w:szCs w:val="16"/>
                <w:lang w:eastAsia="ru-RU"/>
              </w:rPr>
              <w:t>на исполнение полномочий г.п. Никель</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177 783,1</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159 099,7</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89,5%</w:t>
            </w:r>
          </w:p>
        </w:tc>
        <w:tc>
          <w:tcPr>
            <w:tcW w:w="480" w:type="pct"/>
            <w:tcBorders>
              <w:top w:val="nil"/>
              <w:left w:val="nil"/>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49 315,1</w:t>
            </w:r>
          </w:p>
        </w:tc>
        <w:tc>
          <w:tcPr>
            <w:tcW w:w="480" w:type="pct"/>
            <w:tcBorders>
              <w:top w:val="nil"/>
              <w:left w:val="nil"/>
              <w:bottom w:val="single" w:sz="4" w:space="0" w:color="auto"/>
              <w:right w:val="single" w:sz="4" w:space="0" w:color="auto"/>
            </w:tcBorders>
            <w:shd w:val="clear" w:color="000000" w:fill="FFFFFF"/>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45 441,7</w:t>
            </w:r>
          </w:p>
        </w:tc>
        <w:tc>
          <w:tcPr>
            <w:tcW w:w="437" w:type="pct"/>
            <w:tcBorders>
              <w:top w:val="nil"/>
              <w:left w:val="nil"/>
              <w:bottom w:val="single" w:sz="4" w:space="0" w:color="auto"/>
              <w:right w:val="single" w:sz="4"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92,1%</w:t>
            </w:r>
          </w:p>
        </w:tc>
        <w:tc>
          <w:tcPr>
            <w:tcW w:w="348" w:type="pct"/>
            <w:tcBorders>
              <w:top w:val="nil"/>
              <w:left w:val="nil"/>
              <w:bottom w:val="single" w:sz="4" w:space="0" w:color="auto"/>
              <w:right w:val="single" w:sz="4"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27,7%</w:t>
            </w:r>
          </w:p>
        </w:tc>
        <w:tc>
          <w:tcPr>
            <w:tcW w:w="349" w:type="pct"/>
            <w:tcBorders>
              <w:top w:val="nil"/>
              <w:left w:val="nil"/>
              <w:bottom w:val="single" w:sz="4" w:space="0" w:color="auto"/>
              <w:right w:val="single" w:sz="8" w:space="0" w:color="auto"/>
            </w:tcBorders>
            <w:shd w:val="clear" w:color="000000" w:fill="E4DFEC"/>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28,6%</w:t>
            </w:r>
          </w:p>
        </w:tc>
      </w:tr>
      <w:tr w:rsidR="00AE0A15" w:rsidRPr="00AC7EBC" w:rsidTr="009D43E6">
        <w:trPr>
          <w:trHeight w:val="70"/>
        </w:trPr>
        <w:tc>
          <w:tcPr>
            <w:tcW w:w="1520" w:type="pct"/>
            <w:shd w:val="clear" w:color="auto" w:fill="auto"/>
            <w:vAlign w:val="bottom"/>
            <w:hideMark/>
          </w:tcPr>
          <w:p w:rsidR="00AE0A15" w:rsidRPr="00AC7EBC" w:rsidRDefault="00AE0A15" w:rsidP="00AE0A15">
            <w:pPr>
              <w:spacing w:after="0" w:line="240" w:lineRule="auto"/>
              <w:ind w:right="-85"/>
              <w:jc w:val="center"/>
              <w:rPr>
                <w:rFonts w:ascii="Times New Roman" w:eastAsia="Times New Roman" w:hAnsi="Times New Roman"/>
                <w:bCs/>
                <w:i/>
                <w:iCs/>
                <w:sz w:val="16"/>
                <w:szCs w:val="16"/>
                <w:lang w:eastAsia="ru-RU"/>
              </w:rPr>
            </w:pPr>
            <w:r w:rsidRPr="00AC7EBC">
              <w:rPr>
                <w:rFonts w:ascii="Times New Roman" w:eastAsia="Times New Roman" w:hAnsi="Times New Roman"/>
                <w:bCs/>
                <w:i/>
                <w:iCs/>
                <w:sz w:val="16"/>
                <w:szCs w:val="16"/>
                <w:lang w:eastAsia="ru-RU"/>
              </w:rPr>
              <w:t>на исполнение полномочий с.п. Корзуново</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20 269,0</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15 177,5</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74,9%</w:t>
            </w:r>
          </w:p>
        </w:tc>
        <w:tc>
          <w:tcPr>
            <w:tcW w:w="480" w:type="pct"/>
            <w:tcBorders>
              <w:top w:val="nil"/>
              <w:left w:val="nil"/>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518,5</w:t>
            </w:r>
          </w:p>
        </w:tc>
        <w:tc>
          <w:tcPr>
            <w:tcW w:w="480" w:type="pct"/>
            <w:tcBorders>
              <w:top w:val="nil"/>
              <w:left w:val="nil"/>
              <w:bottom w:val="single" w:sz="4" w:space="0" w:color="auto"/>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517,3</w:t>
            </w:r>
          </w:p>
        </w:tc>
        <w:tc>
          <w:tcPr>
            <w:tcW w:w="437"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99,8%</w:t>
            </w:r>
          </w:p>
        </w:tc>
        <w:tc>
          <w:tcPr>
            <w:tcW w:w="348" w:type="pct"/>
            <w:tcBorders>
              <w:top w:val="nil"/>
              <w:left w:val="nil"/>
              <w:bottom w:val="single" w:sz="4" w:space="0" w:color="auto"/>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2,6%</w:t>
            </w:r>
          </w:p>
        </w:tc>
        <w:tc>
          <w:tcPr>
            <w:tcW w:w="349" w:type="pct"/>
            <w:tcBorders>
              <w:top w:val="nil"/>
              <w:left w:val="nil"/>
              <w:bottom w:val="single" w:sz="4" w:space="0" w:color="auto"/>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3,4%</w:t>
            </w:r>
          </w:p>
        </w:tc>
      </w:tr>
      <w:tr w:rsidR="00AE0A15" w:rsidRPr="00AC7EBC" w:rsidTr="00D4249D">
        <w:trPr>
          <w:trHeight w:val="70"/>
        </w:trPr>
        <w:tc>
          <w:tcPr>
            <w:tcW w:w="1520" w:type="pct"/>
            <w:shd w:val="clear" w:color="auto" w:fill="auto"/>
            <w:vAlign w:val="bottom"/>
            <w:hideMark/>
          </w:tcPr>
          <w:p w:rsidR="00AE0A15" w:rsidRPr="00AC7EBC" w:rsidRDefault="00AE0A15" w:rsidP="00AE0A15">
            <w:pPr>
              <w:spacing w:after="0" w:line="240" w:lineRule="auto"/>
              <w:ind w:right="-85"/>
              <w:jc w:val="center"/>
              <w:rPr>
                <w:rFonts w:ascii="Times New Roman" w:eastAsia="Times New Roman" w:hAnsi="Times New Roman"/>
                <w:bCs/>
                <w:i/>
                <w:iCs/>
                <w:sz w:val="16"/>
                <w:szCs w:val="16"/>
                <w:lang w:eastAsia="ru-RU"/>
              </w:rPr>
            </w:pPr>
            <w:r w:rsidRPr="00AC7EBC">
              <w:rPr>
                <w:rFonts w:ascii="Times New Roman" w:eastAsia="Times New Roman" w:hAnsi="Times New Roman"/>
                <w:bCs/>
                <w:i/>
                <w:iCs/>
                <w:sz w:val="16"/>
                <w:szCs w:val="16"/>
                <w:lang w:eastAsia="ru-RU"/>
              </w:rPr>
              <w:t>на исполнение полномочий г.п. Печенга</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250,0</w:t>
            </w:r>
          </w:p>
        </w:tc>
        <w:tc>
          <w:tcPr>
            <w:tcW w:w="480" w:type="pct"/>
            <w:shd w:val="clear" w:color="auto" w:fill="auto"/>
            <w:noWrap/>
            <w:vAlign w:val="bottom"/>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250,0</w:t>
            </w:r>
          </w:p>
        </w:tc>
        <w:tc>
          <w:tcPr>
            <w:tcW w:w="426" w:type="pct"/>
            <w:shd w:val="clear" w:color="000000" w:fill="FFFF99"/>
            <w:vAlign w:val="center"/>
          </w:tcPr>
          <w:p w:rsidR="00AE0A15" w:rsidRPr="00AC7EBC" w:rsidRDefault="00AE0A15" w:rsidP="00AE0A15">
            <w:pPr>
              <w:spacing w:after="0" w:line="240" w:lineRule="auto"/>
              <w:jc w:val="center"/>
              <w:rPr>
                <w:rFonts w:ascii="Times New Roman" w:eastAsia="Times New Roman" w:hAnsi="Times New Roman"/>
                <w:i/>
                <w:iCs/>
                <w:sz w:val="16"/>
                <w:szCs w:val="16"/>
                <w:lang w:eastAsia="ru-RU"/>
              </w:rPr>
            </w:pPr>
            <w:r w:rsidRPr="00AC7EBC">
              <w:rPr>
                <w:rFonts w:ascii="Times New Roman" w:eastAsia="Times New Roman" w:hAnsi="Times New Roman"/>
                <w:i/>
                <w:iCs/>
                <w:sz w:val="16"/>
                <w:szCs w:val="16"/>
                <w:lang w:eastAsia="ru-RU"/>
              </w:rPr>
              <w:t>100,0%</w:t>
            </w:r>
          </w:p>
        </w:tc>
        <w:tc>
          <w:tcPr>
            <w:tcW w:w="480" w:type="pct"/>
            <w:tcBorders>
              <w:top w:val="nil"/>
              <w:left w:val="nil"/>
              <w:bottom w:val="nil"/>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424,4</w:t>
            </w:r>
          </w:p>
        </w:tc>
        <w:tc>
          <w:tcPr>
            <w:tcW w:w="480" w:type="pct"/>
            <w:tcBorders>
              <w:top w:val="nil"/>
              <w:left w:val="nil"/>
              <w:bottom w:val="nil"/>
              <w:right w:val="single" w:sz="4" w:space="0" w:color="auto"/>
            </w:tcBorders>
            <w:shd w:val="clear" w:color="auto" w:fill="auto"/>
            <w:noWrap/>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424,4</w:t>
            </w:r>
          </w:p>
        </w:tc>
        <w:tc>
          <w:tcPr>
            <w:tcW w:w="437" w:type="pct"/>
            <w:tcBorders>
              <w:top w:val="nil"/>
              <w:left w:val="nil"/>
              <w:bottom w:val="nil"/>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100,0%</w:t>
            </w:r>
          </w:p>
        </w:tc>
        <w:tc>
          <w:tcPr>
            <w:tcW w:w="348" w:type="pct"/>
            <w:tcBorders>
              <w:top w:val="nil"/>
              <w:left w:val="nil"/>
              <w:bottom w:val="nil"/>
              <w:right w:val="single" w:sz="4"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169,8%</w:t>
            </w:r>
          </w:p>
        </w:tc>
        <w:tc>
          <w:tcPr>
            <w:tcW w:w="349" w:type="pct"/>
            <w:tcBorders>
              <w:top w:val="nil"/>
              <w:left w:val="nil"/>
              <w:bottom w:val="nil"/>
              <w:right w:val="single" w:sz="8" w:space="0" w:color="auto"/>
            </w:tcBorders>
            <w:shd w:val="clear" w:color="000000" w:fill="FFFF99"/>
            <w:vAlign w:val="center"/>
          </w:tcPr>
          <w:p w:rsidR="00AE0A15" w:rsidRPr="00AE0A15" w:rsidRDefault="00AE0A15" w:rsidP="00AE0A15">
            <w:pPr>
              <w:spacing w:after="0" w:line="240" w:lineRule="auto"/>
              <w:jc w:val="center"/>
              <w:rPr>
                <w:rFonts w:ascii="Times New Roman" w:hAnsi="Times New Roman"/>
                <w:i/>
                <w:iCs/>
                <w:sz w:val="16"/>
                <w:szCs w:val="16"/>
              </w:rPr>
            </w:pPr>
            <w:r w:rsidRPr="00AE0A15">
              <w:rPr>
                <w:rFonts w:ascii="Times New Roman" w:hAnsi="Times New Roman"/>
                <w:i/>
                <w:iCs/>
                <w:sz w:val="16"/>
                <w:szCs w:val="16"/>
              </w:rPr>
              <w:t>169,8%</w:t>
            </w:r>
          </w:p>
        </w:tc>
      </w:tr>
    </w:tbl>
    <w:p w:rsidR="00B155EA" w:rsidRPr="00AC7EBC" w:rsidRDefault="00B155EA" w:rsidP="00B155EA">
      <w:pPr>
        <w:pStyle w:val="12"/>
        <w:tabs>
          <w:tab w:val="left" w:pos="1080"/>
        </w:tabs>
        <w:ind w:firstLine="709"/>
        <w:rPr>
          <w:sz w:val="6"/>
          <w:szCs w:val="6"/>
          <w:highlight w:val="red"/>
        </w:rPr>
      </w:pPr>
    </w:p>
    <w:p w:rsidR="00B155EA" w:rsidRDefault="00B155EA" w:rsidP="00B155EA">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Общий анализ фактического исполнения доходов районного бюджета в сравнении с </w:t>
      </w:r>
      <w:r w:rsidR="00A7322B" w:rsidRPr="00AC7EBC">
        <w:rPr>
          <w:rFonts w:ascii="Times New Roman" w:hAnsi="Times New Roman"/>
          <w:sz w:val="27"/>
          <w:szCs w:val="27"/>
        </w:rPr>
        <w:t>2013, 2014</w:t>
      </w:r>
      <w:r w:rsidRPr="00AC7EBC">
        <w:rPr>
          <w:rFonts w:ascii="Times New Roman" w:hAnsi="Times New Roman"/>
          <w:sz w:val="27"/>
          <w:szCs w:val="27"/>
        </w:rPr>
        <w:t xml:space="preserve"> годом представлен в приложении № 1.</w:t>
      </w:r>
    </w:p>
    <w:p w:rsidR="00B155EA" w:rsidRPr="00AC7EBC" w:rsidRDefault="00B155EA" w:rsidP="00B155EA">
      <w:pPr>
        <w:pStyle w:val="12"/>
        <w:tabs>
          <w:tab w:val="left" w:pos="0"/>
        </w:tabs>
        <w:ind w:right="-101"/>
        <w:rPr>
          <w:sz w:val="16"/>
          <w:szCs w:val="16"/>
          <w:highlight w:val="red"/>
        </w:rPr>
      </w:pPr>
    </w:p>
    <w:p w:rsidR="00B155EA" w:rsidRPr="00AC7EBC" w:rsidRDefault="00B155EA" w:rsidP="00B155EA">
      <w:pPr>
        <w:numPr>
          <w:ilvl w:val="0"/>
          <w:numId w:val="1"/>
        </w:numPr>
        <w:spacing w:after="0" w:line="240" w:lineRule="auto"/>
        <w:ind w:left="0" w:firstLine="0"/>
        <w:jc w:val="center"/>
        <w:rPr>
          <w:rFonts w:ascii="Times New Roman" w:eastAsia="Times New Roman" w:hAnsi="Times New Roman"/>
          <w:b/>
          <w:bCs/>
          <w:snapToGrid w:val="0"/>
          <w:sz w:val="28"/>
          <w:szCs w:val="28"/>
          <w:lang w:eastAsia="ru-RU"/>
        </w:rPr>
      </w:pPr>
      <w:r w:rsidRPr="00AC7EBC">
        <w:rPr>
          <w:rFonts w:ascii="Times New Roman" w:hAnsi="Times New Roman"/>
          <w:b/>
          <w:bCs/>
          <w:sz w:val="28"/>
          <w:szCs w:val="28"/>
        </w:rPr>
        <w:t>Итоги</w:t>
      </w:r>
      <w:r w:rsidRPr="00AC7EBC">
        <w:rPr>
          <w:rFonts w:ascii="Times New Roman" w:eastAsia="Times New Roman" w:hAnsi="Times New Roman"/>
          <w:b/>
          <w:bCs/>
          <w:snapToGrid w:val="0"/>
          <w:sz w:val="28"/>
          <w:szCs w:val="28"/>
          <w:lang w:eastAsia="ru-RU"/>
        </w:rPr>
        <w:t xml:space="preserve"> исполнения </w:t>
      </w:r>
      <w:r w:rsidRPr="00AC7EBC">
        <w:rPr>
          <w:rFonts w:ascii="Times New Roman" w:hAnsi="Times New Roman"/>
          <w:b/>
          <w:sz w:val="28"/>
          <w:szCs w:val="28"/>
        </w:rPr>
        <w:t>расходной</w:t>
      </w:r>
      <w:r w:rsidRPr="00AC7EBC">
        <w:rPr>
          <w:rFonts w:ascii="Times New Roman" w:eastAsia="Times New Roman" w:hAnsi="Times New Roman"/>
          <w:b/>
          <w:bCs/>
          <w:snapToGrid w:val="0"/>
          <w:sz w:val="28"/>
          <w:szCs w:val="28"/>
          <w:lang w:eastAsia="ru-RU"/>
        </w:rPr>
        <w:t xml:space="preserve"> части районного бюджета</w:t>
      </w:r>
    </w:p>
    <w:p w:rsidR="00B155EA" w:rsidRPr="00AC7EBC" w:rsidRDefault="00B155EA" w:rsidP="00B155EA">
      <w:pPr>
        <w:spacing w:after="0" w:line="240" w:lineRule="auto"/>
        <w:rPr>
          <w:rFonts w:ascii="Times New Roman" w:eastAsia="Times New Roman" w:hAnsi="Times New Roman"/>
          <w:bCs/>
          <w:snapToGrid w:val="0"/>
          <w:sz w:val="16"/>
          <w:szCs w:val="16"/>
          <w:lang w:eastAsia="ru-RU"/>
        </w:rPr>
      </w:pPr>
    </w:p>
    <w:p w:rsidR="005E021D" w:rsidRPr="00AC7EBC" w:rsidRDefault="00651341" w:rsidP="005E021D">
      <w:pPr>
        <w:pStyle w:val="12"/>
        <w:tabs>
          <w:tab w:val="left" w:pos="1080"/>
        </w:tabs>
        <w:ind w:firstLine="709"/>
        <w:rPr>
          <w:sz w:val="27"/>
          <w:szCs w:val="27"/>
        </w:rPr>
      </w:pPr>
      <w:r w:rsidRPr="00AC7EBC">
        <w:rPr>
          <w:sz w:val="27"/>
          <w:szCs w:val="27"/>
        </w:rPr>
        <w:t>Согласно О</w:t>
      </w:r>
      <w:r w:rsidR="00B155EA" w:rsidRPr="00AC7EBC">
        <w:rPr>
          <w:sz w:val="27"/>
          <w:szCs w:val="27"/>
        </w:rPr>
        <w:t xml:space="preserve">тчету об исполнении районного бюджета исполнение по расходам составило </w:t>
      </w:r>
      <w:r w:rsidR="00AE0A15" w:rsidRPr="00AC7EBC">
        <w:rPr>
          <w:b/>
          <w:sz w:val="24"/>
          <w:szCs w:val="24"/>
        </w:rPr>
        <w:t>1 351</w:t>
      </w:r>
      <w:r w:rsidR="00AE0A15">
        <w:rPr>
          <w:b/>
          <w:sz w:val="24"/>
          <w:szCs w:val="24"/>
        </w:rPr>
        <w:t> </w:t>
      </w:r>
      <w:r w:rsidR="00AE0A15" w:rsidRPr="00AC7EBC">
        <w:rPr>
          <w:b/>
          <w:sz w:val="24"/>
          <w:szCs w:val="24"/>
        </w:rPr>
        <w:t>429</w:t>
      </w:r>
      <w:r w:rsidR="00AE0A15">
        <w:rPr>
          <w:b/>
          <w:sz w:val="24"/>
          <w:szCs w:val="24"/>
        </w:rPr>
        <w:t xml:space="preserve"> </w:t>
      </w:r>
      <w:r w:rsidR="009D43E6">
        <w:rPr>
          <w:sz w:val="27"/>
          <w:szCs w:val="27"/>
        </w:rPr>
        <w:t xml:space="preserve">тыс. руб. </w:t>
      </w:r>
      <w:r w:rsidR="005E021D">
        <w:rPr>
          <w:sz w:val="27"/>
          <w:szCs w:val="27"/>
        </w:rPr>
        <w:t>О</w:t>
      </w:r>
      <w:r w:rsidR="005E021D" w:rsidRPr="00AC7EBC">
        <w:rPr>
          <w:sz w:val="27"/>
          <w:szCs w:val="27"/>
        </w:rPr>
        <w:t>тносительно годовых на</w:t>
      </w:r>
      <w:r w:rsidR="00D4249D">
        <w:rPr>
          <w:sz w:val="27"/>
          <w:szCs w:val="27"/>
        </w:rPr>
        <w:t>значений исполнение составило 97,5</w:t>
      </w:r>
      <w:r w:rsidR="009D43E6">
        <w:rPr>
          <w:sz w:val="27"/>
          <w:szCs w:val="27"/>
        </w:rPr>
        <w:t>%.</w:t>
      </w:r>
    </w:p>
    <w:p w:rsidR="00B155EA" w:rsidRPr="00AC7EBC" w:rsidRDefault="00B155EA" w:rsidP="00B155EA">
      <w:pPr>
        <w:pStyle w:val="12"/>
        <w:tabs>
          <w:tab w:val="left" w:pos="1080"/>
        </w:tabs>
        <w:ind w:firstLine="709"/>
        <w:rPr>
          <w:sz w:val="6"/>
          <w:szCs w:val="6"/>
        </w:rPr>
      </w:pPr>
      <w:r w:rsidRPr="00AC7EBC">
        <w:rPr>
          <w:sz w:val="27"/>
          <w:szCs w:val="27"/>
        </w:rPr>
        <w:t>В целях объективной оценки сопоставления исполнения расходной части, анализ показателей исполнения расходной части в разрезе разделов классификации расходов бюджетов Российской Федерации, относительно утвержденных бюджетных назначений произведен с учетом того, что дотации отражаются на разделе 14 00 "Межбюджетные трансферты общего характера", а остальные трансферты поселениям отражаются отдельной строчкой.</w:t>
      </w:r>
    </w:p>
    <w:p w:rsidR="00B155EA" w:rsidRPr="00AC7EBC" w:rsidRDefault="00BA1A17" w:rsidP="002E680F">
      <w:pPr>
        <w:pStyle w:val="a4"/>
        <w:pageBreakBefore/>
        <w:jc w:val="right"/>
        <w:rPr>
          <w:b/>
          <w:sz w:val="22"/>
          <w:szCs w:val="22"/>
        </w:rPr>
      </w:pPr>
      <w:r w:rsidRPr="00AC7EBC">
        <w:rPr>
          <w:b/>
          <w:sz w:val="22"/>
          <w:szCs w:val="22"/>
        </w:rPr>
        <w:lastRenderedPageBreak/>
        <w:t>Таблица № 6</w:t>
      </w:r>
    </w:p>
    <w:p w:rsidR="00B155EA" w:rsidRDefault="00B155EA" w:rsidP="00B155EA">
      <w:pPr>
        <w:pStyle w:val="a4"/>
        <w:jc w:val="right"/>
        <w:rPr>
          <w:b/>
          <w:sz w:val="22"/>
          <w:szCs w:val="22"/>
        </w:rPr>
      </w:pPr>
      <w:r w:rsidRPr="00AC7EBC">
        <w:rPr>
          <w:b/>
          <w:sz w:val="22"/>
          <w:szCs w:val="22"/>
        </w:rPr>
        <w:t xml:space="preserve"> (в тыс. руб.)</w:t>
      </w:r>
    </w:p>
    <w:tbl>
      <w:tblPr>
        <w:tblW w:w="9784" w:type="dxa"/>
        <w:tblLook w:val="04A0" w:firstRow="1" w:lastRow="0" w:firstColumn="1" w:lastColumn="0" w:noHBand="0" w:noVBand="1"/>
      </w:tblPr>
      <w:tblGrid>
        <w:gridCol w:w="1962"/>
        <w:gridCol w:w="866"/>
        <w:gridCol w:w="965"/>
        <w:gridCol w:w="1076"/>
        <w:gridCol w:w="984"/>
        <w:gridCol w:w="941"/>
        <w:gridCol w:w="1107"/>
        <w:gridCol w:w="943"/>
        <w:gridCol w:w="940"/>
      </w:tblGrid>
      <w:tr w:rsidR="00DA4006" w:rsidRPr="00DA4006" w:rsidTr="00BF6CE7">
        <w:trPr>
          <w:trHeight w:val="225"/>
        </w:trPr>
        <w:tc>
          <w:tcPr>
            <w:tcW w:w="1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Наименование  показателя</w:t>
            </w:r>
          </w:p>
        </w:tc>
        <w:tc>
          <w:tcPr>
            <w:tcW w:w="290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2014 год</w:t>
            </w:r>
          </w:p>
        </w:tc>
        <w:tc>
          <w:tcPr>
            <w:tcW w:w="3032" w:type="dxa"/>
            <w:gridSpan w:val="3"/>
            <w:tcBorders>
              <w:top w:val="single" w:sz="8" w:space="0" w:color="auto"/>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2015 год</w:t>
            </w:r>
          </w:p>
        </w:tc>
        <w:tc>
          <w:tcPr>
            <w:tcW w:w="943"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2015/2014                   (план)</w:t>
            </w:r>
          </w:p>
        </w:tc>
        <w:tc>
          <w:tcPr>
            <w:tcW w:w="940"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2015/2014               (факт)</w:t>
            </w:r>
          </w:p>
        </w:tc>
      </w:tr>
      <w:tr w:rsidR="00DA4006" w:rsidRPr="00DA4006" w:rsidTr="00BF6CE7">
        <w:trPr>
          <w:trHeight w:val="660"/>
        </w:trPr>
        <w:tc>
          <w:tcPr>
            <w:tcW w:w="1962" w:type="dxa"/>
            <w:vMerge/>
            <w:tcBorders>
              <w:top w:val="single" w:sz="4" w:space="0" w:color="auto"/>
              <w:left w:val="single" w:sz="4" w:space="0" w:color="auto"/>
              <w:bottom w:val="single" w:sz="4" w:space="0" w:color="auto"/>
              <w:right w:val="single" w:sz="4" w:space="0" w:color="auto"/>
            </w:tcBorders>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план</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 xml:space="preserve">факт                        </w:t>
            </w:r>
          </w:p>
        </w:tc>
        <w:tc>
          <w:tcPr>
            <w:tcW w:w="1076" w:type="dxa"/>
            <w:tcBorders>
              <w:top w:val="nil"/>
              <w:left w:val="nil"/>
              <w:bottom w:val="single" w:sz="8"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 исполнения</w:t>
            </w:r>
          </w:p>
        </w:tc>
        <w:tc>
          <w:tcPr>
            <w:tcW w:w="984" w:type="dxa"/>
            <w:tcBorders>
              <w:top w:val="nil"/>
              <w:left w:val="nil"/>
              <w:bottom w:val="single" w:sz="8"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план</w:t>
            </w:r>
          </w:p>
        </w:tc>
        <w:tc>
          <w:tcPr>
            <w:tcW w:w="941" w:type="dxa"/>
            <w:tcBorders>
              <w:top w:val="nil"/>
              <w:left w:val="nil"/>
              <w:bottom w:val="single" w:sz="8"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 xml:space="preserve">факт                        </w:t>
            </w:r>
          </w:p>
        </w:tc>
        <w:tc>
          <w:tcPr>
            <w:tcW w:w="1107" w:type="dxa"/>
            <w:tcBorders>
              <w:top w:val="nil"/>
              <w:left w:val="nil"/>
              <w:bottom w:val="single" w:sz="8"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 исполнения</w:t>
            </w:r>
          </w:p>
        </w:tc>
        <w:tc>
          <w:tcPr>
            <w:tcW w:w="943" w:type="dxa"/>
            <w:tcBorders>
              <w:top w:val="single" w:sz="8" w:space="0" w:color="auto"/>
              <w:left w:val="single" w:sz="4" w:space="0" w:color="auto"/>
              <w:bottom w:val="single" w:sz="8" w:space="0" w:color="000000"/>
              <w:right w:val="single" w:sz="4" w:space="0" w:color="auto"/>
            </w:tcBorders>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p>
        </w:tc>
        <w:tc>
          <w:tcPr>
            <w:tcW w:w="940" w:type="dxa"/>
            <w:tcBorders>
              <w:top w:val="single" w:sz="8" w:space="0" w:color="auto"/>
              <w:left w:val="single" w:sz="4" w:space="0" w:color="auto"/>
              <w:bottom w:val="single" w:sz="8" w:space="0" w:color="000000"/>
              <w:right w:val="single" w:sz="8" w:space="0" w:color="auto"/>
            </w:tcBorders>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p>
        </w:tc>
      </w:tr>
      <w:tr w:rsidR="00DA4006" w:rsidRPr="00DA4006" w:rsidTr="00BF6CE7">
        <w:trPr>
          <w:trHeight w:val="270"/>
        </w:trPr>
        <w:tc>
          <w:tcPr>
            <w:tcW w:w="1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Общегосударственные вопросы (01 00), из них:</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145 660,6</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132 131,8</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90,7%</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144843,7</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140522,4</w:t>
            </w:r>
          </w:p>
        </w:tc>
        <w:tc>
          <w:tcPr>
            <w:tcW w:w="1107" w:type="dxa"/>
            <w:tcBorders>
              <w:top w:val="nil"/>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97,0%</w:t>
            </w:r>
          </w:p>
        </w:tc>
        <w:tc>
          <w:tcPr>
            <w:tcW w:w="943" w:type="dxa"/>
            <w:tcBorders>
              <w:top w:val="nil"/>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99,4%</w:t>
            </w:r>
          </w:p>
        </w:tc>
        <w:tc>
          <w:tcPr>
            <w:tcW w:w="940" w:type="dxa"/>
            <w:tcBorders>
              <w:top w:val="nil"/>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106,4%</w:t>
            </w:r>
          </w:p>
        </w:tc>
      </w:tr>
      <w:tr w:rsidR="00DA4006" w:rsidRPr="00DA4006" w:rsidTr="00BF6CE7">
        <w:trPr>
          <w:trHeight w:val="255"/>
        </w:trPr>
        <w:tc>
          <w:tcPr>
            <w:tcW w:w="1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собственных полномочий</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134 528,6</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121 662,6</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90,4%</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135 489,7</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131 825,7</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97,3%</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100,7%</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108,4%</w:t>
            </w:r>
          </w:p>
        </w:tc>
      </w:tr>
      <w:tr w:rsidR="00DA4006" w:rsidRPr="00DA4006" w:rsidTr="00451B6C">
        <w:trPr>
          <w:trHeight w:val="81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в т.ч. раздел (01 13) Прочие общегосударственные (собственные полномочия)</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65 305,00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57 187,60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87,6%</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65 659,6</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61 961,8</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94,4%</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100,5%</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108,3%</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11 132,0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10 469,2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94,0%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9 354,0</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8 696,7</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84,0%</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83,1%</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 xml:space="preserve">Национальная оборона (02 00) </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color w:val="FF0000"/>
                <w:sz w:val="16"/>
                <w:szCs w:val="16"/>
                <w:lang w:eastAsia="ru-RU"/>
              </w:rPr>
            </w:pPr>
            <w:r w:rsidRPr="00DA4006">
              <w:rPr>
                <w:rFonts w:ascii="Times New Roman" w:eastAsia="Times New Roman" w:hAnsi="Times New Roman"/>
                <w:b/>
                <w:bCs/>
                <w:color w:val="FF0000"/>
                <w:sz w:val="16"/>
                <w:szCs w:val="16"/>
                <w:lang w:eastAsia="ru-RU"/>
              </w:rPr>
              <w:t> </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color w:val="FF0000"/>
                <w:sz w:val="16"/>
                <w:szCs w:val="16"/>
                <w:lang w:eastAsia="ru-RU"/>
              </w:rPr>
            </w:pPr>
            <w:r w:rsidRPr="00DA4006">
              <w:rPr>
                <w:rFonts w:ascii="Times New Roman" w:eastAsia="Times New Roman" w:hAnsi="Times New Roman"/>
                <w:b/>
                <w:bCs/>
                <w:color w:val="FF0000"/>
                <w:sz w:val="16"/>
                <w:szCs w:val="16"/>
                <w:lang w:eastAsia="ru-RU"/>
              </w:rPr>
              <w:t> </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1 408,7</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1 408,7</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51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Национальная безопасность и правоохранительная деятельность (03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8 418,4</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6 636,8</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78,8%</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8 193,5</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7 592,3</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92,7%</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114,4%</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7 028,7</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5 250,3</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74,7%</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6 939,3</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6 338,1</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91,3%</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98,7%</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120,7%</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749,7</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746,5</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99,6%</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702,5</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702,5</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93,7%</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94,1%</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с.п. Корзуново</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90,0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90,0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127,3</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127,3</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141,5%</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141,4%</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Печенга</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250,0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250,0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424,4</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424,4</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169,8%</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169,8%</w:t>
            </w:r>
          </w:p>
        </w:tc>
      </w:tr>
      <w:tr w:rsidR="00DA4006" w:rsidRPr="00DA4006" w:rsidTr="00451B6C">
        <w:trPr>
          <w:trHeight w:val="51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Заполярный (по договору)</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300,0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300,0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Национальная экономика (04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80 257,5</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70 348,7</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87,7%</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39 977,5</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38 929,9</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97,4%</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49,8%</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55,3%</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28 909,3</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27 136,2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93,9%</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26 969,6</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26 183,2</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97,1%</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96,5%</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49 054,3</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41 394,6</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84,4%</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13 007,9</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12 746,7</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26,5%</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30,8%</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с.п. Корзуново</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2 293,9</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1 817,9</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79,2%</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u w:val="single"/>
                <w:lang w:eastAsia="ru-RU"/>
              </w:rPr>
            </w:pPr>
            <w:r w:rsidRPr="00DA4006">
              <w:rPr>
                <w:rFonts w:ascii="Times New Roman" w:eastAsia="Times New Roman" w:hAnsi="Times New Roman"/>
                <w:i/>
                <w:iCs/>
                <w:sz w:val="16"/>
                <w:szCs w:val="16"/>
                <w:u w:val="single"/>
                <w:lang w:eastAsia="ru-RU"/>
              </w:rPr>
              <w:t> </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u w:val="single"/>
                <w:lang w:eastAsia="ru-RU"/>
              </w:rPr>
            </w:pPr>
            <w:r w:rsidRPr="00DA4006">
              <w:rPr>
                <w:rFonts w:ascii="Times New Roman" w:eastAsia="Times New Roman" w:hAnsi="Times New Roman"/>
                <w:i/>
                <w:iCs/>
                <w:sz w:val="16"/>
                <w:szCs w:val="16"/>
                <w:u w:val="single"/>
                <w:lang w:eastAsia="ru-RU"/>
              </w:rPr>
              <w:t> </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451B6C" w:rsidP="00DA4006">
            <w:pPr>
              <w:spacing w:after="0" w:line="240" w:lineRule="auto"/>
              <w:jc w:val="center"/>
              <w:rPr>
                <w:rFonts w:ascii="Times New Roman" w:eastAsia="Times New Roman" w:hAnsi="Times New Roman"/>
                <w:i/>
                <w:iCs/>
                <w:sz w:val="16"/>
                <w:szCs w:val="16"/>
                <w:lang w:eastAsia="ru-RU"/>
              </w:rPr>
            </w:pPr>
            <w:r>
              <w:rPr>
                <w:rFonts w:ascii="Times New Roman" w:eastAsia="Times New Roman" w:hAnsi="Times New Roman"/>
                <w:i/>
                <w:iCs/>
                <w:sz w:val="16"/>
                <w:szCs w:val="16"/>
                <w:lang w:eastAsia="ru-RU"/>
              </w:rPr>
              <w:t>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Жилищно-комм. хозяйство (05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137 206,8</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122 292,2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89,1%</w:t>
            </w:r>
          </w:p>
        </w:tc>
        <w:tc>
          <w:tcPr>
            <w:tcW w:w="984" w:type="dxa"/>
            <w:tcBorders>
              <w:top w:val="nil"/>
              <w:left w:val="single" w:sz="4" w:space="0" w:color="000000"/>
              <w:bottom w:val="single" w:sz="4" w:space="0" w:color="000000"/>
              <w:right w:val="single" w:sz="4" w:space="0" w:color="000000"/>
            </w:tcBorders>
            <w:shd w:val="clear" w:color="000000" w:fill="FFFFFF"/>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60 506,6</w:t>
            </w:r>
          </w:p>
        </w:tc>
        <w:tc>
          <w:tcPr>
            <w:tcW w:w="941" w:type="dxa"/>
            <w:tcBorders>
              <w:top w:val="nil"/>
              <w:left w:val="nil"/>
              <w:bottom w:val="single" w:sz="4" w:space="0" w:color="000000"/>
              <w:right w:val="single" w:sz="4" w:space="0" w:color="000000"/>
            </w:tcBorders>
            <w:shd w:val="clear" w:color="000000" w:fill="FFFFFF"/>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56 379,6</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93,2%</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44,1%</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46,1%</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118 480,0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108 180,8</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91,3%</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25 205,7</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22 688,2</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21,3%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21,0%</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Охрана окружающей среды (06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623,6</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426,5</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68,4%</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426,1</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426,1</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68,3%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99,9%</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197,1</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 </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426,1</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426,1</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216,2%</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BF6CE7" w:rsidP="00BF6CE7">
            <w:pPr>
              <w:spacing w:after="0" w:line="240" w:lineRule="auto"/>
              <w:jc w:val="center"/>
              <w:rPr>
                <w:rFonts w:ascii="Times New Roman" w:eastAsia="Times New Roman" w:hAnsi="Times New Roman"/>
                <w:i/>
                <w:iCs/>
                <w:sz w:val="16"/>
                <w:szCs w:val="16"/>
                <w:lang w:eastAsia="ru-RU"/>
              </w:rPr>
            </w:pPr>
            <w:r>
              <w:rPr>
                <w:rFonts w:ascii="Times New Roman" w:eastAsia="Times New Roman" w:hAnsi="Times New Roman"/>
                <w:i/>
                <w:iCs/>
                <w:sz w:val="16"/>
                <w:szCs w:val="16"/>
                <w:lang w:eastAsia="ru-RU"/>
              </w:rPr>
              <w:t>0</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Образование (07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869 835,2</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785 590,9</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90,3%</w:t>
            </w:r>
          </w:p>
        </w:tc>
        <w:tc>
          <w:tcPr>
            <w:tcW w:w="984" w:type="dxa"/>
            <w:tcBorders>
              <w:top w:val="nil"/>
              <w:left w:val="single" w:sz="4" w:space="0" w:color="000000"/>
              <w:bottom w:val="single" w:sz="4" w:space="0" w:color="000000"/>
              <w:right w:val="single" w:sz="4" w:space="0" w:color="000000"/>
            </w:tcBorders>
            <w:shd w:val="clear" w:color="auto" w:fill="auto"/>
            <w:noWrap/>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824 496</w:t>
            </w:r>
          </w:p>
        </w:tc>
        <w:tc>
          <w:tcPr>
            <w:tcW w:w="941" w:type="dxa"/>
            <w:tcBorders>
              <w:top w:val="nil"/>
              <w:left w:val="nil"/>
              <w:bottom w:val="single" w:sz="4" w:space="0" w:color="000000"/>
              <w:right w:val="single" w:sz="4" w:space="0" w:color="000000"/>
            </w:tcBorders>
            <w:shd w:val="clear" w:color="auto" w:fill="auto"/>
            <w:noWrap/>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811 266</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98,4%</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94,8%</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103,3%</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Культура (08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60 698,9</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47 588,0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78,4%</w:t>
            </w:r>
          </w:p>
        </w:tc>
        <w:tc>
          <w:tcPr>
            <w:tcW w:w="984" w:type="dxa"/>
            <w:tcBorders>
              <w:top w:val="nil"/>
              <w:left w:val="single" w:sz="4" w:space="0" w:color="000000"/>
              <w:bottom w:val="single" w:sz="4" w:space="0" w:color="000000"/>
              <w:right w:val="single" w:sz="4" w:space="0" w:color="000000"/>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60 877,1</w:t>
            </w:r>
          </w:p>
        </w:tc>
        <w:tc>
          <w:tcPr>
            <w:tcW w:w="941" w:type="dxa"/>
            <w:tcBorders>
              <w:top w:val="nil"/>
              <w:left w:val="nil"/>
              <w:bottom w:val="single" w:sz="4" w:space="0" w:color="000000"/>
              <w:right w:val="single" w:sz="4" w:space="0" w:color="000000"/>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59 653,1</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125,4%</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60 698,9</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47 588,0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78,4%</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60 877,1</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59 653,1</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125,4%</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Социальная политика (10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69 182,1</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63 089,2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91,2%</w:t>
            </w:r>
          </w:p>
        </w:tc>
        <w:tc>
          <w:tcPr>
            <w:tcW w:w="984" w:type="dxa"/>
            <w:tcBorders>
              <w:top w:val="nil"/>
              <w:left w:val="nil"/>
              <w:bottom w:val="single" w:sz="4" w:space="0" w:color="000000"/>
              <w:right w:val="single" w:sz="4" w:space="0" w:color="000000"/>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72 770,2</w:t>
            </w:r>
          </w:p>
        </w:tc>
        <w:tc>
          <w:tcPr>
            <w:tcW w:w="941" w:type="dxa"/>
            <w:tcBorders>
              <w:top w:val="nil"/>
              <w:left w:val="nil"/>
              <w:bottom w:val="single" w:sz="4" w:space="0" w:color="000000"/>
              <w:right w:val="single" w:sz="4" w:space="0" w:color="000000"/>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63 642,9</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87,5%</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105,2%</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100,9%</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68 734,4</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62 641,5</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91,1%</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71 889,1</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63 206,4</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87,9%</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104,6%</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100,9%</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на исполнение полномочий г.п. Никель</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447,7</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447,7</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881,0</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sz w:val="16"/>
                <w:szCs w:val="16"/>
                <w:lang w:eastAsia="ru-RU"/>
              </w:rPr>
            </w:pPr>
            <w:r w:rsidRPr="00DA4006">
              <w:rPr>
                <w:rFonts w:ascii="Times New Roman" w:eastAsia="Times New Roman" w:hAnsi="Times New Roman"/>
                <w:sz w:val="16"/>
                <w:szCs w:val="16"/>
                <w:lang w:eastAsia="ru-RU"/>
              </w:rPr>
              <w:t>436,5</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49,5%</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196,8%</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97,5%</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Физическая культура и спорт (11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4 657,8</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4 416,7</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94,8%</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53 763,4</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53 582,9</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99,7%</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1154,3%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1213,2%</w:t>
            </w:r>
          </w:p>
        </w:tc>
      </w:tr>
      <w:tr w:rsidR="00DA4006" w:rsidRPr="00DA4006" w:rsidTr="00451B6C">
        <w:trPr>
          <w:trHeight w:val="255"/>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Средства массовой информации (12 00)</w:t>
            </w:r>
          </w:p>
        </w:tc>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8 775,3</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8 495,0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96,8%</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11 167,5</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10 722,5</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96,0%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127,3%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126,2%</w:t>
            </w:r>
          </w:p>
        </w:tc>
      </w:tr>
      <w:tr w:rsidR="00DA4006" w:rsidRPr="00DA4006" w:rsidTr="00451B6C">
        <w:trPr>
          <w:trHeight w:val="51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Обслуживание государственного и муниципального долга (13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566,5</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566,5</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394,9</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394,9</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69,7%</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69,7%</w:t>
            </w:r>
          </w:p>
        </w:tc>
      </w:tr>
      <w:tr w:rsidR="00DA4006" w:rsidRPr="00DA4006" w:rsidTr="00451B6C">
        <w:trPr>
          <w:trHeight w:val="51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Межбюджетные трансферты поселениям общего характера  (14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62 274,0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62 274,0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72 603,3</w:t>
            </w:r>
          </w:p>
        </w:tc>
        <w:tc>
          <w:tcPr>
            <w:tcW w:w="941" w:type="dxa"/>
            <w:tcBorders>
              <w:top w:val="nil"/>
              <w:left w:val="nil"/>
              <w:bottom w:val="single" w:sz="4" w:space="0" w:color="auto"/>
              <w:right w:val="single" w:sz="4"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72 603,3</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116,6%</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116,6%</w:t>
            </w:r>
          </w:p>
        </w:tc>
      </w:tr>
      <w:tr w:rsidR="00DA4006" w:rsidRPr="00DA4006" w:rsidTr="00451B6C">
        <w:trPr>
          <w:trHeight w:val="75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lastRenderedPageBreak/>
              <w:t>Межбюджетные трансферты поселениям по соответствующим разделам, в соответствии с бюджетной классификацией, в т.ч.:</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160 745,5</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149 357,9</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92,9%</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50 258</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46 377,0</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92,3%</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31,3%</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31,1%</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 xml:space="preserve">Общегосударственные вопросы (01 00) </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16,0</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16,0</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9 354,0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8 696,7</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93,0%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58462,4%</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54354,4%</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 xml:space="preserve">Национальная оборона (02 00) </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1 455,2</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1 455,2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 xml:space="preserve">Национальная безопасность (03 00) </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 </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 </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1 383,2</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1 382,8</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Национальная экономика (04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35 156,9</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34 624,4</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98,5%</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13 007,9</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12 746,7</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98,0%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37,0%</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36,8%</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Жилищно-комм. хозяйство (05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73 089,3</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64 744,7</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88,6%</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25 205,7</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22 688,2</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90,0%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34,5%</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35,0%</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Охрана окружающей среды (06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413,3</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403,3</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97,6%</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426,1</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426,1</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103,1%</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105,7%</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Образование (07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4 571,4</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4 571,4</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1107"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3" w:type="dxa"/>
            <w:tcBorders>
              <w:top w:val="single" w:sz="4" w:space="0" w:color="auto"/>
              <w:left w:val="nil"/>
              <w:bottom w:val="nil"/>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Культура (08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9 044,4</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6 543,9</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72,4%</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7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Социальная политика (10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2 156,2</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2 156,2</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881,0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436,5</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49,5%</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40,9%</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20,2%</w:t>
            </w:r>
          </w:p>
        </w:tc>
      </w:tr>
      <w:tr w:rsidR="00DA4006" w:rsidRPr="00DA4006" w:rsidTr="00451B6C">
        <w:trPr>
          <w:trHeight w:val="360"/>
        </w:trPr>
        <w:tc>
          <w:tcPr>
            <w:tcW w:w="1962" w:type="dxa"/>
            <w:tcBorders>
              <w:top w:val="nil"/>
              <w:left w:val="single" w:sz="8" w:space="0" w:color="auto"/>
              <w:bottom w:val="single" w:sz="4"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Физическая культура и спорт (11 00)</w:t>
            </w:r>
          </w:p>
        </w:tc>
        <w:tc>
          <w:tcPr>
            <w:tcW w:w="866"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34 842,8</w:t>
            </w:r>
          </w:p>
        </w:tc>
        <w:tc>
          <w:tcPr>
            <w:tcW w:w="965" w:type="dxa"/>
            <w:tcBorders>
              <w:top w:val="nil"/>
              <w:left w:val="nil"/>
              <w:bottom w:val="single" w:sz="4"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34 842,8</w:t>
            </w:r>
          </w:p>
        </w:tc>
        <w:tc>
          <w:tcPr>
            <w:tcW w:w="1076" w:type="dxa"/>
            <w:tcBorders>
              <w:top w:val="nil"/>
              <w:left w:val="nil"/>
              <w:bottom w:val="single" w:sz="4"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100,0%</w:t>
            </w:r>
          </w:p>
        </w:tc>
        <w:tc>
          <w:tcPr>
            <w:tcW w:w="984" w:type="dxa"/>
            <w:tcBorders>
              <w:top w:val="nil"/>
              <w:left w:val="single" w:sz="4" w:space="0" w:color="auto"/>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941" w:type="dxa"/>
            <w:tcBorders>
              <w:top w:val="nil"/>
              <w:left w:val="nil"/>
              <w:bottom w:val="single" w:sz="4" w:space="0" w:color="auto"/>
              <w:right w:val="single" w:sz="4" w:space="0" w:color="auto"/>
            </w:tcBorders>
            <w:shd w:val="clear" w:color="000000" w:fill="FFFFFF"/>
            <w:vAlign w:val="center"/>
            <w:hideMark/>
          </w:tcPr>
          <w:p w:rsidR="00DA4006" w:rsidRPr="00DA4006" w:rsidRDefault="00DA4006" w:rsidP="00DA4006">
            <w:pPr>
              <w:spacing w:after="0" w:line="240" w:lineRule="auto"/>
              <w:jc w:val="center"/>
              <w:rPr>
                <w:rFonts w:ascii="Times New Roman" w:eastAsia="Times New Roman" w:hAnsi="Times New Roman"/>
                <w:b/>
                <w:bCs/>
                <w:i/>
                <w:iCs/>
                <w:sz w:val="16"/>
                <w:szCs w:val="16"/>
                <w:lang w:eastAsia="ru-RU"/>
              </w:rPr>
            </w:pPr>
            <w:r w:rsidRPr="00DA4006">
              <w:rPr>
                <w:rFonts w:ascii="Times New Roman" w:eastAsia="Times New Roman" w:hAnsi="Times New Roman"/>
                <w:b/>
                <w:bCs/>
                <w:i/>
                <w:iCs/>
                <w:sz w:val="16"/>
                <w:szCs w:val="16"/>
                <w:lang w:eastAsia="ru-RU"/>
              </w:rPr>
              <w:t>0,0</w:t>
            </w:r>
          </w:p>
        </w:tc>
        <w:tc>
          <w:tcPr>
            <w:tcW w:w="1107"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3" w:type="dxa"/>
            <w:tcBorders>
              <w:top w:val="single" w:sz="4" w:space="0" w:color="auto"/>
              <w:left w:val="nil"/>
              <w:bottom w:val="nil"/>
              <w:right w:val="single" w:sz="4"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c>
          <w:tcPr>
            <w:tcW w:w="940" w:type="dxa"/>
            <w:tcBorders>
              <w:top w:val="single" w:sz="4" w:space="0" w:color="auto"/>
              <w:left w:val="nil"/>
              <w:bottom w:val="nil"/>
              <w:right w:val="single" w:sz="8" w:space="0" w:color="auto"/>
            </w:tcBorders>
            <w:shd w:val="clear" w:color="000000" w:fill="E4DFEC"/>
            <w:vAlign w:val="center"/>
            <w:hideMark/>
          </w:tcPr>
          <w:p w:rsidR="00DA4006" w:rsidRPr="00DA4006" w:rsidRDefault="00DA4006" w:rsidP="00DA4006">
            <w:pPr>
              <w:spacing w:after="0" w:line="240" w:lineRule="auto"/>
              <w:jc w:val="center"/>
              <w:rPr>
                <w:rFonts w:ascii="Times New Roman" w:eastAsia="Times New Roman" w:hAnsi="Times New Roman"/>
                <w:i/>
                <w:iCs/>
                <w:sz w:val="16"/>
                <w:szCs w:val="16"/>
                <w:lang w:eastAsia="ru-RU"/>
              </w:rPr>
            </w:pPr>
            <w:r w:rsidRPr="00DA4006">
              <w:rPr>
                <w:rFonts w:ascii="Times New Roman" w:eastAsia="Times New Roman" w:hAnsi="Times New Roman"/>
                <w:i/>
                <w:iCs/>
                <w:sz w:val="16"/>
                <w:szCs w:val="16"/>
                <w:lang w:eastAsia="ru-RU"/>
              </w:rPr>
              <w:t>0,0%</w:t>
            </w:r>
          </w:p>
        </w:tc>
      </w:tr>
      <w:tr w:rsidR="00DA4006" w:rsidRPr="00DA4006" w:rsidTr="00451B6C">
        <w:trPr>
          <w:trHeight w:val="270"/>
        </w:trPr>
        <w:tc>
          <w:tcPr>
            <w:tcW w:w="1962" w:type="dxa"/>
            <w:tcBorders>
              <w:top w:val="nil"/>
              <w:left w:val="single" w:sz="8" w:space="0" w:color="auto"/>
              <w:bottom w:val="single" w:sz="8" w:space="0" w:color="auto"/>
              <w:right w:val="single" w:sz="8" w:space="0" w:color="auto"/>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ИТОГО РАСХОДОВ</w:t>
            </w:r>
          </w:p>
        </w:tc>
        <w:tc>
          <w:tcPr>
            <w:tcW w:w="866" w:type="dxa"/>
            <w:tcBorders>
              <w:top w:val="single" w:sz="8" w:space="0" w:color="auto"/>
              <w:left w:val="nil"/>
              <w:bottom w:val="single" w:sz="8" w:space="0" w:color="auto"/>
              <w:right w:val="single" w:sz="4" w:space="0" w:color="auto"/>
            </w:tcBorders>
            <w:shd w:val="clear" w:color="000000" w:fill="FFFF00"/>
            <w:noWrap/>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1 608 902</w:t>
            </w:r>
          </w:p>
        </w:tc>
        <w:tc>
          <w:tcPr>
            <w:tcW w:w="965" w:type="dxa"/>
            <w:tcBorders>
              <w:top w:val="single" w:sz="8" w:space="0" w:color="auto"/>
              <w:left w:val="nil"/>
              <w:bottom w:val="single" w:sz="8" w:space="0" w:color="auto"/>
              <w:right w:val="single" w:sz="4" w:space="0" w:color="auto"/>
            </w:tcBorders>
            <w:shd w:val="clear" w:color="000000" w:fill="FFFF00"/>
            <w:noWrap/>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1 453 214</w:t>
            </w:r>
          </w:p>
        </w:tc>
        <w:tc>
          <w:tcPr>
            <w:tcW w:w="1076" w:type="dxa"/>
            <w:tcBorders>
              <w:top w:val="single" w:sz="8" w:space="0" w:color="auto"/>
              <w:left w:val="nil"/>
              <w:bottom w:val="single" w:sz="8" w:space="0" w:color="auto"/>
              <w:right w:val="single" w:sz="4" w:space="0" w:color="auto"/>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90,3%</w:t>
            </w:r>
          </w:p>
        </w:tc>
        <w:tc>
          <w:tcPr>
            <w:tcW w:w="984" w:type="dxa"/>
            <w:tcBorders>
              <w:top w:val="single" w:sz="8" w:space="0" w:color="auto"/>
              <w:left w:val="single" w:sz="8" w:space="0" w:color="auto"/>
              <w:bottom w:val="single" w:sz="8" w:space="0" w:color="auto"/>
              <w:right w:val="nil"/>
            </w:tcBorders>
            <w:shd w:val="clear" w:color="000000" w:fill="FFFF00"/>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1 351 429</w:t>
            </w:r>
          </w:p>
        </w:tc>
        <w:tc>
          <w:tcPr>
            <w:tcW w:w="941" w:type="dxa"/>
            <w:tcBorders>
              <w:top w:val="single" w:sz="8" w:space="0" w:color="auto"/>
              <w:left w:val="single" w:sz="8" w:space="0" w:color="auto"/>
              <w:bottom w:val="single" w:sz="8" w:space="0" w:color="auto"/>
              <w:right w:val="nil"/>
            </w:tcBorders>
            <w:shd w:val="clear" w:color="000000" w:fill="FFFF00"/>
            <w:vAlign w:val="center"/>
            <w:hideMark/>
          </w:tcPr>
          <w:p w:rsidR="00DA4006" w:rsidRPr="00DA4006" w:rsidRDefault="00451B6C"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1 317 124</w:t>
            </w:r>
          </w:p>
        </w:tc>
        <w:tc>
          <w:tcPr>
            <w:tcW w:w="1107" w:type="dxa"/>
            <w:tcBorders>
              <w:top w:val="single" w:sz="8" w:space="0" w:color="auto"/>
              <w:left w:val="single" w:sz="4" w:space="0" w:color="auto"/>
              <w:bottom w:val="single" w:sz="8" w:space="0" w:color="auto"/>
              <w:right w:val="nil"/>
            </w:tcBorders>
            <w:shd w:val="clear" w:color="000000" w:fill="FFFF00"/>
            <w:vAlign w:val="center"/>
            <w:hideMark/>
          </w:tcPr>
          <w:p w:rsidR="00DA4006" w:rsidRPr="00DA4006" w:rsidRDefault="00BF6CE7" w:rsidP="00DA4006">
            <w:pPr>
              <w:spacing w:after="0" w:line="240" w:lineRule="auto"/>
              <w:jc w:val="center"/>
              <w:rPr>
                <w:rFonts w:ascii="Times New Roman" w:eastAsia="Times New Roman" w:hAnsi="Times New Roman"/>
                <w:b/>
                <w:bCs/>
                <w:sz w:val="16"/>
                <w:szCs w:val="16"/>
                <w:lang w:eastAsia="ru-RU"/>
              </w:rPr>
            </w:pPr>
            <w:r>
              <w:rPr>
                <w:rFonts w:ascii="Times New Roman" w:eastAsia="Times New Roman" w:hAnsi="Times New Roman"/>
                <w:b/>
                <w:bCs/>
                <w:sz w:val="16"/>
                <w:szCs w:val="16"/>
                <w:lang w:eastAsia="ru-RU"/>
              </w:rPr>
              <w:t>97,5</w:t>
            </w:r>
            <w:r w:rsidR="00DA4006" w:rsidRPr="00DA4006">
              <w:rPr>
                <w:rFonts w:ascii="Times New Roman" w:eastAsia="Times New Roman" w:hAnsi="Times New Roman"/>
                <w:b/>
                <w:bCs/>
                <w:sz w:val="16"/>
                <w:szCs w:val="16"/>
                <w:lang w:eastAsia="ru-RU"/>
              </w:rPr>
              <w:t>%</w:t>
            </w:r>
          </w:p>
        </w:tc>
        <w:tc>
          <w:tcPr>
            <w:tcW w:w="943" w:type="dxa"/>
            <w:tcBorders>
              <w:top w:val="single" w:sz="8" w:space="0" w:color="auto"/>
              <w:left w:val="single" w:sz="4" w:space="0" w:color="auto"/>
              <w:bottom w:val="single" w:sz="8" w:space="0" w:color="auto"/>
              <w:right w:val="nil"/>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84,0%</w:t>
            </w:r>
          </w:p>
        </w:tc>
        <w:tc>
          <w:tcPr>
            <w:tcW w:w="940" w:type="dxa"/>
            <w:tcBorders>
              <w:top w:val="single" w:sz="8" w:space="0" w:color="auto"/>
              <w:left w:val="single" w:sz="4" w:space="0" w:color="auto"/>
              <w:bottom w:val="single" w:sz="8" w:space="0" w:color="auto"/>
              <w:right w:val="single" w:sz="8" w:space="0" w:color="auto"/>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90,6%</w:t>
            </w:r>
          </w:p>
        </w:tc>
      </w:tr>
      <w:tr w:rsidR="00DA4006" w:rsidRPr="00DA4006" w:rsidTr="00451B6C">
        <w:trPr>
          <w:trHeight w:val="615"/>
        </w:trPr>
        <w:tc>
          <w:tcPr>
            <w:tcW w:w="1962" w:type="dxa"/>
            <w:tcBorders>
              <w:top w:val="nil"/>
              <w:left w:val="single" w:sz="8" w:space="0" w:color="auto"/>
              <w:bottom w:val="single" w:sz="8" w:space="0" w:color="auto"/>
              <w:right w:val="single" w:sz="8" w:space="0" w:color="auto"/>
            </w:tcBorders>
            <w:shd w:val="clear" w:color="auto" w:fill="auto"/>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Результат исполнения бюджета                     (профицит '+', дефицит '-')</w:t>
            </w:r>
          </w:p>
        </w:tc>
        <w:tc>
          <w:tcPr>
            <w:tcW w:w="866" w:type="dxa"/>
            <w:tcBorders>
              <w:top w:val="nil"/>
              <w:left w:val="nil"/>
              <w:bottom w:val="single" w:sz="8"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-128 047</w:t>
            </w:r>
          </w:p>
        </w:tc>
        <w:tc>
          <w:tcPr>
            <w:tcW w:w="965" w:type="dxa"/>
            <w:tcBorders>
              <w:top w:val="nil"/>
              <w:left w:val="nil"/>
              <w:bottom w:val="single" w:sz="8" w:space="0" w:color="auto"/>
              <w:right w:val="single" w:sz="4" w:space="0" w:color="auto"/>
            </w:tcBorders>
            <w:shd w:val="clear" w:color="auto" w:fill="auto"/>
            <w:noWrap/>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-29 558,4</w:t>
            </w:r>
          </w:p>
        </w:tc>
        <w:tc>
          <w:tcPr>
            <w:tcW w:w="1076" w:type="dxa"/>
            <w:tcBorders>
              <w:top w:val="nil"/>
              <w:left w:val="nil"/>
              <w:bottom w:val="single" w:sz="8" w:space="0" w:color="auto"/>
              <w:right w:val="single" w:sz="4" w:space="0" w:color="auto"/>
            </w:tcBorders>
            <w:shd w:val="clear" w:color="000000" w:fill="FFFF99"/>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23,1%</w:t>
            </w:r>
          </w:p>
        </w:tc>
        <w:tc>
          <w:tcPr>
            <w:tcW w:w="984" w:type="dxa"/>
            <w:tcBorders>
              <w:top w:val="nil"/>
              <w:left w:val="single" w:sz="8" w:space="0" w:color="auto"/>
              <w:bottom w:val="single" w:sz="8" w:space="0" w:color="auto"/>
              <w:right w:val="single" w:sz="4" w:space="0" w:color="auto"/>
            </w:tcBorders>
            <w:shd w:val="clear" w:color="auto" w:fill="auto"/>
            <w:noWrap/>
            <w:vAlign w:val="bottom"/>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-89 769</w:t>
            </w:r>
          </w:p>
        </w:tc>
        <w:tc>
          <w:tcPr>
            <w:tcW w:w="941" w:type="dxa"/>
            <w:tcBorders>
              <w:top w:val="nil"/>
              <w:left w:val="nil"/>
              <w:bottom w:val="single" w:sz="8" w:space="0" w:color="auto"/>
              <w:right w:val="single" w:sz="8" w:space="0" w:color="auto"/>
            </w:tcBorders>
            <w:shd w:val="clear" w:color="auto" w:fill="auto"/>
            <w:noWrap/>
            <w:vAlign w:val="bottom"/>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-95 563</w:t>
            </w:r>
          </w:p>
        </w:tc>
        <w:tc>
          <w:tcPr>
            <w:tcW w:w="1107" w:type="dxa"/>
            <w:tcBorders>
              <w:top w:val="nil"/>
              <w:left w:val="nil"/>
              <w:bottom w:val="single" w:sz="8" w:space="0" w:color="auto"/>
              <w:right w:val="nil"/>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106,5%</w:t>
            </w:r>
          </w:p>
        </w:tc>
        <w:tc>
          <w:tcPr>
            <w:tcW w:w="943" w:type="dxa"/>
            <w:tcBorders>
              <w:top w:val="nil"/>
              <w:left w:val="single" w:sz="4" w:space="0" w:color="auto"/>
              <w:bottom w:val="single" w:sz="8" w:space="0" w:color="auto"/>
              <w:right w:val="nil"/>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70,1%</w:t>
            </w:r>
          </w:p>
        </w:tc>
        <w:tc>
          <w:tcPr>
            <w:tcW w:w="940" w:type="dxa"/>
            <w:tcBorders>
              <w:top w:val="nil"/>
              <w:left w:val="single" w:sz="4" w:space="0" w:color="auto"/>
              <w:bottom w:val="single" w:sz="8" w:space="0" w:color="auto"/>
              <w:right w:val="single" w:sz="4" w:space="0" w:color="auto"/>
            </w:tcBorders>
            <w:shd w:val="clear" w:color="000000" w:fill="FFFF00"/>
            <w:vAlign w:val="center"/>
            <w:hideMark/>
          </w:tcPr>
          <w:p w:rsidR="00DA4006" w:rsidRPr="00DA4006" w:rsidRDefault="00DA4006" w:rsidP="00DA4006">
            <w:pPr>
              <w:spacing w:after="0" w:line="240" w:lineRule="auto"/>
              <w:jc w:val="center"/>
              <w:rPr>
                <w:rFonts w:ascii="Times New Roman" w:eastAsia="Times New Roman" w:hAnsi="Times New Roman"/>
                <w:b/>
                <w:bCs/>
                <w:sz w:val="16"/>
                <w:szCs w:val="16"/>
                <w:lang w:eastAsia="ru-RU"/>
              </w:rPr>
            </w:pPr>
            <w:r w:rsidRPr="00DA4006">
              <w:rPr>
                <w:rFonts w:ascii="Times New Roman" w:eastAsia="Times New Roman" w:hAnsi="Times New Roman"/>
                <w:b/>
                <w:bCs/>
                <w:sz w:val="16"/>
                <w:szCs w:val="16"/>
                <w:lang w:eastAsia="ru-RU"/>
              </w:rPr>
              <w:t>323,3%</w:t>
            </w:r>
          </w:p>
        </w:tc>
      </w:tr>
    </w:tbl>
    <w:p w:rsidR="00DA4006" w:rsidRDefault="00DA4006" w:rsidP="00B155EA">
      <w:pPr>
        <w:pStyle w:val="a4"/>
        <w:jc w:val="right"/>
        <w:rPr>
          <w:b/>
          <w:sz w:val="22"/>
          <w:szCs w:val="22"/>
        </w:rPr>
      </w:pPr>
    </w:p>
    <w:p w:rsidR="00DA4006" w:rsidRDefault="00DA4006" w:rsidP="00B155EA">
      <w:pPr>
        <w:pStyle w:val="a4"/>
        <w:jc w:val="right"/>
        <w:rPr>
          <w:b/>
          <w:sz w:val="22"/>
          <w:szCs w:val="22"/>
        </w:rPr>
      </w:pPr>
    </w:p>
    <w:p w:rsidR="00BA1A17" w:rsidRPr="00AC7EBC" w:rsidRDefault="00BA1A17" w:rsidP="00BA1A17">
      <w:pPr>
        <w:spacing w:after="0" w:line="240" w:lineRule="auto"/>
        <w:ind w:firstLine="709"/>
        <w:jc w:val="both"/>
        <w:rPr>
          <w:rFonts w:ascii="Times New Roman" w:hAnsi="Times New Roman"/>
          <w:sz w:val="28"/>
          <w:szCs w:val="28"/>
        </w:rPr>
      </w:pPr>
      <w:r w:rsidRPr="00AC7EBC">
        <w:rPr>
          <w:rFonts w:ascii="Times New Roman" w:hAnsi="Times New Roman"/>
          <w:sz w:val="28"/>
          <w:szCs w:val="28"/>
        </w:rPr>
        <w:t>Общий анализ фактического исполнения расходов районного бюджета в разрезе разделов классификации расходов бюджетов Российс</w:t>
      </w:r>
      <w:r w:rsidR="00DA4006">
        <w:rPr>
          <w:rFonts w:ascii="Times New Roman" w:hAnsi="Times New Roman"/>
          <w:sz w:val="28"/>
          <w:szCs w:val="28"/>
        </w:rPr>
        <w:t>кой Федерации в сравнении с 2013</w:t>
      </w:r>
      <w:r w:rsidRPr="00AC7EBC">
        <w:rPr>
          <w:rFonts w:ascii="Times New Roman" w:hAnsi="Times New Roman"/>
          <w:sz w:val="28"/>
          <w:szCs w:val="28"/>
        </w:rPr>
        <w:t>, 2014 годом представлен в приложении № 1.</w:t>
      </w:r>
    </w:p>
    <w:p w:rsidR="002E680F" w:rsidRPr="002E680F" w:rsidRDefault="002E680F" w:rsidP="002E680F">
      <w:pPr>
        <w:spacing w:after="0" w:line="240" w:lineRule="auto"/>
        <w:ind w:firstLine="709"/>
        <w:jc w:val="both"/>
        <w:rPr>
          <w:rFonts w:ascii="Times New Roman" w:hAnsi="Times New Roman"/>
          <w:sz w:val="27"/>
          <w:szCs w:val="27"/>
        </w:rPr>
      </w:pPr>
      <w:r>
        <w:rPr>
          <w:rFonts w:ascii="Times New Roman" w:hAnsi="Times New Roman"/>
          <w:sz w:val="27"/>
          <w:szCs w:val="27"/>
        </w:rPr>
        <w:t xml:space="preserve">Замечания к составу и содержанию отчетности основных </w:t>
      </w:r>
      <w:r w:rsidRPr="00AC7EBC">
        <w:rPr>
          <w:rFonts w:ascii="Times New Roman" w:hAnsi="Times New Roman"/>
          <w:sz w:val="27"/>
          <w:szCs w:val="27"/>
        </w:rPr>
        <w:t>главных распорядителей</w:t>
      </w:r>
      <w:r w:rsidRPr="002E680F">
        <w:rPr>
          <w:rFonts w:ascii="Times New Roman" w:hAnsi="Times New Roman"/>
          <w:sz w:val="27"/>
          <w:szCs w:val="27"/>
        </w:rPr>
        <w:t>:</w:t>
      </w:r>
    </w:p>
    <w:p w:rsidR="00B155EA" w:rsidRDefault="00B155EA" w:rsidP="00BA1A17">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 Администрация – </w:t>
      </w:r>
      <w:r w:rsidR="00484304" w:rsidRPr="00AC7EBC">
        <w:rPr>
          <w:rFonts w:ascii="Times New Roman" w:hAnsi="Times New Roman"/>
          <w:sz w:val="27"/>
          <w:szCs w:val="27"/>
        </w:rPr>
        <w:t>исполнение 95,3 %</w:t>
      </w:r>
      <w:r w:rsidRPr="00AC7EBC">
        <w:rPr>
          <w:rFonts w:ascii="Times New Roman" w:hAnsi="Times New Roman"/>
          <w:sz w:val="27"/>
          <w:szCs w:val="27"/>
        </w:rPr>
        <w:t xml:space="preserve"> плановых назначений;</w:t>
      </w:r>
      <w:r w:rsidR="004A4F5B">
        <w:rPr>
          <w:rFonts w:ascii="Times New Roman" w:hAnsi="Times New Roman"/>
          <w:sz w:val="27"/>
          <w:szCs w:val="27"/>
        </w:rPr>
        <w:t xml:space="preserve"> Замечаний к составу отчетности не имеется. </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 Отдел образования – исполнение 98,34 % плановых назначений;</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Имеется замечание к отчетности отдела образования. Администрацией муниципального образования Печенгский район предо</w:t>
      </w:r>
      <w:r w:rsidR="00D337D9">
        <w:rPr>
          <w:rFonts w:ascii="Times New Roman" w:hAnsi="Times New Roman"/>
          <w:sz w:val="27"/>
          <w:szCs w:val="27"/>
        </w:rPr>
        <w:t>ставлены в нарушении инструкции, утвержденной Министерством</w:t>
      </w:r>
      <w:r w:rsidRPr="00AC7EBC">
        <w:rPr>
          <w:rFonts w:ascii="Times New Roman" w:hAnsi="Times New Roman"/>
          <w:sz w:val="27"/>
          <w:szCs w:val="27"/>
        </w:rPr>
        <w:t xml:space="preserve"> финансов Р</w:t>
      </w:r>
      <w:r w:rsidR="008E6EF9">
        <w:rPr>
          <w:rFonts w:ascii="Times New Roman" w:hAnsi="Times New Roman"/>
          <w:sz w:val="27"/>
          <w:szCs w:val="27"/>
        </w:rPr>
        <w:t>Ф от 25.03.2011 № 33</w:t>
      </w:r>
      <w:r w:rsidRPr="00AC7EBC">
        <w:rPr>
          <w:rFonts w:ascii="Times New Roman" w:hAnsi="Times New Roman"/>
          <w:sz w:val="27"/>
          <w:szCs w:val="27"/>
        </w:rPr>
        <w:t>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следующие отчеты:</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Баланс государственного (муниципального) учреждения (ф. 0503730);</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Справка по консолидируемым расчетам учреждения (ф. 0503725);</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Справка по заключению учреждением счетов бухгалтерского учета отчетного финансового года (ф. 0503710);</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Отчет об исполнении учреждением плана его финансово-хозяйственной деятельности (ф. 0503737);</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Отчет об обязательствах учреждения (ф. 0503738);</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Отчет о финансовых результатах деятельности учреждения (ф. 0503721);</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Отчет о движении денежных средств учреждения (ф. 0503723);</w:t>
      </w:r>
    </w:p>
    <w:p w:rsidR="004A4F5B" w:rsidRPr="00AC7EBC" w:rsidRDefault="004A4F5B" w:rsidP="004A4F5B">
      <w:pPr>
        <w:spacing w:after="0" w:line="240" w:lineRule="auto"/>
        <w:ind w:firstLine="709"/>
        <w:jc w:val="both"/>
        <w:rPr>
          <w:rFonts w:ascii="Times New Roman" w:hAnsi="Times New Roman"/>
          <w:sz w:val="27"/>
          <w:szCs w:val="27"/>
        </w:rPr>
      </w:pPr>
      <w:r w:rsidRPr="00AC7EBC">
        <w:rPr>
          <w:rFonts w:ascii="Times New Roman" w:hAnsi="Times New Roman"/>
          <w:sz w:val="27"/>
          <w:szCs w:val="27"/>
        </w:rPr>
        <w:t>Пояснительная записка к Балансу учреждения (ф. 0503760);</w:t>
      </w:r>
    </w:p>
    <w:p w:rsidR="004A4F5B" w:rsidRPr="002E680F" w:rsidRDefault="004A4F5B" w:rsidP="004A4F5B">
      <w:pPr>
        <w:spacing w:after="0" w:line="240" w:lineRule="auto"/>
        <w:ind w:firstLine="709"/>
        <w:jc w:val="both"/>
        <w:rPr>
          <w:rFonts w:ascii="Times New Roman" w:hAnsi="Times New Roman"/>
          <w:b/>
          <w:sz w:val="27"/>
          <w:szCs w:val="27"/>
          <w:u w:val="single"/>
        </w:rPr>
      </w:pPr>
      <w:r w:rsidRPr="002E680F">
        <w:rPr>
          <w:rFonts w:ascii="Times New Roman" w:hAnsi="Times New Roman"/>
          <w:b/>
          <w:sz w:val="27"/>
          <w:szCs w:val="27"/>
          <w:u w:val="single"/>
        </w:rPr>
        <w:lastRenderedPageBreak/>
        <w:t>Указанные отчеты предоста</w:t>
      </w:r>
      <w:r w:rsidR="002E680F" w:rsidRPr="002E680F">
        <w:rPr>
          <w:rFonts w:ascii="Times New Roman" w:hAnsi="Times New Roman"/>
          <w:b/>
          <w:sz w:val="27"/>
          <w:szCs w:val="27"/>
          <w:u w:val="single"/>
        </w:rPr>
        <w:t>вляются бюджетными учреждениями.</w:t>
      </w:r>
      <w:r w:rsidRPr="002E680F">
        <w:rPr>
          <w:rFonts w:ascii="Times New Roman" w:hAnsi="Times New Roman"/>
          <w:b/>
          <w:sz w:val="27"/>
          <w:szCs w:val="27"/>
          <w:u w:val="single"/>
        </w:rPr>
        <w:t xml:space="preserve"> Отдел Образования администрации муниципального образования Печенгский район не является бюджетным учреждением.</w:t>
      </w:r>
    </w:p>
    <w:p w:rsidR="00237875" w:rsidRPr="00AC7EBC" w:rsidRDefault="00237875" w:rsidP="00237875">
      <w:pPr>
        <w:spacing w:after="0" w:line="240" w:lineRule="auto"/>
        <w:ind w:firstLine="709"/>
        <w:jc w:val="both"/>
        <w:rPr>
          <w:rFonts w:ascii="Times New Roman" w:hAnsi="Times New Roman"/>
          <w:sz w:val="28"/>
          <w:szCs w:val="28"/>
        </w:rPr>
      </w:pPr>
      <w:r w:rsidRPr="00AC7EBC">
        <w:rPr>
          <w:rFonts w:ascii="Times New Roman" w:hAnsi="Times New Roman"/>
          <w:sz w:val="28"/>
          <w:szCs w:val="28"/>
        </w:rPr>
        <w:t xml:space="preserve">- Отдел жкх – исполнение 91,6 % плановых назначений. </w:t>
      </w:r>
    </w:p>
    <w:p w:rsidR="00237875" w:rsidRPr="00AC7EBC" w:rsidRDefault="00237875" w:rsidP="00237875">
      <w:pPr>
        <w:pStyle w:val="af0"/>
        <w:spacing w:before="0" w:beforeAutospacing="0" w:after="0" w:afterAutospacing="0"/>
        <w:ind w:firstLine="709"/>
        <w:jc w:val="both"/>
        <w:rPr>
          <w:sz w:val="28"/>
          <w:szCs w:val="28"/>
        </w:rPr>
      </w:pPr>
      <w:r w:rsidRPr="00AC7EBC">
        <w:rPr>
          <w:sz w:val="28"/>
          <w:szCs w:val="28"/>
        </w:rPr>
        <w:t>За отчетный период по сравнению с отчетным периодом прошлого года, кредиторская задолженность уменьшилась на 6 858,4 рублей. и по состоянию на 01 января 2016 года составила 1657,2 тыс. рублей, в том числе:</w:t>
      </w:r>
    </w:p>
    <w:p w:rsidR="00237875" w:rsidRPr="00AC7EBC" w:rsidRDefault="00237875" w:rsidP="00237875">
      <w:pPr>
        <w:pStyle w:val="af0"/>
        <w:spacing w:before="0" w:beforeAutospacing="0" w:after="0" w:afterAutospacing="0"/>
        <w:ind w:firstLine="709"/>
        <w:jc w:val="both"/>
        <w:rPr>
          <w:sz w:val="28"/>
          <w:szCs w:val="28"/>
        </w:rPr>
      </w:pPr>
      <w:r w:rsidRPr="00AC7EBC">
        <w:rPr>
          <w:sz w:val="28"/>
          <w:szCs w:val="28"/>
        </w:rPr>
        <w:t>- по прочим работам (услугам) в размере 577,2 тыс. рублей, числится по состоянию на 01.01.2015.</w:t>
      </w:r>
    </w:p>
    <w:p w:rsidR="00237875" w:rsidRPr="00AC7EBC" w:rsidRDefault="00237875" w:rsidP="00237875">
      <w:pPr>
        <w:pStyle w:val="af0"/>
        <w:spacing w:before="0" w:beforeAutospacing="0" w:after="0" w:afterAutospacing="0"/>
        <w:ind w:firstLine="709"/>
        <w:jc w:val="both"/>
        <w:rPr>
          <w:sz w:val="28"/>
          <w:szCs w:val="28"/>
        </w:rPr>
      </w:pPr>
      <w:r w:rsidRPr="00AC7EBC">
        <w:rPr>
          <w:sz w:val="28"/>
          <w:szCs w:val="28"/>
        </w:rPr>
        <w:t>- по безвозмездным перечислениям государственным и муниципальным организациям (субсидия) в размере 1079975,23 рублей.</w:t>
      </w:r>
    </w:p>
    <w:p w:rsidR="00A17B93" w:rsidRPr="00AC7EBC" w:rsidRDefault="00A17B93" w:rsidP="00A17B93">
      <w:pPr>
        <w:pStyle w:val="af0"/>
        <w:spacing w:before="0" w:beforeAutospacing="0" w:after="0" w:afterAutospacing="0"/>
        <w:ind w:firstLine="709"/>
        <w:jc w:val="both"/>
        <w:rPr>
          <w:sz w:val="28"/>
          <w:szCs w:val="28"/>
        </w:rPr>
      </w:pPr>
      <w:r w:rsidRPr="00AC7EBC">
        <w:rPr>
          <w:sz w:val="28"/>
          <w:szCs w:val="28"/>
        </w:rPr>
        <w:t>За отчетный период дебиторская задолженность отсутствует.</w:t>
      </w:r>
    </w:p>
    <w:p w:rsidR="00B155EA" w:rsidRPr="00AC7EBC" w:rsidRDefault="00B155EA" w:rsidP="00BA1A17">
      <w:pPr>
        <w:spacing w:after="0" w:line="240" w:lineRule="auto"/>
        <w:ind w:firstLine="709"/>
        <w:jc w:val="both"/>
        <w:rPr>
          <w:rFonts w:ascii="Times New Roman" w:hAnsi="Times New Roman"/>
          <w:sz w:val="27"/>
          <w:szCs w:val="27"/>
        </w:rPr>
      </w:pPr>
      <w:r w:rsidRPr="00AC7EBC">
        <w:rPr>
          <w:rFonts w:ascii="Times New Roman" w:hAnsi="Times New Roman"/>
          <w:sz w:val="27"/>
          <w:szCs w:val="27"/>
        </w:rPr>
        <w:t>- Комитет по управлению имуществом –</w:t>
      </w:r>
      <w:r w:rsidR="00237875" w:rsidRPr="00AC7EBC">
        <w:rPr>
          <w:rFonts w:ascii="Times New Roman" w:hAnsi="Times New Roman"/>
          <w:sz w:val="27"/>
          <w:szCs w:val="27"/>
        </w:rPr>
        <w:t>исполнено 92</w:t>
      </w:r>
      <w:r w:rsidRPr="00AC7EBC">
        <w:rPr>
          <w:rFonts w:ascii="Times New Roman" w:hAnsi="Times New Roman"/>
          <w:sz w:val="27"/>
          <w:szCs w:val="27"/>
        </w:rPr>
        <w:t>,</w:t>
      </w:r>
      <w:r w:rsidR="00237875" w:rsidRPr="00AC7EBC">
        <w:rPr>
          <w:rFonts w:ascii="Times New Roman" w:hAnsi="Times New Roman"/>
          <w:sz w:val="27"/>
          <w:szCs w:val="27"/>
        </w:rPr>
        <w:t>7</w:t>
      </w:r>
      <w:r w:rsidR="001B3644" w:rsidRPr="00AC7EBC">
        <w:rPr>
          <w:rFonts w:ascii="Times New Roman" w:hAnsi="Times New Roman"/>
          <w:sz w:val="27"/>
          <w:szCs w:val="27"/>
        </w:rPr>
        <w:t xml:space="preserve"> % </w:t>
      </w:r>
      <w:r w:rsidRPr="00AC7EBC">
        <w:rPr>
          <w:rFonts w:ascii="Times New Roman" w:hAnsi="Times New Roman"/>
          <w:sz w:val="27"/>
          <w:szCs w:val="27"/>
        </w:rPr>
        <w:t>плановых назначений;</w:t>
      </w:r>
    </w:p>
    <w:p w:rsidR="00B155EA" w:rsidRPr="00AC7EBC" w:rsidRDefault="00B155EA" w:rsidP="00BA1A17">
      <w:pPr>
        <w:spacing w:after="0" w:line="240" w:lineRule="auto"/>
        <w:ind w:firstLine="709"/>
        <w:jc w:val="both"/>
        <w:rPr>
          <w:rFonts w:ascii="Times New Roman" w:hAnsi="Times New Roman"/>
          <w:sz w:val="27"/>
          <w:szCs w:val="27"/>
        </w:rPr>
      </w:pPr>
      <w:r w:rsidRPr="00AC7EBC">
        <w:rPr>
          <w:rFonts w:ascii="Times New Roman" w:hAnsi="Times New Roman"/>
          <w:sz w:val="27"/>
          <w:szCs w:val="27"/>
        </w:rPr>
        <w:t>- Финансовое управление –</w:t>
      </w:r>
      <w:r w:rsidR="00237875" w:rsidRPr="00AC7EBC">
        <w:rPr>
          <w:rFonts w:ascii="Times New Roman" w:hAnsi="Times New Roman"/>
          <w:sz w:val="27"/>
          <w:szCs w:val="27"/>
        </w:rPr>
        <w:t xml:space="preserve"> </w:t>
      </w:r>
      <w:r w:rsidRPr="00AC7EBC">
        <w:rPr>
          <w:rFonts w:ascii="Times New Roman" w:hAnsi="Times New Roman"/>
          <w:sz w:val="27"/>
          <w:szCs w:val="27"/>
        </w:rPr>
        <w:t>93,9</w:t>
      </w:r>
      <w:r w:rsidR="00237875" w:rsidRPr="00AC7EBC">
        <w:rPr>
          <w:rFonts w:ascii="Times New Roman" w:hAnsi="Times New Roman"/>
          <w:sz w:val="27"/>
          <w:szCs w:val="27"/>
        </w:rPr>
        <w:t xml:space="preserve"> %</w:t>
      </w:r>
      <w:r w:rsidRPr="00AC7EBC">
        <w:rPr>
          <w:rFonts w:ascii="Times New Roman" w:hAnsi="Times New Roman"/>
          <w:sz w:val="27"/>
          <w:szCs w:val="27"/>
        </w:rPr>
        <w:t xml:space="preserve"> плановых назначений;</w:t>
      </w:r>
    </w:p>
    <w:p w:rsidR="00DA4006" w:rsidRDefault="00A17B93" w:rsidP="00DA4006">
      <w:pPr>
        <w:spacing w:after="0" w:line="240" w:lineRule="auto"/>
        <w:ind w:firstLine="709"/>
        <w:jc w:val="both"/>
        <w:rPr>
          <w:rFonts w:ascii="Times New Roman" w:hAnsi="Times New Roman"/>
          <w:sz w:val="27"/>
          <w:szCs w:val="27"/>
        </w:rPr>
      </w:pPr>
      <w:r w:rsidRPr="00AC7EBC">
        <w:rPr>
          <w:rFonts w:ascii="Times New Roman" w:hAnsi="Times New Roman"/>
          <w:sz w:val="27"/>
          <w:szCs w:val="27"/>
        </w:rPr>
        <w:t>Замечания</w:t>
      </w:r>
      <w:r w:rsidR="004A4F5B">
        <w:rPr>
          <w:rFonts w:ascii="Times New Roman" w:hAnsi="Times New Roman"/>
          <w:sz w:val="27"/>
          <w:szCs w:val="27"/>
        </w:rPr>
        <w:t xml:space="preserve"> к</w:t>
      </w:r>
      <w:r w:rsidRPr="00AC7EBC">
        <w:rPr>
          <w:rFonts w:ascii="Times New Roman" w:hAnsi="Times New Roman"/>
          <w:sz w:val="27"/>
          <w:szCs w:val="27"/>
        </w:rPr>
        <w:t xml:space="preserve"> составу отчетности отсутствуют.</w:t>
      </w:r>
    </w:p>
    <w:p w:rsidR="00DA4006" w:rsidRDefault="00DA4006" w:rsidP="00DA4006">
      <w:pPr>
        <w:spacing w:after="0" w:line="240" w:lineRule="auto"/>
        <w:ind w:firstLine="709"/>
        <w:jc w:val="both"/>
        <w:rPr>
          <w:rFonts w:ascii="Times New Roman" w:hAnsi="Times New Roman"/>
          <w:sz w:val="27"/>
          <w:szCs w:val="27"/>
        </w:rPr>
      </w:pPr>
    </w:p>
    <w:p w:rsidR="00B155EA" w:rsidRPr="00DA4006" w:rsidRDefault="00B155EA" w:rsidP="00DA4006">
      <w:pPr>
        <w:pStyle w:val="a3"/>
        <w:numPr>
          <w:ilvl w:val="0"/>
          <w:numId w:val="1"/>
        </w:numPr>
        <w:spacing w:after="0" w:line="240" w:lineRule="auto"/>
        <w:ind w:left="0" w:firstLine="0"/>
        <w:jc w:val="center"/>
        <w:rPr>
          <w:rFonts w:ascii="Times New Roman" w:hAnsi="Times New Roman"/>
          <w:b/>
          <w:sz w:val="28"/>
          <w:szCs w:val="28"/>
        </w:rPr>
      </w:pPr>
      <w:r w:rsidRPr="00DA4006">
        <w:rPr>
          <w:rFonts w:ascii="Times New Roman" w:hAnsi="Times New Roman"/>
          <w:b/>
          <w:sz w:val="28"/>
          <w:szCs w:val="28"/>
        </w:rPr>
        <w:t>Дефицит районного бюджета и источники его финансирования</w:t>
      </w:r>
    </w:p>
    <w:p w:rsidR="00B155EA" w:rsidRPr="00AC7EBC" w:rsidRDefault="00B155EA" w:rsidP="00B155EA">
      <w:pPr>
        <w:pStyle w:val="a3"/>
        <w:autoSpaceDE w:val="0"/>
        <w:autoSpaceDN w:val="0"/>
        <w:adjustRightInd w:val="0"/>
        <w:spacing w:after="0" w:line="240" w:lineRule="auto"/>
        <w:ind w:left="0"/>
        <w:jc w:val="both"/>
        <w:rPr>
          <w:rFonts w:ascii="Times New Roman" w:hAnsi="Times New Roman"/>
          <w:sz w:val="16"/>
          <w:szCs w:val="16"/>
          <w:highlight w:val="red"/>
        </w:rPr>
      </w:pPr>
    </w:p>
    <w:p w:rsidR="003C40EA" w:rsidRPr="00AC7EBC" w:rsidRDefault="003C40EA" w:rsidP="009D2EB3">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p>
    <w:p w:rsidR="009D2EB3" w:rsidRPr="00AC7EBC" w:rsidRDefault="009D2EB3" w:rsidP="009D2EB3">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t xml:space="preserve">Решением Совета депутатов от </w:t>
      </w:r>
      <w:r w:rsidRPr="00AC7EBC">
        <w:rPr>
          <w:rFonts w:ascii="Times New Roman" w:hAnsi="Times New Roman"/>
          <w:sz w:val="27"/>
          <w:szCs w:val="27"/>
        </w:rPr>
        <w:t xml:space="preserve">19.12.2014 № 722 "О районном бюджете на 2015 год и плановый период 2016-2017 годов" </w:t>
      </w:r>
      <w:r w:rsidRPr="00AC7EBC">
        <w:rPr>
          <w:rFonts w:ascii="Times New Roman" w:eastAsia="Times New Roman" w:hAnsi="Times New Roman"/>
          <w:snapToGrid w:val="0"/>
          <w:sz w:val="27"/>
          <w:szCs w:val="27"/>
          <w:lang w:eastAsia="ru-RU"/>
        </w:rPr>
        <w:t>утверждены основные характеристики районного бюджета, согласно которым дефицит утвержден в сумме 1</w:t>
      </w:r>
      <w:r w:rsidR="003C40EA" w:rsidRPr="00AC7EBC">
        <w:rPr>
          <w:rFonts w:ascii="Times New Roman" w:eastAsia="Times New Roman" w:hAnsi="Times New Roman"/>
          <w:snapToGrid w:val="0"/>
          <w:sz w:val="27"/>
          <w:szCs w:val="27"/>
          <w:lang w:eastAsia="ru-RU"/>
        </w:rPr>
        <w:t>69 146,6</w:t>
      </w:r>
      <w:r w:rsidRPr="00AC7EBC">
        <w:rPr>
          <w:rFonts w:ascii="Times New Roman" w:eastAsia="Times New Roman" w:hAnsi="Times New Roman"/>
          <w:snapToGrid w:val="0"/>
          <w:sz w:val="27"/>
          <w:szCs w:val="27"/>
          <w:lang w:eastAsia="ru-RU"/>
        </w:rPr>
        <w:t xml:space="preserve"> тыс. руб.</w:t>
      </w:r>
    </w:p>
    <w:p w:rsidR="009D2EB3" w:rsidRPr="00A57650" w:rsidRDefault="009D2EB3" w:rsidP="009D2EB3">
      <w:pPr>
        <w:pStyle w:val="a3"/>
        <w:spacing w:after="0" w:line="240" w:lineRule="auto"/>
        <w:ind w:left="0" w:firstLine="709"/>
        <w:jc w:val="both"/>
        <w:rPr>
          <w:rFonts w:ascii="Times New Roman" w:eastAsia="Times New Roman" w:hAnsi="Times New Roman"/>
          <w:snapToGrid w:val="0"/>
          <w:sz w:val="27"/>
          <w:szCs w:val="27"/>
          <w:lang w:eastAsia="ru-RU"/>
        </w:rPr>
      </w:pPr>
      <w:r w:rsidRPr="00A57650">
        <w:rPr>
          <w:rFonts w:ascii="Times New Roman" w:eastAsia="Times New Roman" w:hAnsi="Times New Roman"/>
          <w:snapToGrid w:val="0"/>
          <w:sz w:val="27"/>
          <w:szCs w:val="27"/>
          <w:lang w:eastAsia="ru-RU"/>
        </w:rPr>
        <w:t xml:space="preserve">В ходе исполнения районного бюджета </w:t>
      </w:r>
      <w:r w:rsidR="002E680F" w:rsidRPr="00A57650">
        <w:rPr>
          <w:rFonts w:ascii="Times New Roman" w:eastAsia="Times New Roman" w:hAnsi="Times New Roman"/>
          <w:snapToGrid w:val="0"/>
          <w:sz w:val="27"/>
          <w:szCs w:val="27"/>
          <w:lang w:eastAsia="ru-RU"/>
        </w:rPr>
        <w:t>произведены</w:t>
      </w:r>
      <w:r w:rsidRPr="00A57650">
        <w:rPr>
          <w:rFonts w:ascii="Times New Roman" w:eastAsia="Times New Roman" w:hAnsi="Times New Roman"/>
          <w:snapToGrid w:val="0"/>
          <w:sz w:val="27"/>
          <w:szCs w:val="27"/>
          <w:lang w:eastAsia="ru-RU"/>
        </w:rPr>
        <w:t xml:space="preserve"> изменения доходной и расходной части</w:t>
      </w:r>
      <w:r w:rsidR="002E680F" w:rsidRPr="00A57650">
        <w:rPr>
          <w:rFonts w:ascii="Times New Roman" w:eastAsia="Times New Roman" w:hAnsi="Times New Roman"/>
          <w:snapToGrid w:val="0"/>
          <w:sz w:val="27"/>
          <w:szCs w:val="27"/>
          <w:lang w:eastAsia="ru-RU"/>
        </w:rPr>
        <w:t xml:space="preserve"> бюджета</w:t>
      </w:r>
      <w:r w:rsidRPr="00A57650">
        <w:rPr>
          <w:rFonts w:ascii="Times New Roman" w:eastAsia="Times New Roman" w:hAnsi="Times New Roman"/>
          <w:snapToGrid w:val="0"/>
          <w:sz w:val="27"/>
          <w:szCs w:val="27"/>
          <w:lang w:eastAsia="ru-RU"/>
        </w:rPr>
        <w:t xml:space="preserve">, вследствие чего размер </w:t>
      </w:r>
      <w:r w:rsidR="003C40EA" w:rsidRPr="00A57650">
        <w:rPr>
          <w:rFonts w:ascii="Times New Roman" w:eastAsia="Times New Roman" w:hAnsi="Times New Roman"/>
          <w:snapToGrid w:val="0"/>
          <w:sz w:val="27"/>
          <w:szCs w:val="27"/>
          <w:lang w:eastAsia="ru-RU"/>
        </w:rPr>
        <w:t>дефицита уменьшен на 79 377,6</w:t>
      </w:r>
      <w:r w:rsidRPr="00A57650">
        <w:rPr>
          <w:rFonts w:ascii="Times New Roman" w:eastAsia="Times New Roman" w:hAnsi="Times New Roman"/>
          <w:snapToGrid w:val="0"/>
          <w:sz w:val="27"/>
          <w:szCs w:val="27"/>
          <w:lang w:eastAsia="ru-RU"/>
        </w:rPr>
        <w:t xml:space="preserve"> тыс. руб. и утвержден в объеме 89 769 тыс. руб., что составляет 13,4 % общего годового объема доходов без учета объема безвозмездных поступлений (субвенций).</w:t>
      </w:r>
    </w:p>
    <w:p w:rsidR="009D2EB3" w:rsidRPr="00A57650" w:rsidRDefault="009D2EB3" w:rsidP="009D2EB3">
      <w:pPr>
        <w:spacing w:after="0" w:line="240" w:lineRule="auto"/>
        <w:ind w:firstLine="709"/>
        <w:jc w:val="both"/>
        <w:rPr>
          <w:rFonts w:ascii="Times New Roman" w:eastAsia="Times New Roman" w:hAnsi="Times New Roman"/>
          <w:snapToGrid w:val="0"/>
          <w:sz w:val="27"/>
          <w:szCs w:val="27"/>
          <w:lang w:eastAsia="ru-RU"/>
        </w:rPr>
      </w:pPr>
      <w:r w:rsidRPr="00A57650">
        <w:rPr>
          <w:rFonts w:ascii="Times New Roman" w:eastAsia="Times New Roman" w:hAnsi="Times New Roman"/>
          <w:snapToGrid w:val="0"/>
          <w:sz w:val="27"/>
          <w:szCs w:val="27"/>
          <w:lang w:eastAsia="ru-RU"/>
        </w:rPr>
        <w:t xml:space="preserve">Результат исполнения районного бюджета за 2015 год - дефицит </w:t>
      </w:r>
      <w:r w:rsidR="00A17B93" w:rsidRPr="00A57650">
        <w:rPr>
          <w:rFonts w:ascii="Times New Roman" w:eastAsia="Times New Roman" w:hAnsi="Times New Roman"/>
          <w:snapToGrid w:val="0"/>
          <w:sz w:val="27"/>
          <w:szCs w:val="27"/>
          <w:lang w:eastAsia="ru-RU"/>
        </w:rPr>
        <w:t xml:space="preserve">составил </w:t>
      </w:r>
      <w:r w:rsidR="00DA4006">
        <w:rPr>
          <w:rFonts w:ascii="Times New Roman" w:eastAsia="Times New Roman" w:hAnsi="Times New Roman"/>
          <w:snapToGrid w:val="0"/>
          <w:sz w:val="27"/>
          <w:szCs w:val="27"/>
          <w:lang w:eastAsia="ru-RU"/>
        </w:rPr>
        <w:t xml:space="preserve">95 </w:t>
      </w:r>
      <w:r w:rsidRPr="00A57650">
        <w:rPr>
          <w:rFonts w:ascii="Times New Roman" w:eastAsia="Times New Roman" w:hAnsi="Times New Roman"/>
          <w:snapToGrid w:val="0"/>
          <w:sz w:val="27"/>
          <w:szCs w:val="27"/>
          <w:lang w:eastAsia="ru-RU"/>
        </w:rPr>
        <w:t xml:space="preserve">563 </w:t>
      </w:r>
      <w:r w:rsidR="003C40EA" w:rsidRPr="00A57650">
        <w:rPr>
          <w:rFonts w:ascii="Times New Roman" w:eastAsia="Times New Roman" w:hAnsi="Times New Roman"/>
          <w:snapToGrid w:val="0"/>
          <w:sz w:val="27"/>
          <w:szCs w:val="27"/>
          <w:lang w:eastAsia="ru-RU"/>
        </w:rPr>
        <w:t>тыс. руб.</w:t>
      </w:r>
    </w:p>
    <w:p w:rsidR="00B155EA" w:rsidRPr="00AC7EBC" w:rsidRDefault="00B155EA" w:rsidP="00B155EA">
      <w:pPr>
        <w:pStyle w:val="a3"/>
        <w:spacing w:after="0" w:line="240" w:lineRule="auto"/>
        <w:ind w:left="0"/>
        <w:rPr>
          <w:rFonts w:ascii="Times New Roman" w:hAnsi="Times New Roman"/>
          <w:sz w:val="16"/>
          <w:szCs w:val="16"/>
          <w:highlight w:val="red"/>
        </w:rPr>
      </w:pPr>
    </w:p>
    <w:p w:rsidR="00B155EA" w:rsidRPr="00AC7EBC" w:rsidRDefault="00B155EA" w:rsidP="00B155EA">
      <w:pPr>
        <w:pStyle w:val="a3"/>
        <w:numPr>
          <w:ilvl w:val="0"/>
          <w:numId w:val="1"/>
        </w:numPr>
        <w:autoSpaceDE w:val="0"/>
        <w:autoSpaceDN w:val="0"/>
        <w:adjustRightInd w:val="0"/>
        <w:spacing w:after="0" w:line="240" w:lineRule="auto"/>
        <w:ind w:left="0" w:firstLine="0"/>
        <w:jc w:val="center"/>
        <w:rPr>
          <w:rFonts w:ascii="Times New Roman" w:hAnsi="Times New Roman"/>
          <w:b/>
          <w:sz w:val="27"/>
          <w:szCs w:val="27"/>
        </w:rPr>
      </w:pPr>
      <w:r w:rsidRPr="00AC7EBC">
        <w:rPr>
          <w:rFonts w:ascii="Times New Roman" w:hAnsi="Times New Roman"/>
          <w:b/>
          <w:sz w:val="27"/>
          <w:szCs w:val="27"/>
        </w:rPr>
        <w:t>Муниципальный долг районного бюджета</w:t>
      </w:r>
    </w:p>
    <w:p w:rsidR="00B155EA" w:rsidRPr="00AC7EBC" w:rsidRDefault="00B155EA" w:rsidP="00B155EA">
      <w:pPr>
        <w:pStyle w:val="a3"/>
        <w:autoSpaceDE w:val="0"/>
        <w:autoSpaceDN w:val="0"/>
        <w:adjustRightInd w:val="0"/>
        <w:spacing w:after="0" w:line="240" w:lineRule="auto"/>
        <w:ind w:left="0"/>
        <w:jc w:val="both"/>
        <w:rPr>
          <w:rFonts w:ascii="Times New Roman" w:hAnsi="Times New Roman"/>
          <w:sz w:val="27"/>
          <w:szCs w:val="27"/>
        </w:rPr>
      </w:pPr>
    </w:p>
    <w:p w:rsidR="00355C93" w:rsidRPr="00AC7EBC" w:rsidRDefault="00B155EA" w:rsidP="00355C93">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Муниципальный внутренний долг муниципального образования Печенгский район по состоянию на </w:t>
      </w:r>
      <w:r w:rsidR="00355C93" w:rsidRPr="00AC7EBC">
        <w:rPr>
          <w:rFonts w:ascii="Times New Roman" w:hAnsi="Times New Roman"/>
          <w:sz w:val="27"/>
          <w:szCs w:val="27"/>
        </w:rPr>
        <w:t>начало 2015 года составлял 28</w:t>
      </w:r>
      <w:r w:rsidR="00651341" w:rsidRPr="00AC7EBC">
        <w:rPr>
          <w:rFonts w:ascii="Times New Roman" w:hAnsi="Times New Roman"/>
          <w:sz w:val="27"/>
          <w:szCs w:val="27"/>
        </w:rPr>
        <w:t> </w:t>
      </w:r>
      <w:r w:rsidR="00355C93" w:rsidRPr="00AC7EBC">
        <w:rPr>
          <w:rFonts w:ascii="Times New Roman" w:hAnsi="Times New Roman"/>
          <w:sz w:val="27"/>
          <w:szCs w:val="27"/>
        </w:rPr>
        <w:t>323</w:t>
      </w:r>
      <w:r w:rsidR="00651341" w:rsidRPr="00AC7EBC">
        <w:rPr>
          <w:rFonts w:ascii="Times New Roman" w:hAnsi="Times New Roman"/>
          <w:sz w:val="27"/>
          <w:szCs w:val="27"/>
        </w:rPr>
        <w:t>,26</w:t>
      </w:r>
      <w:r w:rsidR="00355C93" w:rsidRPr="00AC7EBC">
        <w:rPr>
          <w:rFonts w:ascii="Times New Roman" w:hAnsi="Times New Roman"/>
          <w:sz w:val="27"/>
          <w:szCs w:val="27"/>
        </w:rPr>
        <w:t xml:space="preserve"> тыс. руб.,</w:t>
      </w:r>
      <w:r w:rsidR="002E680F">
        <w:rPr>
          <w:rFonts w:ascii="Times New Roman" w:hAnsi="Times New Roman"/>
          <w:sz w:val="27"/>
          <w:szCs w:val="27"/>
        </w:rPr>
        <w:t xml:space="preserve"> </w:t>
      </w:r>
      <w:r w:rsidR="00355C93" w:rsidRPr="00AC7EBC">
        <w:rPr>
          <w:rFonts w:ascii="Times New Roman" w:hAnsi="Times New Roman"/>
          <w:sz w:val="27"/>
          <w:szCs w:val="27"/>
        </w:rPr>
        <w:t xml:space="preserve">на конец 2015 г. - 107 900 тыс. руб. </w:t>
      </w:r>
    </w:p>
    <w:p w:rsidR="00355C93" w:rsidRPr="00AC7EBC" w:rsidRDefault="004A4F5B" w:rsidP="00355C93">
      <w:pPr>
        <w:spacing w:after="0" w:line="240" w:lineRule="auto"/>
        <w:ind w:firstLine="709"/>
        <w:jc w:val="both"/>
        <w:rPr>
          <w:rFonts w:ascii="Times New Roman" w:hAnsi="Times New Roman"/>
          <w:sz w:val="27"/>
          <w:szCs w:val="27"/>
        </w:rPr>
      </w:pPr>
      <w:r>
        <w:rPr>
          <w:rFonts w:ascii="Times New Roman" w:hAnsi="Times New Roman"/>
          <w:sz w:val="27"/>
          <w:szCs w:val="27"/>
        </w:rPr>
        <w:t>О</w:t>
      </w:r>
      <w:r w:rsidR="00355C93" w:rsidRPr="00AC7EBC">
        <w:rPr>
          <w:rFonts w:ascii="Times New Roman" w:hAnsi="Times New Roman"/>
          <w:sz w:val="27"/>
          <w:szCs w:val="27"/>
        </w:rPr>
        <w:t xml:space="preserve">сновной кредитор - Министерство финансов Мурманской области. В соответствии с графиком платежей, </w:t>
      </w:r>
      <w:r w:rsidR="00355C93" w:rsidRPr="002E680F">
        <w:rPr>
          <w:rFonts w:ascii="Times New Roman" w:hAnsi="Times New Roman"/>
          <w:b/>
          <w:sz w:val="27"/>
          <w:szCs w:val="27"/>
          <w:u w:val="single"/>
        </w:rPr>
        <w:t xml:space="preserve">срок </w:t>
      </w:r>
      <w:r w:rsidR="00651341" w:rsidRPr="002E680F">
        <w:rPr>
          <w:rFonts w:ascii="Times New Roman" w:hAnsi="Times New Roman"/>
          <w:b/>
          <w:sz w:val="27"/>
          <w:szCs w:val="27"/>
          <w:u w:val="single"/>
        </w:rPr>
        <w:t>погашения задолженности</w:t>
      </w:r>
      <w:r w:rsidR="00355C93" w:rsidRPr="002E680F">
        <w:rPr>
          <w:rFonts w:ascii="Times New Roman" w:hAnsi="Times New Roman"/>
          <w:b/>
          <w:sz w:val="27"/>
          <w:szCs w:val="27"/>
          <w:u w:val="single"/>
        </w:rPr>
        <w:t xml:space="preserve"> за предоставленный кредит </w:t>
      </w:r>
      <w:r w:rsidR="00651341" w:rsidRPr="002E680F">
        <w:rPr>
          <w:rFonts w:ascii="Times New Roman" w:hAnsi="Times New Roman"/>
          <w:b/>
          <w:sz w:val="27"/>
          <w:szCs w:val="27"/>
          <w:u w:val="single"/>
        </w:rPr>
        <w:t>истекает 20.11.2018 г. (40 000 тыс. руб.) и 10.07.2018 (67 900 тыс. руб.)</w:t>
      </w:r>
      <w:r w:rsidR="00651341" w:rsidRPr="00AC7EBC">
        <w:rPr>
          <w:rFonts w:ascii="Times New Roman" w:hAnsi="Times New Roman"/>
          <w:sz w:val="27"/>
          <w:szCs w:val="27"/>
        </w:rPr>
        <w:tab/>
      </w:r>
    </w:p>
    <w:p w:rsidR="00651341" w:rsidRPr="00AC7EBC" w:rsidRDefault="00651341" w:rsidP="00355C93">
      <w:pPr>
        <w:spacing w:after="0" w:line="240" w:lineRule="auto"/>
        <w:ind w:firstLine="709"/>
        <w:jc w:val="both"/>
        <w:rPr>
          <w:rFonts w:ascii="Times New Roman" w:hAnsi="Times New Roman"/>
          <w:sz w:val="27"/>
          <w:szCs w:val="27"/>
        </w:rPr>
      </w:pPr>
      <w:r w:rsidRPr="00AC7EBC">
        <w:rPr>
          <w:rFonts w:ascii="Times New Roman" w:hAnsi="Times New Roman"/>
          <w:sz w:val="27"/>
          <w:szCs w:val="27"/>
        </w:rPr>
        <w:t xml:space="preserve">В 2015 г. </w:t>
      </w:r>
      <w:r w:rsidR="008E6EF9" w:rsidRPr="00AC7EBC">
        <w:rPr>
          <w:rFonts w:ascii="Times New Roman" w:hAnsi="Times New Roman"/>
          <w:sz w:val="27"/>
          <w:szCs w:val="27"/>
        </w:rPr>
        <w:t>задол</w:t>
      </w:r>
      <w:r w:rsidR="008E6EF9">
        <w:rPr>
          <w:rFonts w:ascii="Times New Roman" w:hAnsi="Times New Roman"/>
          <w:sz w:val="27"/>
          <w:szCs w:val="27"/>
        </w:rPr>
        <w:t xml:space="preserve">женность </w:t>
      </w:r>
      <w:r w:rsidR="00D337D9">
        <w:rPr>
          <w:rFonts w:ascii="Times New Roman" w:hAnsi="Times New Roman"/>
          <w:sz w:val="27"/>
          <w:szCs w:val="27"/>
        </w:rPr>
        <w:t xml:space="preserve">прошлых периодов </w:t>
      </w:r>
      <w:r w:rsidRPr="00AC7EBC">
        <w:rPr>
          <w:rFonts w:ascii="Times New Roman" w:hAnsi="Times New Roman"/>
          <w:sz w:val="27"/>
          <w:szCs w:val="27"/>
        </w:rPr>
        <w:t xml:space="preserve">своевременно </w:t>
      </w:r>
      <w:r w:rsidR="008E6EF9" w:rsidRPr="00AC7EBC">
        <w:rPr>
          <w:rFonts w:ascii="Times New Roman" w:hAnsi="Times New Roman"/>
          <w:sz w:val="27"/>
          <w:szCs w:val="27"/>
        </w:rPr>
        <w:t xml:space="preserve">была </w:t>
      </w:r>
      <w:r w:rsidRPr="00AC7EBC">
        <w:rPr>
          <w:rFonts w:ascii="Times New Roman" w:hAnsi="Times New Roman"/>
          <w:sz w:val="27"/>
          <w:szCs w:val="27"/>
        </w:rPr>
        <w:t xml:space="preserve">погашена </w:t>
      </w:r>
      <w:r w:rsidR="008E6EF9">
        <w:rPr>
          <w:rFonts w:ascii="Times New Roman" w:hAnsi="Times New Roman"/>
          <w:sz w:val="27"/>
          <w:szCs w:val="27"/>
        </w:rPr>
        <w:t>полностью.</w:t>
      </w:r>
    </w:p>
    <w:p w:rsidR="00B155EA" w:rsidRPr="00AC7EBC" w:rsidRDefault="00B155EA" w:rsidP="00B155EA">
      <w:pPr>
        <w:pStyle w:val="a3"/>
        <w:autoSpaceDE w:val="0"/>
        <w:autoSpaceDN w:val="0"/>
        <w:adjustRightInd w:val="0"/>
        <w:spacing w:after="0" w:line="240" w:lineRule="auto"/>
        <w:ind w:left="0"/>
        <w:jc w:val="both"/>
        <w:rPr>
          <w:rFonts w:ascii="Times New Roman" w:hAnsi="Times New Roman"/>
          <w:sz w:val="27"/>
          <w:szCs w:val="27"/>
          <w:highlight w:val="red"/>
        </w:rPr>
      </w:pPr>
    </w:p>
    <w:p w:rsidR="00B155EA" w:rsidRDefault="00B155EA" w:rsidP="00B155EA">
      <w:pPr>
        <w:spacing w:after="0" w:line="240" w:lineRule="auto"/>
        <w:ind w:firstLine="709"/>
        <w:jc w:val="both"/>
        <w:rPr>
          <w:rFonts w:ascii="Times New Roman" w:eastAsia="Times New Roman" w:hAnsi="Times New Roman"/>
          <w:snapToGrid w:val="0"/>
          <w:sz w:val="27"/>
          <w:szCs w:val="27"/>
          <w:lang w:eastAsia="ru-RU"/>
        </w:rPr>
      </w:pPr>
    </w:p>
    <w:p w:rsidR="00451B6C" w:rsidRDefault="00451B6C" w:rsidP="00B155EA">
      <w:pPr>
        <w:spacing w:after="0" w:line="240" w:lineRule="auto"/>
        <w:ind w:firstLine="709"/>
        <w:jc w:val="both"/>
        <w:rPr>
          <w:rFonts w:ascii="Times New Roman" w:eastAsia="Times New Roman" w:hAnsi="Times New Roman"/>
          <w:snapToGrid w:val="0"/>
          <w:sz w:val="27"/>
          <w:szCs w:val="27"/>
          <w:lang w:eastAsia="ru-RU"/>
        </w:rPr>
      </w:pPr>
    </w:p>
    <w:p w:rsidR="00451B6C" w:rsidRDefault="00451B6C" w:rsidP="00B155EA">
      <w:pPr>
        <w:spacing w:after="0" w:line="240" w:lineRule="auto"/>
        <w:ind w:firstLine="709"/>
        <w:jc w:val="both"/>
        <w:rPr>
          <w:rFonts w:ascii="Times New Roman" w:eastAsia="Times New Roman" w:hAnsi="Times New Roman"/>
          <w:snapToGrid w:val="0"/>
          <w:sz w:val="27"/>
          <w:szCs w:val="27"/>
          <w:lang w:eastAsia="ru-RU"/>
        </w:rPr>
      </w:pPr>
    </w:p>
    <w:p w:rsidR="00451B6C" w:rsidRDefault="00451B6C" w:rsidP="00B155EA">
      <w:pPr>
        <w:spacing w:after="0" w:line="240" w:lineRule="auto"/>
        <w:ind w:firstLine="709"/>
        <w:jc w:val="both"/>
        <w:rPr>
          <w:rFonts w:ascii="Times New Roman" w:eastAsia="Times New Roman" w:hAnsi="Times New Roman"/>
          <w:snapToGrid w:val="0"/>
          <w:sz w:val="27"/>
          <w:szCs w:val="27"/>
          <w:lang w:eastAsia="ru-RU"/>
        </w:rPr>
      </w:pPr>
    </w:p>
    <w:p w:rsidR="00B155EA" w:rsidRPr="00AC7EBC" w:rsidRDefault="00B155EA" w:rsidP="00B155EA">
      <w:pPr>
        <w:spacing w:after="0" w:line="240" w:lineRule="auto"/>
        <w:jc w:val="both"/>
        <w:rPr>
          <w:rFonts w:ascii="Times New Roman" w:hAnsi="Times New Roman"/>
          <w:b/>
          <w:sz w:val="28"/>
          <w:szCs w:val="28"/>
        </w:rPr>
      </w:pPr>
      <w:r w:rsidRPr="00AC7EBC">
        <w:rPr>
          <w:rFonts w:ascii="Times New Roman" w:hAnsi="Times New Roman"/>
          <w:b/>
          <w:sz w:val="28"/>
          <w:szCs w:val="28"/>
        </w:rPr>
        <w:lastRenderedPageBreak/>
        <w:t>Выводы:</w:t>
      </w:r>
    </w:p>
    <w:p w:rsidR="00B155EA" w:rsidRPr="00AC7EBC" w:rsidRDefault="00B155EA" w:rsidP="00B155EA">
      <w:pPr>
        <w:spacing w:after="0" w:line="240" w:lineRule="auto"/>
        <w:jc w:val="both"/>
        <w:rPr>
          <w:rFonts w:ascii="Times New Roman" w:hAnsi="Times New Roman"/>
          <w:b/>
          <w:sz w:val="16"/>
          <w:szCs w:val="16"/>
        </w:rPr>
      </w:pPr>
    </w:p>
    <w:p w:rsidR="00B155EA" w:rsidRPr="003B1FD0" w:rsidRDefault="00B155EA" w:rsidP="003B1FD0">
      <w:pPr>
        <w:pStyle w:val="a3"/>
        <w:spacing w:after="0" w:line="240" w:lineRule="auto"/>
        <w:ind w:left="0" w:firstLine="851"/>
        <w:jc w:val="both"/>
        <w:rPr>
          <w:rFonts w:ascii="Times New Roman" w:eastAsia="Times New Roman" w:hAnsi="Times New Roman"/>
          <w:snapToGrid w:val="0"/>
          <w:sz w:val="27"/>
          <w:szCs w:val="27"/>
          <w:lang w:eastAsia="ru-RU"/>
        </w:rPr>
      </w:pPr>
      <w:r w:rsidRPr="003B1FD0">
        <w:rPr>
          <w:rFonts w:ascii="Times New Roman" w:eastAsia="Times New Roman" w:hAnsi="Times New Roman"/>
          <w:snapToGrid w:val="0"/>
          <w:sz w:val="27"/>
          <w:szCs w:val="27"/>
          <w:lang w:eastAsia="ru-RU"/>
        </w:rPr>
        <w:t>В ходе проведения внешней проверки установлено, что представленная бюджетная отчетность по составу и содержанию (перечню отраженных в нем показателей) в целом соответствует требованиям действующего законодательства.</w:t>
      </w:r>
      <w:r w:rsidR="003B1FD0" w:rsidRPr="003B1FD0">
        <w:rPr>
          <w:rFonts w:ascii="Times New Roman" w:eastAsia="Times New Roman" w:hAnsi="Times New Roman"/>
          <w:snapToGrid w:val="0"/>
          <w:sz w:val="27"/>
          <w:szCs w:val="27"/>
          <w:lang w:eastAsia="ru-RU"/>
        </w:rPr>
        <w:t xml:space="preserve"> Отчетность является полной, свед</w:t>
      </w:r>
      <w:r w:rsidR="003B1FD0">
        <w:rPr>
          <w:rFonts w:ascii="Times New Roman" w:eastAsia="Times New Roman" w:hAnsi="Times New Roman"/>
          <w:snapToGrid w:val="0"/>
          <w:sz w:val="27"/>
          <w:szCs w:val="27"/>
          <w:lang w:eastAsia="ru-RU"/>
        </w:rPr>
        <w:t>ения носят достоверный характер.</w:t>
      </w:r>
      <w:r w:rsidR="003B1FD0" w:rsidRPr="003B1FD0">
        <w:rPr>
          <w:rFonts w:ascii="Times New Roman" w:eastAsia="Times New Roman" w:hAnsi="Times New Roman"/>
          <w:snapToGrid w:val="0"/>
          <w:sz w:val="27"/>
          <w:szCs w:val="27"/>
          <w:lang w:eastAsia="ru-RU"/>
        </w:rPr>
        <w:t xml:space="preserve"> </w:t>
      </w:r>
      <w:r w:rsidR="003B1FD0">
        <w:rPr>
          <w:rFonts w:ascii="Times New Roman" w:eastAsia="Times New Roman" w:hAnsi="Times New Roman"/>
          <w:snapToGrid w:val="0"/>
          <w:sz w:val="27"/>
          <w:szCs w:val="27"/>
          <w:lang w:eastAsia="ru-RU"/>
        </w:rPr>
        <w:t>Противоречий целям бюджетной политики не обнаружено.</w:t>
      </w:r>
      <w:r w:rsidR="003B1FD0" w:rsidRPr="003B1FD0">
        <w:rPr>
          <w:rFonts w:ascii="Times New Roman" w:eastAsia="Times New Roman" w:hAnsi="Times New Roman"/>
          <w:snapToGrid w:val="0"/>
          <w:sz w:val="27"/>
          <w:szCs w:val="27"/>
          <w:lang w:eastAsia="ru-RU"/>
        </w:rPr>
        <w:t xml:space="preserve"> </w:t>
      </w:r>
      <w:r w:rsidR="003B1FD0">
        <w:rPr>
          <w:rFonts w:ascii="Times New Roman" w:eastAsia="Times New Roman" w:hAnsi="Times New Roman"/>
          <w:snapToGrid w:val="0"/>
          <w:sz w:val="27"/>
          <w:szCs w:val="27"/>
          <w:lang w:eastAsia="ru-RU"/>
        </w:rPr>
        <w:t xml:space="preserve">Эффективность расходов </w:t>
      </w:r>
      <w:r w:rsidR="00D4249D">
        <w:rPr>
          <w:rFonts w:ascii="Times New Roman" w:eastAsia="Times New Roman" w:hAnsi="Times New Roman"/>
          <w:snapToGrid w:val="0"/>
          <w:sz w:val="27"/>
          <w:szCs w:val="27"/>
          <w:lang w:eastAsia="ru-RU"/>
        </w:rPr>
        <w:t xml:space="preserve">главных администраторов </w:t>
      </w:r>
      <w:bookmarkStart w:id="0" w:name="_GoBack"/>
      <w:bookmarkEnd w:id="0"/>
      <w:r w:rsidR="003B1FD0">
        <w:rPr>
          <w:rFonts w:ascii="Times New Roman" w:eastAsia="Times New Roman" w:hAnsi="Times New Roman"/>
          <w:snapToGrid w:val="0"/>
          <w:sz w:val="27"/>
          <w:szCs w:val="27"/>
          <w:lang w:eastAsia="ru-RU"/>
        </w:rPr>
        <w:t>находится на удовлетворительном уровне.</w:t>
      </w:r>
    </w:p>
    <w:p w:rsidR="00B155EA" w:rsidRDefault="00B155EA" w:rsidP="00A57650">
      <w:pPr>
        <w:pStyle w:val="a3"/>
        <w:spacing w:after="0" w:line="240" w:lineRule="auto"/>
        <w:ind w:left="0" w:firstLine="709"/>
        <w:jc w:val="both"/>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t>Расходов, не предусмотренных Решением о районном бюджете, а также сводной бюджетной росписью не установлено.</w:t>
      </w:r>
    </w:p>
    <w:p w:rsidR="00AC7EBC" w:rsidRPr="00AC7EBC" w:rsidRDefault="00AC7EBC" w:rsidP="00A57650">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t xml:space="preserve">Решением Совета депутатов от </w:t>
      </w:r>
      <w:r w:rsidRPr="00AC7EBC">
        <w:rPr>
          <w:rFonts w:ascii="Times New Roman" w:hAnsi="Times New Roman"/>
          <w:sz w:val="27"/>
          <w:szCs w:val="27"/>
        </w:rPr>
        <w:t xml:space="preserve">19.12.2014 № 722 "О районном бюджете на 2015 год и плановый период 2016-2017 годов" </w:t>
      </w:r>
      <w:r w:rsidRPr="00AC7EBC">
        <w:rPr>
          <w:rFonts w:ascii="Times New Roman" w:eastAsia="Times New Roman" w:hAnsi="Times New Roman"/>
          <w:snapToGrid w:val="0"/>
          <w:sz w:val="27"/>
          <w:szCs w:val="27"/>
          <w:lang w:eastAsia="ru-RU"/>
        </w:rPr>
        <w:t>утверждены основные характеристики районного бюджета, согласно которым деф</w:t>
      </w:r>
      <w:r w:rsidR="00D337D9">
        <w:rPr>
          <w:rFonts w:ascii="Times New Roman" w:eastAsia="Times New Roman" w:hAnsi="Times New Roman"/>
          <w:snapToGrid w:val="0"/>
          <w:sz w:val="27"/>
          <w:szCs w:val="27"/>
          <w:lang w:eastAsia="ru-RU"/>
        </w:rPr>
        <w:t>ицит утвержден в сумме 169 146</w:t>
      </w:r>
      <w:r w:rsidRPr="00AC7EBC">
        <w:rPr>
          <w:rFonts w:ascii="Times New Roman" w:eastAsia="Times New Roman" w:hAnsi="Times New Roman"/>
          <w:snapToGrid w:val="0"/>
          <w:sz w:val="27"/>
          <w:szCs w:val="27"/>
          <w:lang w:eastAsia="ru-RU"/>
        </w:rPr>
        <w:t xml:space="preserve"> тыс. руб.</w:t>
      </w:r>
    </w:p>
    <w:p w:rsidR="00AC7EBC" w:rsidRPr="00AC7EBC" w:rsidRDefault="00AC7EBC" w:rsidP="00A57650">
      <w:pPr>
        <w:pStyle w:val="a3"/>
        <w:spacing w:after="0" w:line="240" w:lineRule="auto"/>
        <w:ind w:left="0" w:firstLine="709"/>
        <w:jc w:val="both"/>
        <w:rPr>
          <w:rFonts w:ascii="Times New Roman" w:eastAsia="Times New Roman" w:hAnsi="Times New Roman"/>
          <w:snapToGrid w:val="0"/>
          <w:sz w:val="27"/>
          <w:szCs w:val="27"/>
          <w:lang w:eastAsia="ru-RU"/>
        </w:rPr>
      </w:pPr>
      <w:r w:rsidRPr="00AC7EBC">
        <w:rPr>
          <w:rFonts w:ascii="Times New Roman" w:eastAsia="Times New Roman" w:hAnsi="Times New Roman"/>
          <w:snapToGrid w:val="0"/>
          <w:sz w:val="27"/>
          <w:szCs w:val="27"/>
          <w:lang w:eastAsia="ru-RU"/>
        </w:rPr>
        <w:t>В ходе исполнения районного бюджета произведены изменения доходной и расходной части, вследствие чего размер дефицита уменьшен на 79 377,6 тыс. руб. и утвержден в объеме 89 769 тыс. руб., что составляет 13,4 % общего годового объема доходов без учета объема безвозмездных поступлений (субвенций).</w:t>
      </w:r>
    </w:p>
    <w:p w:rsidR="00A57650" w:rsidRPr="002E680F" w:rsidRDefault="00A57650" w:rsidP="00A57650">
      <w:pPr>
        <w:spacing w:after="0" w:line="240" w:lineRule="auto"/>
        <w:ind w:firstLine="709"/>
        <w:jc w:val="both"/>
        <w:rPr>
          <w:rFonts w:ascii="Times New Roman" w:hAnsi="Times New Roman"/>
          <w:b/>
          <w:sz w:val="27"/>
          <w:szCs w:val="27"/>
          <w:u w:val="single"/>
        </w:rPr>
      </w:pPr>
      <w:r w:rsidRPr="002E680F">
        <w:rPr>
          <w:rFonts w:ascii="Times New Roman" w:hAnsi="Times New Roman"/>
          <w:b/>
          <w:sz w:val="27"/>
          <w:szCs w:val="27"/>
          <w:u w:val="single"/>
        </w:rPr>
        <w:t xml:space="preserve">Результат исполнения районного бюджета за 2015 год - дефицит </w:t>
      </w:r>
      <w:r w:rsidRPr="002E680F">
        <w:rPr>
          <w:rFonts w:ascii="Times New Roman" w:hAnsi="Times New Roman"/>
          <w:b/>
          <w:sz w:val="24"/>
          <w:szCs w:val="24"/>
          <w:u w:val="single"/>
        </w:rPr>
        <w:t xml:space="preserve">95 563 </w:t>
      </w:r>
      <w:r w:rsidRPr="002E680F">
        <w:rPr>
          <w:rFonts w:ascii="Times New Roman" w:hAnsi="Times New Roman"/>
          <w:b/>
          <w:sz w:val="27"/>
          <w:szCs w:val="27"/>
          <w:u w:val="single"/>
        </w:rPr>
        <w:t xml:space="preserve">тыс. руб., при плановом дефиците </w:t>
      </w:r>
      <w:r w:rsidRPr="002E680F">
        <w:rPr>
          <w:rFonts w:ascii="Times New Roman" w:hAnsi="Times New Roman"/>
          <w:b/>
          <w:sz w:val="24"/>
          <w:szCs w:val="24"/>
          <w:u w:val="single"/>
        </w:rPr>
        <w:t xml:space="preserve">89 769 </w:t>
      </w:r>
      <w:r w:rsidRPr="002E680F">
        <w:rPr>
          <w:rFonts w:ascii="Times New Roman" w:hAnsi="Times New Roman"/>
          <w:b/>
          <w:sz w:val="27"/>
          <w:szCs w:val="27"/>
          <w:u w:val="single"/>
        </w:rPr>
        <w:t>тыс. руб.</w:t>
      </w:r>
    </w:p>
    <w:p w:rsidR="005E021D" w:rsidRDefault="005E021D" w:rsidP="00A57650">
      <w:pPr>
        <w:spacing w:after="0" w:line="240" w:lineRule="auto"/>
        <w:ind w:firstLine="709"/>
        <w:jc w:val="both"/>
        <w:rPr>
          <w:rFonts w:ascii="Times New Roman" w:hAnsi="Times New Roman"/>
          <w:sz w:val="27"/>
          <w:szCs w:val="27"/>
        </w:rPr>
      </w:pPr>
      <w:r w:rsidRPr="00AC7EBC">
        <w:rPr>
          <w:rFonts w:ascii="Times New Roman" w:hAnsi="Times New Roman"/>
          <w:sz w:val="27"/>
          <w:szCs w:val="27"/>
        </w:rPr>
        <w:t>Согласно Отчету, полученные доходы составили 1 221 561</w:t>
      </w:r>
      <w:r w:rsidRPr="00AC7EBC">
        <w:rPr>
          <w:rFonts w:ascii="Times New Roman" w:hAnsi="Times New Roman"/>
          <w:b/>
          <w:sz w:val="27"/>
          <w:szCs w:val="27"/>
        </w:rPr>
        <w:t xml:space="preserve"> </w:t>
      </w:r>
      <w:r w:rsidRPr="00AC7EBC">
        <w:rPr>
          <w:rFonts w:ascii="Times New Roman" w:hAnsi="Times New Roman"/>
          <w:sz w:val="27"/>
          <w:szCs w:val="27"/>
        </w:rPr>
        <w:t>тыс. руб. или 96,1 % от утвержденных годовых назначений. Кроме этого, без учета возврата субсидий и субвенций прошлых лет в сумме 17 168,1 тыс. руб., исполнение составило 1 238 729,7 тыс. руб.</w:t>
      </w:r>
    </w:p>
    <w:p w:rsidR="00A57650" w:rsidRPr="002E680F" w:rsidRDefault="00A57650" w:rsidP="00A57650">
      <w:pPr>
        <w:pStyle w:val="12"/>
        <w:tabs>
          <w:tab w:val="left" w:pos="1080"/>
        </w:tabs>
        <w:ind w:firstLine="709"/>
        <w:rPr>
          <w:b/>
          <w:sz w:val="27"/>
          <w:szCs w:val="27"/>
          <w:u w:val="single"/>
        </w:rPr>
      </w:pPr>
      <w:r w:rsidRPr="002E680F">
        <w:rPr>
          <w:b/>
          <w:sz w:val="27"/>
          <w:szCs w:val="27"/>
          <w:u w:val="single"/>
        </w:rPr>
        <w:t>Исполнение по единому налогу на вмененный доход составило 20 964,8 тыс. руб. или 99,6 % от утвержденных годовых назначений и 96,2 % к 2014 году. Снижение поступлений связано с постепенным переходом налогоплательщиков на упрощенную и патентную систему налогообложения и может продолжится в ближайшие 2 года.</w:t>
      </w:r>
    </w:p>
    <w:p w:rsidR="005E021D" w:rsidRPr="008E6EF9" w:rsidRDefault="005E021D" w:rsidP="00A57650">
      <w:pPr>
        <w:spacing w:after="0" w:line="240" w:lineRule="auto"/>
        <w:ind w:firstLine="709"/>
        <w:jc w:val="both"/>
        <w:rPr>
          <w:rFonts w:ascii="Times New Roman" w:hAnsi="Times New Roman"/>
          <w:sz w:val="27"/>
          <w:szCs w:val="27"/>
        </w:rPr>
      </w:pPr>
      <w:r w:rsidRPr="008E6EF9">
        <w:rPr>
          <w:rFonts w:ascii="Times New Roman" w:hAnsi="Times New Roman"/>
          <w:sz w:val="27"/>
          <w:szCs w:val="27"/>
        </w:rPr>
        <w:t>Утвержденные б</w:t>
      </w:r>
      <w:r w:rsidR="008E6EF9" w:rsidRPr="008E6EF9">
        <w:rPr>
          <w:rFonts w:ascii="Times New Roman" w:hAnsi="Times New Roman"/>
          <w:sz w:val="27"/>
          <w:szCs w:val="27"/>
        </w:rPr>
        <w:t xml:space="preserve">юджетные назначения по расходам, </w:t>
      </w:r>
      <w:r w:rsidRPr="008E6EF9">
        <w:rPr>
          <w:rFonts w:ascii="Times New Roman" w:hAnsi="Times New Roman"/>
          <w:sz w:val="27"/>
          <w:szCs w:val="27"/>
        </w:rPr>
        <w:t xml:space="preserve">а также данные сводной бюджетной росписи составили </w:t>
      </w:r>
      <w:r w:rsidRPr="008E6EF9">
        <w:rPr>
          <w:rFonts w:ascii="Times New Roman" w:hAnsi="Times New Roman"/>
          <w:b/>
          <w:sz w:val="27"/>
          <w:szCs w:val="27"/>
        </w:rPr>
        <w:t xml:space="preserve">1 351 429 </w:t>
      </w:r>
      <w:r w:rsidRPr="008E6EF9">
        <w:rPr>
          <w:rFonts w:ascii="Times New Roman" w:hAnsi="Times New Roman"/>
          <w:sz w:val="27"/>
          <w:szCs w:val="27"/>
        </w:rPr>
        <w:t xml:space="preserve">тыс. руб. </w:t>
      </w:r>
    </w:p>
    <w:p w:rsidR="005E021D" w:rsidRPr="008E6EF9" w:rsidRDefault="005E021D" w:rsidP="00A57650">
      <w:pPr>
        <w:spacing w:after="0" w:line="240" w:lineRule="auto"/>
        <w:ind w:firstLine="709"/>
        <w:jc w:val="both"/>
        <w:rPr>
          <w:rFonts w:ascii="Times New Roman" w:hAnsi="Times New Roman"/>
          <w:sz w:val="27"/>
          <w:szCs w:val="27"/>
        </w:rPr>
      </w:pPr>
      <w:r w:rsidRPr="008E6EF9">
        <w:rPr>
          <w:rFonts w:ascii="Times New Roman" w:hAnsi="Times New Roman"/>
          <w:sz w:val="27"/>
          <w:szCs w:val="27"/>
        </w:rPr>
        <w:t xml:space="preserve">Исполнение районного бюджета по расходам составило </w:t>
      </w:r>
      <w:r w:rsidRPr="008E6EF9">
        <w:rPr>
          <w:rFonts w:ascii="Times New Roman" w:hAnsi="Times New Roman"/>
          <w:b/>
          <w:sz w:val="27"/>
          <w:szCs w:val="27"/>
        </w:rPr>
        <w:t xml:space="preserve">1 317 124 </w:t>
      </w:r>
      <w:r w:rsidR="00D337D9">
        <w:rPr>
          <w:rFonts w:ascii="Times New Roman" w:hAnsi="Times New Roman"/>
          <w:sz w:val="27"/>
          <w:szCs w:val="27"/>
        </w:rPr>
        <w:t>тыс. руб. или 97,5</w:t>
      </w:r>
      <w:r w:rsidRPr="008E6EF9">
        <w:rPr>
          <w:rFonts w:ascii="Times New Roman" w:hAnsi="Times New Roman"/>
          <w:sz w:val="27"/>
          <w:szCs w:val="27"/>
        </w:rPr>
        <w:t>% от годовых бюджетных назначений, утвержденных сводной бюджетной росписью (не исполнено 34 305 тыс. руб.).</w:t>
      </w:r>
    </w:p>
    <w:p w:rsidR="005E021D" w:rsidRPr="008E6EF9" w:rsidRDefault="005E021D" w:rsidP="00A57650">
      <w:pPr>
        <w:spacing w:after="0" w:line="240" w:lineRule="auto"/>
        <w:ind w:firstLine="709"/>
        <w:jc w:val="both"/>
        <w:rPr>
          <w:rFonts w:ascii="Times New Roman" w:hAnsi="Times New Roman"/>
          <w:sz w:val="27"/>
          <w:szCs w:val="27"/>
          <w:u w:val="thick"/>
        </w:rPr>
      </w:pPr>
      <w:r w:rsidRPr="008E6EF9">
        <w:rPr>
          <w:rFonts w:ascii="Times New Roman" w:hAnsi="Times New Roman"/>
          <w:sz w:val="27"/>
          <w:szCs w:val="27"/>
          <w:u w:val="thick"/>
        </w:rPr>
        <w:t xml:space="preserve">Результат исполнения районного бюджета за 2015 год - дефицит </w:t>
      </w:r>
      <w:r w:rsidRPr="008E6EF9">
        <w:rPr>
          <w:rFonts w:ascii="Times New Roman" w:hAnsi="Times New Roman"/>
          <w:b/>
          <w:sz w:val="27"/>
          <w:szCs w:val="27"/>
          <w:u w:val="thick"/>
        </w:rPr>
        <w:t xml:space="preserve">95 563 </w:t>
      </w:r>
      <w:r w:rsidRPr="008E6EF9">
        <w:rPr>
          <w:rFonts w:ascii="Times New Roman" w:hAnsi="Times New Roman"/>
          <w:sz w:val="27"/>
          <w:szCs w:val="27"/>
          <w:u w:val="thick"/>
        </w:rPr>
        <w:t xml:space="preserve">тыс. руб., при плановом дефиците </w:t>
      </w:r>
      <w:r w:rsidRPr="008E6EF9">
        <w:rPr>
          <w:rFonts w:ascii="Times New Roman" w:hAnsi="Times New Roman"/>
          <w:b/>
          <w:sz w:val="27"/>
          <w:szCs w:val="27"/>
          <w:u w:val="thick"/>
        </w:rPr>
        <w:t xml:space="preserve">89 769 </w:t>
      </w:r>
      <w:r w:rsidRPr="008E6EF9">
        <w:rPr>
          <w:rFonts w:ascii="Times New Roman" w:hAnsi="Times New Roman"/>
          <w:sz w:val="27"/>
          <w:szCs w:val="27"/>
          <w:u w:val="thick"/>
        </w:rPr>
        <w:t>тыс. руб.</w:t>
      </w:r>
    </w:p>
    <w:p w:rsidR="004A4F5B" w:rsidRPr="008E6EF9" w:rsidRDefault="004A4F5B" w:rsidP="00A57650">
      <w:pPr>
        <w:spacing w:after="0" w:line="240" w:lineRule="auto"/>
        <w:ind w:firstLine="709"/>
        <w:jc w:val="both"/>
        <w:rPr>
          <w:rFonts w:ascii="Times New Roman" w:hAnsi="Times New Roman"/>
          <w:b/>
          <w:sz w:val="27"/>
          <w:szCs w:val="27"/>
          <w:u w:val="single"/>
        </w:rPr>
      </w:pPr>
      <w:r w:rsidRPr="008E6EF9">
        <w:rPr>
          <w:rFonts w:ascii="Times New Roman" w:hAnsi="Times New Roman"/>
          <w:b/>
          <w:sz w:val="27"/>
          <w:szCs w:val="27"/>
          <w:u w:val="single"/>
        </w:rPr>
        <w:t xml:space="preserve">Муниципальный внутренний долг муниципального образования Печенгский район по состоянию на начало 2015 года составлял 28 323,26 тыс. руб., а на конец 2015 г. - 107 900 тыс. руб. </w:t>
      </w:r>
    </w:p>
    <w:p w:rsidR="004A4F5B" w:rsidRPr="00AC7EBC" w:rsidRDefault="004A4F5B" w:rsidP="00A57650">
      <w:pPr>
        <w:spacing w:after="0" w:line="240" w:lineRule="auto"/>
        <w:ind w:firstLine="709"/>
        <w:jc w:val="both"/>
        <w:rPr>
          <w:rFonts w:ascii="Times New Roman" w:hAnsi="Times New Roman"/>
          <w:sz w:val="27"/>
          <w:szCs w:val="27"/>
        </w:rPr>
      </w:pPr>
      <w:r w:rsidRPr="008E6EF9">
        <w:rPr>
          <w:rFonts w:ascii="Times New Roman" w:hAnsi="Times New Roman"/>
          <w:sz w:val="27"/>
          <w:szCs w:val="27"/>
        </w:rPr>
        <w:t>Основной кредитор - Министерство финансов</w:t>
      </w:r>
      <w:r w:rsidRPr="00AC7EBC">
        <w:rPr>
          <w:rFonts w:ascii="Times New Roman" w:hAnsi="Times New Roman"/>
          <w:sz w:val="27"/>
          <w:szCs w:val="27"/>
        </w:rPr>
        <w:t xml:space="preserve"> Мурманской области. В соответствии с графиком платежей, срок погашения задолженности за предоставленный кредит истекает 20.11.2018 г. (40 000 тыс. руб.) и 10.07.2018 </w:t>
      </w:r>
      <w:r w:rsidR="00D337D9">
        <w:rPr>
          <w:rFonts w:ascii="Times New Roman" w:hAnsi="Times New Roman"/>
          <w:sz w:val="27"/>
          <w:szCs w:val="27"/>
        </w:rPr>
        <w:br/>
      </w:r>
      <w:r w:rsidRPr="00AC7EBC">
        <w:rPr>
          <w:rFonts w:ascii="Times New Roman" w:hAnsi="Times New Roman"/>
          <w:sz w:val="27"/>
          <w:szCs w:val="27"/>
        </w:rPr>
        <w:t>(67 900 тыс. руб.)</w:t>
      </w:r>
      <w:r w:rsidRPr="00AC7EBC">
        <w:rPr>
          <w:rFonts w:ascii="Times New Roman" w:hAnsi="Times New Roman"/>
          <w:sz w:val="27"/>
          <w:szCs w:val="27"/>
        </w:rPr>
        <w:tab/>
      </w:r>
    </w:p>
    <w:p w:rsidR="00D337D9" w:rsidRDefault="00D337D9" w:rsidP="00B155EA">
      <w:pPr>
        <w:pStyle w:val="12"/>
        <w:tabs>
          <w:tab w:val="left" w:pos="1080"/>
        </w:tabs>
        <w:ind w:firstLine="709"/>
        <w:rPr>
          <w:b/>
          <w:sz w:val="27"/>
          <w:szCs w:val="27"/>
        </w:rPr>
      </w:pPr>
    </w:p>
    <w:p w:rsidR="00D337D9" w:rsidRDefault="00D337D9" w:rsidP="00B155EA">
      <w:pPr>
        <w:pStyle w:val="12"/>
        <w:tabs>
          <w:tab w:val="left" w:pos="1080"/>
        </w:tabs>
        <w:ind w:firstLine="709"/>
        <w:rPr>
          <w:b/>
          <w:sz w:val="27"/>
          <w:szCs w:val="27"/>
        </w:rPr>
      </w:pPr>
    </w:p>
    <w:p w:rsidR="00D337D9" w:rsidRDefault="00D337D9" w:rsidP="00B155EA">
      <w:pPr>
        <w:pStyle w:val="12"/>
        <w:tabs>
          <w:tab w:val="left" w:pos="1080"/>
        </w:tabs>
        <w:ind w:firstLine="709"/>
        <w:rPr>
          <w:b/>
          <w:sz w:val="27"/>
          <w:szCs w:val="27"/>
        </w:rPr>
      </w:pPr>
    </w:p>
    <w:p w:rsidR="00B155EA" w:rsidRPr="00AC7EBC" w:rsidRDefault="00D337D9" w:rsidP="00B155EA">
      <w:pPr>
        <w:pStyle w:val="12"/>
        <w:tabs>
          <w:tab w:val="left" w:pos="1080"/>
        </w:tabs>
        <w:ind w:firstLine="709"/>
        <w:rPr>
          <w:b/>
          <w:sz w:val="27"/>
          <w:szCs w:val="27"/>
        </w:rPr>
      </w:pPr>
      <w:r>
        <w:rPr>
          <w:b/>
          <w:sz w:val="27"/>
          <w:szCs w:val="27"/>
        </w:rPr>
        <w:lastRenderedPageBreak/>
        <w:t>В</w:t>
      </w:r>
      <w:r w:rsidR="00A17B93" w:rsidRPr="00AC7EBC">
        <w:rPr>
          <w:b/>
          <w:sz w:val="27"/>
          <w:szCs w:val="27"/>
        </w:rPr>
        <w:t xml:space="preserve"> целом</w:t>
      </w:r>
      <w:r w:rsidR="00B155EA" w:rsidRPr="00AC7EBC">
        <w:rPr>
          <w:b/>
          <w:sz w:val="27"/>
          <w:szCs w:val="27"/>
        </w:rPr>
        <w:t xml:space="preserve"> годовой отчет об исполнении бюд</w:t>
      </w:r>
      <w:r w:rsidR="00A57650">
        <w:rPr>
          <w:b/>
          <w:sz w:val="27"/>
          <w:szCs w:val="27"/>
        </w:rPr>
        <w:t>жета муниципального образования</w:t>
      </w:r>
      <w:r w:rsidR="00B155EA" w:rsidRPr="00AC7EBC">
        <w:rPr>
          <w:b/>
          <w:sz w:val="27"/>
          <w:szCs w:val="27"/>
        </w:rPr>
        <w:t xml:space="preserve"> Печенгский</w:t>
      </w:r>
      <w:r w:rsidR="00A57650">
        <w:rPr>
          <w:b/>
          <w:sz w:val="27"/>
          <w:szCs w:val="27"/>
        </w:rPr>
        <w:t xml:space="preserve"> район является</w:t>
      </w:r>
      <w:r w:rsidR="00B155EA" w:rsidRPr="00AC7EBC">
        <w:rPr>
          <w:b/>
          <w:sz w:val="27"/>
          <w:szCs w:val="27"/>
        </w:rPr>
        <w:t xml:space="preserve"> достоверным, объективным и документально подтвержденным.  </w:t>
      </w:r>
    </w:p>
    <w:p w:rsidR="00B155EA" w:rsidRPr="00AC7EBC" w:rsidRDefault="00B155EA" w:rsidP="00B155EA">
      <w:pPr>
        <w:spacing w:after="0" w:line="240" w:lineRule="auto"/>
        <w:ind w:firstLine="660"/>
        <w:outlineLvl w:val="0"/>
        <w:rPr>
          <w:rFonts w:ascii="Times New Roman" w:hAnsi="Times New Roman"/>
          <w:b/>
          <w:sz w:val="27"/>
          <w:szCs w:val="27"/>
        </w:rPr>
      </w:pPr>
      <w:r w:rsidRPr="00AC7EBC">
        <w:rPr>
          <w:rFonts w:ascii="Times New Roman" w:hAnsi="Times New Roman"/>
          <w:b/>
          <w:sz w:val="27"/>
          <w:szCs w:val="27"/>
        </w:rPr>
        <w:t>Предложения:</w:t>
      </w:r>
    </w:p>
    <w:p w:rsidR="00B155EA" w:rsidRPr="00AC7EBC" w:rsidRDefault="00B155EA" w:rsidP="00B155EA">
      <w:pPr>
        <w:spacing w:after="0" w:line="240" w:lineRule="auto"/>
        <w:ind w:firstLine="660"/>
        <w:rPr>
          <w:rFonts w:ascii="Times New Roman" w:hAnsi="Times New Roman"/>
          <w:sz w:val="27"/>
          <w:szCs w:val="27"/>
        </w:rPr>
      </w:pPr>
      <w:r w:rsidRPr="00AC7EBC">
        <w:rPr>
          <w:rFonts w:ascii="Times New Roman" w:hAnsi="Times New Roman"/>
          <w:sz w:val="27"/>
          <w:szCs w:val="27"/>
        </w:rPr>
        <w:t xml:space="preserve">Администрации (финансовому управлению): </w:t>
      </w:r>
    </w:p>
    <w:p w:rsidR="00B155EA" w:rsidRPr="00AC7EBC" w:rsidRDefault="00B155EA" w:rsidP="00B155EA">
      <w:pPr>
        <w:spacing w:after="0" w:line="240" w:lineRule="auto"/>
        <w:ind w:firstLine="660"/>
        <w:jc w:val="both"/>
        <w:rPr>
          <w:rFonts w:ascii="Times New Roman" w:hAnsi="Times New Roman"/>
          <w:sz w:val="27"/>
          <w:szCs w:val="27"/>
        </w:rPr>
      </w:pPr>
      <w:r w:rsidRPr="00AC7EBC">
        <w:rPr>
          <w:rFonts w:ascii="Times New Roman" w:hAnsi="Times New Roman"/>
          <w:sz w:val="27"/>
          <w:szCs w:val="27"/>
        </w:rPr>
        <w:t>1.   Принять меры по устранению и недопущению в дальнейшей работе выявленных замечаний, от</w:t>
      </w:r>
      <w:r w:rsidR="00A17B93" w:rsidRPr="00AC7EBC">
        <w:rPr>
          <w:rFonts w:ascii="Times New Roman" w:hAnsi="Times New Roman"/>
          <w:sz w:val="27"/>
          <w:szCs w:val="27"/>
        </w:rPr>
        <w:t>раженных в настоящем Заключении.</w:t>
      </w:r>
    </w:p>
    <w:p w:rsidR="00B155EA" w:rsidRPr="00AC7EBC" w:rsidRDefault="00B155EA" w:rsidP="00B155EA">
      <w:pPr>
        <w:spacing w:after="0" w:line="240" w:lineRule="auto"/>
        <w:ind w:firstLine="660"/>
        <w:jc w:val="both"/>
        <w:rPr>
          <w:rFonts w:ascii="Times New Roman" w:hAnsi="Times New Roman"/>
          <w:sz w:val="27"/>
          <w:szCs w:val="27"/>
        </w:rPr>
      </w:pPr>
      <w:r w:rsidRPr="00AC7EBC">
        <w:rPr>
          <w:rFonts w:ascii="Times New Roman" w:hAnsi="Times New Roman"/>
          <w:sz w:val="27"/>
          <w:szCs w:val="27"/>
        </w:rPr>
        <w:t>2. П</w:t>
      </w:r>
      <w:r w:rsidR="00186BCA" w:rsidRPr="00AC7EBC">
        <w:rPr>
          <w:rFonts w:ascii="Times New Roman" w:hAnsi="Times New Roman"/>
          <w:sz w:val="27"/>
          <w:szCs w:val="27"/>
        </w:rPr>
        <w:t>овысить</w:t>
      </w:r>
      <w:r w:rsidR="00A57650">
        <w:rPr>
          <w:rFonts w:ascii="Times New Roman" w:hAnsi="Times New Roman"/>
          <w:sz w:val="27"/>
          <w:szCs w:val="27"/>
        </w:rPr>
        <w:t xml:space="preserve"> </w:t>
      </w:r>
      <w:r w:rsidRPr="00AC7EBC">
        <w:rPr>
          <w:rFonts w:ascii="Times New Roman" w:hAnsi="Times New Roman"/>
          <w:sz w:val="27"/>
          <w:szCs w:val="27"/>
        </w:rPr>
        <w:t xml:space="preserve">качество бюджетного </w:t>
      </w:r>
      <w:r w:rsidR="00A17B93" w:rsidRPr="00AC7EBC">
        <w:rPr>
          <w:rFonts w:ascii="Times New Roman" w:hAnsi="Times New Roman"/>
          <w:sz w:val="27"/>
          <w:szCs w:val="27"/>
        </w:rPr>
        <w:t>планирования по источникам</w:t>
      </w:r>
      <w:r w:rsidRPr="00AC7EBC">
        <w:rPr>
          <w:rFonts w:ascii="Times New Roman" w:hAnsi="Times New Roman"/>
          <w:sz w:val="27"/>
          <w:szCs w:val="27"/>
        </w:rPr>
        <w:t xml:space="preserve"> фо</w:t>
      </w:r>
      <w:r w:rsidR="00A17B93" w:rsidRPr="00AC7EBC">
        <w:rPr>
          <w:rFonts w:ascii="Times New Roman" w:hAnsi="Times New Roman"/>
          <w:sz w:val="27"/>
          <w:szCs w:val="27"/>
        </w:rPr>
        <w:t>рмирования доходной и расходной части</w:t>
      </w:r>
      <w:r w:rsidRPr="00AC7EBC">
        <w:rPr>
          <w:rFonts w:ascii="Times New Roman" w:hAnsi="Times New Roman"/>
          <w:sz w:val="27"/>
          <w:szCs w:val="27"/>
        </w:rPr>
        <w:t xml:space="preserve"> бюджета, а также действующих и вновь принимаемых расходных обязательств.</w:t>
      </w:r>
      <w:r w:rsidR="00A57650">
        <w:rPr>
          <w:rFonts w:ascii="Times New Roman" w:hAnsi="Times New Roman"/>
          <w:sz w:val="27"/>
          <w:szCs w:val="27"/>
        </w:rPr>
        <w:t xml:space="preserve"> Принять меры, способствующие ускоренному переходу предпринимателей на патентную систему налогообложения.</w:t>
      </w:r>
    </w:p>
    <w:p w:rsidR="00B155EA" w:rsidRPr="00AC7EBC" w:rsidRDefault="00B155EA" w:rsidP="00B155EA">
      <w:pPr>
        <w:spacing w:after="0" w:line="240" w:lineRule="auto"/>
        <w:ind w:firstLine="660"/>
        <w:jc w:val="both"/>
        <w:rPr>
          <w:rFonts w:ascii="Times New Roman" w:hAnsi="Times New Roman"/>
          <w:sz w:val="27"/>
          <w:szCs w:val="27"/>
        </w:rPr>
      </w:pPr>
      <w:r w:rsidRPr="00AC7EBC">
        <w:rPr>
          <w:rFonts w:ascii="Times New Roman" w:hAnsi="Times New Roman"/>
          <w:sz w:val="27"/>
          <w:szCs w:val="27"/>
        </w:rPr>
        <w:t xml:space="preserve">3. </w:t>
      </w:r>
      <w:r w:rsidR="007F1C3B">
        <w:rPr>
          <w:rFonts w:ascii="Times New Roman" w:hAnsi="Times New Roman"/>
          <w:sz w:val="27"/>
          <w:szCs w:val="27"/>
        </w:rPr>
        <w:t>Повысить эффективность расходов.</w:t>
      </w:r>
      <w:r w:rsidR="007F1C3B" w:rsidRPr="00AC7EBC">
        <w:rPr>
          <w:rFonts w:ascii="Times New Roman" w:hAnsi="Times New Roman"/>
          <w:sz w:val="27"/>
          <w:szCs w:val="27"/>
        </w:rPr>
        <w:t xml:space="preserve"> </w:t>
      </w:r>
      <w:r w:rsidR="00A17B93" w:rsidRPr="00AC7EBC">
        <w:rPr>
          <w:rFonts w:ascii="Times New Roman" w:hAnsi="Times New Roman"/>
          <w:sz w:val="27"/>
          <w:szCs w:val="27"/>
        </w:rPr>
        <w:t>П</w:t>
      </w:r>
      <w:r w:rsidRPr="00AC7EBC">
        <w:rPr>
          <w:rFonts w:ascii="Times New Roman" w:hAnsi="Times New Roman"/>
          <w:sz w:val="27"/>
          <w:szCs w:val="27"/>
        </w:rPr>
        <w:t xml:space="preserve">ринять меры к снижению </w:t>
      </w:r>
      <w:r w:rsidR="00A57650">
        <w:rPr>
          <w:rFonts w:ascii="Times New Roman" w:hAnsi="Times New Roman"/>
          <w:sz w:val="27"/>
          <w:szCs w:val="27"/>
        </w:rPr>
        <w:t xml:space="preserve">уровня </w:t>
      </w:r>
      <w:r w:rsidRPr="00AC7EBC">
        <w:rPr>
          <w:rFonts w:ascii="Times New Roman" w:hAnsi="Times New Roman"/>
          <w:sz w:val="27"/>
          <w:szCs w:val="27"/>
        </w:rPr>
        <w:t>кредиторской задолженности.</w:t>
      </w:r>
      <w:r w:rsidR="007F1C3B">
        <w:rPr>
          <w:rFonts w:ascii="Times New Roman" w:hAnsi="Times New Roman"/>
          <w:sz w:val="27"/>
          <w:szCs w:val="27"/>
        </w:rPr>
        <w:t xml:space="preserve"> </w:t>
      </w:r>
    </w:p>
    <w:p w:rsidR="00A57650" w:rsidRPr="00AC7EBC" w:rsidRDefault="00A57650" w:rsidP="00B155EA">
      <w:pPr>
        <w:spacing w:after="0" w:line="240" w:lineRule="auto"/>
        <w:ind w:firstLine="709"/>
        <w:jc w:val="both"/>
        <w:rPr>
          <w:rFonts w:ascii="Times New Roman" w:hAnsi="Times New Roman"/>
          <w:sz w:val="27"/>
          <w:szCs w:val="27"/>
        </w:rPr>
      </w:pPr>
    </w:p>
    <w:p w:rsidR="00B155EA" w:rsidRPr="00AC7EBC" w:rsidRDefault="00B155EA" w:rsidP="00B155EA">
      <w:pPr>
        <w:spacing w:after="0" w:line="240" w:lineRule="auto"/>
        <w:jc w:val="both"/>
        <w:rPr>
          <w:rFonts w:ascii="Times New Roman" w:hAnsi="Times New Roman"/>
          <w:b/>
          <w:sz w:val="28"/>
          <w:szCs w:val="28"/>
        </w:rPr>
      </w:pPr>
      <w:r w:rsidRPr="00AC7EBC">
        <w:rPr>
          <w:rFonts w:ascii="Times New Roman" w:hAnsi="Times New Roman"/>
          <w:b/>
          <w:sz w:val="28"/>
          <w:szCs w:val="28"/>
        </w:rPr>
        <w:t>Председатель контрольно-счетной палаты</w:t>
      </w:r>
    </w:p>
    <w:p w:rsidR="00B155EA" w:rsidRPr="00AC7EBC" w:rsidRDefault="00B155EA" w:rsidP="00B155EA">
      <w:pPr>
        <w:spacing w:after="0" w:line="240" w:lineRule="auto"/>
        <w:jc w:val="both"/>
        <w:rPr>
          <w:rFonts w:ascii="Times New Roman" w:hAnsi="Times New Roman"/>
          <w:b/>
          <w:sz w:val="28"/>
          <w:szCs w:val="28"/>
        </w:rPr>
      </w:pPr>
      <w:r w:rsidRPr="00AC7EBC">
        <w:rPr>
          <w:rFonts w:ascii="Times New Roman" w:hAnsi="Times New Roman"/>
          <w:b/>
          <w:sz w:val="28"/>
          <w:szCs w:val="28"/>
        </w:rPr>
        <w:t xml:space="preserve">муниципального образования </w:t>
      </w:r>
    </w:p>
    <w:p w:rsidR="00B155EA" w:rsidRPr="00AC7EBC" w:rsidRDefault="00B155EA" w:rsidP="00E76C41">
      <w:pPr>
        <w:spacing w:after="0" w:line="240" w:lineRule="auto"/>
        <w:jc w:val="both"/>
        <w:rPr>
          <w:rFonts w:ascii="Times New Roman" w:hAnsi="Times New Roman"/>
          <w:b/>
          <w:sz w:val="28"/>
          <w:szCs w:val="28"/>
        </w:rPr>
      </w:pPr>
      <w:r w:rsidRPr="00AC7EBC">
        <w:rPr>
          <w:rFonts w:ascii="Times New Roman" w:hAnsi="Times New Roman"/>
          <w:b/>
          <w:sz w:val="28"/>
          <w:szCs w:val="28"/>
        </w:rPr>
        <w:t xml:space="preserve">Печенгский район                                                                          </w:t>
      </w:r>
      <w:r w:rsidR="00186BCA" w:rsidRPr="00AC7EBC">
        <w:rPr>
          <w:rFonts w:ascii="Times New Roman" w:hAnsi="Times New Roman"/>
          <w:b/>
          <w:sz w:val="28"/>
          <w:szCs w:val="28"/>
        </w:rPr>
        <w:t>Е.С</w:t>
      </w:r>
      <w:r w:rsidRPr="00AC7EBC">
        <w:rPr>
          <w:rFonts w:ascii="Times New Roman" w:hAnsi="Times New Roman"/>
          <w:b/>
          <w:sz w:val="28"/>
          <w:szCs w:val="28"/>
        </w:rPr>
        <w:t xml:space="preserve">. </w:t>
      </w:r>
      <w:r w:rsidR="00186BCA" w:rsidRPr="00AC7EBC">
        <w:rPr>
          <w:rFonts w:ascii="Times New Roman" w:hAnsi="Times New Roman"/>
          <w:b/>
          <w:sz w:val="28"/>
          <w:szCs w:val="28"/>
        </w:rPr>
        <w:t>Скориков</w:t>
      </w:r>
    </w:p>
    <w:sectPr w:rsidR="00B155EA" w:rsidRPr="00AC7EBC" w:rsidSect="007F1C3B">
      <w:headerReference w:type="default" r:id="rId8"/>
      <w:pgSz w:w="11906" w:h="16838" w:code="9"/>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6BA" w:rsidRDefault="004906BA" w:rsidP="00616DD3">
      <w:pPr>
        <w:spacing w:after="0" w:line="240" w:lineRule="auto"/>
      </w:pPr>
      <w:r>
        <w:separator/>
      </w:r>
    </w:p>
  </w:endnote>
  <w:endnote w:type="continuationSeparator" w:id="0">
    <w:p w:rsidR="004906BA" w:rsidRDefault="004906BA" w:rsidP="00616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6BA" w:rsidRDefault="004906BA" w:rsidP="00616DD3">
      <w:pPr>
        <w:spacing w:after="0" w:line="240" w:lineRule="auto"/>
      </w:pPr>
      <w:r>
        <w:separator/>
      </w:r>
    </w:p>
  </w:footnote>
  <w:footnote w:type="continuationSeparator" w:id="0">
    <w:p w:rsidR="004906BA" w:rsidRDefault="004906BA" w:rsidP="00616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E6" w:rsidRPr="00643563" w:rsidRDefault="009D43E6">
    <w:pPr>
      <w:pStyle w:val="aa"/>
      <w:jc w:val="center"/>
      <w:rPr>
        <w:sz w:val="16"/>
        <w:szCs w:val="16"/>
      </w:rPr>
    </w:pPr>
    <w:r w:rsidRPr="00643563">
      <w:rPr>
        <w:sz w:val="16"/>
        <w:szCs w:val="16"/>
      </w:rPr>
      <w:fldChar w:fldCharType="begin"/>
    </w:r>
    <w:r w:rsidRPr="00643563">
      <w:rPr>
        <w:sz w:val="16"/>
        <w:szCs w:val="16"/>
      </w:rPr>
      <w:instrText xml:space="preserve"> PAGE   \* MERGEFORMAT </w:instrText>
    </w:r>
    <w:r w:rsidRPr="00643563">
      <w:rPr>
        <w:sz w:val="16"/>
        <w:szCs w:val="16"/>
      </w:rPr>
      <w:fldChar w:fldCharType="separate"/>
    </w:r>
    <w:r w:rsidR="00D4249D">
      <w:rPr>
        <w:noProof/>
        <w:sz w:val="16"/>
        <w:szCs w:val="16"/>
      </w:rPr>
      <w:t>10</w:t>
    </w:r>
    <w:r w:rsidRPr="00643563">
      <w:rPr>
        <w:sz w:val="16"/>
        <w:szCs w:val="1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7"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DCA51A2"/>
    <w:multiLevelType w:val="hybridMultilevel"/>
    <w:tmpl w:val="73D8C4CA"/>
    <w:lvl w:ilvl="0" w:tplc="C7662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1"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15"/>
  </w:num>
  <w:num w:numId="3">
    <w:abstractNumId w:val="7"/>
  </w:num>
  <w:num w:numId="4">
    <w:abstractNumId w:val="2"/>
  </w:num>
  <w:num w:numId="5">
    <w:abstractNumId w:val="12"/>
  </w:num>
  <w:num w:numId="6">
    <w:abstractNumId w:val="1"/>
  </w:num>
  <w:num w:numId="7">
    <w:abstractNumId w:val="3"/>
  </w:num>
  <w:num w:numId="8">
    <w:abstractNumId w:val="5"/>
  </w:num>
  <w:num w:numId="9">
    <w:abstractNumId w:val="13"/>
  </w:num>
  <w:num w:numId="10">
    <w:abstractNumId w:val="4"/>
  </w:num>
  <w:num w:numId="11">
    <w:abstractNumId w:val="10"/>
  </w:num>
  <w:num w:numId="12">
    <w:abstractNumId w:val="9"/>
  </w:num>
  <w:num w:numId="13">
    <w:abstractNumId w:val="16"/>
  </w:num>
  <w:num w:numId="14">
    <w:abstractNumId w:val="0"/>
  </w:num>
  <w:num w:numId="15">
    <w:abstractNumId w:val="14"/>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FE"/>
    <w:rsid w:val="0000288E"/>
    <w:rsid w:val="00003436"/>
    <w:rsid w:val="000039D7"/>
    <w:rsid w:val="00004956"/>
    <w:rsid w:val="000049FE"/>
    <w:rsid w:val="000051FD"/>
    <w:rsid w:val="000066AA"/>
    <w:rsid w:val="0000743E"/>
    <w:rsid w:val="00010CA6"/>
    <w:rsid w:val="00015A36"/>
    <w:rsid w:val="00016151"/>
    <w:rsid w:val="000163DB"/>
    <w:rsid w:val="00021961"/>
    <w:rsid w:val="00022869"/>
    <w:rsid w:val="00023248"/>
    <w:rsid w:val="000271F0"/>
    <w:rsid w:val="00030F45"/>
    <w:rsid w:val="00036456"/>
    <w:rsid w:val="000429B9"/>
    <w:rsid w:val="00043605"/>
    <w:rsid w:val="000556D0"/>
    <w:rsid w:val="000575E5"/>
    <w:rsid w:val="0006123C"/>
    <w:rsid w:val="00064D18"/>
    <w:rsid w:val="0006504F"/>
    <w:rsid w:val="000704B4"/>
    <w:rsid w:val="00072AB2"/>
    <w:rsid w:val="0007372B"/>
    <w:rsid w:val="00073941"/>
    <w:rsid w:val="000748A8"/>
    <w:rsid w:val="00075C5A"/>
    <w:rsid w:val="00077F53"/>
    <w:rsid w:val="00085186"/>
    <w:rsid w:val="00086718"/>
    <w:rsid w:val="00086ACF"/>
    <w:rsid w:val="00091063"/>
    <w:rsid w:val="00092C65"/>
    <w:rsid w:val="00096A87"/>
    <w:rsid w:val="000A0335"/>
    <w:rsid w:val="000A37DB"/>
    <w:rsid w:val="000A485D"/>
    <w:rsid w:val="000A494E"/>
    <w:rsid w:val="000A601F"/>
    <w:rsid w:val="000B327E"/>
    <w:rsid w:val="000B3E37"/>
    <w:rsid w:val="000B5C9A"/>
    <w:rsid w:val="000B7496"/>
    <w:rsid w:val="000B7C5D"/>
    <w:rsid w:val="000C209E"/>
    <w:rsid w:val="000C3D9F"/>
    <w:rsid w:val="000C521E"/>
    <w:rsid w:val="000C559C"/>
    <w:rsid w:val="000D1F32"/>
    <w:rsid w:val="000D2FAC"/>
    <w:rsid w:val="000D57B2"/>
    <w:rsid w:val="000D7236"/>
    <w:rsid w:val="000E2596"/>
    <w:rsid w:val="000E27E3"/>
    <w:rsid w:val="000E2D0C"/>
    <w:rsid w:val="000E4B8C"/>
    <w:rsid w:val="000F01BF"/>
    <w:rsid w:val="000F446B"/>
    <w:rsid w:val="000F4A9C"/>
    <w:rsid w:val="001012C0"/>
    <w:rsid w:val="00103D2C"/>
    <w:rsid w:val="001049A0"/>
    <w:rsid w:val="00106A44"/>
    <w:rsid w:val="00107627"/>
    <w:rsid w:val="001076FE"/>
    <w:rsid w:val="00112531"/>
    <w:rsid w:val="00115EAD"/>
    <w:rsid w:val="00116E77"/>
    <w:rsid w:val="001201F4"/>
    <w:rsid w:val="001216CC"/>
    <w:rsid w:val="0012385E"/>
    <w:rsid w:val="00133718"/>
    <w:rsid w:val="001345AC"/>
    <w:rsid w:val="00135770"/>
    <w:rsid w:val="00135ECE"/>
    <w:rsid w:val="001361EF"/>
    <w:rsid w:val="001429D8"/>
    <w:rsid w:val="00142B93"/>
    <w:rsid w:val="00144BC1"/>
    <w:rsid w:val="00145DE1"/>
    <w:rsid w:val="0014645A"/>
    <w:rsid w:val="001464E2"/>
    <w:rsid w:val="001511FB"/>
    <w:rsid w:val="0015152F"/>
    <w:rsid w:val="00151D93"/>
    <w:rsid w:val="0015218E"/>
    <w:rsid w:val="00153C7B"/>
    <w:rsid w:val="00154E54"/>
    <w:rsid w:val="001577B6"/>
    <w:rsid w:val="0016496C"/>
    <w:rsid w:val="001649D1"/>
    <w:rsid w:val="00167D45"/>
    <w:rsid w:val="0018180A"/>
    <w:rsid w:val="001821EE"/>
    <w:rsid w:val="00183C39"/>
    <w:rsid w:val="0018461C"/>
    <w:rsid w:val="00184E30"/>
    <w:rsid w:val="00186BCA"/>
    <w:rsid w:val="00187323"/>
    <w:rsid w:val="00187F07"/>
    <w:rsid w:val="001946EF"/>
    <w:rsid w:val="00197235"/>
    <w:rsid w:val="001B0053"/>
    <w:rsid w:val="001B1466"/>
    <w:rsid w:val="001B1FA3"/>
    <w:rsid w:val="001B2B45"/>
    <w:rsid w:val="001B3644"/>
    <w:rsid w:val="001B39B9"/>
    <w:rsid w:val="001B3C0D"/>
    <w:rsid w:val="001B3CD1"/>
    <w:rsid w:val="001B6F14"/>
    <w:rsid w:val="001C3AFD"/>
    <w:rsid w:val="001C6F02"/>
    <w:rsid w:val="001C7A6C"/>
    <w:rsid w:val="001C7A8D"/>
    <w:rsid w:val="001D0C2F"/>
    <w:rsid w:val="001D2148"/>
    <w:rsid w:val="001D34D3"/>
    <w:rsid w:val="001D4AA7"/>
    <w:rsid w:val="001D4F5E"/>
    <w:rsid w:val="001D51B6"/>
    <w:rsid w:val="001D7B35"/>
    <w:rsid w:val="001E3B97"/>
    <w:rsid w:val="001E4F85"/>
    <w:rsid w:val="001E7544"/>
    <w:rsid w:val="001F1257"/>
    <w:rsid w:val="001F20CB"/>
    <w:rsid w:val="001F2B05"/>
    <w:rsid w:val="001F301D"/>
    <w:rsid w:val="001F5AD6"/>
    <w:rsid w:val="001F6CD8"/>
    <w:rsid w:val="0020096A"/>
    <w:rsid w:val="00200F91"/>
    <w:rsid w:val="002022AD"/>
    <w:rsid w:val="00202EEB"/>
    <w:rsid w:val="00205A88"/>
    <w:rsid w:val="0020725C"/>
    <w:rsid w:val="00207C4A"/>
    <w:rsid w:val="00207E99"/>
    <w:rsid w:val="00221973"/>
    <w:rsid w:val="00227F48"/>
    <w:rsid w:val="0023206A"/>
    <w:rsid w:val="00234AC6"/>
    <w:rsid w:val="00235072"/>
    <w:rsid w:val="00235865"/>
    <w:rsid w:val="00237875"/>
    <w:rsid w:val="0024086E"/>
    <w:rsid w:val="00240E21"/>
    <w:rsid w:val="00244655"/>
    <w:rsid w:val="002539E3"/>
    <w:rsid w:val="00261A94"/>
    <w:rsid w:val="00263DA6"/>
    <w:rsid w:val="00265443"/>
    <w:rsid w:val="00267E10"/>
    <w:rsid w:val="00272088"/>
    <w:rsid w:val="002725EE"/>
    <w:rsid w:val="00272F64"/>
    <w:rsid w:val="002736D2"/>
    <w:rsid w:val="00275D67"/>
    <w:rsid w:val="0027608B"/>
    <w:rsid w:val="00276161"/>
    <w:rsid w:val="00281095"/>
    <w:rsid w:val="00284630"/>
    <w:rsid w:val="002900B8"/>
    <w:rsid w:val="002901D6"/>
    <w:rsid w:val="00293C85"/>
    <w:rsid w:val="00295202"/>
    <w:rsid w:val="0029687B"/>
    <w:rsid w:val="002969FF"/>
    <w:rsid w:val="00297338"/>
    <w:rsid w:val="002A30C5"/>
    <w:rsid w:val="002A7550"/>
    <w:rsid w:val="002B176D"/>
    <w:rsid w:val="002B5982"/>
    <w:rsid w:val="002B626B"/>
    <w:rsid w:val="002B6ED7"/>
    <w:rsid w:val="002C0EDB"/>
    <w:rsid w:val="002C1836"/>
    <w:rsid w:val="002C21C6"/>
    <w:rsid w:val="002C2335"/>
    <w:rsid w:val="002C42FC"/>
    <w:rsid w:val="002C4D42"/>
    <w:rsid w:val="002C505A"/>
    <w:rsid w:val="002C5474"/>
    <w:rsid w:val="002E0B63"/>
    <w:rsid w:val="002E5CBF"/>
    <w:rsid w:val="002E680F"/>
    <w:rsid w:val="002E7739"/>
    <w:rsid w:val="002E7996"/>
    <w:rsid w:val="002F16FA"/>
    <w:rsid w:val="002F1A8E"/>
    <w:rsid w:val="00300C92"/>
    <w:rsid w:val="0030138F"/>
    <w:rsid w:val="0030423C"/>
    <w:rsid w:val="003108C1"/>
    <w:rsid w:val="0031353C"/>
    <w:rsid w:val="003141B4"/>
    <w:rsid w:val="00314EE5"/>
    <w:rsid w:val="00315303"/>
    <w:rsid w:val="00316A54"/>
    <w:rsid w:val="00316C8B"/>
    <w:rsid w:val="00320E07"/>
    <w:rsid w:val="0032391A"/>
    <w:rsid w:val="00323BA0"/>
    <w:rsid w:val="003271B0"/>
    <w:rsid w:val="00331246"/>
    <w:rsid w:val="00331F2B"/>
    <w:rsid w:val="00331FFD"/>
    <w:rsid w:val="00332EBD"/>
    <w:rsid w:val="00336B03"/>
    <w:rsid w:val="00340150"/>
    <w:rsid w:val="00346452"/>
    <w:rsid w:val="003518A8"/>
    <w:rsid w:val="00355C93"/>
    <w:rsid w:val="003579A3"/>
    <w:rsid w:val="003635DF"/>
    <w:rsid w:val="0036408D"/>
    <w:rsid w:val="00365F76"/>
    <w:rsid w:val="0037617B"/>
    <w:rsid w:val="00382EB8"/>
    <w:rsid w:val="0038415C"/>
    <w:rsid w:val="00391B62"/>
    <w:rsid w:val="003955B7"/>
    <w:rsid w:val="00396F7F"/>
    <w:rsid w:val="00397A44"/>
    <w:rsid w:val="003A1F75"/>
    <w:rsid w:val="003A26C5"/>
    <w:rsid w:val="003A2F17"/>
    <w:rsid w:val="003A34E0"/>
    <w:rsid w:val="003A3734"/>
    <w:rsid w:val="003A3C2C"/>
    <w:rsid w:val="003A4942"/>
    <w:rsid w:val="003A687D"/>
    <w:rsid w:val="003B024A"/>
    <w:rsid w:val="003B0ABA"/>
    <w:rsid w:val="003B1FD0"/>
    <w:rsid w:val="003B75D1"/>
    <w:rsid w:val="003C04C9"/>
    <w:rsid w:val="003C1F19"/>
    <w:rsid w:val="003C3284"/>
    <w:rsid w:val="003C40EA"/>
    <w:rsid w:val="003C4A15"/>
    <w:rsid w:val="003D0240"/>
    <w:rsid w:val="003D1497"/>
    <w:rsid w:val="003D49DB"/>
    <w:rsid w:val="003D4FCA"/>
    <w:rsid w:val="003D7891"/>
    <w:rsid w:val="003E098F"/>
    <w:rsid w:val="003E130B"/>
    <w:rsid w:val="003E1469"/>
    <w:rsid w:val="003E18A3"/>
    <w:rsid w:val="003E7AED"/>
    <w:rsid w:val="003F56D9"/>
    <w:rsid w:val="003F582A"/>
    <w:rsid w:val="003F7CA8"/>
    <w:rsid w:val="0040038B"/>
    <w:rsid w:val="00406151"/>
    <w:rsid w:val="00407096"/>
    <w:rsid w:val="00407A4B"/>
    <w:rsid w:val="00407E5A"/>
    <w:rsid w:val="00410F71"/>
    <w:rsid w:val="004131A5"/>
    <w:rsid w:val="00417792"/>
    <w:rsid w:val="0041779A"/>
    <w:rsid w:val="00422DC3"/>
    <w:rsid w:val="00422F8A"/>
    <w:rsid w:val="004245ED"/>
    <w:rsid w:val="0043245C"/>
    <w:rsid w:val="00435178"/>
    <w:rsid w:val="00435A83"/>
    <w:rsid w:val="00437B15"/>
    <w:rsid w:val="00437E61"/>
    <w:rsid w:val="004408D5"/>
    <w:rsid w:val="004412C4"/>
    <w:rsid w:val="004415A5"/>
    <w:rsid w:val="00445132"/>
    <w:rsid w:val="004469AE"/>
    <w:rsid w:val="00447B40"/>
    <w:rsid w:val="00451B6C"/>
    <w:rsid w:val="00451BC8"/>
    <w:rsid w:val="00452ED0"/>
    <w:rsid w:val="00454072"/>
    <w:rsid w:val="0045778B"/>
    <w:rsid w:val="00461B5B"/>
    <w:rsid w:val="00463F3F"/>
    <w:rsid w:val="0046554B"/>
    <w:rsid w:val="00470E8B"/>
    <w:rsid w:val="00474295"/>
    <w:rsid w:val="0047541E"/>
    <w:rsid w:val="00475E68"/>
    <w:rsid w:val="004814A9"/>
    <w:rsid w:val="00484304"/>
    <w:rsid w:val="00485490"/>
    <w:rsid w:val="00485499"/>
    <w:rsid w:val="0048617D"/>
    <w:rsid w:val="004903D9"/>
    <w:rsid w:val="004906BA"/>
    <w:rsid w:val="00491CCD"/>
    <w:rsid w:val="00496E25"/>
    <w:rsid w:val="00497C89"/>
    <w:rsid w:val="004A0B4D"/>
    <w:rsid w:val="004A0F92"/>
    <w:rsid w:val="004A403D"/>
    <w:rsid w:val="004A4F5B"/>
    <w:rsid w:val="004B278E"/>
    <w:rsid w:val="004B3AA0"/>
    <w:rsid w:val="004B4F83"/>
    <w:rsid w:val="004C1FB9"/>
    <w:rsid w:val="004C3AD4"/>
    <w:rsid w:val="004C4BE3"/>
    <w:rsid w:val="004C7265"/>
    <w:rsid w:val="004D11FA"/>
    <w:rsid w:val="004D1BB7"/>
    <w:rsid w:val="004D2CD4"/>
    <w:rsid w:val="004D304B"/>
    <w:rsid w:val="004D6962"/>
    <w:rsid w:val="004D6BC9"/>
    <w:rsid w:val="004E0B3B"/>
    <w:rsid w:val="004E0B4C"/>
    <w:rsid w:val="004E447E"/>
    <w:rsid w:val="004E4EC8"/>
    <w:rsid w:val="004F074F"/>
    <w:rsid w:val="004F24F9"/>
    <w:rsid w:val="004F3B31"/>
    <w:rsid w:val="004F3DF0"/>
    <w:rsid w:val="004F49D8"/>
    <w:rsid w:val="004F4AA3"/>
    <w:rsid w:val="004F5D72"/>
    <w:rsid w:val="00501227"/>
    <w:rsid w:val="005042E4"/>
    <w:rsid w:val="00505BE7"/>
    <w:rsid w:val="0051439D"/>
    <w:rsid w:val="00516330"/>
    <w:rsid w:val="005177C1"/>
    <w:rsid w:val="00530498"/>
    <w:rsid w:val="00530BF9"/>
    <w:rsid w:val="00530D08"/>
    <w:rsid w:val="00531BA5"/>
    <w:rsid w:val="00532393"/>
    <w:rsid w:val="00536013"/>
    <w:rsid w:val="00536E82"/>
    <w:rsid w:val="005402BC"/>
    <w:rsid w:val="00542AEC"/>
    <w:rsid w:val="005442B7"/>
    <w:rsid w:val="00546562"/>
    <w:rsid w:val="00551FA5"/>
    <w:rsid w:val="00552CBB"/>
    <w:rsid w:val="00555CDD"/>
    <w:rsid w:val="00555DEC"/>
    <w:rsid w:val="0056063C"/>
    <w:rsid w:val="00561E18"/>
    <w:rsid w:val="005637D5"/>
    <w:rsid w:val="00563909"/>
    <w:rsid w:val="00563FDD"/>
    <w:rsid w:val="00565158"/>
    <w:rsid w:val="00571173"/>
    <w:rsid w:val="0057135F"/>
    <w:rsid w:val="00576AE5"/>
    <w:rsid w:val="005938E0"/>
    <w:rsid w:val="00596141"/>
    <w:rsid w:val="0059658E"/>
    <w:rsid w:val="0059675D"/>
    <w:rsid w:val="005A4463"/>
    <w:rsid w:val="005B0AEE"/>
    <w:rsid w:val="005B4DDA"/>
    <w:rsid w:val="005B5A94"/>
    <w:rsid w:val="005C2A99"/>
    <w:rsid w:val="005C711E"/>
    <w:rsid w:val="005D4D97"/>
    <w:rsid w:val="005D6895"/>
    <w:rsid w:val="005E021D"/>
    <w:rsid w:val="005E095F"/>
    <w:rsid w:val="005E2208"/>
    <w:rsid w:val="005E488B"/>
    <w:rsid w:val="005E5671"/>
    <w:rsid w:val="005F0DE0"/>
    <w:rsid w:val="005F1F43"/>
    <w:rsid w:val="005F23EA"/>
    <w:rsid w:val="005F3138"/>
    <w:rsid w:val="005F359B"/>
    <w:rsid w:val="005F38E4"/>
    <w:rsid w:val="005F7263"/>
    <w:rsid w:val="00600B33"/>
    <w:rsid w:val="006018C0"/>
    <w:rsid w:val="00604FD6"/>
    <w:rsid w:val="00606256"/>
    <w:rsid w:val="00611F69"/>
    <w:rsid w:val="00612AFE"/>
    <w:rsid w:val="006161D5"/>
    <w:rsid w:val="00616652"/>
    <w:rsid w:val="00616DD3"/>
    <w:rsid w:val="006236FE"/>
    <w:rsid w:val="00623EEC"/>
    <w:rsid w:val="00625877"/>
    <w:rsid w:val="00631E7A"/>
    <w:rsid w:val="0063419C"/>
    <w:rsid w:val="00634C03"/>
    <w:rsid w:val="00643563"/>
    <w:rsid w:val="00643756"/>
    <w:rsid w:val="00643CA0"/>
    <w:rsid w:val="00643CCC"/>
    <w:rsid w:val="006463E2"/>
    <w:rsid w:val="00650A09"/>
    <w:rsid w:val="00651341"/>
    <w:rsid w:val="00652652"/>
    <w:rsid w:val="00653281"/>
    <w:rsid w:val="006609FC"/>
    <w:rsid w:val="006674BC"/>
    <w:rsid w:val="0067217E"/>
    <w:rsid w:val="00672289"/>
    <w:rsid w:val="00672518"/>
    <w:rsid w:val="006765F2"/>
    <w:rsid w:val="00676886"/>
    <w:rsid w:val="00683D22"/>
    <w:rsid w:val="0069271B"/>
    <w:rsid w:val="006941CC"/>
    <w:rsid w:val="006A1877"/>
    <w:rsid w:val="006A4050"/>
    <w:rsid w:val="006A4E7B"/>
    <w:rsid w:val="006A64D5"/>
    <w:rsid w:val="006B424B"/>
    <w:rsid w:val="006C17DD"/>
    <w:rsid w:val="006C1871"/>
    <w:rsid w:val="006C2052"/>
    <w:rsid w:val="006C3405"/>
    <w:rsid w:val="006C3881"/>
    <w:rsid w:val="006C3F33"/>
    <w:rsid w:val="006C7113"/>
    <w:rsid w:val="006C7547"/>
    <w:rsid w:val="006D0B94"/>
    <w:rsid w:val="006D3605"/>
    <w:rsid w:val="006D687A"/>
    <w:rsid w:val="006D6B26"/>
    <w:rsid w:val="006E2635"/>
    <w:rsid w:val="006E2930"/>
    <w:rsid w:val="006E3895"/>
    <w:rsid w:val="006E3F67"/>
    <w:rsid w:val="006F0116"/>
    <w:rsid w:val="006F0461"/>
    <w:rsid w:val="006F0C90"/>
    <w:rsid w:val="006F233D"/>
    <w:rsid w:val="006F5574"/>
    <w:rsid w:val="007000C1"/>
    <w:rsid w:val="007055B7"/>
    <w:rsid w:val="0071242C"/>
    <w:rsid w:val="00712942"/>
    <w:rsid w:val="0071712D"/>
    <w:rsid w:val="00721433"/>
    <w:rsid w:val="0072267C"/>
    <w:rsid w:val="00725C80"/>
    <w:rsid w:val="0072605A"/>
    <w:rsid w:val="007274D1"/>
    <w:rsid w:val="007312A4"/>
    <w:rsid w:val="00733830"/>
    <w:rsid w:val="007341E9"/>
    <w:rsid w:val="00735555"/>
    <w:rsid w:val="00735B14"/>
    <w:rsid w:val="007421CD"/>
    <w:rsid w:val="00743124"/>
    <w:rsid w:val="00743484"/>
    <w:rsid w:val="00754031"/>
    <w:rsid w:val="007577F3"/>
    <w:rsid w:val="00763E0D"/>
    <w:rsid w:val="00770055"/>
    <w:rsid w:val="007709A8"/>
    <w:rsid w:val="0077139B"/>
    <w:rsid w:val="00771B38"/>
    <w:rsid w:val="00772A10"/>
    <w:rsid w:val="0077439A"/>
    <w:rsid w:val="00774A70"/>
    <w:rsid w:val="0077577E"/>
    <w:rsid w:val="00775909"/>
    <w:rsid w:val="00776E72"/>
    <w:rsid w:val="007800E2"/>
    <w:rsid w:val="00781530"/>
    <w:rsid w:val="00784769"/>
    <w:rsid w:val="00784929"/>
    <w:rsid w:val="00796C25"/>
    <w:rsid w:val="007A0264"/>
    <w:rsid w:val="007A1C6A"/>
    <w:rsid w:val="007A23E4"/>
    <w:rsid w:val="007A4BC0"/>
    <w:rsid w:val="007A6A1A"/>
    <w:rsid w:val="007B1F53"/>
    <w:rsid w:val="007B1F81"/>
    <w:rsid w:val="007B3D28"/>
    <w:rsid w:val="007B7BFE"/>
    <w:rsid w:val="007C01F9"/>
    <w:rsid w:val="007C1380"/>
    <w:rsid w:val="007C1988"/>
    <w:rsid w:val="007C204F"/>
    <w:rsid w:val="007C3C09"/>
    <w:rsid w:val="007C449E"/>
    <w:rsid w:val="007C4AB4"/>
    <w:rsid w:val="007C4C63"/>
    <w:rsid w:val="007C4EC6"/>
    <w:rsid w:val="007C7350"/>
    <w:rsid w:val="007D2FC2"/>
    <w:rsid w:val="007E074E"/>
    <w:rsid w:val="007E37C9"/>
    <w:rsid w:val="007F0364"/>
    <w:rsid w:val="007F117F"/>
    <w:rsid w:val="007F1C3B"/>
    <w:rsid w:val="007F3634"/>
    <w:rsid w:val="007F3A6B"/>
    <w:rsid w:val="007F52EC"/>
    <w:rsid w:val="00802701"/>
    <w:rsid w:val="00803976"/>
    <w:rsid w:val="0080398E"/>
    <w:rsid w:val="00816E5D"/>
    <w:rsid w:val="0081726E"/>
    <w:rsid w:val="00822D91"/>
    <w:rsid w:val="00823D2A"/>
    <w:rsid w:val="008241E0"/>
    <w:rsid w:val="00824AAD"/>
    <w:rsid w:val="00827889"/>
    <w:rsid w:val="008323EE"/>
    <w:rsid w:val="00833754"/>
    <w:rsid w:val="00835840"/>
    <w:rsid w:val="00840091"/>
    <w:rsid w:val="00841157"/>
    <w:rsid w:val="00841865"/>
    <w:rsid w:val="0084259E"/>
    <w:rsid w:val="00846CB2"/>
    <w:rsid w:val="00847E5F"/>
    <w:rsid w:val="008513B3"/>
    <w:rsid w:val="00851564"/>
    <w:rsid w:val="008603F5"/>
    <w:rsid w:val="008627CB"/>
    <w:rsid w:val="00870AC2"/>
    <w:rsid w:val="008715A9"/>
    <w:rsid w:val="008808E0"/>
    <w:rsid w:val="00882341"/>
    <w:rsid w:val="00883BF5"/>
    <w:rsid w:val="008843E8"/>
    <w:rsid w:val="008874C7"/>
    <w:rsid w:val="00887716"/>
    <w:rsid w:val="00891AA8"/>
    <w:rsid w:val="0089231E"/>
    <w:rsid w:val="008927F1"/>
    <w:rsid w:val="008960F2"/>
    <w:rsid w:val="008A4CDE"/>
    <w:rsid w:val="008A7D37"/>
    <w:rsid w:val="008B11D9"/>
    <w:rsid w:val="008B5E6D"/>
    <w:rsid w:val="008C5008"/>
    <w:rsid w:val="008C599B"/>
    <w:rsid w:val="008C75CE"/>
    <w:rsid w:val="008D1237"/>
    <w:rsid w:val="008D5174"/>
    <w:rsid w:val="008D64B5"/>
    <w:rsid w:val="008E03AA"/>
    <w:rsid w:val="008E27E2"/>
    <w:rsid w:val="008E47DD"/>
    <w:rsid w:val="008E5CC0"/>
    <w:rsid w:val="008E67B8"/>
    <w:rsid w:val="008E6EF9"/>
    <w:rsid w:val="008F566F"/>
    <w:rsid w:val="008F6E45"/>
    <w:rsid w:val="009005D5"/>
    <w:rsid w:val="009010C4"/>
    <w:rsid w:val="00902A89"/>
    <w:rsid w:val="009035C3"/>
    <w:rsid w:val="00906707"/>
    <w:rsid w:val="0090678C"/>
    <w:rsid w:val="0091003D"/>
    <w:rsid w:val="00911E31"/>
    <w:rsid w:val="00917B1E"/>
    <w:rsid w:val="00920112"/>
    <w:rsid w:val="009216F4"/>
    <w:rsid w:val="009225F1"/>
    <w:rsid w:val="00923ADD"/>
    <w:rsid w:val="00924134"/>
    <w:rsid w:val="0092637E"/>
    <w:rsid w:val="00927C94"/>
    <w:rsid w:val="00933D00"/>
    <w:rsid w:val="00934882"/>
    <w:rsid w:val="00940E5B"/>
    <w:rsid w:val="00944239"/>
    <w:rsid w:val="00947AEA"/>
    <w:rsid w:val="009504DC"/>
    <w:rsid w:val="009615A7"/>
    <w:rsid w:val="00964BA6"/>
    <w:rsid w:val="00965D3B"/>
    <w:rsid w:val="00966DC5"/>
    <w:rsid w:val="00966F47"/>
    <w:rsid w:val="009700BF"/>
    <w:rsid w:val="009702EA"/>
    <w:rsid w:val="0097528D"/>
    <w:rsid w:val="00975406"/>
    <w:rsid w:val="00976A59"/>
    <w:rsid w:val="00976F08"/>
    <w:rsid w:val="00977155"/>
    <w:rsid w:val="009819DA"/>
    <w:rsid w:val="009824F0"/>
    <w:rsid w:val="0098330D"/>
    <w:rsid w:val="0098728A"/>
    <w:rsid w:val="00990EFE"/>
    <w:rsid w:val="009935D5"/>
    <w:rsid w:val="009942AB"/>
    <w:rsid w:val="00995A85"/>
    <w:rsid w:val="009978C5"/>
    <w:rsid w:val="009A2E1D"/>
    <w:rsid w:val="009A36D8"/>
    <w:rsid w:val="009A713C"/>
    <w:rsid w:val="009B00E4"/>
    <w:rsid w:val="009B113E"/>
    <w:rsid w:val="009B1AB2"/>
    <w:rsid w:val="009B2EB7"/>
    <w:rsid w:val="009B4B7D"/>
    <w:rsid w:val="009B5E91"/>
    <w:rsid w:val="009C1560"/>
    <w:rsid w:val="009C298A"/>
    <w:rsid w:val="009C56F6"/>
    <w:rsid w:val="009C599E"/>
    <w:rsid w:val="009C5ADF"/>
    <w:rsid w:val="009C7D10"/>
    <w:rsid w:val="009D1298"/>
    <w:rsid w:val="009D2EB3"/>
    <w:rsid w:val="009D3BE7"/>
    <w:rsid w:val="009D43E6"/>
    <w:rsid w:val="009D76B0"/>
    <w:rsid w:val="009D7CC6"/>
    <w:rsid w:val="009D7E48"/>
    <w:rsid w:val="009E0171"/>
    <w:rsid w:val="009E0409"/>
    <w:rsid w:val="009E2FC8"/>
    <w:rsid w:val="009E500D"/>
    <w:rsid w:val="009E6030"/>
    <w:rsid w:val="009E72D3"/>
    <w:rsid w:val="009F2AF2"/>
    <w:rsid w:val="009F2CDB"/>
    <w:rsid w:val="009F35FE"/>
    <w:rsid w:val="009F4F96"/>
    <w:rsid w:val="00A01FFC"/>
    <w:rsid w:val="00A04DA3"/>
    <w:rsid w:val="00A05A9A"/>
    <w:rsid w:val="00A12230"/>
    <w:rsid w:val="00A162C0"/>
    <w:rsid w:val="00A17995"/>
    <w:rsid w:val="00A17B93"/>
    <w:rsid w:val="00A213A6"/>
    <w:rsid w:val="00A22138"/>
    <w:rsid w:val="00A26673"/>
    <w:rsid w:val="00A26E5C"/>
    <w:rsid w:val="00A2778E"/>
    <w:rsid w:val="00A32827"/>
    <w:rsid w:val="00A432C0"/>
    <w:rsid w:val="00A47898"/>
    <w:rsid w:val="00A5493D"/>
    <w:rsid w:val="00A55997"/>
    <w:rsid w:val="00A565D6"/>
    <w:rsid w:val="00A57650"/>
    <w:rsid w:val="00A6020B"/>
    <w:rsid w:val="00A60B88"/>
    <w:rsid w:val="00A66F66"/>
    <w:rsid w:val="00A67EA9"/>
    <w:rsid w:val="00A7322B"/>
    <w:rsid w:val="00A75342"/>
    <w:rsid w:val="00A814FA"/>
    <w:rsid w:val="00A82DC4"/>
    <w:rsid w:val="00A850C6"/>
    <w:rsid w:val="00A85571"/>
    <w:rsid w:val="00A861D0"/>
    <w:rsid w:val="00A86E4E"/>
    <w:rsid w:val="00A8722D"/>
    <w:rsid w:val="00A90964"/>
    <w:rsid w:val="00A91466"/>
    <w:rsid w:val="00A91FC3"/>
    <w:rsid w:val="00A92740"/>
    <w:rsid w:val="00A930EF"/>
    <w:rsid w:val="00A94936"/>
    <w:rsid w:val="00A9582F"/>
    <w:rsid w:val="00A978B3"/>
    <w:rsid w:val="00A97984"/>
    <w:rsid w:val="00AA0167"/>
    <w:rsid w:val="00AA0FB2"/>
    <w:rsid w:val="00AA17D5"/>
    <w:rsid w:val="00AA1A60"/>
    <w:rsid w:val="00AA557D"/>
    <w:rsid w:val="00AA76F6"/>
    <w:rsid w:val="00AB0380"/>
    <w:rsid w:val="00AC0A10"/>
    <w:rsid w:val="00AC3688"/>
    <w:rsid w:val="00AC3A41"/>
    <w:rsid w:val="00AC5E37"/>
    <w:rsid w:val="00AC5E83"/>
    <w:rsid w:val="00AC5FBB"/>
    <w:rsid w:val="00AC7A82"/>
    <w:rsid w:val="00AC7EBC"/>
    <w:rsid w:val="00AD0638"/>
    <w:rsid w:val="00AD7F0E"/>
    <w:rsid w:val="00AE0239"/>
    <w:rsid w:val="00AE0A15"/>
    <w:rsid w:val="00AE3365"/>
    <w:rsid w:val="00AE349A"/>
    <w:rsid w:val="00AE4610"/>
    <w:rsid w:val="00AE4DDA"/>
    <w:rsid w:val="00AE51E0"/>
    <w:rsid w:val="00AE61D8"/>
    <w:rsid w:val="00AE7804"/>
    <w:rsid w:val="00AF0437"/>
    <w:rsid w:val="00AF0FC5"/>
    <w:rsid w:val="00B020E2"/>
    <w:rsid w:val="00B03BC6"/>
    <w:rsid w:val="00B0429A"/>
    <w:rsid w:val="00B044C8"/>
    <w:rsid w:val="00B0632B"/>
    <w:rsid w:val="00B11C16"/>
    <w:rsid w:val="00B13D9E"/>
    <w:rsid w:val="00B155EA"/>
    <w:rsid w:val="00B15C7B"/>
    <w:rsid w:val="00B2060E"/>
    <w:rsid w:val="00B208B5"/>
    <w:rsid w:val="00B276AE"/>
    <w:rsid w:val="00B3713C"/>
    <w:rsid w:val="00B40A1C"/>
    <w:rsid w:val="00B44800"/>
    <w:rsid w:val="00B46010"/>
    <w:rsid w:val="00B46664"/>
    <w:rsid w:val="00B467F6"/>
    <w:rsid w:val="00B557AE"/>
    <w:rsid w:val="00B57CA8"/>
    <w:rsid w:val="00B606F7"/>
    <w:rsid w:val="00B6071D"/>
    <w:rsid w:val="00B625C9"/>
    <w:rsid w:val="00B62612"/>
    <w:rsid w:val="00B6437E"/>
    <w:rsid w:val="00B646CE"/>
    <w:rsid w:val="00B64A26"/>
    <w:rsid w:val="00B65C81"/>
    <w:rsid w:val="00B664AA"/>
    <w:rsid w:val="00B6675D"/>
    <w:rsid w:val="00B66990"/>
    <w:rsid w:val="00B73A8B"/>
    <w:rsid w:val="00B74CB2"/>
    <w:rsid w:val="00B75753"/>
    <w:rsid w:val="00B75AFE"/>
    <w:rsid w:val="00B76609"/>
    <w:rsid w:val="00B772CA"/>
    <w:rsid w:val="00B839A4"/>
    <w:rsid w:val="00B86ACB"/>
    <w:rsid w:val="00B92504"/>
    <w:rsid w:val="00B95305"/>
    <w:rsid w:val="00B96540"/>
    <w:rsid w:val="00B97687"/>
    <w:rsid w:val="00BA1A17"/>
    <w:rsid w:val="00BA221C"/>
    <w:rsid w:val="00BA382E"/>
    <w:rsid w:val="00BA441A"/>
    <w:rsid w:val="00BA4ABC"/>
    <w:rsid w:val="00BA7838"/>
    <w:rsid w:val="00BB046E"/>
    <w:rsid w:val="00BB14C0"/>
    <w:rsid w:val="00BB1B18"/>
    <w:rsid w:val="00BB1E6E"/>
    <w:rsid w:val="00BB5328"/>
    <w:rsid w:val="00BB6A1F"/>
    <w:rsid w:val="00BB6DE6"/>
    <w:rsid w:val="00BD1379"/>
    <w:rsid w:val="00BD6376"/>
    <w:rsid w:val="00BD6E4B"/>
    <w:rsid w:val="00BE3B32"/>
    <w:rsid w:val="00BE40C8"/>
    <w:rsid w:val="00BE712E"/>
    <w:rsid w:val="00BF39BF"/>
    <w:rsid w:val="00BF3D98"/>
    <w:rsid w:val="00BF3EF6"/>
    <w:rsid w:val="00BF40C7"/>
    <w:rsid w:val="00BF5DEF"/>
    <w:rsid w:val="00BF63B2"/>
    <w:rsid w:val="00BF6769"/>
    <w:rsid w:val="00BF6CE7"/>
    <w:rsid w:val="00C01684"/>
    <w:rsid w:val="00C01CD5"/>
    <w:rsid w:val="00C020E5"/>
    <w:rsid w:val="00C033F3"/>
    <w:rsid w:val="00C03D9F"/>
    <w:rsid w:val="00C04598"/>
    <w:rsid w:val="00C100D8"/>
    <w:rsid w:val="00C11642"/>
    <w:rsid w:val="00C12130"/>
    <w:rsid w:val="00C1420E"/>
    <w:rsid w:val="00C15278"/>
    <w:rsid w:val="00C16A0F"/>
    <w:rsid w:val="00C1718E"/>
    <w:rsid w:val="00C17BB6"/>
    <w:rsid w:val="00C217CA"/>
    <w:rsid w:val="00C23CF9"/>
    <w:rsid w:val="00C24111"/>
    <w:rsid w:val="00C241C6"/>
    <w:rsid w:val="00C42A02"/>
    <w:rsid w:val="00C47521"/>
    <w:rsid w:val="00C50B23"/>
    <w:rsid w:val="00C51427"/>
    <w:rsid w:val="00C55A95"/>
    <w:rsid w:val="00C60058"/>
    <w:rsid w:val="00C606FF"/>
    <w:rsid w:val="00C61977"/>
    <w:rsid w:val="00C61E2B"/>
    <w:rsid w:val="00C70A5F"/>
    <w:rsid w:val="00C70ADA"/>
    <w:rsid w:val="00C7287F"/>
    <w:rsid w:val="00C72AC6"/>
    <w:rsid w:val="00C820EF"/>
    <w:rsid w:val="00C87B75"/>
    <w:rsid w:val="00C90404"/>
    <w:rsid w:val="00C9056B"/>
    <w:rsid w:val="00C92516"/>
    <w:rsid w:val="00C9611C"/>
    <w:rsid w:val="00C96B32"/>
    <w:rsid w:val="00C96C3B"/>
    <w:rsid w:val="00CA5D39"/>
    <w:rsid w:val="00CA668E"/>
    <w:rsid w:val="00CA73EA"/>
    <w:rsid w:val="00CB11E6"/>
    <w:rsid w:val="00CB12AC"/>
    <w:rsid w:val="00CB1D3A"/>
    <w:rsid w:val="00CB3FE8"/>
    <w:rsid w:val="00CC0389"/>
    <w:rsid w:val="00CC2DE4"/>
    <w:rsid w:val="00CC4BEF"/>
    <w:rsid w:val="00CC56EC"/>
    <w:rsid w:val="00CC5F0F"/>
    <w:rsid w:val="00CD15F2"/>
    <w:rsid w:val="00CD1EAC"/>
    <w:rsid w:val="00CD6AC3"/>
    <w:rsid w:val="00CE1B74"/>
    <w:rsid w:val="00CE3624"/>
    <w:rsid w:val="00CE4136"/>
    <w:rsid w:val="00CF04D3"/>
    <w:rsid w:val="00CF24C5"/>
    <w:rsid w:val="00CF3C31"/>
    <w:rsid w:val="00CF723B"/>
    <w:rsid w:val="00D0338F"/>
    <w:rsid w:val="00D03401"/>
    <w:rsid w:val="00D04FAA"/>
    <w:rsid w:val="00D0727E"/>
    <w:rsid w:val="00D078B0"/>
    <w:rsid w:val="00D07932"/>
    <w:rsid w:val="00D10288"/>
    <w:rsid w:val="00D10C2D"/>
    <w:rsid w:val="00D12381"/>
    <w:rsid w:val="00D1371B"/>
    <w:rsid w:val="00D14040"/>
    <w:rsid w:val="00D16269"/>
    <w:rsid w:val="00D164DD"/>
    <w:rsid w:val="00D1784B"/>
    <w:rsid w:val="00D23A46"/>
    <w:rsid w:val="00D328AA"/>
    <w:rsid w:val="00D331CF"/>
    <w:rsid w:val="00D337D9"/>
    <w:rsid w:val="00D33B0B"/>
    <w:rsid w:val="00D34E77"/>
    <w:rsid w:val="00D34F77"/>
    <w:rsid w:val="00D407A5"/>
    <w:rsid w:val="00D40F29"/>
    <w:rsid w:val="00D413D3"/>
    <w:rsid w:val="00D4249D"/>
    <w:rsid w:val="00D42536"/>
    <w:rsid w:val="00D42E3C"/>
    <w:rsid w:val="00D502E4"/>
    <w:rsid w:val="00D51F54"/>
    <w:rsid w:val="00D54CD8"/>
    <w:rsid w:val="00D55D18"/>
    <w:rsid w:val="00D56496"/>
    <w:rsid w:val="00D624B3"/>
    <w:rsid w:val="00D62E44"/>
    <w:rsid w:val="00D64685"/>
    <w:rsid w:val="00D65F5F"/>
    <w:rsid w:val="00D66774"/>
    <w:rsid w:val="00D67EE5"/>
    <w:rsid w:val="00D71892"/>
    <w:rsid w:val="00D71998"/>
    <w:rsid w:val="00D72A94"/>
    <w:rsid w:val="00D74D30"/>
    <w:rsid w:val="00D74FA1"/>
    <w:rsid w:val="00D75505"/>
    <w:rsid w:val="00D75ADF"/>
    <w:rsid w:val="00D77544"/>
    <w:rsid w:val="00D776B2"/>
    <w:rsid w:val="00D84416"/>
    <w:rsid w:val="00D84631"/>
    <w:rsid w:val="00D846DD"/>
    <w:rsid w:val="00D878C9"/>
    <w:rsid w:val="00D9007A"/>
    <w:rsid w:val="00D925FB"/>
    <w:rsid w:val="00D9761B"/>
    <w:rsid w:val="00D9774F"/>
    <w:rsid w:val="00DA201C"/>
    <w:rsid w:val="00DA2570"/>
    <w:rsid w:val="00DA3AE3"/>
    <w:rsid w:val="00DA3C96"/>
    <w:rsid w:val="00DA4006"/>
    <w:rsid w:val="00DA4DC6"/>
    <w:rsid w:val="00DC1605"/>
    <w:rsid w:val="00DD087A"/>
    <w:rsid w:val="00DD287D"/>
    <w:rsid w:val="00DD3395"/>
    <w:rsid w:val="00DD596C"/>
    <w:rsid w:val="00DD6742"/>
    <w:rsid w:val="00DE1EEE"/>
    <w:rsid w:val="00DF0DC4"/>
    <w:rsid w:val="00DF5F8D"/>
    <w:rsid w:val="00DF75BF"/>
    <w:rsid w:val="00E02A2E"/>
    <w:rsid w:val="00E06289"/>
    <w:rsid w:val="00E1323C"/>
    <w:rsid w:val="00E137A3"/>
    <w:rsid w:val="00E23667"/>
    <w:rsid w:val="00E23D4A"/>
    <w:rsid w:val="00E24583"/>
    <w:rsid w:val="00E275F1"/>
    <w:rsid w:val="00E279BC"/>
    <w:rsid w:val="00E30435"/>
    <w:rsid w:val="00E33F2A"/>
    <w:rsid w:val="00E36320"/>
    <w:rsid w:val="00E4026D"/>
    <w:rsid w:val="00E435F5"/>
    <w:rsid w:val="00E43AC0"/>
    <w:rsid w:val="00E44FD4"/>
    <w:rsid w:val="00E46281"/>
    <w:rsid w:val="00E4640C"/>
    <w:rsid w:val="00E50209"/>
    <w:rsid w:val="00E5181E"/>
    <w:rsid w:val="00E52EE6"/>
    <w:rsid w:val="00E54048"/>
    <w:rsid w:val="00E621C6"/>
    <w:rsid w:val="00E64BC3"/>
    <w:rsid w:val="00E65664"/>
    <w:rsid w:val="00E6582C"/>
    <w:rsid w:val="00E65B7D"/>
    <w:rsid w:val="00E661C5"/>
    <w:rsid w:val="00E66993"/>
    <w:rsid w:val="00E72141"/>
    <w:rsid w:val="00E72B2A"/>
    <w:rsid w:val="00E73269"/>
    <w:rsid w:val="00E76C41"/>
    <w:rsid w:val="00E813F0"/>
    <w:rsid w:val="00E83421"/>
    <w:rsid w:val="00E8408B"/>
    <w:rsid w:val="00E85DB2"/>
    <w:rsid w:val="00E85F38"/>
    <w:rsid w:val="00E93A5A"/>
    <w:rsid w:val="00E95BEE"/>
    <w:rsid w:val="00E96B58"/>
    <w:rsid w:val="00E96DC8"/>
    <w:rsid w:val="00EA65D6"/>
    <w:rsid w:val="00EA6A61"/>
    <w:rsid w:val="00EB0A29"/>
    <w:rsid w:val="00EB1DA1"/>
    <w:rsid w:val="00EB2AAE"/>
    <w:rsid w:val="00EB5810"/>
    <w:rsid w:val="00EB643B"/>
    <w:rsid w:val="00EB6B9F"/>
    <w:rsid w:val="00EB7C2A"/>
    <w:rsid w:val="00EC026C"/>
    <w:rsid w:val="00EC5F14"/>
    <w:rsid w:val="00ED2197"/>
    <w:rsid w:val="00ED3726"/>
    <w:rsid w:val="00ED5449"/>
    <w:rsid w:val="00ED6C17"/>
    <w:rsid w:val="00ED73A3"/>
    <w:rsid w:val="00ED79E1"/>
    <w:rsid w:val="00EE2165"/>
    <w:rsid w:val="00F04CBF"/>
    <w:rsid w:val="00F069C8"/>
    <w:rsid w:val="00F1153C"/>
    <w:rsid w:val="00F12F16"/>
    <w:rsid w:val="00F13BDC"/>
    <w:rsid w:val="00F151CA"/>
    <w:rsid w:val="00F15492"/>
    <w:rsid w:val="00F161EF"/>
    <w:rsid w:val="00F22A14"/>
    <w:rsid w:val="00F26F8E"/>
    <w:rsid w:val="00F3239D"/>
    <w:rsid w:val="00F356EB"/>
    <w:rsid w:val="00F41A05"/>
    <w:rsid w:val="00F42399"/>
    <w:rsid w:val="00F53B86"/>
    <w:rsid w:val="00F57BA8"/>
    <w:rsid w:val="00F60F1F"/>
    <w:rsid w:val="00F64854"/>
    <w:rsid w:val="00F719D3"/>
    <w:rsid w:val="00F732F9"/>
    <w:rsid w:val="00F76591"/>
    <w:rsid w:val="00F77475"/>
    <w:rsid w:val="00F80601"/>
    <w:rsid w:val="00F84F43"/>
    <w:rsid w:val="00F900AA"/>
    <w:rsid w:val="00F91BFF"/>
    <w:rsid w:val="00F9316E"/>
    <w:rsid w:val="00F954E9"/>
    <w:rsid w:val="00F96424"/>
    <w:rsid w:val="00F97670"/>
    <w:rsid w:val="00FA22C6"/>
    <w:rsid w:val="00FA7377"/>
    <w:rsid w:val="00FB4B4C"/>
    <w:rsid w:val="00FB547D"/>
    <w:rsid w:val="00FC066B"/>
    <w:rsid w:val="00FC06DC"/>
    <w:rsid w:val="00FC4D44"/>
    <w:rsid w:val="00FC535B"/>
    <w:rsid w:val="00FC5C31"/>
    <w:rsid w:val="00FC65C0"/>
    <w:rsid w:val="00FD1277"/>
    <w:rsid w:val="00FD4620"/>
    <w:rsid w:val="00FD5BA1"/>
    <w:rsid w:val="00FD7588"/>
    <w:rsid w:val="00FE12AF"/>
    <w:rsid w:val="00FE16CD"/>
    <w:rsid w:val="00FE1D29"/>
    <w:rsid w:val="00FE265B"/>
    <w:rsid w:val="00FE44B2"/>
    <w:rsid w:val="00FE5A8E"/>
    <w:rsid w:val="00FF2DAF"/>
    <w:rsid w:val="00FF3455"/>
    <w:rsid w:val="00FF4104"/>
    <w:rsid w:val="00FF43C4"/>
    <w:rsid w:val="00FF5AA4"/>
    <w:rsid w:val="00FF6127"/>
    <w:rsid w:val="00FF7531"/>
    <w:rsid w:val="00FF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BEE4F"/>
  <w15:chartTrackingRefBased/>
  <w15:docId w15:val="{75D030E6-399F-43D2-9A42-E60F6911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0EA"/>
    <w:pPr>
      <w:spacing w:after="200" w:line="276" w:lineRule="auto"/>
    </w:pPr>
    <w:rPr>
      <w:sz w:val="22"/>
      <w:szCs w:val="22"/>
      <w:lang w:eastAsia="en-US"/>
    </w:rPr>
  </w:style>
  <w:style w:type="paragraph" w:styleId="1">
    <w:name w:val="heading 1"/>
    <w:basedOn w:val="a"/>
    <w:next w:val="a"/>
    <w:link w:val="10"/>
    <w:uiPriority w:val="9"/>
    <w:qFormat/>
    <w:rsid w:val="009942AB"/>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9942AB"/>
    <w:pPr>
      <w:keepNext/>
      <w:spacing w:after="0" w:line="240" w:lineRule="auto"/>
      <w:jc w:val="both"/>
      <w:outlineLvl w:val="2"/>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6FE"/>
    <w:pPr>
      <w:ind w:left="720"/>
      <w:contextualSpacing/>
    </w:pPr>
  </w:style>
  <w:style w:type="paragraph" w:customStyle="1" w:styleId="a4">
    <w:name w:val="Акты"/>
    <w:basedOn w:val="a"/>
    <w:link w:val="a5"/>
    <w:rsid w:val="00407E5A"/>
    <w:pPr>
      <w:spacing w:after="0" w:line="240" w:lineRule="auto"/>
      <w:ind w:firstLine="720"/>
      <w:jc w:val="both"/>
    </w:pPr>
    <w:rPr>
      <w:rFonts w:ascii="Times New Roman" w:eastAsia="Times New Roman" w:hAnsi="Times New Roman"/>
      <w:sz w:val="28"/>
      <w:szCs w:val="28"/>
      <w:lang w:eastAsia="ru-RU"/>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9007A"/>
    <w:pPr>
      <w:spacing w:after="0" w:line="240" w:lineRule="auto"/>
      <w:jc w:val="center"/>
    </w:pPr>
    <w:rPr>
      <w:rFonts w:ascii="Times New Roman" w:eastAsia="Times New Roman" w:hAnsi="Times New Roman"/>
      <w:sz w:val="28"/>
      <w:szCs w:val="24"/>
      <w:lang w:eastAsia="ru-RU"/>
    </w:rPr>
  </w:style>
  <w:style w:type="character" w:customStyle="1" w:styleId="a7">
    <w:name w:val="Основной текст Знак"/>
    <w:basedOn w:val="a0"/>
    <w:semiHidden/>
    <w:rsid w:val="00D9007A"/>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D9007A"/>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3D4FCA"/>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3D4FCA"/>
    <w:rPr>
      <w:rFonts w:ascii="Tahoma" w:hAnsi="Tahoma" w:cs="Tahoma"/>
      <w:sz w:val="16"/>
      <w:szCs w:val="16"/>
    </w:rPr>
  </w:style>
  <w:style w:type="character" w:customStyle="1" w:styleId="a5">
    <w:name w:val="Акты Знак"/>
    <w:link w:val="a4"/>
    <w:locked/>
    <w:rsid w:val="000D7236"/>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616DD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16DD3"/>
  </w:style>
  <w:style w:type="paragraph" w:styleId="ac">
    <w:name w:val="footer"/>
    <w:basedOn w:val="a"/>
    <w:link w:val="ad"/>
    <w:uiPriority w:val="99"/>
    <w:semiHidden/>
    <w:unhideWhenUsed/>
    <w:rsid w:val="00616DD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16DD3"/>
  </w:style>
  <w:style w:type="character" w:customStyle="1" w:styleId="10">
    <w:name w:val="Заголовок 1 Знак"/>
    <w:link w:val="1"/>
    <w:uiPriority w:val="9"/>
    <w:rsid w:val="009942AB"/>
    <w:rPr>
      <w:rFonts w:ascii="Cambria" w:eastAsia="Times New Roman" w:hAnsi="Cambria" w:cs="Times New Roman"/>
      <w:b/>
      <w:bCs/>
      <w:color w:val="365F91"/>
      <w:sz w:val="28"/>
      <w:szCs w:val="28"/>
    </w:rPr>
  </w:style>
  <w:style w:type="character" w:customStyle="1" w:styleId="30">
    <w:name w:val="Заголовок 3 Знак"/>
    <w:link w:val="3"/>
    <w:rsid w:val="009942AB"/>
    <w:rPr>
      <w:rFonts w:ascii="Times New Roman" w:eastAsia="Times New Roman" w:hAnsi="Times New Roman" w:cs="Times New Roman"/>
      <w:sz w:val="28"/>
      <w:szCs w:val="28"/>
      <w:lang w:eastAsia="ru-RU"/>
    </w:rPr>
  </w:style>
  <w:style w:type="paragraph" w:styleId="2">
    <w:name w:val="Body Text Indent 2"/>
    <w:basedOn w:val="a"/>
    <w:link w:val="20"/>
    <w:semiHidden/>
    <w:rsid w:val="009942AB"/>
    <w:pPr>
      <w:spacing w:after="0" w:line="240" w:lineRule="auto"/>
      <w:ind w:firstLine="708"/>
      <w:jc w:val="both"/>
    </w:pPr>
    <w:rPr>
      <w:rFonts w:ascii="Times New Roman" w:eastAsia="Times New Roman" w:hAnsi="Times New Roman"/>
      <w:iCs/>
      <w:sz w:val="28"/>
      <w:szCs w:val="24"/>
      <w:lang w:eastAsia="ru-RU"/>
    </w:rPr>
  </w:style>
  <w:style w:type="character" w:customStyle="1" w:styleId="20">
    <w:name w:val="Основной текст с отступом 2 Знак"/>
    <w:link w:val="2"/>
    <w:semiHidden/>
    <w:rsid w:val="009942AB"/>
    <w:rPr>
      <w:rFonts w:ascii="Times New Roman" w:eastAsia="Times New Roman" w:hAnsi="Times New Roman" w:cs="Times New Roman"/>
      <w:iCs/>
      <w:sz w:val="28"/>
      <w:szCs w:val="24"/>
      <w:lang w:eastAsia="ru-RU"/>
    </w:rPr>
  </w:style>
  <w:style w:type="paragraph" w:styleId="21">
    <w:name w:val="Body Text 2"/>
    <w:basedOn w:val="a"/>
    <w:link w:val="22"/>
    <w:uiPriority w:val="99"/>
    <w:semiHidden/>
    <w:unhideWhenUsed/>
    <w:rsid w:val="009942AB"/>
    <w:pPr>
      <w:spacing w:after="120" w:line="480" w:lineRule="auto"/>
    </w:pPr>
  </w:style>
  <w:style w:type="character" w:customStyle="1" w:styleId="22">
    <w:name w:val="Основной текст 2 Знак"/>
    <w:basedOn w:val="a0"/>
    <w:link w:val="21"/>
    <w:uiPriority w:val="99"/>
    <w:semiHidden/>
    <w:rsid w:val="009942AB"/>
  </w:style>
  <w:style w:type="paragraph" w:customStyle="1" w:styleId="12">
    <w:name w:val="Основной текст1"/>
    <w:basedOn w:val="a"/>
    <w:rsid w:val="00300C92"/>
    <w:pPr>
      <w:widowControl w:val="0"/>
      <w:spacing w:after="0" w:line="240" w:lineRule="auto"/>
      <w:jc w:val="both"/>
    </w:pPr>
    <w:rPr>
      <w:rFonts w:ascii="Times New Roman" w:eastAsia="Times New Roman" w:hAnsi="Times New Roman"/>
      <w:snapToGrid w:val="0"/>
      <w:sz w:val="28"/>
      <w:szCs w:val="20"/>
      <w:lang w:eastAsia="ru-RU"/>
    </w:rPr>
  </w:style>
  <w:style w:type="paragraph" w:customStyle="1" w:styleId="5">
    <w:name w:val="Знак5 Знак Знак Знак"/>
    <w:basedOn w:val="a"/>
    <w:rsid w:val="00E43AC0"/>
    <w:pPr>
      <w:spacing w:after="160" w:line="240" w:lineRule="exact"/>
    </w:pPr>
    <w:rPr>
      <w:rFonts w:ascii="Verdana" w:eastAsia="Times New Roman" w:hAnsi="Verdana"/>
      <w:sz w:val="20"/>
      <w:szCs w:val="20"/>
      <w:lang w:val="en-US"/>
    </w:rPr>
  </w:style>
  <w:style w:type="paragraph" w:styleId="ae">
    <w:name w:val="Block Text"/>
    <w:basedOn w:val="a"/>
    <w:rsid w:val="00C16A0F"/>
    <w:pPr>
      <w:spacing w:before="120" w:after="0" w:line="480" w:lineRule="auto"/>
      <w:ind w:left="170" w:right="-113" w:hanging="28"/>
      <w:jc w:val="both"/>
    </w:pPr>
    <w:rPr>
      <w:rFonts w:ascii="Baltica" w:eastAsia="Times New Roman" w:hAnsi="Baltica"/>
      <w:sz w:val="28"/>
      <w:szCs w:val="20"/>
      <w:lang w:eastAsia="ru-RU"/>
    </w:rPr>
  </w:style>
  <w:style w:type="paragraph" w:customStyle="1" w:styleId="50">
    <w:name w:val="Знак Знак5 Знак Знак"/>
    <w:basedOn w:val="a"/>
    <w:next w:val="a"/>
    <w:semiHidden/>
    <w:rsid w:val="0046554B"/>
    <w:pPr>
      <w:spacing w:after="160" w:line="240" w:lineRule="exact"/>
    </w:pPr>
    <w:rPr>
      <w:rFonts w:ascii="Arial" w:eastAsia="Times New Roman" w:hAnsi="Arial" w:cs="Arial"/>
      <w:sz w:val="20"/>
      <w:szCs w:val="20"/>
      <w:lang w:val="en-US"/>
    </w:rPr>
  </w:style>
  <w:style w:type="paragraph" w:styleId="af">
    <w:name w:val="No Spacing"/>
    <w:basedOn w:val="a"/>
    <w:uiPriority w:val="1"/>
    <w:qFormat/>
    <w:rsid w:val="00463F3F"/>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Normal (Web)"/>
    <w:basedOn w:val="a"/>
    <w:uiPriority w:val="99"/>
    <w:semiHidden/>
    <w:unhideWhenUsed/>
    <w:rsid w:val="00BA1A17"/>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575">
      <w:bodyDiv w:val="1"/>
      <w:marLeft w:val="0"/>
      <w:marRight w:val="0"/>
      <w:marTop w:val="0"/>
      <w:marBottom w:val="0"/>
      <w:divBdr>
        <w:top w:val="none" w:sz="0" w:space="0" w:color="auto"/>
        <w:left w:val="none" w:sz="0" w:space="0" w:color="auto"/>
        <w:bottom w:val="none" w:sz="0" w:space="0" w:color="auto"/>
        <w:right w:val="none" w:sz="0" w:space="0" w:color="auto"/>
      </w:divBdr>
    </w:div>
    <w:div w:id="365562940">
      <w:bodyDiv w:val="1"/>
      <w:marLeft w:val="0"/>
      <w:marRight w:val="0"/>
      <w:marTop w:val="0"/>
      <w:marBottom w:val="0"/>
      <w:divBdr>
        <w:top w:val="none" w:sz="0" w:space="0" w:color="auto"/>
        <w:left w:val="none" w:sz="0" w:space="0" w:color="auto"/>
        <w:bottom w:val="none" w:sz="0" w:space="0" w:color="auto"/>
        <w:right w:val="none" w:sz="0" w:space="0" w:color="auto"/>
      </w:divBdr>
    </w:div>
    <w:div w:id="461003758">
      <w:bodyDiv w:val="1"/>
      <w:marLeft w:val="0"/>
      <w:marRight w:val="0"/>
      <w:marTop w:val="0"/>
      <w:marBottom w:val="0"/>
      <w:divBdr>
        <w:top w:val="none" w:sz="0" w:space="0" w:color="auto"/>
        <w:left w:val="none" w:sz="0" w:space="0" w:color="auto"/>
        <w:bottom w:val="none" w:sz="0" w:space="0" w:color="auto"/>
        <w:right w:val="none" w:sz="0" w:space="0" w:color="auto"/>
      </w:divBdr>
    </w:div>
    <w:div w:id="485829465">
      <w:bodyDiv w:val="1"/>
      <w:marLeft w:val="0"/>
      <w:marRight w:val="0"/>
      <w:marTop w:val="0"/>
      <w:marBottom w:val="0"/>
      <w:divBdr>
        <w:top w:val="none" w:sz="0" w:space="0" w:color="auto"/>
        <w:left w:val="none" w:sz="0" w:space="0" w:color="auto"/>
        <w:bottom w:val="none" w:sz="0" w:space="0" w:color="auto"/>
        <w:right w:val="none" w:sz="0" w:space="0" w:color="auto"/>
      </w:divBdr>
    </w:div>
    <w:div w:id="487331273">
      <w:bodyDiv w:val="1"/>
      <w:marLeft w:val="0"/>
      <w:marRight w:val="0"/>
      <w:marTop w:val="0"/>
      <w:marBottom w:val="0"/>
      <w:divBdr>
        <w:top w:val="none" w:sz="0" w:space="0" w:color="auto"/>
        <w:left w:val="none" w:sz="0" w:space="0" w:color="auto"/>
        <w:bottom w:val="none" w:sz="0" w:space="0" w:color="auto"/>
        <w:right w:val="none" w:sz="0" w:space="0" w:color="auto"/>
      </w:divBdr>
    </w:div>
    <w:div w:id="487790769">
      <w:bodyDiv w:val="1"/>
      <w:marLeft w:val="0"/>
      <w:marRight w:val="0"/>
      <w:marTop w:val="0"/>
      <w:marBottom w:val="0"/>
      <w:divBdr>
        <w:top w:val="none" w:sz="0" w:space="0" w:color="auto"/>
        <w:left w:val="none" w:sz="0" w:space="0" w:color="auto"/>
        <w:bottom w:val="none" w:sz="0" w:space="0" w:color="auto"/>
        <w:right w:val="none" w:sz="0" w:space="0" w:color="auto"/>
      </w:divBdr>
    </w:div>
    <w:div w:id="512308843">
      <w:bodyDiv w:val="1"/>
      <w:marLeft w:val="0"/>
      <w:marRight w:val="0"/>
      <w:marTop w:val="0"/>
      <w:marBottom w:val="0"/>
      <w:divBdr>
        <w:top w:val="none" w:sz="0" w:space="0" w:color="auto"/>
        <w:left w:val="none" w:sz="0" w:space="0" w:color="auto"/>
        <w:bottom w:val="none" w:sz="0" w:space="0" w:color="auto"/>
        <w:right w:val="none" w:sz="0" w:space="0" w:color="auto"/>
      </w:divBdr>
    </w:div>
    <w:div w:id="524759300">
      <w:bodyDiv w:val="1"/>
      <w:marLeft w:val="0"/>
      <w:marRight w:val="0"/>
      <w:marTop w:val="0"/>
      <w:marBottom w:val="0"/>
      <w:divBdr>
        <w:top w:val="none" w:sz="0" w:space="0" w:color="auto"/>
        <w:left w:val="none" w:sz="0" w:space="0" w:color="auto"/>
        <w:bottom w:val="none" w:sz="0" w:space="0" w:color="auto"/>
        <w:right w:val="none" w:sz="0" w:space="0" w:color="auto"/>
      </w:divBdr>
    </w:div>
    <w:div w:id="547297676">
      <w:bodyDiv w:val="1"/>
      <w:marLeft w:val="0"/>
      <w:marRight w:val="0"/>
      <w:marTop w:val="0"/>
      <w:marBottom w:val="0"/>
      <w:divBdr>
        <w:top w:val="none" w:sz="0" w:space="0" w:color="auto"/>
        <w:left w:val="none" w:sz="0" w:space="0" w:color="auto"/>
        <w:bottom w:val="none" w:sz="0" w:space="0" w:color="auto"/>
        <w:right w:val="none" w:sz="0" w:space="0" w:color="auto"/>
      </w:divBdr>
    </w:div>
    <w:div w:id="549416121">
      <w:bodyDiv w:val="1"/>
      <w:marLeft w:val="0"/>
      <w:marRight w:val="0"/>
      <w:marTop w:val="0"/>
      <w:marBottom w:val="0"/>
      <w:divBdr>
        <w:top w:val="none" w:sz="0" w:space="0" w:color="auto"/>
        <w:left w:val="none" w:sz="0" w:space="0" w:color="auto"/>
        <w:bottom w:val="none" w:sz="0" w:space="0" w:color="auto"/>
        <w:right w:val="none" w:sz="0" w:space="0" w:color="auto"/>
      </w:divBdr>
    </w:div>
    <w:div w:id="580916405">
      <w:bodyDiv w:val="1"/>
      <w:marLeft w:val="0"/>
      <w:marRight w:val="0"/>
      <w:marTop w:val="0"/>
      <w:marBottom w:val="0"/>
      <w:divBdr>
        <w:top w:val="none" w:sz="0" w:space="0" w:color="auto"/>
        <w:left w:val="none" w:sz="0" w:space="0" w:color="auto"/>
        <w:bottom w:val="none" w:sz="0" w:space="0" w:color="auto"/>
        <w:right w:val="none" w:sz="0" w:space="0" w:color="auto"/>
      </w:divBdr>
    </w:div>
    <w:div w:id="605577754">
      <w:bodyDiv w:val="1"/>
      <w:marLeft w:val="0"/>
      <w:marRight w:val="0"/>
      <w:marTop w:val="0"/>
      <w:marBottom w:val="0"/>
      <w:divBdr>
        <w:top w:val="none" w:sz="0" w:space="0" w:color="auto"/>
        <w:left w:val="none" w:sz="0" w:space="0" w:color="auto"/>
        <w:bottom w:val="none" w:sz="0" w:space="0" w:color="auto"/>
        <w:right w:val="none" w:sz="0" w:space="0" w:color="auto"/>
      </w:divBdr>
    </w:div>
    <w:div w:id="671105017">
      <w:bodyDiv w:val="1"/>
      <w:marLeft w:val="0"/>
      <w:marRight w:val="0"/>
      <w:marTop w:val="0"/>
      <w:marBottom w:val="0"/>
      <w:divBdr>
        <w:top w:val="none" w:sz="0" w:space="0" w:color="auto"/>
        <w:left w:val="none" w:sz="0" w:space="0" w:color="auto"/>
        <w:bottom w:val="none" w:sz="0" w:space="0" w:color="auto"/>
        <w:right w:val="none" w:sz="0" w:space="0" w:color="auto"/>
      </w:divBdr>
    </w:div>
    <w:div w:id="681055108">
      <w:bodyDiv w:val="1"/>
      <w:marLeft w:val="0"/>
      <w:marRight w:val="0"/>
      <w:marTop w:val="0"/>
      <w:marBottom w:val="0"/>
      <w:divBdr>
        <w:top w:val="none" w:sz="0" w:space="0" w:color="auto"/>
        <w:left w:val="none" w:sz="0" w:space="0" w:color="auto"/>
        <w:bottom w:val="none" w:sz="0" w:space="0" w:color="auto"/>
        <w:right w:val="none" w:sz="0" w:space="0" w:color="auto"/>
      </w:divBdr>
    </w:div>
    <w:div w:id="701200517">
      <w:bodyDiv w:val="1"/>
      <w:marLeft w:val="0"/>
      <w:marRight w:val="0"/>
      <w:marTop w:val="0"/>
      <w:marBottom w:val="0"/>
      <w:divBdr>
        <w:top w:val="none" w:sz="0" w:space="0" w:color="auto"/>
        <w:left w:val="none" w:sz="0" w:space="0" w:color="auto"/>
        <w:bottom w:val="none" w:sz="0" w:space="0" w:color="auto"/>
        <w:right w:val="none" w:sz="0" w:space="0" w:color="auto"/>
      </w:divBdr>
    </w:div>
    <w:div w:id="741099095">
      <w:bodyDiv w:val="1"/>
      <w:marLeft w:val="0"/>
      <w:marRight w:val="0"/>
      <w:marTop w:val="0"/>
      <w:marBottom w:val="0"/>
      <w:divBdr>
        <w:top w:val="none" w:sz="0" w:space="0" w:color="auto"/>
        <w:left w:val="none" w:sz="0" w:space="0" w:color="auto"/>
        <w:bottom w:val="none" w:sz="0" w:space="0" w:color="auto"/>
        <w:right w:val="none" w:sz="0" w:space="0" w:color="auto"/>
      </w:divBdr>
    </w:div>
    <w:div w:id="795487336">
      <w:bodyDiv w:val="1"/>
      <w:marLeft w:val="0"/>
      <w:marRight w:val="0"/>
      <w:marTop w:val="0"/>
      <w:marBottom w:val="0"/>
      <w:divBdr>
        <w:top w:val="none" w:sz="0" w:space="0" w:color="auto"/>
        <w:left w:val="none" w:sz="0" w:space="0" w:color="auto"/>
        <w:bottom w:val="none" w:sz="0" w:space="0" w:color="auto"/>
        <w:right w:val="none" w:sz="0" w:space="0" w:color="auto"/>
      </w:divBdr>
    </w:div>
    <w:div w:id="799348238">
      <w:bodyDiv w:val="1"/>
      <w:marLeft w:val="0"/>
      <w:marRight w:val="0"/>
      <w:marTop w:val="0"/>
      <w:marBottom w:val="0"/>
      <w:divBdr>
        <w:top w:val="none" w:sz="0" w:space="0" w:color="auto"/>
        <w:left w:val="none" w:sz="0" w:space="0" w:color="auto"/>
        <w:bottom w:val="none" w:sz="0" w:space="0" w:color="auto"/>
        <w:right w:val="none" w:sz="0" w:space="0" w:color="auto"/>
      </w:divBdr>
    </w:div>
    <w:div w:id="827675856">
      <w:bodyDiv w:val="1"/>
      <w:marLeft w:val="0"/>
      <w:marRight w:val="0"/>
      <w:marTop w:val="0"/>
      <w:marBottom w:val="0"/>
      <w:divBdr>
        <w:top w:val="none" w:sz="0" w:space="0" w:color="auto"/>
        <w:left w:val="none" w:sz="0" w:space="0" w:color="auto"/>
        <w:bottom w:val="none" w:sz="0" w:space="0" w:color="auto"/>
        <w:right w:val="none" w:sz="0" w:space="0" w:color="auto"/>
      </w:divBdr>
    </w:div>
    <w:div w:id="841967904">
      <w:bodyDiv w:val="1"/>
      <w:marLeft w:val="0"/>
      <w:marRight w:val="0"/>
      <w:marTop w:val="0"/>
      <w:marBottom w:val="0"/>
      <w:divBdr>
        <w:top w:val="none" w:sz="0" w:space="0" w:color="auto"/>
        <w:left w:val="none" w:sz="0" w:space="0" w:color="auto"/>
        <w:bottom w:val="none" w:sz="0" w:space="0" w:color="auto"/>
        <w:right w:val="none" w:sz="0" w:space="0" w:color="auto"/>
      </w:divBdr>
    </w:div>
    <w:div w:id="876353110">
      <w:bodyDiv w:val="1"/>
      <w:marLeft w:val="0"/>
      <w:marRight w:val="0"/>
      <w:marTop w:val="0"/>
      <w:marBottom w:val="0"/>
      <w:divBdr>
        <w:top w:val="none" w:sz="0" w:space="0" w:color="auto"/>
        <w:left w:val="none" w:sz="0" w:space="0" w:color="auto"/>
        <w:bottom w:val="none" w:sz="0" w:space="0" w:color="auto"/>
        <w:right w:val="none" w:sz="0" w:space="0" w:color="auto"/>
      </w:divBdr>
    </w:div>
    <w:div w:id="983002727">
      <w:bodyDiv w:val="1"/>
      <w:marLeft w:val="0"/>
      <w:marRight w:val="0"/>
      <w:marTop w:val="0"/>
      <w:marBottom w:val="0"/>
      <w:divBdr>
        <w:top w:val="none" w:sz="0" w:space="0" w:color="auto"/>
        <w:left w:val="none" w:sz="0" w:space="0" w:color="auto"/>
        <w:bottom w:val="none" w:sz="0" w:space="0" w:color="auto"/>
        <w:right w:val="none" w:sz="0" w:space="0" w:color="auto"/>
      </w:divBdr>
    </w:div>
    <w:div w:id="1025714848">
      <w:bodyDiv w:val="1"/>
      <w:marLeft w:val="0"/>
      <w:marRight w:val="0"/>
      <w:marTop w:val="0"/>
      <w:marBottom w:val="0"/>
      <w:divBdr>
        <w:top w:val="none" w:sz="0" w:space="0" w:color="auto"/>
        <w:left w:val="none" w:sz="0" w:space="0" w:color="auto"/>
        <w:bottom w:val="none" w:sz="0" w:space="0" w:color="auto"/>
        <w:right w:val="none" w:sz="0" w:space="0" w:color="auto"/>
      </w:divBdr>
    </w:div>
    <w:div w:id="1026833480">
      <w:bodyDiv w:val="1"/>
      <w:marLeft w:val="0"/>
      <w:marRight w:val="0"/>
      <w:marTop w:val="0"/>
      <w:marBottom w:val="0"/>
      <w:divBdr>
        <w:top w:val="none" w:sz="0" w:space="0" w:color="auto"/>
        <w:left w:val="none" w:sz="0" w:space="0" w:color="auto"/>
        <w:bottom w:val="none" w:sz="0" w:space="0" w:color="auto"/>
        <w:right w:val="none" w:sz="0" w:space="0" w:color="auto"/>
      </w:divBdr>
    </w:div>
    <w:div w:id="1031224878">
      <w:bodyDiv w:val="1"/>
      <w:marLeft w:val="0"/>
      <w:marRight w:val="0"/>
      <w:marTop w:val="0"/>
      <w:marBottom w:val="0"/>
      <w:divBdr>
        <w:top w:val="none" w:sz="0" w:space="0" w:color="auto"/>
        <w:left w:val="none" w:sz="0" w:space="0" w:color="auto"/>
        <w:bottom w:val="none" w:sz="0" w:space="0" w:color="auto"/>
        <w:right w:val="none" w:sz="0" w:space="0" w:color="auto"/>
      </w:divBdr>
    </w:div>
    <w:div w:id="1060834721">
      <w:bodyDiv w:val="1"/>
      <w:marLeft w:val="0"/>
      <w:marRight w:val="0"/>
      <w:marTop w:val="0"/>
      <w:marBottom w:val="0"/>
      <w:divBdr>
        <w:top w:val="none" w:sz="0" w:space="0" w:color="auto"/>
        <w:left w:val="none" w:sz="0" w:space="0" w:color="auto"/>
        <w:bottom w:val="none" w:sz="0" w:space="0" w:color="auto"/>
        <w:right w:val="none" w:sz="0" w:space="0" w:color="auto"/>
      </w:divBdr>
    </w:div>
    <w:div w:id="1087461137">
      <w:bodyDiv w:val="1"/>
      <w:marLeft w:val="0"/>
      <w:marRight w:val="0"/>
      <w:marTop w:val="0"/>
      <w:marBottom w:val="0"/>
      <w:divBdr>
        <w:top w:val="none" w:sz="0" w:space="0" w:color="auto"/>
        <w:left w:val="none" w:sz="0" w:space="0" w:color="auto"/>
        <w:bottom w:val="none" w:sz="0" w:space="0" w:color="auto"/>
        <w:right w:val="none" w:sz="0" w:space="0" w:color="auto"/>
      </w:divBdr>
    </w:div>
    <w:div w:id="1091195063">
      <w:bodyDiv w:val="1"/>
      <w:marLeft w:val="0"/>
      <w:marRight w:val="0"/>
      <w:marTop w:val="0"/>
      <w:marBottom w:val="0"/>
      <w:divBdr>
        <w:top w:val="none" w:sz="0" w:space="0" w:color="auto"/>
        <w:left w:val="none" w:sz="0" w:space="0" w:color="auto"/>
        <w:bottom w:val="none" w:sz="0" w:space="0" w:color="auto"/>
        <w:right w:val="none" w:sz="0" w:space="0" w:color="auto"/>
      </w:divBdr>
    </w:div>
    <w:div w:id="1109592600">
      <w:bodyDiv w:val="1"/>
      <w:marLeft w:val="0"/>
      <w:marRight w:val="0"/>
      <w:marTop w:val="0"/>
      <w:marBottom w:val="0"/>
      <w:divBdr>
        <w:top w:val="none" w:sz="0" w:space="0" w:color="auto"/>
        <w:left w:val="none" w:sz="0" w:space="0" w:color="auto"/>
        <w:bottom w:val="none" w:sz="0" w:space="0" w:color="auto"/>
        <w:right w:val="none" w:sz="0" w:space="0" w:color="auto"/>
      </w:divBdr>
    </w:div>
    <w:div w:id="1146817368">
      <w:bodyDiv w:val="1"/>
      <w:marLeft w:val="0"/>
      <w:marRight w:val="0"/>
      <w:marTop w:val="0"/>
      <w:marBottom w:val="0"/>
      <w:divBdr>
        <w:top w:val="none" w:sz="0" w:space="0" w:color="auto"/>
        <w:left w:val="none" w:sz="0" w:space="0" w:color="auto"/>
        <w:bottom w:val="none" w:sz="0" w:space="0" w:color="auto"/>
        <w:right w:val="none" w:sz="0" w:space="0" w:color="auto"/>
      </w:divBdr>
    </w:div>
    <w:div w:id="1158233736">
      <w:bodyDiv w:val="1"/>
      <w:marLeft w:val="0"/>
      <w:marRight w:val="0"/>
      <w:marTop w:val="0"/>
      <w:marBottom w:val="0"/>
      <w:divBdr>
        <w:top w:val="none" w:sz="0" w:space="0" w:color="auto"/>
        <w:left w:val="none" w:sz="0" w:space="0" w:color="auto"/>
        <w:bottom w:val="none" w:sz="0" w:space="0" w:color="auto"/>
        <w:right w:val="none" w:sz="0" w:space="0" w:color="auto"/>
      </w:divBdr>
    </w:div>
    <w:div w:id="1174493177">
      <w:bodyDiv w:val="1"/>
      <w:marLeft w:val="0"/>
      <w:marRight w:val="0"/>
      <w:marTop w:val="0"/>
      <w:marBottom w:val="0"/>
      <w:divBdr>
        <w:top w:val="none" w:sz="0" w:space="0" w:color="auto"/>
        <w:left w:val="none" w:sz="0" w:space="0" w:color="auto"/>
        <w:bottom w:val="none" w:sz="0" w:space="0" w:color="auto"/>
        <w:right w:val="none" w:sz="0" w:space="0" w:color="auto"/>
      </w:divBdr>
    </w:div>
    <w:div w:id="1204176398">
      <w:bodyDiv w:val="1"/>
      <w:marLeft w:val="0"/>
      <w:marRight w:val="0"/>
      <w:marTop w:val="0"/>
      <w:marBottom w:val="0"/>
      <w:divBdr>
        <w:top w:val="none" w:sz="0" w:space="0" w:color="auto"/>
        <w:left w:val="none" w:sz="0" w:space="0" w:color="auto"/>
        <w:bottom w:val="none" w:sz="0" w:space="0" w:color="auto"/>
        <w:right w:val="none" w:sz="0" w:space="0" w:color="auto"/>
      </w:divBdr>
    </w:div>
    <w:div w:id="1308970999">
      <w:bodyDiv w:val="1"/>
      <w:marLeft w:val="0"/>
      <w:marRight w:val="0"/>
      <w:marTop w:val="0"/>
      <w:marBottom w:val="0"/>
      <w:divBdr>
        <w:top w:val="none" w:sz="0" w:space="0" w:color="auto"/>
        <w:left w:val="none" w:sz="0" w:space="0" w:color="auto"/>
        <w:bottom w:val="none" w:sz="0" w:space="0" w:color="auto"/>
        <w:right w:val="none" w:sz="0" w:space="0" w:color="auto"/>
      </w:divBdr>
    </w:div>
    <w:div w:id="1345978685">
      <w:bodyDiv w:val="1"/>
      <w:marLeft w:val="0"/>
      <w:marRight w:val="0"/>
      <w:marTop w:val="0"/>
      <w:marBottom w:val="0"/>
      <w:divBdr>
        <w:top w:val="none" w:sz="0" w:space="0" w:color="auto"/>
        <w:left w:val="none" w:sz="0" w:space="0" w:color="auto"/>
        <w:bottom w:val="none" w:sz="0" w:space="0" w:color="auto"/>
        <w:right w:val="none" w:sz="0" w:space="0" w:color="auto"/>
      </w:divBdr>
    </w:div>
    <w:div w:id="1355158033">
      <w:bodyDiv w:val="1"/>
      <w:marLeft w:val="0"/>
      <w:marRight w:val="0"/>
      <w:marTop w:val="0"/>
      <w:marBottom w:val="0"/>
      <w:divBdr>
        <w:top w:val="none" w:sz="0" w:space="0" w:color="auto"/>
        <w:left w:val="none" w:sz="0" w:space="0" w:color="auto"/>
        <w:bottom w:val="none" w:sz="0" w:space="0" w:color="auto"/>
        <w:right w:val="none" w:sz="0" w:space="0" w:color="auto"/>
      </w:divBdr>
    </w:div>
    <w:div w:id="1379014172">
      <w:bodyDiv w:val="1"/>
      <w:marLeft w:val="0"/>
      <w:marRight w:val="0"/>
      <w:marTop w:val="0"/>
      <w:marBottom w:val="0"/>
      <w:divBdr>
        <w:top w:val="none" w:sz="0" w:space="0" w:color="auto"/>
        <w:left w:val="none" w:sz="0" w:space="0" w:color="auto"/>
        <w:bottom w:val="none" w:sz="0" w:space="0" w:color="auto"/>
        <w:right w:val="none" w:sz="0" w:space="0" w:color="auto"/>
      </w:divBdr>
    </w:div>
    <w:div w:id="1396776472">
      <w:bodyDiv w:val="1"/>
      <w:marLeft w:val="0"/>
      <w:marRight w:val="0"/>
      <w:marTop w:val="0"/>
      <w:marBottom w:val="0"/>
      <w:divBdr>
        <w:top w:val="none" w:sz="0" w:space="0" w:color="auto"/>
        <w:left w:val="none" w:sz="0" w:space="0" w:color="auto"/>
        <w:bottom w:val="none" w:sz="0" w:space="0" w:color="auto"/>
        <w:right w:val="none" w:sz="0" w:space="0" w:color="auto"/>
      </w:divBdr>
    </w:div>
    <w:div w:id="1425566155">
      <w:bodyDiv w:val="1"/>
      <w:marLeft w:val="0"/>
      <w:marRight w:val="0"/>
      <w:marTop w:val="0"/>
      <w:marBottom w:val="0"/>
      <w:divBdr>
        <w:top w:val="none" w:sz="0" w:space="0" w:color="auto"/>
        <w:left w:val="none" w:sz="0" w:space="0" w:color="auto"/>
        <w:bottom w:val="none" w:sz="0" w:space="0" w:color="auto"/>
        <w:right w:val="none" w:sz="0" w:space="0" w:color="auto"/>
      </w:divBdr>
    </w:div>
    <w:div w:id="1446778411">
      <w:bodyDiv w:val="1"/>
      <w:marLeft w:val="0"/>
      <w:marRight w:val="0"/>
      <w:marTop w:val="0"/>
      <w:marBottom w:val="0"/>
      <w:divBdr>
        <w:top w:val="none" w:sz="0" w:space="0" w:color="auto"/>
        <w:left w:val="none" w:sz="0" w:space="0" w:color="auto"/>
        <w:bottom w:val="none" w:sz="0" w:space="0" w:color="auto"/>
        <w:right w:val="none" w:sz="0" w:space="0" w:color="auto"/>
      </w:divBdr>
    </w:div>
    <w:div w:id="1588734108">
      <w:bodyDiv w:val="1"/>
      <w:marLeft w:val="0"/>
      <w:marRight w:val="0"/>
      <w:marTop w:val="0"/>
      <w:marBottom w:val="0"/>
      <w:divBdr>
        <w:top w:val="none" w:sz="0" w:space="0" w:color="auto"/>
        <w:left w:val="none" w:sz="0" w:space="0" w:color="auto"/>
        <w:bottom w:val="none" w:sz="0" w:space="0" w:color="auto"/>
        <w:right w:val="none" w:sz="0" w:space="0" w:color="auto"/>
      </w:divBdr>
    </w:div>
    <w:div w:id="1611890515">
      <w:bodyDiv w:val="1"/>
      <w:marLeft w:val="0"/>
      <w:marRight w:val="0"/>
      <w:marTop w:val="0"/>
      <w:marBottom w:val="0"/>
      <w:divBdr>
        <w:top w:val="none" w:sz="0" w:space="0" w:color="auto"/>
        <w:left w:val="none" w:sz="0" w:space="0" w:color="auto"/>
        <w:bottom w:val="none" w:sz="0" w:space="0" w:color="auto"/>
        <w:right w:val="none" w:sz="0" w:space="0" w:color="auto"/>
      </w:divBdr>
    </w:div>
    <w:div w:id="1645039480">
      <w:bodyDiv w:val="1"/>
      <w:marLeft w:val="0"/>
      <w:marRight w:val="0"/>
      <w:marTop w:val="0"/>
      <w:marBottom w:val="0"/>
      <w:divBdr>
        <w:top w:val="none" w:sz="0" w:space="0" w:color="auto"/>
        <w:left w:val="none" w:sz="0" w:space="0" w:color="auto"/>
        <w:bottom w:val="none" w:sz="0" w:space="0" w:color="auto"/>
        <w:right w:val="none" w:sz="0" w:space="0" w:color="auto"/>
      </w:divBdr>
    </w:div>
    <w:div w:id="1829444166">
      <w:bodyDiv w:val="1"/>
      <w:marLeft w:val="0"/>
      <w:marRight w:val="0"/>
      <w:marTop w:val="0"/>
      <w:marBottom w:val="0"/>
      <w:divBdr>
        <w:top w:val="none" w:sz="0" w:space="0" w:color="auto"/>
        <w:left w:val="none" w:sz="0" w:space="0" w:color="auto"/>
        <w:bottom w:val="none" w:sz="0" w:space="0" w:color="auto"/>
        <w:right w:val="none" w:sz="0" w:space="0" w:color="auto"/>
      </w:divBdr>
    </w:div>
    <w:div w:id="1895193487">
      <w:bodyDiv w:val="1"/>
      <w:marLeft w:val="0"/>
      <w:marRight w:val="0"/>
      <w:marTop w:val="0"/>
      <w:marBottom w:val="0"/>
      <w:divBdr>
        <w:top w:val="none" w:sz="0" w:space="0" w:color="auto"/>
        <w:left w:val="none" w:sz="0" w:space="0" w:color="auto"/>
        <w:bottom w:val="none" w:sz="0" w:space="0" w:color="auto"/>
        <w:right w:val="none" w:sz="0" w:space="0" w:color="auto"/>
      </w:divBdr>
    </w:div>
    <w:div w:id="1905868610">
      <w:bodyDiv w:val="1"/>
      <w:marLeft w:val="0"/>
      <w:marRight w:val="0"/>
      <w:marTop w:val="0"/>
      <w:marBottom w:val="0"/>
      <w:divBdr>
        <w:top w:val="none" w:sz="0" w:space="0" w:color="auto"/>
        <w:left w:val="none" w:sz="0" w:space="0" w:color="auto"/>
        <w:bottom w:val="none" w:sz="0" w:space="0" w:color="auto"/>
        <w:right w:val="none" w:sz="0" w:space="0" w:color="auto"/>
      </w:divBdr>
    </w:div>
    <w:div w:id="1970234681">
      <w:bodyDiv w:val="1"/>
      <w:marLeft w:val="0"/>
      <w:marRight w:val="0"/>
      <w:marTop w:val="0"/>
      <w:marBottom w:val="0"/>
      <w:divBdr>
        <w:top w:val="none" w:sz="0" w:space="0" w:color="auto"/>
        <w:left w:val="none" w:sz="0" w:space="0" w:color="auto"/>
        <w:bottom w:val="none" w:sz="0" w:space="0" w:color="auto"/>
        <w:right w:val="none" w:sz="0" w:space="0" w:color="auto"/>
      </w:divBdr>
    </w:div>
    <w:div w:id="2009137768">
      <w:bodyDiv w:val="1"/>
      <w:marLeft w:val="0"/>
      <w:marRight w:val="0"/>
      <w:marTop w:val="0"/>
      <w:marBottom w:val="0"/>
      <w:divBdr>
        <w:top w:val="none" w:sz="0" w:space="0" w:color="auto"/>
        <w:left w:val="none" w:sz="0" w:space="0" w:color="auto"/>
        <w:bottom w:val="none" w:sz="0" w:space="0" w:color="auto"/>
        <w:right w:val="none" w:sz="0" w:space="0" w:color="auto"/>
      </w:divBdr>
    </w:div>
    <w:div w:id="2024628286">
      <w:bodyDiv w:val="1"/>
      <w:marLeft w:val="0"/>
      <w:marRight w:val="0"/>
      <w:marTop w:val="0"/>
      <w:marBottom w:val="0"/>
      <w:divBdr>
        <w:top w:val="none" w:sz="0" w:space="0" w:color="auto"/>
        <w:left w:val="none" w:sz="0" w:space="0" w:color="auto"/>
        <w:bottom w:val="none" w:sz="0" w:space="0" w:color="auto"/>
        <w:right w:val="none" w:sz="0" w:space="0" w:color="auto"/>
      </w:divBdr>
    </w:div>
    <w:div w:id="2029064851">
      <w:bodyDiv w:val="1"/>
      <w:marLeft w:val="0"/>
      <w:marRight w:val="0"/>
      <w:marTop w:val="0"/>
      <w:marBottom w:val="0"/>
      <w:divBdr>
        <w:top w:val="none" w:sz="0" w:space="0" w:color="auto"/>
        <w:left w:val="none" w:sz="0" w:space="0" w:color="auto"/>
        <w:bottom w:val="none" w:sz="0" w:space="0" w:color="auto"/>
        <w:right w:val="none" w:sz="0" w:space="0" w:color="auto"/>
      </w:divBdr>
    </w:div>
    <w:div w:id="2046908872">
      <w:bodyDiv w:val="1"/>
      <w:marLeft w:val="0"/>
      <w:marRight w:val="0"/>
      <w:marTop w:val="0"/>
      <w:marBottom w:val="0"/>
      <w:divBdr>
        <w:top w:val="none" w:sz="0" w:space="0" w:color="auto"/>
        <w:left w:val="none" w:sz="0" w:space="0" w:color="auto"/>
        <w:bottom w:val="none" w:sz="0" w:space="0" w:color="auto"/>
        <w:right w:val="none" w:sz="0" w:space="0" w:color="auto"/>
      </w:divBdr>
    </w:div>
    <w:div w:id="2048211859">
      <w:bodyDiv w:val="1"/>
      <w:marLeft w:val="0"/>
      <w:marRight w:val="0"/>
      <w:marTop w:val="0"/>
      <w:marBottom w:val="0"/>
      <w:divBdr>
        <w:top w:val="none" w:sz="0" w:space="0" w:color="auto"/>
        <w:left w:val="none" w:sz="0" w:space="0" w:color="auto"/>
        <w:bottom w:val="none" w:sz="0" w:space="0" w:color="auto"/>
        <w:right w:val="none" w:sz="0" w:space="0" w:color="auto"/>
      </w:divBdr>
    </w:div>
    <w:div w:id="211887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55E96-B888-4E18-8184-FED01662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Pages>
  <Words>4135</Words>
  <Characters>23572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Пользователь</cp:lastModifiedBy>
  <cp:revision>6</cp:revision>
  <cp:lastPrinted>2016-05-19T03:44:00Z</cp:lastPrinted>
  <dcterms:created xsi:type="dcterms:W3CDTF">2016-05-18T18:10:00Z</dcterms:created>
  <dcterms:modified xsi:type="dcterms:W3CDTF">2016-05-19T04:06:00Z</dcterms:modified>
</cp:coreProperties>
</file>