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D0336F" w:rsidP="00D0336F">
      <w:pPr>
        <w:spacing w:after="0" w:line="240" w:lineRule="auto"/>
        <w:ind w:right="-2"/>
        <w:jc w:val="center"/>
        <w:rPr>
          <w:rFonts w:ascii="Times New Roman" w:eastAsia="Times New Roman" w:hAnsi="Times New Roman" w:cs="Times New Roman"/>
          <w:sz w:val="28"/>
          <w:szCs w:val="20"/>
          <w:lang w:eastAsia="ru-RU"/>
        </w:rPr>
      </w:pPr>
      <w:r w:rsidRPr="00D0336F">
        <w:rPr>
          <w:rFonts w:ascii="Times New Roman" w:eastAsia="Times New Roman" w:hAnsi="Times New Roman" w:cs="Times New Roman"/>
          <w:noProof/>
          <w:sz w:val="28"/>
          <w:szCs w:val="20"/>
          <w:lang w:eastAsia="ru-RU"/>
        </w:rPr>
        <w:drawing>
          <wp:inline distT="0" distB="0" distL="0" distR="0" wp14:anchorId="05F33E14" wp14:editId="5FA14BD9">
            <wp:extent cx="581025" cy="723900"/>
            <wp:effectExtent l="0" t="0" r="0" b="0"/>
            <wp:docPr id="1" name="Рисунок 1" descr="C:\Documents and Settings\fomenko.APR\Мои документы\Символика\Изображение герба крас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fomenko.APR\Мои документы\Символика\Изображение герба красное.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rsidR="00D0336F" w:rsidRPr="00D0336F" w:rsidRDefault="00D0336F" w:rsidP="00D0336F">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D0336F" w:rsidRPr="00D0336F" w:rsidRDefault="00D0336F" w:rsidP="00D0336F">
      <w:pPr>
        <w:spacing w:after="0" w:line="240" w:lineRule="auto"/>
        <w:ind w:right="-23"/>
        <w:jc w:val="center"/>
        <w:rPr>
          <w:rFonts w:ascii="Times New Roman" w:eastAsia="Times New Roman" w:hAnsi="Times New Roman" w:cs="Times New Roman"/>
          <w:b/>
          <w:sz w:val="28"/>
          <w:szCs w:val="28"/>
          <w:lang w:eastAsia="ru-RU"/>
        </w:rPr>
      </w:pPr>
      <w:r w:rsidRPr="00D0336F">
        <w:rPr>
          <w:rFonts w:ascii="Times New Roman" w:eastAsia="Times New Roman" w:hAnsi="Times New Roman" w:cs="Times New Roman"/>
          <w:b/>
          <w:sz w:val="32"/>
          <w:szCs w:val="32"/>
          <w:lang w:eastAsia="ru-RU"/>
        </w:rPr>
        <w:t xml:space="preserve">  </w:t>
      </w:r>
      <w:r w:rsidRPr="00D0336F">
        <w:rPr>
          <w:rFonts w:ascii="Times New Roman" w:eastAsia="Times New Roman" w:hAnsi="Times New Roman" w:cs="Times New Roman"/>
          <w:b/>
          <w:sz w:val="28"/>
          <w:szCs w:val="28"/>
          <w:lang w:eastAsia="ru-RU"/>
        </w:rPr>
        <w:t>МУНИЦИПАЛЬНОЕ ОБРАЗОВАНИЕ</w:t>
      </w:r>
    </w:p>
    <w:p w:rsidR="00D0336F" w:rsidRPr="00D0336F" w:rsidRDefault="00D0336F" w:rsidP="00D0336F">
      <w:pPr>
        <w:spacing w:after="0" w:line="240" w:lineRule="auto"/>
        <w:ind w:right="-23"/>
        <w:jc w:val="center"/>
        <w:rPr>
          <w:rFonts w:ascii="Times New Roman" w:eastAsia="Times New Roman" w:hAnsi="Times New Roman" w:cs="Times New Roman"/>
          <w:b/>
          <w:sz w:val="32"/>
          <w:szCs w:val="32"/>
          <w:lang w:eastAsia="ru-RU"/>
        </w:rPr>
      </w:pPr>
      <w:r w:rsidRPr="00D0336F">
        <w:rPr>
          <w:rFonts w:ascii="Times New Roman" w:eastAsia="Times New Roman" w:hAnsi="Times New Roman" w:cs="Times New Roman"/>
          <w:b/>
          <w:sz w:val="28"/>
          <w:szCs w:val="28"/>
          <w:lang w:eastAsia="ru-RU"/>
        </w:rPr>
        <w:t>ПЕЧЕНГСКИЙ РАЙОН МУРМАНСКОЙ ОБЛАСТИ</w:t>
      </w:r>
    </w:p>
    <w:p w:rsidR="00D0336F" w:rsidRDefault="00D0336F" w:rsidP="00D0336F">
      <w:pPr>
        <w:spacing w:after="0" w:line="240" w:lineRule="auto"/>
        <w:ind w:right="-23"/>
        <w:jc w:val="center"/>
        <w:rPr>
          <w:rFonts w:ascii="Times New Roman" w:eastAsia="Times New Roman" w:hAnsi="Times New Roman" w:cs="Times New Roman"/>
          <w:b/>
          <w:sz w:val="36"/>
          <w:szCs w:val="36"/>
          <w:lang w:eastAsia="ru-RU"/>
        </w:rPr>
      </w:pPr>
      <w:r w:rsidRPr="00D0336F">
        <w:rPr>
          <w:rFonts w:ascii="Times New Roman" w:eastAsia="Times New Roman" w:hAnsi="Times New Roman" w:cs="Times New Roman"/>
          <w:b/>
          <w:sz w:val="36"/>
          <w:szCs w:val="36"/>
          <w:lang w:eastAsia="ru-RU"/>
        </w:rPr>
        <w:t>КОНТРОЛЬНО-СЧЕТНАЯ ПАЛАТА</w:t>
      </w:r>
    </w:p>
    <w:p w:rsidR="00F33CD1" w:rsidRPr="00F33CD1" w:rsidRDefault="00F33CD1" w:rsidP="00D0336F">
      <w:pPr>
        <w:spacing w:after="0" w:line="240" w:lineRule="auto"/>
        <w:ind w:right="-23"/>
        <w:jc w:val="center"/>
        <w:rPr>
          <w:rFonts w:ascii="Times New Roman" w:eastAsia="Times New Roman" w:hAnsi="Times New Roman" w:cs="Times New Roman"/>
          <w:b/>
          <w:sz w:val="16"/>
          <w:szCs w:val="16"/>
          <w:lang w:eastAsia="ru-RU"/>
        </w:rPr>
      </w:pPr>
    </w:p>
    <w:p w:rsidR="00D0336F" w:rsidRPr="00D0336F" w:rsidRDefault="00D0336F" w:rsidP="00F33CD1">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sidR="00F33CD1">
        <w:rPr>
          <w:rFonts w:ascii="Times New Roman" w:eastAsia="Times New Roman" w:hAnsi="Times New Roman" w:cs="Times New Roman"/>
          <w:sz w:val="24"/>
          <w:szCs w:val="24"/>
          <w:u w:val="single"/>
          <w:lang w:eastAsia="ru-RU"/>
        </w:rPr>
        <w:t xml:space="preserve">, </w:t>
      </w:r>
      <w:r w:rsidR="00F33CD1" w:rsidRPr="00F33CD1">
        <w:rPr>
          <w:rFonts w:ascii="Times New Roman" w:eastAsia="Times New Roman" w:hAnsi="Times New Roman" w:cs="Times New Roman"/>
          <w:sz w:val="24"/>
          <w:szCs w:val="24"/>
          <w:u w:val="single"/>
          <w:lang w:eastAsia="ru-RU"/>
        </w:rPr>
        <w:t>телефон (815 54) 5-</w:t>
      </w:r>
      <w:r w:rsidR="00DD55C1">
        <w:rPr>
          <w:rFonts w:ascii="Times New Roman" w:eastAsia="Times New Roman" w:hAnsi="Times New Roman" w:cs="Times New Roman"/>
          <w:sz w:val="24"/>
          <w:szCs w:val="24"/>
          <w:u w:val="single"/>
          <w:lang w:eastAsia="ru-RU"/>
        </w:rPr>
        <w:t>19-17</w:t>
      </w:r>
    </w:p>
    <w:p w:rsidR="00247D1A" w:rsidRPr="002B1508" w:rsidRDefault="00247D1A" w:rsidP="00247D1A">
      <w:pPr>
        <w:pStyle w:val="a8"/>
        <w:widowControl w:val="0"/>
        <w:spacing w:line="240" w:lineRule="auto"/>
        <w:rPr>
          <w:sz w:val="28"/>
          <w:szCs w:val="28"/>
        </w:rPr>
      </w:pPr>
      <w:r w:rsidRPr="002B1508">
        <w:rPr>
          <w:sz w:val="28"/>
          <w:szCs w:val="28"/>
        </w:rPr>
        <w:t xml:space="preserve">Заключение </w:t>
      </w:r>
    </w:p>
    <w:p w:rsidR="00247D1A" w:rsidRPr="002B1508" w:rsidRDefault="00247D1A" w:rsidP="00247D1A">
      <w:pPr>
        <w:spacing w:after="0" w:line="240" w:lineRule="auto"/>
        <w:jc w:val="center"/>
        <w:rPr>
          <w:rFonts w:ascii="Times New Roman" w:hAnsi="Times New Roman"/>
          <w:b/>
          <w:sz w:val="28"/>
          <w:szCs w:val="28"/>
        </w:rPr>
      </w:pPr>
      <w:r w:rsidRPr="002B1508">
        <w:rPr>
          <w:rFonts w:ascii="Times New Roman" w:hAnsi="Times New Roman"/>
          <w:b/>
          <w:sz w:val="28"/>
          <w:szCs w:val="28"/>
        </w:rPr>
        <w:t xml:space="preserve">об исполнении </w:t>
      </w:r>
      <w:r w:rsidR="00047CFD" w:rsidRPr="002B1508">
        <w:rPr>
          <w:rFonts w:ascii="Times New Roman" w:hAnsi="Times New Roman"/>
          <w:b/>
          <w:sz w:val="28"/>
          <w:szCs w:val="28"/>
        </w:rPr>
        <w:t xml:space="preserve">районного </w:t>
      </w:r>
      <w:r w:rsidRPr="002B1508">
        <w:rPr>
          <w:rFonts w:ascii="Times New Roman" w:hAnsi="Times New Roman"/>
          <w:b/>
          <w:sz w:val="28"/>
          <w:szCs w:val="28"/>
        </w:rPr>
        <w:t xml:space="preserve">бюджета за </w:t>
      </w:r>
      <w:r w:rsidR="00224C14" w:rsidRPr="00224C14">
        <w:rPr>
          <w:rFonts w:ascii="Times New Roman" w:hAnsi="Times New Roman" w:cs="Times New Roman"/>
          <w:b/>
          <w:sz w:val="28"/>
          <w:szCs w:val="28"/>
          <w:lang w:val="en-US"/>
        </w:rPr>
        <w:t>I</w:t>
      </w:r>
      <w:r w:rsidR="00224C14" w:rsidRPr="002B1508">
        <w:rPr>
          <w:rFonts w:ascii="Times New Roman" w:hAnsi="Times New Roman"/>
          <w:b/>
          <w:sz w:val="28"/>
          <w:szCs w:val="28"/>
        </w:rPr>
        <w:t xml:space="preserve"> </w:t>
      </w:r>
      <w:r w:rsidRPr="002B1508">
        <w:rPr>
          <w:rFonts w:ascii="Times New Roman" w:hAnsi="Times New Roman"/>
          <w:b/>
          <w:sz w:val="28"/>
          <w:szCs w:val="28"/>
        </w:rPr>
        <w:t>квартал 2018 года</w:t>
      </w:r>
      <w:r w:rsidR="00047CFD" w:rsidRPr="002B1508">
        <w:rPr>
          <w:rFonts w:ascii="Times New Roman" w:hAnsi="Times New Roman"/>
          <w:b/>
          <w:sz w:val="28"/>
          <w:szCs w:val="28"/>
        </w:rPr>
        <w:t xml:space="preserve"> и о результатах проведенных контрольных и экспертно-аналитических мероприятий</w:t>
      </w:r>
    </w:p>
    <w:p w:rsidR="009000A3" w:rsidRDefault="009000A3" w:rsidP="00434EF2">
      <w:pPr>
        <w:autoSpaceDE w:val="0"/>
        <w:autoSpaceDN w:val="0"/>
        <w:adjustRightInd w:val="0"/>
        <w:spacing w:after="0" w:line="240" w:lineRule="auto"/>
        <w:rPr>
          <w:rFonts w:ascii="Times New Roman" w:hAnsi="Times New Roman" w:cs="Times New Roman"/>
          <w:iCs/>
          <w:sz w:val="24"/>
          <w:szCs w:val="24"/>
        </w:rPr>
      </w:pPr>
    </w:p>
    <w:p w:rsidR="00434EF2" w:rsidRPr="002B1508" w:rsidRDefault="00434EF2" w:rsidP="00434EF2">
      <w:pPr>
        <w:autoSpaceDE w:val="0"/>
        <w:autoSpaceDN w:val="0"/>
        <w:adjustRightInd w:val="0"/>
        <w:spacing w:after="0" w:line="240" w:lineRule="auto"/>
        <w:rPr>
          <w:rFonts w:ascii="Times New Roman" w:hAnsi="Times New Roman" w:cs="Times New Roman"/>
          <w:iCs/>
          <w:sz w:val="28"/>
          <w:szCs w:val="28"/>
        </w:rPr>
      </w:pPr>
      <w:proofErr w:type="spellStart"/>
      <w:r w:rsidRPr="002B1508">
        <w:rPr>
          <w:rFonts w:ascii="Times New Roman" w:hAnsi="Times New Roman" w:cs="Times New Roman"/>
          <w:iCs/>
          <w:sz w:val="28"/>
          <w:szCs w:val="28"/>
        </w:rPr>
        <w:t>гп</w:t>
      </w:r>
      <w:proofErr w:type="spellEnd"/>
      <w:r w:rsidR="00247D1A" w:rsidRPr="002B1508">
        <w:rPr>
          <w:rFonts w:ascii="Times New Roman" w:hAnsi="Times New Roman" w:cs="Times New Roman"/>
          <w:iCs/>
          <w:sz w:val="28"/>
          <w:szCs w:val="28"/>
        </w:rPr>
        <w:t>.</w:t>
      </w:r>
      <w:r w:rsidRPr="002B1508">
        <w:rPr>
          <w:rFonts w:ascii="Times New Roman" w:hAnsi="Times New Roman" w:cs="Times New Roman"/>
          <w:iCs/>
          <w:sz w:val="28"/>
          <w:szCs w:val="28"/>
        </w:rPr>
        <w:t xml:space="preserve"> Никель</w:t>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r>
      <w:r w:rsidRPr="002B1508">
        <w:rPr>
          <w:rFonts w:ascii="Times New Roman" w:hAnsi="Times New Roman" w:cs="Times New Roman"/>
          <w:iCs/>
          <w:sz w:val="28"/>
          <w:szCs w:val="28"/>
        </w:rPr>
        <w:tab/>
        <w:t xml:space="preserve">           </w:t>
      </w:r>
      <w:r w:rsidR="002B1508">
        <w:rPr>
          <w:rFonts w:ascii="Times New Roman" w:hAnsi="Times New Roman" w:cs="Times New Roman"/>
          <w:iCs/>
          <w:sz w:val="28"/>
          <w:szCs w:val="28"/>
        </w:rPr>
        <w:t xml:space="preserve">         </w:t>
      </w:r>
      <w:r w:rsidR="00E57143" w:rsidRPr="002B1508">
        <w:rPr>
          <w:rFonts w:ascii="Times New Roman" w:hAnsi="Times New Roman" w:cs="Times New Roman"/>
          <w:iCs/>
          <w:sz w:val="28"/>
          <w:szCs w:val="28"/>
        </w:rPr>
        <w:t>08</w:t>
      </w:r>
      <w:r w:rsidRPr="002B1508">
        <w:rPr>
          <w:rFonts w:ascii="Times New Roman" w:hAnsi="Times New Roman" w:cs="Times New Roman"/>
          <w:iCs/>
          <w:sz w:val="28"/>
          <w:szCs w:val="28"/>
        </w:rPr>
        <w:t>.0</w:t>
      </w:r>
      <w:r w:rsidR="00E57143" w:rsidRPr="002B1508">
        <w:rPr>
          <w:rFonts w:ascii="Times New Roman" w:hAnsi="Times New Roman" w:cs="Times New Roman"/>
          <w:iCs/>
          <w:sz w:val="28"/>
          <w:szCs w:val="28"/>
        </w:rPr>
        <w:t>5</w:t>
      </w:r>
      <w:r w:rsidRPr="002B1508">
        <w:rPr>
          <w:rFonts w:ascii="Times New Roman" w:hAnsi="Times New Roman" w:cs="Times New Roman"/>
          <w:iCs/>
          <w:sz w:val="28"/>
          <w:szCs w:val="28"/>
        </w:rPr>
        <w:t>.2018 г</w:t>
      </w:r>
      <w:r w:rsidR="002B1508">
        <w:rPr>
          <w:rFonts w:ascii="Times New Roman" w:hAnsi="Times New Roman" w:cs="Times New Roman"/>
          <w:iCs/>
          <w:sz w:val="28"/>
          <w:szCs w:val="28"/>
        </w:rPr>
        <w:t>.</w:t>
      </w:r>
    </w:p>
    <w:p w:rsidR="00247D1A" w:rsidRPr="00247D1A" w:rsidRDefault="00247D1A" w:rsidP="00247D1A">
      <w:pPr>
        <w:spacing w:after="0" w:line="240" w:lineRule="auto"/>
        <w:jc w:val="both"/>
        <w:rPr>
          <w:rFonts w:ascii="Times New Roman" w:hAnsi="Times New Roman"/>
          <w:sz w:val="18"/>
          <w:szCs w:val="18"/>
        </w:rPr>
      </w:pPr>
    </w:p>
    <w:p w:rsidR="00247D1A" w:rsidRPr="002B1508"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t>Общие положения</w:t>
      </w:r>
    </w:p>
    <w:p w:rsidR="00247D1A" w:rsidRPr="0003223B" w:rsidRDefault="00247D1A" w:rsidP="00247D1A">
      <w:pPr>
        <w:spacing w:after="0" w:line="240" w:lineRule="auto"/>
        <w:jc w:val="both"/>
        <w:rPr>
          <w:rFonts w:ascii="Times New Roman" w:hAnsi="Times New Roman"/>
          <w:sz w:val="18"/>
          <w:szCs w:val="18"/>
        </w:rPr>
      </w:pPr>
    </w:p>
    <w:p w:rsidR="00247D1A" w:rsidRPr="002B1508" w:rsidRDefault="00247D1A" w:rsidP="00247D1A">
      <w:pPr>
        <w:pStyle w:val="14"/>
        <w:tabs>
          <w:tab w:val="left" w:pos="1080"/>
        </w:tabs>
        <w:spacing w:line="283" w:lineRule="auto"/>
        <w:ind w:firstLine="709"/>
        <w:rPr>
          <w:szCs w:val="28"/>
        </w:rPr>
      </w:pPr>
      <w:proofErr w:type="gramStart"/>
      <w:r w:rsidRPr="002B1508">
        <w:rPr>
          <w:szCs w:val="28"/>
        </w:rPr>
        <w:t>Заключение Контрольно-счетной палаты муниципального образования Печенгский район (далее – Контрольно-счетная палата) на отчет об исполнении бюджета</w:t>
      </w:r>
      <w:r w:rsidR="00047CFD" w:rsidRPr="002B1508">
        <w:rPr>
          <w:szCs w:val="28"/>
        </w:rPr>
        <w:t xml:space="preserve"> муниципального образования Печенгский район</w:t>
      </w:r>
      <w:r w:rsidRPr="002B1508">
        <w:rPr>
          <w:szCs w:val="28"/>
        </w:rPr>
        <w:t xml:space="preserve"> (далее – </w:t>
      </w:r>
      <w:r w:rsidR="00047CFD" w:rsidRPr="002B1508">
        <w:rPr>
          <w:szCs w:val="28"/>
        </w:rPr>
        <w:t xml:space="preserve">районный </w:t>
      </w:r>
      <w:r w:rsidRPr="002B1508">
        <w:rPr>
          <w:szCs w:val="28"/>
        </w:rPr>
        <w:t xml:space="preserve">бюджет, местный бюджет или бюджет) за </w:t>
      </w:r>
      <w:r w:rsidR="00224C14">
        <w:rPr>
          <w:szCs w:val="28"/>
          <w:lang w:val="en-US"/>
        </w:rPr>
        <w:t>I</w:t>
      </w:r>
      <w:r w:rsidRPr="002B1508">
        <w:rPr>
          <w:szCs w:val="28"/>
        </w:rPr>
        <w:t xml:space="preserve"> квартал 2018 года подготовлено в соответствии с требованиями Бюджетного кодекса Российской Федерации (далее – БК РФ), Положения «О Контрольно-счетной палате Печенгского района Мурманской области», утвержденного решением Совета депутатов муниципального образования Печенгский район (далее</w:t>
      </w:r>
      <w:proofErr w:type="gramEnd"/>
      <w:r w:rsidRPr="002B1508">
        <w:rPr>
          <w:szCs w:val="28"/>
        </w:rPr>
        <w:t xml:space="preserve"> – </w:t>
      </w:r>
      <w:proofErr w:type="gramStart"/>
      <w:r w:rsidRPr="002B1508">
        <w:rPr>
          <w:szCs w:val="28"/>
        </w:rPr>
        <w:t>Совет депутатов) от 17.03.201</w:t>
      </w:r>
      <w:r w:rsidR="002B7BAC">
        <w:rPr>
          <w:szCs w:val="28"/>
        </w:rPr>
        <w:t>6</w:t>
      </w:r>
      <w:r w:rsidRPr="002B1508">
        <w:rPr>
          <w:szCs w:val="28"/>
        </w:rPr>
        <w:t xml:space="preserve"> № 70 и планом работы Контрольно-счетной палаты на 2018 год, утвержденным приказом Контрольно-счетной палаты от 27.12.2017 № 45</w:t>
      </w:r>
      <w:r w:rsidR="002B7BAC">
        <w:rPr>
          <w:szCs w:val="28"/>
        </w:rPr>
        <w:t>,</w:t>
      </w:r>
      <w:r w:rsidRPr="002B1508">
        <w:rPr>
          <w:szCs w:val="28"/>
        </w:rPr>
        <w:t xml:space="preserve"> с использованием данных:</w:t>
      </w:r>
      <w:proofErr w:type="gramEnd"/>
    </w:p>
    <w:p w:rsidR="00247D1A" w:rsidRPr="002B1508" w:rsidRDefault="00247D1A" w:rsidP="00247D1A">
      <w:pPr>
        <w:pStyle w:val="14"/>
        <w:tabs>
          <w:tab w:val="left" w:pos="1080"/>
        </w:tabs>
        <w:spacing w:line="283" w:lineRule="auto"/>
        <w:ind w:firstLine="709"/>
        <w:rPr>
          <w:szCs w:val="28"/>
        </w:rPr>
      </w:pPr>
      <w:r w:rsidRPr="002B1508">
        <w:rPr>
          <w:szCs w:val="28"/>
        </w:rPr>
        <w:t xml:space="preserve">- отчета об исполнении </w:t>
      </w:r>
      <w:r w:rsidR="006320AF" w:rsidRPr="002B1508">
        <w:rPr>
          <w:szCs w:val="28"/>
        </w:rPr>
        <w:t xml:space="preserve">районного </w:t>
      </w:r>
      <w:r w:rsidRPr="002B1508">
        <w:rPr>
          <w:szCs w:val="28"/>
        </w:rPr>
        <w:t>бюджета за 1-й квартал 2018 года с приложенными материалами по состоянию на 1 апреля 2018 года (далее – Отчетные данные за 1 квартал</w:t>
      </w:r>
      <w:r w:rsidR="006320AF" w:rsidRPr="002B1508">
        <w:rPr>
          <w:szCs w:val="28"/>
        </w:rPr>
        <w:t>)</w:t>
      </w:r>
      <w:r w:rsidRPr="002B1508">
        <w:rPr>
          <w:szCs w:val="28"/>
        </w:rPr>
        <w:t>;</w:t>
      </w:r>
    </w:p>
    <w:p w:rsidR="00247D1A" w:rsidRPr="002B1508" w:rsidRDefault="00247D1A" w:rsidP="00247D1A">
      <w:pPr>
        <w:pStyle w:val="14"/>
        <w:tabs>
          <w:tab w:val="left" w:pos="1080"/>
        </w:tabs>
        <w:spacing w:line="283" w:lineRule="auto"/>
        <w:ind w:firstLine="709"/>
        <w:rPr>
          <w:szCs w:val="28"/>
        </w:rPr>
      </w:pPr>
      <w:r w:rsidRPr="002B1508">
        <w:rPr>
          <w:szCs w:val="28"/>
        </w:rPr>
        <w:t>- иные материалы, представленные в электронном виде финансовым управлением администрации муниципального образования Печенгский район  (далее – Финансовое управление).</w:t>
      </w:r>
    </w:p>
    <w:p w:rsidR="00247D1A" w:rsidRPr="00247D1A" w:rsidRDefault="00247D1A" w:rsidP="00247D1A">
      <w:pPr>
        <w:pStyle w:val="a3"/>
        <w:spacing w:after="0" w:line="240" w:lineRule="auto"/>
        <w:ind w:left="0"/>
        <w:rPr>
          <w:rFonts w:ascii="Times New Roman" w:hAnsi="Times New Roman"/>
          <w:b/>
          <w:sz w:val="18"/>
          <w:szCs w:val="18"/>
        </w:rPr>
      </w:pPr>
    </w:p>
    <w:p w:rsidR="00247D1A" w:rsidRPr="002B1508"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t>Общие итоги исполнения</w:t>
      </w:r>
      <w:r w:rsidR="00E57143" w:rsidRPr="002B1508">
        <w:rPr>
          <w:rFonts w:ascii="Times New Roman" w:hAnsi="Times New Roman"/>
          <w:b/>
          <w:sz w:val="28"/>
          <w:szCs w:val="28"/>
        </w:rPr>
        <w:t xml:space="preserve"> районного</w:t>
      </w:r>
      <w:r w:rsidRPr="002B1508">
        <w:rPr>
          <w:rFonts w:ascii="Times New Roman" w:hAnsi="Times New Roman"/>
          <w:b/>
          <w:sz w:val="28"/>
          <w:szCs w:val="28"/>
        </w:rPr>
        <w:t xml:space="preserve"> бюджета </w:t>
      </w:r>
    </w:p>
    <w:p w:rsidR="00247D1A" w:rsidRPr="0003223B" w:rsidRDefault="00247D1A" w:rsidP="00247D1A">
      <w:pPr>
        <w:spacing w:after="0" w:line="240" w:lineRule="auto"/>
        <w:jc w:val="both"/>
        <w:rPr>
          <w:rFonts w:ascii="Times New Roman" w:hAnsi="Times New Roman"/>
          <w:sz w:val="18"/>
          <w:szCs w:val="18"/>
        </w:rPr>
      </w:pPr>
    </w:p>
    <w:p w:rsidR="00247D1A" w:rsidRPr="002B1508" w:rsidRDefault="00247D1A" w:rsidP="006320AF">
      <w:pPr>
        <w:tabs>
          <w:tab w:val="left" w:pos="9356"/>
        </w:tabs>
        <w:spacing w:after="0" w:line="283" w:lineRule="auto"/>
        <w:ind w:firstLine="709"/>
        <w:jc w:val="both"/>
        <w:rPr>
          <w:rFonts w:ascii="Times New Roman" w:hAnsi="Times New Roman" w:cs="Times New Roman"/>
          <w:sz w:val="28"/>
          <w:szCs w:val="28"/>
        </w:rPr>
      </w:pPr>
      <w:r w:rsidRPr="002B1508">
        <w:rPr>
          <w:rFonts w:ascii="Times New Roman" w:eastAsia="Times New Roman" w:hAnsi="Times New Roman" w:cs="Times New Roman"/>
          <w:snapToGrid w:val="0"/>
          <w:sz w:val="28"/>
          <w:szCs w:val="28"/>
          <w:lang w:eastAsia="ru-RU"/>
        </w:rPr>
        <w:t xml:space="preserve">Решением Совета депутатов от </w:t>
      </w:r>
      <w:r w:rsidR="006320AF" w:rsidRPr="002B1508">
        <w:rPr>
          <w:rFonts w:ascii="Times New Roman" w:eastAsia="Times New Roman" w:hAnsi="Times New Roman" w:cs="Times New Roman"/>
          <w:snapToGrid w:val="0"/>
          <w:sz w:val="28"/>
          <w:szCs w:val="28"/>
          <w:lang w:eastAsia="ru-RU"/>
        </w:rPr>
        <w:t>15</w:t>
      </w:r>
      <w:r w:rsidRPr="002B1508">
        <w:rPr>
          <w:rFonts w:ascii="Times New Roman" w:eastAsia="Times New Roman" w:hAnsi="Times New Roman" w:cs="Times New Roman"/>
          <w:snapToGrid w:val="0"/>
          <w:sz w:val="28"/>
          <w:szCs w:val="28"/>
          <w:lang w:eastAsia="ru-RU"/>
        </w:rPr>
        <w:t xml:space="preserve">.12.2017 № </w:t>
      </w:r>
      <w:r w:rsidR="006320AF" w:rsidRPr="002B1508">
        <w:rPr>
          <w:rFonts w:ascii="Times New Roman" w:eastAsia="Times New Roman" w:hAnsi="Times New Roman" w:cs="Times New Roman"/>
          <w:snapToGrid w:val="0"/>
          <w:sz w:val="28"/>
          <w:szCs w:val="28"/>
          <w:lang w:eastAsia="ru-RU"/>
        </w:rPr>
        <w:t>269</w:t>
      </w:r>
      <w:r w:rsidRPr="002B1508">
        <w:rPr>
          <w:rFonts w:ascii="Times New Roman" w:eastAsia="Times New Roman" w:hAnsi="Times New Roman" w:cs="Times New Roman"/>
          <w:snapToGrid w:val="0"/>
          <w:sz w:val="28"/>
          <w:szCs w:val="28"/>
          <w:lang w:eastAsia="ru-RU"/>
        </w:rPr>
        <w:t xml:space="preserve"> «</w:t>
      </w:r>
      <w:r w:rsidR="006320AF" w:rsidRPr="002B1508">
        <w:rPr>
          <w:rFonts w:ascii="Times New Roman" w:eastAsia="Times New Roman" w:hAnsi="Times New Roman" w:cs="Times New Roman"/>
          <w:snapToGrid w:val="0"/>
          <w:sz w:val="28"/>
          <w:szCs w:val="28"/>
          <w:lang w:eastAsia="ru-RU"/>
        </w:rPr>
        <w:t>О районном бюджете на 2018 год и плановый период 2019-2020 годов</w:t>
      </w:r>
      <w:r w:rsidRPr="002B1508">
        <w:rPr>
          <w:rFonts w:ascii="Times New Roman" w:hAnsi="Times New Roman" w:cs="Times New Roman"/>
          <w:sz w:val="28"/>
          <w:szCs w:val="28"/>
        </w:rPr>
        <w:t>»</w:t>
      </w:r>
      <w:r w:rsidRPr="002B1508">
        <w:rPr>
          <w:sz w:val="28"/>
          <w:szCs w:val="28"/>
        </w:rPr>
        <w:t xml:space="preserve"> </w:t>
      </w:r>
      <w:r w:rsidRPr="002B1508">
        <w:rPr>
          <w:rFonts w:ascii="Times New Roman" w:hAnsi="Times New Roman" w:cs="Times New Roman"/>
          <w:sz w:val="28"/>
          <w:szCs w:val="28"/>
        </w:rPr>
        <w:t xml:space="preserve">(далее – решение о бюджете) утверждены основные характеристики </w:t>
      </w:r>
      <w:r w:rsidR="006320AF" w:rsidRPr="002B1508">
        <w:rPr>
          <w:rFonts w:ascii="Times New Roman" w:hAnsi="Times New Roman" w:cs="Times New Roman"/>
          <w:sz w:val="28"/>
          <w:szCs w:val="28"/>
        </w:rPr>
        <w:t xml:space="preserve">районного </w:t>
      </w:r>
      <w:r w:rsidRPr="002B1508">
        <w:rPr>
          <w:rFonts w:ascii="Times New Roman" w:hAnsi="Times New Roman" w:cs="Times New Roman"/>
          <w:sz w:val="28"/>
          <w:szCs w:val="28"/>
        </w:rPr>
        <w:t>бюджета на 2018 год:</w:t>
      </w:r>
    </w:p>
    <w:p w:rsidR="00247D1A" w:rsidRPr="002B1508" w:rsidRDefault="00247D1A" w:rsidP="006320AF">
      <w:pPr>
        <w:pStyle w:val="14"/>
        <w:tabs>
          <w:tab w:val="left" w:pos="1080"/>
        </w:tabs>
        <w:spacing w:line="283" w:lineRule="auto"/>
        <w:ind w:firstLine="709"/>
        <w:rPr>
          <w:szCs w:val="28"/>
        </w:rPr>
      </w:pPr>
      <w:r w:rsidRPr="002B1508">
        <w:rPr>
          <w:szCs w:val="28"/>
        </w:rPr>
        <w:t xml:space="preserve">- прогнозируемый общий объем доходов в сумме </w:t>
      </w:r>
      <w:r w:rsidR="006320AF" w:rsidRPr="002B1508">
        <w:rPr>
          <w:szCs w:val="28"/>
        </w:rPr>
        <w:t>1 489 413,0</w:t>
      </w:r>
      <w:r w:rsidRPr="002B1508">
        <w:rPr>
          <w:szCs w:val="28"/>
        </w:rPr>
        <w:t xml:space="preserve"> тыс. рублей;</w:t>
      </w:r>
    </w:p>
    <w:p w:rsidR="00247D1A" w:rsidRPr="002B1508" w:rsidRDefault="00247D1A" w:rsidP="006320AF">
      <w:pPr>
        <w:pStyle w:val="14"/>
        <w:tabs>
          <w:tab w:val="left" w:pos="1080"/>
        </w:tabs>
        <w:spacing w:line="283" w:lineRule="auto"/>
        <w:ind w:firstLine="709"/>
        <w:rPr>
          <w:szCs w:val="28"/>
        </w:rPr>
      </w:pPr>
      <w:r w:rsidRPr="002B1508">
        <w:rPr>
          <w:szCs w:val="28"/>
        </w:rPr>
        <w:t xml:space="preserve">- общий объем расходов в сумме </w:t>
      </w:r>
      <w:r w:rsidR="006320AF" w:rsidRPr="002B1508">
        <w:rPr>
          <w:szCs w:val="28"/>
        </w:rPr>
        <w:t>1 527 995,5</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 xml:space="preserve">- верхний предел муниципального </w:t>
      </w:r>
      <w:r w:rsidR="006320AF" w:rsidRPr="002B1508">
        <w:rPr>
          <w:szCs w:val="28"/>
        </w:rPr>
        <w:t xml:space="preserve">внутреннего </w:t>
      </w:r>
      <w:r w:rsidRPr="002B1508">
        <w:rPr>
          <w:szCs w:val="28"/>
        </w:rPr>
        <w:t xml:space="preserve">долга на 1 января 2018 года в сумме </w:t>
      </w:r>
      <w:r w:rsidR="006320AF" w:rsidRPr="002B1508">
        <w:rPr>
          <w:szCs w:val="28"/>
        </w:rPr>
        <w:t>143 900</w:t>
      </w:r>
      <w:r w:rsidRPr="002B1508">
        <w:rPr>
          <w:szCs w:val="28"/>
        </w:rPr>
        <w:t>,0 тыс. рублей;</w:t>
      </w:r>
    </w:p>
    <w:p w:rsidR="00247D1A" w:rsidRPr="002B1508" w:rsidRDefault="00247D1A" w:rsidP="00247D1A">
      <w:pPr>
        <w:pStyle w:val="14"/>
        <w:tabs>
          <w:tab w:val="left" w:pos="1080"/>
        </w:tabs>
        <w:spacing w:line="283" w:lineRule="auto"/>
        <w:ind w:firstLine="709"/>
        <w:rPr>
          <w:szCs w:val="28"/>
        </w:rPr>
      </w:pPr>
      <w:r w:rsidRPr="002B1508">
        <w:rPr>
          <w:szCs w:val="28"/>
        </w:rPr>
        <w:lastRenderedPageBreak/>
        <w:t xml:space="preserve">- дефицит в сумме </w:t>
      </w:r>
      <w:r w:rsidR="006320AF" w:rsidRPr="002B1508">
        <w:rPr>
          <w:szCs w:val="28"/>
        </w:rPr>
        <w:t>38 582,5</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Согласно Отчету об исполнении бюджета на 1 апреля 201</w:t>
      </w:r>
      <w:r w:rsidR="006320AF" w:rsidRPr="002B1508">
        <w:rPr>
          <w:szCs w:val="28"/>
        </w:rPr>
        <w:t>8</w:t>
      </w:r>
      <w:r w:rsidRPr="002B1508">
        <w:rPr>
          <w:szCs w:val="28"/>
        </w:rPr>
        <w:t xml:space="preserve"> года, форма по ОКУД 0503117 (далее – Отчет), бюджет выполнен:</w:t>
      </w:r>
    </w:p>
    <w:p w:rsidR="00247D1A" w:rsidRPr="002B1508" w:rsidRDefault="00247D1A" w:rsidP="00247D1A">
      <w:pPr>
        <w:pStyle w:val="14"/>
        <w:tabs>
          <w:tab w:val="left" w:pos="1080"/>
        </w:tabs>
        <w:spacing w:line="283" w:lineRule="auto"/>
        <w:ind w:firstLine="709"/>
        <w:rPr>
          <w:szCs w:val="28"/>
        </w:rPr>
      </w:pPr>
      <w:r w:rsidRPr="002B1508">
        <w:rPr>
          <w:szCs w:val="28"/>
        </w:rPr>
        <w:t xml:space="preserve">- по доходам в сумме </w:t>
      </w:r>
      <w:r w:rsidR="006320AF" w:rsidRPr="002B1508">
        <w:rPr>
          <w:szCs w:val="28"/>
        </w:rPr>
        <w:t>295 639,7</w:t>
      </w:r>
      <w:r w:rsidRPr="002B1508">
        <w:rPr>
          <w:szCs w:val="28"/>
        </w:rPr>
        <w:t xml:space="preserve"> тыс. рублей, что составило </w:t>
      </w:r>
      <w:r w:rsidR="006320AF" w:rsidRPr="002B1508">
        <w:rPr>
          <w:szCs w:val="28"/>
        </w:rPr>
        <w:t>19,8</w:t>
      </w:r>
      <w:r w:rsidRPr="002B1508">
        <w:rPr>
          <w:szCs w:val="28"/>
        </w:rPr>
        <w:t xml:space="preserve"> % от годовых назначений;</w:t>
      </w:r>
    </w:p>
    <w:p w:rsidR="008D1CC1" w:rsidRPr="002B1508" w:rsidRDefault="00247D1A" w:rsidP="00247D1A">
      <w:pPr>
        <w:spacing w:after="0" w:line="283" w:lineRule="auto"/>
        <w:ind w:firstLine="709"/>
        <w:jc w:val="both"/>
        <w:rPr>
          <w:rFonts w:ascii="Times New Roman" w:eastAsia="Times New Roman" w:hAnsi="Times New Roman"/>
          <w:snapToGrid w:val="0"/>
          <w:sz w:val="28"/>
          <w:szCs w:val="28"/>
          <w:highlight w:val="lightGray"/>
          <w:lang w:eastAsia="ru-RU"/>
        </w:rPr>
      </w:pPr>
      <w:r w:rsidRPr="002B1508">
        <w:rPr>
          <w:sz w:val="28"/>
          <w:szCs w:val="28"/>
        </w:rPr>
        <w:t xml:space="preserve">- </w:t>
      </w:r>
      <w:r w:rsidRPr="002B1508">
        <w:rPr>
          <w:rFonts w:ascii="Times New Roman" w:eastAsia="Times New Roman" w:hAnsi="Times New Roman"/>
          <w:snapToGrid w:val="0"/>
          <w:sz w:val="28"/>
          <w:szCs w:val="28"/>
          <w:lang w:eastAsia="ru-RU"/>
        </w:rPr>
        <w:t xml:space="preserve">по расходам в сумме </w:t>
      </w:r>
      <w:r w:rsidR="00E57143" w:rsidRPr="002B1508">
        <w:rPr>
          <w:rFonts w:ascii="Times New Roman" w:eastAsia="Times New Roman" w:hAnsi="Times New Roman"/>
          <w:snapToGrid w:val="0"/>
          <w:sz w:val="28"/>
          <w:szCs w:val="28"/>
          <w:lang w:eastAsia="ru-RU"/>
        </w:rPr>
        <w:t>239 223,9</w:t>
      </w:r>
      <w:r w:rsidRPr="002B1508">
        <w:rPr>
          <w:rFonts w:ascii="Times New Roman" w:eastAsia="Times New Roman" w:hAnsi="Times New Roman"/>
          <w:snapToGrid w:val="0"/>
          <w:sz w:val="28"/>
          <w:szCs w:val="28"/>
          <w:lang w:eastAsia="ru-RU"/>
        </w:rPr>
        <w:t xml:space="preserve"> тыс. рублей, или </w:t>
      </w:r>
      <w:r w:rsidR="00E57143" w:rsidRPr="002B1508">
        <w:rPr>
          <w:rFonts w:ascii="Times New Roman" w:eastAsia="Times New Roman" w:hAnsi="Times New Roman"/>
          <w:snapToGrid w:val="0"/>
          <w:sz w:val="28"/>
          <w:szCs w:val="28"/>
          <w:lang w:eastAsia="ru-RU"/>
        </w:rPr>
        <w:t>15,7</w:t>
      </w:r>
      <w:r w:rsidRPr="002B1508">
        <w:rPr>
          <w:rFonts w:ascii="Times New Roman" w:eastAsia="Times New Roman" w:hAnsi="Times New Roman"/>
          <w:snapToGrid w:val="0"/>
          <w:sz w:val="28"/>
          <w:szCs w:val="28"/>
          <w:lang w:eastAsia="ru-RU"/>
        </w:rPr>
        <w:t xml:space="preserve"> % от годовых бюджетных назначений, утвержденных сводной бюджетной росписью </w:t>
      </w:r>
      <w:r w:rsidR="00D43DA1">
        <w:rPr>
          <w:rFonts w:ascii="Times New Roman" w:eastAsia="Times New Roman" w:hAnsi="Times New Roman"/>
          <w:snapToGrid w:val="0"/>
          <w:sz w:val="28"/>
          <w:szCs w:val="28"/>
          <w:lang w:eastAsia="ru-RU"/>
        </w:rPr>
        <w:t xml:space="preserve">в размере </w:t>
      </w:r>
      <w:r w:rsidR="00E57143" w:rsidRPr="002B1508">
        <w:rPr>
          <w:rFonts w:ascii="Times New Roman" w:eastAsia="Times New Roman" w:hAnsi="Times New Roman"/>
          <w:snapToGrid w:val="0"/>
          <w:sz w:val="28"/>
          <w:szCs w:val="28"/>
          <w:lang w:eastAsia="ru-RU"/>
        </w:rPr>
        <w:t>1 524 900,0</w:t>
      </w:r>
      <w:r w:rsidRPr="002B1508">
        <w:rPr>
          <w:rFonts w:ascii="Times New Roman" w:eastAsia="Times New Roman" w:hAnsi="Times New Roman"/>
          <w:snapToGrid w:val="0"/>
          <w:sz w:val="28"/>
          <w:szCs w:val="28"/>
          <w:lang w:eastAsia="ru-RU"/>
        </w:rPr>
        <w:t xml:space="preserve"> тыс. рублей. Расхождения плановых назначений, утвержденных сводной бюджетной росписью, </w:t>
      </w:r>
      <w:r w:rsidR="0076101C" w:rsidRPr="002B1508">
        <w:rPr>
          <w:rFonts w:ascii="Times New Roman" w:eastAsia="Times New Roman" w:hAnsi="Times New Roman"/>
          <w:snapToGrid w:val="0"/>
          <w:sz w:val="28"/>
          <w:szCs w:val="28"/>
          <w:lang w:eastAsia="ru-RU"/>
        </w:rPr>
        <w:t>от</w:t>
      </w:r>
      <w:r w:rsidRPr="002B1508">
        <w:rPr>
          <w:rFonts w:ascii="Times New Roman" w:eastAsia="Times New Roman" w:hAnsi="Times New Roman"/>
          <w:snapToGrid w:val="0"/>
          <w:sz w:val="28"/>
          <w:szCs w:val="28"/>
          <w:lang w:eastAsia="ru-RU"/>
        </w:rPr>
        <w:t xml:space="preserve"> плановы</w:t>
      </w:r>
      <w:r w:rsidR="0076101C" w:rsidRPr="002B1508">
        <w:rPr>
          <w:rFonts w:ascii="Times New Roman" w:eastAsia="Times New Roman" w:hAnsi="Times New Roman"/>
          <w:snapToGrid w:val="0"/>
          <w:sz w:val="28"/>
          <w:szCs w:val="28"/>
          <w:lang w:eastAsia="ru-RU"/>
        </w:rPr>
        <w:t>х</w:t>
      </w:r>
      <w:r w:rsidRPr="002B1508">
        <w:rPr>
          <w:rFonts w:ascii="Times New Roman" w:eastAsia="Times New Roman" w:hAnsi="Times New Roman"/>
          <w:snapToGrid w:val="0"/>
          <w:sz w:val="28"/>
          <w:szCs w:val="28"/>
          <w:lang w:eastAsia="ru-RU"/>
        </w:rPr>
        <w:t xml:space="preserve"> назначени</w:t>
      </w:r>
      <w:r w:rsidR="0076101C" w:rsidRPr="002B1508">
        <w:rPr>
          <w:rFonts w:ascii="Times New Roman" w:eastAsia="Times New Roman" w:hAnsi="Times New Roman"/>
          <w:snapToGrid w:val="0"/>
          <w:sz w:val="28"/>
          <w:szCs w:val="28"/>
          <w:lang w:eastAsia="ru-RU"/>
        </w:rPr>
        <w:t>й</w:t>
      </w:r>
      <w:r w:rsidRPr="002B1508">
        <w:rPr>
          <w:rFonts w:ascii="Times New Roman" w:eastAsia="Times New Roman" w:hAnsi="Times New Roman"/>
          <w:snapToGrid w:val="0"/>
          <w:sz w:val="28"/>
          <w:szCs w:val="28"/>
          <w:lang w:eastAsia="ru-RU"/>
        </w:rPr>
        <w:t>, утвержденны</w:t>
      </w:r>
      <w:r w:rsidR="0076101C" w:rsidRPr="002B1508">
        <w:rPr>
          <w:rFonts w:ascii="Times New Roman" w:eastAsia="Times New Roman" w:hAnsi="Times New Roman"/>
          <w:snapToGrid w:val="0"/>
          <w:sz w:val="28"/>
          <w:szCs w:val="28"/>
          <w:lang w:eastAsia="ru-RU"/>
        </w:rPr>
        <w:t>х</w:t>
      </w:r>
      <w:r w:rsidRPr="002B1508">
        <w:rPr>
          <w:rFonts w:ascii="Times New Roman" w:eastAsia="Times New Roman" w:hAnsi="Times New Roman"/>
          <w:snapToGrid w:val="0"/>
          <w:sz w:val="28"/>
          <w:szCs w:val="28"/>
          <w:lang w:eastAsia="ru-RU"/>
        </w:rPr>
        <w:t xml:space="preserve"> решением Совета депутатов </w:t>
      </w:r>
      <w:r w:rsidR="0076101C" w:rsidRPr="002B1508">
        <w:rPr>
          <w:rFonts w:ascii="Times New Roman" w:eastAsia="Times New Roman" w:hAnsi="Times New Roman"/>
          <w:snapToGrid w:val="0"/>
          <w:sz w:val="28"/>
          <w:szCs w:val="28"/>
          <w:lang w:eastAsia="ru-RU"/>
        </w:rPr>
        <w:t>Печенгского района</w:t>
      </w:r>
      <w:r w:rsidRPr="002B1508">
        <w:rPr>
          <w:rFonts w:ascii="Times New Roman" w:eastAsia="Times New Roman" w:hAnsi="Times New Roman"/>
          <w:snapToGrid w:val="0"/>
          <w:sz w:val="28"/>
          <w:szCs w:val="28"/>
          <w:lang w:eastAsia="ru-RU"/>
        </w:rPr>
        <w:t xml:space="preserve"> в части расходов составили </w:t>
      </w:r>
      <w:r w:rsidR="0076101C" w:rsidRPr="002B1508">
        <w:rPr>
          <w:rFonts w:ascii="Times New Roman" w:eastAsia="Times New Roman" w:hAnsi="Times New Roman"/>
          <w:snapToGrid w:val="0"/>
          <w:sz w:val="28"/>
          <w:szCs w:val="28"/>
          <w:lang w:eastAsia="ru-RU"/>
        </w:rPr>
        <w:t>3 095,4</w:t>
      </w:r>
      <w:r w:rsidRPr="002B1508">
        <w:rPr>
          <w:rFonts w:ascii="Times New Roman" w:eastAsia="Times New Roman" w:hAnsi="Times New Roman"/>
          <w:snapToGrid w:val="0"/>
          <w:sz w:val="28"/>
          <w:szCs w:val="28"/>
          <w:lang w:eastAsia="ru-RU"/>
        </w:rPr>
        <w:t xml:space="preserve"> тыс. рублей. </w:t>
      </w:r>
    </w:p>
    <w:p w:rsidR="008D1CC1" w:rsidRPr="002B1508" w:rsidRDefault="008D1CC1" w:rsidP="00247D1A">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В первом квартале 2018 года в соответствии со статьёй 217 Бюджетного кодекса Российской Федерации, положением «О финансовом управлении администрации муниципального образования Печенгский район», утверждённым решением Совета депутатов муниципального образования Печенгский район от 20.09.2012 № 448 в сводную бюджетную роспись внесены следующие изменения:</w:t>
      </w:r>
    </w:p>
    <w:p w:rsidR="008D1CC1" w:rsidRPr="002B1508" w:rsidRDefault="008D1CC1" w:rsidP="00247D1A">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 увеличение бюджетных ассигнований на 63,0 тыс. рублей по целевой статье «Организация отдыха детей Мурманской области в муниципальных образовательных организациях» на основании уведомления по расчету между бюджетами Министерства образования и науки Мурманской области от 07.02.2018 № 270 (приказ Финансового управления от 15.02.2018 № 12);</w:t>
      </w:r>
    </w:p>
    <w:p w:rsidR="008D1CC1" w:rsidRPr="002B1508" w:rsidRDefault="008D1CC1" w:rsidP="00247D1A">
      <w:pPr>
        <w:spacing w:after="0" w:line="283" w:lineRule="auto"/>
        <w:ind w:firstLine="709"/>
        <w:jc w:val="both"/>
        <w:rPr>
          <w:rFonts w:ascii="Times New Roman" w:eastAsia="Times New Roman" w:hAnsi="Times New Roman"/>
          <w:snapToGrid w:val="0"/>
          <w:sz w:val="28"/>
          <w:szCs w:val="28"/>
          <w:lang w:eastAsia="ru-RU"/>
        </w:rPr>
      </w:pPr>
      <w:proofErr w:type="gramStart"/>
      <w:r w:rsidRPr="002B1508">
        <w:rPr>
          <w:rFonts w:ascii="Times New Roman" w:eastAsia="Times New Roman" w:hAnsi="Times New Roman"/>
          <w:snapToGrid w:val="0"/>
          <w:sz w:val="28"/>
          <w:szCs w:val="28"/>
          <w:lang w:eastAsia="ru-RU"/>
        </w:rPr>
        <w:t>- уменьшение плановых назначений на 2 409,9 тыс. рублей по целевой статье «Субсидии бюджетам муниципальных образований на мероприятия подпрограммы «Обеспечение жильем молодых семей» в рамках федеральной целевой программы «Жилище» на 2011 - 2015 годы» на основании уведомления Министерства строительства и территориального развития Мурманской области от 09.02.2018 № 109 (приказ Финансового управления от 19.02.2018 № 16);</w:t>
      </w:r>
      <w:proofErr w:type="gramEnd"/>
    </w:p>
    <w:p w:rsidR="008D1CC1" w:rsidRPr="002B1508" w:rsidRDefault="008D1CC1" w:rsidP="008D1CC1">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 увеличени</w:t>
      </w:r>
      <w:r w:rsidR="002A3BC4" w:rsidRPr="002B1508">
        <w:rPr>
          <w:rFonts w:ascii="Times New Roman" w:eastAsia="Times New Roman" w:hAnsi="Times New Roman"/>
          <w:snapToGrid w:val="0"/>
          <w:sz w:val="28"/>
          <w:szCs w:val="28"/>
          <w:lang w:eastAsia="ru-RU"/>
        </w:rPr>
        <w:t>е</w:t>
      </w:r>
      <w:r w:rsidRPr="002B1508">
        <w:rPr>
          <w:rFonts w:ascii="Times New Roman" w:eastAsia="Times New Roman" w:hAnsi="Times New Roman"/>
          <w:snapToGrid w:val="0"/>
          <w:sz w:val="28"/>
          <w:szCs w:val="28"/>
          <w:lang w:eastAsia="ru-RU"/>
        </w:rPr>
        <w:t xml:space="preserve"> плановых назначений на сумму 923,5 тыс. рублей по целевой статье «Субсидии муниципальным образованиям на софинансирование расходных обязательств муниципальных образований по предоставлению социальных выплат на приобретение (строительство) жилых помещений на основании уведомления Министерства строительства и территориального развития Мурманской области от 09.02.2018 № 109 (приказ Финансового управления от 19.02.2018 № 16);</w:t>
      </w:r>
    </w:p>
    <w:p w:rsidR="008D1CC1" w:rsidRPr="002B1508" w:rsidRDefault="008D1CC1" w:rsidP="008D1CC1">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 уменьшение бюджетных ассигнований на сумму 1</w:t>
      </w:r>
      <w:r w:rsidR="002A3BC4" w:rsidRPr="002B1508">
        <w:rPr>
          <w:rFonts w:ascii="Times New Roman" w:eastAsia="Times New Roman" w:hAnsi="Times New Roman"/>
          <w:snapToGrid w:val="0"/>
          <w:sz w:val="28"/>
          <w:szCs w:val="28"/>
          <w:lang w:eastAsia="ru-RU"/>
        </w:rPr>
        <w:t> 062,3</w:t>
      </w:r>
      <w:r w:rsidRPr="002B1508">
        <w:rPr>
          <w:rFonts w:ascii="Times New Roman" w:eastAsia="Times New Roman" w:hAnsi="Times New Roman"/>
          <w:snapToGrid w:val="0"/>
          <w:sz w:val="28"/>
          <w:szCs w:val="28"/>
          <w:lang w:eastAsia="ru-RU"/>
        </w:rPr>
        <w:t xml:space="preserve"> тыс. рублей по целевой статье «Субсидия на софинансирование расходных обязательств муниципальных образований по предоставлению социальных выплат молодым семьям для улучшения жилищных условий» на основании уведомлени</w:t>
      </w:r>
      <w:r w:rsidR="00D43DA1">
        <w:rPr>
          <w:rFonts w:ascii="Times New Roman" w:eastAsia="Times New Roman" w:hAnsi="Times New Roman"/>
          <w:snapToGrid w:val="0"/>
          <w:sz w:val="28"/>
          <w:szCs w:val="28"/>
          <w:lang w:eastAsia="ru-RU"/>
        </w:rPr>
        <w:t>й</w:t>
      </w:r>
      <w:r w:rsidRPr="002B1508">
        <w:rPr>
          <w:rFonts w:ascii="Times New Roman" w:eastAsia="Times New Roman" w:hAnsi="Times New Roman"/>
          <w:snapToGrid w:val="0"/>
          <w:sz w:val="28"/>
          <w:szCs w:val="28"/>
          <w:lang w:eastAsia="ru-RU"/>
        </w:rPr>
        <w:t xml:space="preserve"> Министерства строительства и территориального развития </w:t>
      </w:r>
      <w:r w:rsidRPr="002B1508">
        <w:rPr>
          <w:rFonts w:ascii="Times New Roman" w:eastAsia="Times New Roman" w:hAnsi="Times New Roman"/>
          <w:snapToGrid w:val="0"/>
          <w:sz w:val="28"/>
          <w:szCs w:val="28"/>
          <w:lang w:eastAsia="ru-RU"/>
        </w:rPr>
        <w:lastRenderedPageBreak/>
        <w:t xml:space="preserve">Мурманской области от </w:t>
      </w:r>
      <w:r w:rsidR="002A3BC4" w:rsidRPr="002B1508">
        <w:rPr>
          <w:rFonts w:ascii="Times New Roman" w:eastAsia="Times New Roman" w:hAnsi="Times New Roman"/>
          <w:snapToGrid w:val="0"/>
          <w:sz w:val="28"/>
          <w:szCs w:val="28"/>
          <w:lang w:eastAsia="ru-RU"/>
        </w:rPr>
        <w:t>22.02.2018</w:t>
      </w:r>
      <w:r w:rsidRPr="002B1508">
        <w:rPr>
          <w:rFonts w:ascii="Times New Roman" w:eastAsia="Times New Roman" w:hAnsi="Times New Roman"/>
          <w:snapToGrid w:val="0"/>
          <w:sz w:val="28"/>
          <w:szCs w:val="28"/>
          <w:lang w:eastAsia="ru-RU"/>
        </w:rPr>
        <w:t xml:space="preserve"> № </w:t>
      </w:r>
      <w:r w:rsidR="002A3BC4" w:rsidRPr="002B1508">
        <w:rPr>
          <w:rFonts w:ascii="Times New Roman" w:eastAsia="Times New Roman" w:hAnsi="Times New Roman"/>
          <w:snapToGrid w:val="0"/>
          <w:sz w:val="28"/>
          <w:szCs w:val="28"/>
          <w:lang w:eastAsia="ru-RU"/>
        </w:rPr>
        <w:t>23, 24</w:t>
      </w:r>
      <w:r w:rsidRPr="002B1508">
        <w:rPr>
          <w:rFonts w:ascii="Times New Roman" w:eastAsia="Times New Roman" w:hAnsi="Times New Roman"/>
          <w:snapToGrid w:val="0"/>
          <w:sz w:val="28"/>
          <w:szCs w:val="28"/>
          <w:lang w:eastAsia="ru-RU"/>
        </w:rPr>
        <w:t xml:space="preserve"> (приказ Финансового управления от </w:t>
      </w:r>
      <w:r w:rsidR="002A3BC4" w:rsidRPr="002B1508">
        <w:rPr>
          <w:rFonts w:ascii="Times New Roman" w:eastAsia="Times New Roman" w:hAnsi="Times New Roman"/>
          <w:snapToGrid w:val="0"/>
          <w:sz w:val="28"/>
          <w:szCs w:val="28"/>
          <w:lang w:eastAsia="ru-RU"/>
        </w:rPr>
        <w:t>26</w:t>
      </w:r>
      <w:r w:rsidRPr="002B1508">
        <w:rPr>
          <w:rFonts w:ascii="Times New Roman" w:eastAsia="Times New Roman" w:hAnsi="Times New Roman"/>
          <w:snapToGrid w:val="0"/>
          <w:sz w:val="28"/>
          <w:szCs w:val="28"/>
          <w:lang w:eastAsia="ru-RU"/>
        </w:rPr>
        <w:t>.02.2018 № 1</w:t>
      </w:r>
      <w:r w:rsidR="002A3BC4" w:rsidRPr="002B1508">
        <w:rPr>
          <w:rFonts w:ascii="Times New Roman" w:eastAsia="Times New Roman" w:hAnsi="Times New Roman"/>
          <w:snapToGrid w:val="0"/>
          <w:sz w:val="28"/>
          <w:szCs w:val="28"/>
          <w:lang w:eastAsia="ru-RU"/>
        </w:rPr>
        <w:t>9</w:t>
      </w:r>
      <w:r w:rsidRPr="002B1508">
        <w:rPr>
          <w:rFonts w:ascii="Times New Roman" w:eastAsia="Times New Roman" w:hAnsi="Times New Roman"/>
          <w:snapToGrid w:val="0"/>
          <w:sz w:val="28"/>
          <w:szCs w:val="28"/>
          <w:lang w:eastAsia="ru-RU"/>
        </w:rPr>
        <w:t>);</w:t>
      </w:r>
    </w:p>
    <w:p w:rsidR="002A3BC4" w:rsidRPr="002B1508" w:rsidRDefault="002A3BC4" w:rsidP="002A3BC4">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 уменьшение бюджетных ассигнований на сумму 923,5 тыс. рублей по целевой статье «Субсидии муниципальным образованиям на софинансирование расходных обязательств муниципальных образований по предоставлению социальных выплат на приобретение (строительство) жилых помещений» на основании уведомления Министерства строительства и территориального развития Мурманской области от 06.03.2018 № 117 (приказ Финансового управления от 13.03.2018 № 24);</w:t>
      </w:r>
    </w:p>
    <w:p w:rsidR="002A3BC4" w:rsidRPr="002B1508" w:rsidRDefault="002A3BC4" w:rsidP="002A3BC4">
      <w:pPr>
        <w:spacing w:after="0" w:line="283" w:lineRule="auto"/>
        <w:ind w:firstLine="709"/>
        <w:jc w:val="both"/>
        <w:rPr>
          <w:rFonts w:ascii="Times New Roman" w:eastAsia="Times New Roman" w:hAnsi="Times New Roman"/>
          <w:snapToGrid w:val="0"/>
          <w:sz w:val="28"/>
          <w:szCs w:val="28"/>
          <w:lang w:eastAsia="ru-RU"/>
        </w:rPr>
      </w:pPr>
      <w:proofErr w:type="gramStart"/>
      <w:r w:rsidRPr="002B1508">
        <w:rPr>
          <w:rFonts w:ascii="Times New Roman" w:eastAsia="Times New Roman" w:hAnsi="Times New Roman"/>
          <w:snapToGrid w:val="0"/>
          <w:sz w:val="28"/>
          <w:szCs w:val="28"/>
          <w:lang w:eastAsia="ru-RU"/>
        </w:rPr>
        <w:t xml:space="preserve">- увеличение плановых назначений на сумму 313,8 тыс. рублей по целевой статье «Субсидии муниципальным образованиям на обеспечение и укрепление материально- технической базы домов культуры в населенных пунктах с числом жителей до 50 тысяч человек» на основании уведомления </w:t>
      </w:r>
      <w:r w:rsidR="00C84EF9" w:rsidRPr="002B1508">
        <w:rPr>
          <w:rFonts w:ascii="Times New Roman" w:eastAsia="Times New Roman" w:hAnsi="Times New Roman"/>
          <w:snapToGrid w:val="0"/>
          <w:sz w:val="28"/>
          <w:szCs w:val="28"/>
          <w:lang w:eastAsia="ru-RU"/>
        </w:rPr>
        <w:t>Комитета по культуре и искусству Мурманской области</w:t>
      </w:r>
      <w:r w:rsidRPr="002B1508">
        <w:rPr>
          <w:rFonts w:ascii="Times New Roman" w:eastAsia="Times New Roman" w:hAnsi="Times New Roman"/>
          <w:snapToGrid w:val="0"/>
          <w:sz w:val="28"/>
          <w:szCs w:val="28"/>
          <w:lang w:eastAsia="ru-RU"/>
        </w:rPr>
        <w:t xml:space="preserve"> от </w:t>
      </w:r>
      <w:r w:rsidR="00C84EF9" w:rsidRPr="002B1508">
        <w:rPr>
          <w:rFonts w:ascii="Times New Roman" w:eastAsia="Times New Roman" w:hAnsi="Times New Roman"/>
          <w:snapToGrid w:val="0"/>
          <w:sz w:val="28"/>
          <w:szCs w:val="28"/>
          <w:lang w:eastAsia="ru-RU"/>
        </w:rPr>
        <w:t>12</w:t>
      </w:r>
      <w:r w:rsidRPr="002B1508">
        <w:rPr>
          <w:rFonts w:ascii="Times New Roman" w:eastAsia="Times New Roman" w:hAnsi="Times New Roman"/>
          <w:snapToGrid w:val="0"/>
          <w:sz w:val="28"/>
          <w:szCs w:val="28"/>
          <w:lang w:eastAsia="ru-RU"/>
        </w:rPr>
        <w:t xml:space="preserve">.03.2018 № </w:t>
      </w:r>
      <w:r w:rsidR="00C84EF9" w:rsidRPr="002B1508">
        <w:rPr>
          <w:rFonts w:ascii="Times New Roman" w:eastAsia="Times New Roman" w:hAnsi="Times New Roman"/>
          <w:snapToGrid w:val="0"/>
          <w:sz w:val="28"/>
          <w:szCs w:val="28"/>
          <w:lang w:eastAsia="ru-RU"/>
        </w:rPr>
        <w:t>30</w:t>
      </w:r>
      <w:r w:rsidRPr="002B1508">
        <w:rPr>
          <w:rFonts w:ascii="Times New Roman" w:eastAsia="Times New Roman" w:hAnsi="Times New Roman"/>
          <w:snapToGrid w:val="0"/>
          <w:sz w:val="28"/>
          <w:szCs w:val="28"/>
          <w:lang w:eastAsia="ru-RU"/>
        </w:rPr>
        <w:t xml:space="preserve"> (приказ Финансового управления от 16.03.2018 № 27);</w:t>
      </w:r>
      <w:proofErr w:type="gramEnd"/>
    </w:p>
    <w:p w:rsidR="00247D1A" w:rsidRPr="002B1508" w:rsidRDefault="00247D1A" w:rsidP="00247D1A">
      <w:pPr>
        <w:pStyle w:val="14"/>
        <w:tabs>
          <w:tab w:val="left" w:pos="1080"/>
        </w:tabs>
        <w:spacing w:line="283" w:lineRule="auto"/>
        <w:ind w:firstLine="709"/>
        <w:rPr>
          <w:szCs w:val="28"/>
        </w:rPr>
      </w:pPr>
      <w:r w:rsidRPr="002B1508">
        <w:rPr>
          <w:szCs w:val="28"/>
        </w:rPr>
        <w:t xml:space="preserve">- профицит </w:t>
      </w:r>
      <w:r w:rsidR="000739A2" w:rsidRPr="002B1508">
        <w:rPr>
          <w:szCs w:val="28"/>
        </w:rPr>
        <w:t>56 415,8</w:t>
      </w:r>
      <w:r w:rsidRPr="002B1508">
        <w:rPr>
          <w:szCs w:val="28"/>
        </w:rPr>
        <w:t xml:space="preserve"> тыс. рублей.</w:t>
      </w:r>
    </w:p>
    <w:p w:rsidR="00FD6564" w:rsidRPr="002B1508" w:rsidRDefault="00247D1A" w:rsidP="00FD6564">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 xml:space="preserve">Кредиторская задолженность по состоянию на 01.04.2018 года </w:t>
      </w:r>
      <w:r w:rsidR="00FD6564" w:rsidRPr="002B1508">
        <w:rPr>
          <w:rFonts w:ascii="Times New Roman" w:eastAsia="Times New Roman" w:hAnsi="Times New Roman"/>
          <w:snapToGrid w:val="0"/>
          <w:sz w:val="28"/>
          <w:szCs w:val="28"/>
          <w:lang w:eastAsia="ru-RU"/>
        </w:rPr>
        <w:t xml:space="preserve">к уровню аналогичного периода 2017 года </w:t>
      </w:r>
      <w:r w:rsidRPr="002B1508">
        <w:rPr>
          <w:rFonts w:ascii="Times New Roman" w:eastAsia="Times New Roman" w:hAnsi="Times New Roman"/>
          <w:snapToGrid w:val="0"/>
          <w:sz w:val="28"/>
          <w:szCs w:val="28"/>
          <w:lang w:eastAsia="ru-RU"/>
        </w:rPr>
        <w:t xml:space="preserve">увеличилась на </w:t>
      </w:r>
      <w:r w:rsidR="00FD6564" w:rsidRPr="002B1508">
        <w:rPr>
          <w:rFonts w:ascii="Times New Roman" w:eastAsia="Times New Roman" w:hAnsi="Times New Roman"/>
          <w:snapToGrid w:val="0"/>
          <w:sz w:val="28"/>
          <w:szCs w:val="28"/>
          <w:lang w:eastAsia="ru-RU"/>
        </w:rPr>
        <w:t>126 569,7</w:t>
      </w:r>
      <w:r w:rsidRPr="002B1508">
        <w:rPr>
          <w:rFonts w:ascii="Times New Roman" w:eastAsia="Times New Roman" w:hAnsi="Times New Roman"/>
          <w:snapToGrid w:val="0"/>
          <w:sz w:val="28"/>
          <w:szCs w:val="28"/>
          <w:lang w:eastAsia="ru-RU"/>
        </w:rPr>
        <w:t xml:space="preserve"> тыс. рублей </w:t>
      </w:r>
      <w:r w:rsidR="00FD6564" w:rsidRPr="002B1508">
        <w:rPr>
          <w:rFonts w:ascii="Times New Roman" w:eastAsia="Times New Roman" w:hAnsi="Times New Roman"/>
          <w:snapToGrid w:val="0"/>
          <w:sz w:val="28"/>
          <w:szCs w:val="28"/>
          <w:lang w:eastAsia="ru-RU"/>
        </w:rPr>
        <w:t xml:space="preserve">или </w:t>
      </w:r>
      <w:r w:rsidR="00F3787F">
        <w:rPr>
          <w:rFonts w:ascii="Times New Roman" w:eastAsia="Times New Roman" w:hAnsi="Times New Roman"/>
          <w:snapToGrid w:val="0"/>
          <w:sz w:val="28"/>
          <w:szCs w:val="28"/>
          <w:lang w:eastAsia="ru-RU"/>
        </w:rPr>
        <w:t>1</w:t>
      </w:r>
      <w:r w:rsidR="00FD6564" w:rsidRPr="002B1508">
        <w:rPr>
          <w:rFonts w:ascii="Times New Roman" w:eastAsia="Times New Roman" w:hAnsi="Times New Roman"/>
          <w:snapToGrid w:val="0"/>
          <w:sz w:val="28"/>
          <w:szCs w:val="28"/>
          <w:lang w:eastAsia="ru-RU"/>
        </w:rPr>
        <w:t>3,3%</w:t>
      </w:r>
      <w:r w:rsidRPr="002B1508">
        <w:rPr>
          <w:rFonts w:ascii="Times New Roman" w:eastAsia="Times New Roman" w:hAnsi="Times New Roman"/>
          <w:snapToGrid w:val="0"/>
          <w:sz w:val="28"/>
          <w:szCs w:val="28"/>
          <w:lang w:eastAsia="ru-RU"/>
        </w:rPr>
        <w:t>.</w:t>
      </w:r>
      <w:r w:rsidR="00FD6564" w:rsidRPr="002B1508">
        <w:rPr>
          <w:rFonts w:ascii="Times New Roman" w:eastAsia="Times New Roman" w:hAnsi="Times New Roman"/>
          <w:snapToGrid w:val="0"/>
          <w:sz w:val="28"/>
          <w:szCs w:val="28"/>
          <w:lang w:eastAsia="ru-RU"/>
        </w:rPr>
        <w:t xml:space="preserve"> </w:t>
      </w:r>
      <w:r w:rsidR="00FD6564" w:rsidRPr="007B34A8">
        <w:rPr>
          <w:rFonts w:ascii="Times New Roman" w:eastAsia="Times New Roman" w:hAnsi="Times New Roman"/>
          <w:snapToGrid w:val="0"/>
          <w:sz w:val="28"/>
          <w:szCs w:val="28"/>
          <w:lang w:eastAsia="ru-RU"/>
        </w:rPr>
        <w:t>Основное увеличение обусловлено увеличением объема финансирования бюджетных учреждений</w:t>
      </w:r>
      <w:r w:rsidR="007B34A8" w:rsidRPr="007B34A8">
        <w:rPr>
          <w:rFonts w:ascii="Times New Roman" w:eastAsia="Times New Roman" w:hAnsi="Times New Roman"/>
          <w:snapToGrid w:val="0"/>
          <w:sz w:val="28"/>
          <w:szCs w:val="28"/>
          <w:lang w:eastAsia="ru-RU"/>
        </w:rPr>
        <w:t xml:space="preserve"> (муниципальное</w:t>
      </w:r>
      <w:r w:rsidR="007B34A8">
        <w:rPr>
          <w:rFonts w:ascii="Times New Roman" w:eastAsia="Times New Roman" w:hAnsi="Times New Roman"/>
          <w:snapToGrid w:val="0"/>
          <w:sz w:val="28"/>
          <w:szCs w:val="28"/>
          <w:lang w:eastAsia="ru-RU"/>
        </w:rPr>
        <w:t xml:space="preserve"> задание)</w:t>
      </w:r>
      <w:r w:rsidR="00FD6564" w:rsidRPr="002B1508">
        <w:rPr>
          <w:rFonts w:ascii="Times New Roman" w:eastAsia="Times New Roman" w:hAnsi="Times New Roman"/>
          <w:snapToGrid w:val="0"/>
          <w:sz w:val="28"/>
          <w:szCs w:val="28"/>
          <w:lang w:eastAsia="ru-RU"/>
        </w:rPr>
        <w:t>.</w:t>
      </w:r>
    </w:p>
    <w:p w:rsidR="00247D1A" w:rsidRPr="002B1508" w:rsidRDefault="00247D1A" w:rsidP="00FD6564">
      <w:pPr>
        <w:spacing w:after="0" w:line="283" w:lineRule="auto"/>
        <w:ind w:firstLine="709"/>
        <w:jc w:val="both"/>
        <w:rPr>
          <w:rFonts w:ascii="Times New Roman" w:eastAsia="Times New Roman" w:hAnsi="Times New Roman"/>
          <w:snapToGrid w:val="0"/>
          <w:sz w:val="28"/>
          <w:szCs w:val="28"/>
          <w:lang w:eastAsia="ru-RU"/>
        </w:rPr>
      </w:pPr>
      <w:r w:rsidRPr="002B1508">
        <w:rPr>
          <w:rFonts w:ascii="Times New Roman" w:eastAsia="Times New Roman" w:hAnsi="Times New Roman"/>
          <w:snapToGrid w:val="0"/>
          <w:sz w:val="28"/>
          <w:szCs w:val="28"/>
          <w:lang w:eastAsia="ru-RU"/>
        </w:rPr>
        <w:t>Дебиторская задолженность по состоянию на 01.04.2018 года</w:t>
      </w:r>
      <w:r w:rsidR="000739A2" w:rsidRPr="002B1508">
        <w:rPr>
          <w:rFonts w:ascii="Times New Roman" w:eastAsia="Times New Roman" w:hAnsi="Times New Roman"/>
          <w:snapToGrid w:val="0"/>
          <w:sz w:val="28"/>
          <w:szCs w:val="28"/>
          <w:lang w:eastAsia="ru-RU"/>
        </w:rPr>
        <w:t xml:space="preserve"> </w:t>
      </w:r>
      <w:r w:rsidR="00FD6564" w:rsidRPr="002B1508">
        <w:rPr>
          <w:rFonts w:ascii="Times New Roman" w:eastAsia="Times New Roman" w:hAnsi="Times New Roman"/>
          <w:snapToGrid w:val="0"/>
          <w:sz w:val="28"/>
          <w:szCs w:val="28"/>
          <w:lang w:eastAsia="ru-RU"/>
        </w:rPr>
        <w:t xml:space="preserve">к уровню аналогичного периода 2017 года </w:t>
      </w:r>
      <w:r w:rsidR="000739A2" w:rsidRPr="002B1508">
        <w:rPr>
          <w:rFonts w:ascii="Times New Roman" w:eastAsia="Times New Roman" w:hAnsi="Times New Roman"/>
          <w:snapToGrid w:val="0"/>
          <w:sz w:val="28"/>
          <w:szCs w:val="28"/>
          <w:lang w:eastAsia="ru-RU"/>
        </w:rPr>
        <w:t>увеличилась</w:t>
      </w:r>
      <w:r w:rsidRPr="002B1508">
        <w:rPr>
          <w:rFonts w:ascii="Times New Roman" w:eastAsia="Times New Roman" w:hAnsi="Times New Roman"/>
          <w:snapToGrid w:val="0"/>
          <w:sz w:val="28"/>
          <w:szCs w:val="28"/>
          <w:lang w:eastAsia="ru-RU"/>
        </w:rPr>
        <w:t xml:space="preserve"> на </w:t>
      </w:r>
      <w:r w:rsidR="00FD6564" w:rsidRPr="002B1508">
        <w:rPr>
          <w:rFonts w:ascii="Times New Roman" w:eastAsia="Times New Roman" w:hAnsi="Times New Roman"/>
          <w:snapToGrid w:val="0"/>
          <w:sz w:val="28"/>
          <w:szCs w:val="28"/>
          <w:lang w:eastAsia="ru-RU"/>
        </w:rPr>
        <w:t>2 302,3</w:t>
      </w:r>
      <w:r w:rsidRPr="002B1508">
        <w:rPr>
          <w:rFonts w:ascii="Times New Roman" w:eastAsia="Times New Roman" w:hAnsi="Times New Roman"/>
          <w:snapToGrid w:val="0"/>
          <w:sz w:val="28"/>
          <w:szCs w:val="28"/>
          <w:lang w:eastAsia="ru-RU"/>
        </w:rPr>
        <w:t xml:space="preserve"> тыс. рублей </w:t>
      </w:r>
      <w:r w:rsidR="00FD6564" w:rsidRPr="002B1508">
        <w:rPr>
          <w:rFonts w:ascii="Times New Roman" w:eastAsia="Times New Roman" w:hAnsi="Times New Roman"/>
          <w:snapToGrid w:val="0"/>
          <w:sz w:val="28"/>
          <w:szCs w:val="28"/>
          <w:lang w:eastAsia="ru-RU"/>
        </w:rPr>
        <w:t>или 3,7%</w:t>
      </w:r>
      <w:r w:rsidR="007B34A8">
        <w:rPr>
          <w:rFonts w:ascii="Times New Roman" w:eastAsia="Times New Roman" w:hAnsi="Times New Roman"/>
          <w:snapToGrid w:val="0"/>
          <w:sz w:val="28"/>
          <w:szCs w:val="28"/>
          <w:lang w:eastAsia="ru-RU"/>
        </w:rPr>
        <w:t xml:space="preserve"> за счет </w:t>
      </w:r>
      <w:r w:rsidR="002B7BAC">
        <w:rPr>
          <w:rFonts w:ascii="Times New Roman" w:eastAsia="Times New Roman" w:hAnsi="Times New Roman"/>
          <w:snapToGrid w:val="0"/>
          <w:sz w:val="28"/>
          <w:szCs w:val="28"/>
          <w:lang w:eastAsia="ru-RU"/>
        </w:rPr>
        <w:t xml:space="preserve">перечисления </w:t>
      </w:r>
      <w:r w:rsidR="007B34A8">
        <w:rPr>
          <w:rFonts w:ascii="Times New Roman" w:eastAsia="Times New Roman" w:hAnsi="Times New Roman"/>
          <w:snapToGrid w:val="0"/>
          <w:sz w:val="28"/>
          <w:szCs w:val="28"/>
          <w:lang w:eastAsia="ru-RU"/>
        </w:rPr>
        <w:t>средств областного бюджета.</w:t>
      </w:r>
    </w:p>
    <w:p w:rsidR="00247D1A" w:rsidRPr="002B1508" w:rsidRDefault="00247D1A" w:rsidP="00247D1A">
      <w:pPr>
        <w:spacing w:after="0" w:line="283" w:lineRule="auto"/>
        <w:ind w:firstLine="709"/>
        <w:jc w:val="both"/>
        <w:rPr>
          <w:rFonts w:ascii="Times New Roman" w:eastAsia="Times New Roman" w:hAnsi="Times New Roman"/>
          <w:snapToGrid w:val="0"/>
          <w:sz w:val="28"/>
          <w:szCs w:val="28"/>
          <w:lang w:eastAsia="ru-RU"/>
        </w:rPr>
      </w:pPr>
      <w:r w:rsidRPr="002B7BAC">
        <w:rPr>
          <w:rFonts w:ascii="Times New Roman" w:eastAsia="Times New Roman" w:hAnsi="Times New Roman"/>
          <w:snapToGrid w:val="0"/>
          <w:sz w:val="28"/>
          <w:szCs w:val="28"/>
          <w:lang w:eastAsia="ru-RU"/>
        </w:rPr>
        <w:t xml:space="preserve">Остатки средств на едином счете бюджета </w:t>
      </w:r>
      <w:r w:rsidR="00D43DA1" w:rsidRPr="002B7BAC">
        <w:rPr>
          <w:rFonts w:ascii="Times New Roman" w:eastAsia="Times New Roman" w:hAnsi="Times New Roman"/>
          <w:snapToGrid w:val="0"/>
          <w:sz w:val="28"/>
          <w:szCs w:val="28"/>
          <w:lang w:eastAsia="ru-RU"/>
        </w:rPr>
        <w:t xml:space="preserve">по состоянию на 01.04.2018 </w:t>
      </w:r>
      <w:r w:rsidRPr="002B7BAC">
        <w:rPr>
          <w:rFonts w:ascii="Times New Roman" w:eastAsia="Times New Roman" w:hAnsi="Times New Roman"/>
          <w:snapToGrid w:val="0"/>
          <w:sz w:val="28"/>
          <w:szCs w:val="28"/>
          <w:lang w:eastAsia="ru-RU"/>
        </w:rPr>
        <w:t xml:space="preserve">составили </w:t>
      </w:r>
      <w:r w:rsidR="00943671" w:rsidRPr="002B7BAC">
        <w:rPr>
          <w:rFonts w:ascii="Times New Roman" w:eastAsia="Times New Roman" w:hAnsi="Times New Roman"/>
          <w:snapToGrid w:val="0"/>
          <w:sz w:val="28"/>
          <w:szCs w:val="28"/>
          <w:lang w:eastAsia="ru-RU"/>
        </w:rPr>
        <w:t>113 371,4</w:t>
      </w:r>
      <w:r w:rsidRPr="002B7BAC">
        <w:rPr>
          <w:rFonts w:ascii="Times New Roman" w:eastAsia="Times New Roman" w:hAnsi="Times New Roman"/>
          <w:snapToGrid w:val="0"/>
          <w:sz w:val="28"/>
          <w:szCs w:val="28"/>
          <w:lang w:eastAsia="ru-RU"/>
        </w:rPr>
        <w:t xml:space="preserve"> тыс. рублей.</w:t>
      </w:r>
    </w:p>
    <w:p w:rsidR="00247D1A" w:rsidRPr="006320AF" w:rsidRDefault="00247D1A" w:rsidP="00247D1A">
      <w:pPr>
        <w:spacing w:after="0" w:line="283" w:lineRule="auto"/>
        <w:ind w:firstLine="709"/>
        <w:jc w:val="both"/>
        <w:rPr>
          <w:rFonts w:ascii="Times New Roman" w:hAnsi="Times New Roman"/>
          <w:sz w:val="18"/>
          <w:szCs w:val="18"/>
          <w:highlight w:val="lightGray"/>
        </w:rPr>
      </w:pPr>
    </w:p>
    <w:p w:rsidR="00247D1A" w:rsidRPr="002B1508" w:rsidRDefault="00247D1A" w:rsidP="002B1508">
      <w:pPr>
        <w:pStyle w:val="a3"/>
        <w:numPr>
          <w:ilvl w:val="0"/>
          <w:numId w:val="5"/>
        </w:numPr>
        <w:spacing w:after="0" w:line="240" w:lineRule="auto"/>
        <w:ind w:left="0" w:firstLine="0"/>
        <w:jc w:val="center"/>
        <w:rPr>
          <w:rFonts w:ascii="Times New Roman" w:hAnsi="Times New Roman"/>
          <w:b/>
          <w:sz w:val="28"/>
          <w:szCs w:val="28"/>
        </w:rPr>
      </w:pPr>
      <w:r w:rsidRPr="002B1508">
        <w:rPr>
          <w:rFonts w:ascii="Times New Roman" w:hAnsi="Times New Roman"/>
          <w:b/>
          <w:sz w:val="28"/>
          <w:szCs w:val="28"/>
        </w:rPr>
        <w:t xml:space="preserve">Итоги исполнения доходной части </w:t>
      </w:r>
      <w:r w:rsidR="00DC7AD7" w:rsidRPr="002B1508">
        <w:rPr>
          <w:rFonts w:ascii="Times New Roman" w:hAnsi="Times New Roman"/>
          <w:b/>
          <w:sz w:val="28"/>
          <w:szCs w:val="28"/>
        </w:rPr>
        <w:t xml:space="preserve">районного </w:t>
      </w:r>
      <w:r w:rsidRPr="002B1508">
        <w:rPr>
          <w:rFonts w:ascii="Times New Roman" w:hAnsi="Times New Roman"/>
          <w:b/>
          <w:sz w:val="28"/>
          <w:szCs w:val="28"/>
        </w:rPr>
        <w:t xml:space="preserve">бюджета </w:t>
      </w:r>
    </w:p>
    <w:p w:rsidR="00DC7AD7" w:rsidRPr="00DC7AD7" w:rsidRDefault="00DC7AD7" w:rsidP="00224C14">
      <w:pPr>
        <w:pStyle w:val="a3"/>
        <w:tabs>
          <w:tab w:val="left" w:pos="0"/>
        </w:tabs>
        <w:spacing w:after="0" w:line="240" w:lineRule="auto"/>
        <w:ind w:left="0"/>
        <w:rPr>
          <w:sz w:val="18"/>
          <w:szCs w:val="18"/>
        </w:rPr>
      </w:pPr>
    </w:p>
    <w:p w:rsidR="00247D1A" w:rsidRPr="002B1508" w:rsidRDefault="00247D1A" w:rsidP="00247D1A">
      <w:pPr>
        <w:pStyle w:val="14"/>
        <w:tabs>
          <w:tab w:val="left" w:pos="1080"/>
        </w:tabs>
        <w:spacing w:line="283" w:lineRule="auto"/>
        <w:ind w:firstLine="709"/>
        <w:rPr>
          <w:szCs w:val="28"/>
        </w:rPr>
      </w:pPr>
      <w:r w:rsidRPr="002B1508">
        <w:rPr>
          <w:szCs w:val="28"/>
        </w:rPr>
        <w:t xml:space="preserve">Исполнение объема доходной части </w:t>
      </w:r>
      <w:r w:rsidR="00943671" w:rsidRPr="002B1508">
        <w:rPr>
          <w:szCs w:val="28"/>
        </w:rPr>
        <w:t xml:space="preserve">районного </w:t>
      </w:r>
      <w:r w:rsidRPr="002B1508">
        <w:rPr>
          <w:szCs w:val="28"/>
        </w:rPr>
        <w:t xml:space="preserve">бюджета в целом за </w:t>
      </w:r>
      <w:r w:rsidR="00224C14">
        <w:rPr>
          <w:szCs w:val="28"/>
          <w:lang w:val="en-US"/>
        </w:rPr>
        <w:t>I</w:t>
      </w:r>
      <w:r w:rsidR="00224C14" w:rsidRPr="002B1508">
        <w:rPr>
          <w:szCs w:val="28"/>
        </w:rPr>
        <w:t xml:space="preserve"> </w:t>
      </w:r>
      <w:r w:rsidRPr="002B1508">
        <w:rPr>
          <w:szCs w:val="28"/>
        </w:rPr>
        <w:t>квартал 2018 года обеспечено:</w:t>
      </w:r>
    </w:p>
    <w:p w:rsidR="00247D1A" w:rsidRPr="002B1508" w:rsidRDefault="00247D1A" w:rsidP="00247D1A">
      <w:pPr>
        <w:pStyle w:val="14"/>
        <w:tabs>
          <w:tab w:val="left" w:pos="1080"/>
        </w:tabs>
        <w:spacing w:line="283" w:lineRule="auto"/>
        <w:ind w:firstLine="709"/>
        <w:rPr>
          <w:szCs w:val="28"/>
        </w:rPr>
      </w:pPr>
      <w:r w:rsidRPr="002B1508">
        <w:rPr>
          <w:szCs w:val="28"/>
        </w:rPr>
        <w:t xml:space="preserve">- на </w:t>
      </w:r>
      <w:r w:rsidR="00DC7AD7" w:rsidRPr="002B1508">
        <w:rPr>
          <w:szCs w:val="28"/>
        </w:rPr>
        <w:t>36,5</w:t>
      </w:r>
      <w:r w:rsidRPr="002B1508">
        <w:rPr>
          <w:szCs w:val="28"/>
        </w:rPr>
        <w:t xml:space="preserve"> % поступлениями налоговых и неналоговых платежей (за </w:t>
      </w:r>
      <w:r w:rsidR="00224C14">
        <w:rPr>
          <w:szCs w:val="28"/>
          <w:lang w:val="en-US"/>
        </w:rPr>
        <w:t>I</w:t>
      </w:r>
      <w:r w:rsidR="00224C14" w:rsidRPr="002B1508">
        <w:rPr>
          <w:szCs w:val="28"/>
        </w:rPr>
        <w:t xml:space="preserve"> </w:t>
      </w:r>
      <w:r w:rsidRPr="002B1508">
        <w:rPr>
          <w:szCs w:val="28"/>
        </w:rPr>
        <w:t xml:space="preserve">квартал 2017 года - на </w:t>
      </w:r>
      <w:r w:rsidR="002B1508" w:rsidRPr="002B1508">
        <w:rPr>
          <w:szCs w:val="28"/>
        </w:rPr>
        <w:t>38,2</w:t>
      </w:r>
      <w:r w:rsidRPr="002B1508">
        <w:rPr>
          <w:szCs w:val="28"/>
        </w:rPr>
        <w:t xml:space="preserve"> %), которые составили </w:t>
      </w:r>
      <w:r w:rsidR="00DC7AD7" w:rsidRPr="002B1508">
        <w:rPr>
          <w:szCs w:val="28"/>
        </w:rPr>
        <w:t>107 977,4</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 xml:space="preserve">- на </w:t>
      </w:r>
      <w:r w:rsidR="00DC7AD7" w:rsidRPr="002B1508">
        <w:rPr>
          <w:szCs w:val="28"/>
        </w:rPr>
        <w:t>63,5</w:t>
      </w:r>
      <w:r w:rsidRPr="002B1508">
        <w:rPr>
          <w:szCs w:val="28"/>
        </w:rPr>
        <w:t xml:space="preserve"> % безвозмездными поступлениями (за </w:t>
      </w:r>
      <w:r w:rsidR="00224C14">
        <w:rPr>
          <w:szCs w:val="28"/>
          <w:lang w:val="en-US"/>
        </w:rPr>
        <w:t>I</w:t>
      </w:r>
      <w:r w:rsidR="00224C14" w:rsidRPr="002B1508">
        <w:rPr>
          <w:szCs w:val="28"/>
        </w:rPr>
        <w:t xml:space="preserve"> </w:t>
      </w:r>
      <w:r w:rsidRPr="002B1508">
        <w:rPr>
          <w:szCs w:val="28"/>
        </w:rPr>
        <w:t xml:space="preserve">квартал 2017 года – </w:t>
      </w:r>
      <w:r w:rsidR="002B1508" w:rsidRPr="002B1508">
        <w:rPr>
          <w:szCs w:val="28"/>
        </w:rPr>
        <w:t>61,8</w:t>
      </w:r>
      <w:r w:rsidRPr="002B1508">
        <w:rPr>
          <w:szCs w:val="28"/>
        </w:rPr>
        <w:t xml:space="preserve"> %), которые составили </w:t>
      </w:r>
      <w:r w:rsidR="00DC7AD7" w:rsidRPr="002B1508">
        <w:rPr>
          <w:szCs w:val="28"/>
        </w:rPr>
        <w:t>187 662,3</w:t>
      </w:r>
      <w:r w:rsidRPr="002B1508">
        <w:rPr>
          <w:szCs w:val="28"/>
        </w:rPr>
        <w:t xml:space="preserve"> тыс. рублей.</w:t>
      </w:r>
    </w:p>
    <w:p w:rsidR="00247D1A" w:rsidRPr="002B1508" w:rsidRDefault="00247D1A" w:rsidP="00247D1A">
      <w:pPr>
        <w:pStyle w:val="14"/>
        <w:tabs>
          <w:tab w:val="left" w:pos="1080"/>
        </w:tabs>
        <w:spacing w:line="283" w:lineRule="auto"/>
        <w:ind w:firstLine="709"/>
        <w:rPr>
          <w:szCs w:val="28"/>
        </w:rPr>
      </w:pPr>
      <w:r w:rsidRPr="002B1508">
        <w:rPr>
          <w:szCs w:val="28"/>
        </w:rPr>
        <w:t>Сравнительный анализ вышеуказанных показателей с данными за аналогичный период прошлого года приведен на диаграмме (тыс. рублей).</w:t>
      </w:r>
    </w:p>
    <w:p w:rsidR="00247D1A" w:rsidRDefault="00247D1A" w:rsidP="00247D1A">
      <w:pPr>
        <w:pStyle w:val="14"/>
        <w:tabs>
          <w:tab w:val="left" w:pos="1080"/>
        </w:tabs>
        <w:spacing w:line="283" w:lineRule="auto"/>
        <w:ind w:firstLine="709"/>
        <w:rPr>
          <w:sz w:val="24"/>
          <w:szCs w:val="24"/>
        </w:rPr>
      </w:pPr>
    </w:p>
    <w:p w:rsidR="00247D1A" w:rsidRDefault="002B1508" w:rsidP="00725246">
      <w:pPr>
        <w:pStyle w:val="14"/>
        <w:tabs>
          <w:tab w:val="left" w:pos="1080"/>
        </w:tabs>
        <w:spacing w:line="283" w:lineRule="auto"/>
        <w:rPr>
          <w:sz w:val="24"/>
          <w:szCs w:val="24"/>
        </w:rPr>
      </w:pPr>
      <w:r w:rsidRPr="007B34A8">
        <w:rPr>
          <w:noProof/>
          <w:color w:val="FF0000"/>
        </w:rPr>
        <w:lastRenderedPageBreak/>
        <w:drawing>
          <wp:inline distT="0" distB="0" distL="0" distR="0" wp14:anchorId="7CF6732E" wp14:editId="15ADA40C">
            <wp:extent cx="6143625" cy="382905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47D1A" w:rsidRPr="0003223B" w:rsidRDefault="00247D1A" w:rsidP="00247D1A">
      <w:pPr>
        <w:pStyle w:val="14"/>
        <w:tabs>
          <w:tab w:val="left" w:pos="1080"/>
        </w:tabs>
        <w:spacing w:line="283" w:lineRule="auto"/>
        <w:ind w:firstLine="709"/>
        <w:rPr>
          <w:sz w:val="18"/>
          <w:szCs w:val="18"/>
        </w:rPr>
      </w:pPr>
    </w:p>
    <w:p w:rsidR="00247D1A" w:rsidRPr="002B1508" w:rsidRDefault="00247D1A" w:rsidP="00247D1A">
      <w:pPr>
        <w:pStyle w:val="14"/>
        <w:tabs>
          <w:tab w:val="left" w:pos="1080"/>
        </w:tabs>
        <w:spacing w:line="283" w:lineRule="auto"/>
        <w:ind w:firstLine="709"/>
        <w:rPr>
          <w:szCs w:val="28"/>
        </w:rPr>
      </w:pPr>
      <w:r w:rsidRPr="002B1508">
        <w:rPr>
          <w:szCs w:val="28"/>
        </w:rPr>
        <w:t xml:space="preserve">За </w:t>
      </w:r>
      <w:r w:rsidR="00224C14">
        <w:rPr>
          <w:szCs w:val="28"/>
          <w:lang w:val="en-US"/>
        </w:rPr>
        <w:t>I</w:t>
      </w:r>
      <w:r w:rsidR="00224C14" w:rsidRPr="002B1508">
        <w:rPr>
          <w:szCs w:val="28"/>
        </w:rPr>
        <w:t xml:space="preserve"> </w:t>
      </w:r>
      <w:r w:rsidRPr="002B1508">
        <w:rPr>
          <w:szCs w:val="28"/>
        </w:rPr>
        <w:t>квартал 2018 года по сравнению с аналогичным периодом 2017 года:</w:t>
      </w:r>
    </w:p>
    <w:p w:rsidR="00247D1A" w:rsidRPr="002B1508" w:rsidRDefault="00247D1A" w:rsidP="00247D1A">
      <w:pPr>
        <w:pStyle w:val="14"/>
        <w:tabs>
          <w:tab w:val="left" w:pos="1080"/>
        </w:tabs>
        <w:spacing w:line="283" w:lineRule="auto"/>
        <w:ind w:firstLine="709"/>
        <w:rPr>
          <w:szCs w:val="28"/>
        </w:rPr>
      </w:pPr>
      <w:r w:rsidRPr="002B1508">
        <w:rPr>
          <w:szCs w:val="28"/>
        </w:rPr>
        <w:t xml:space="preserve">- объем налоговых и неналоговых доходов в структуре доходов </w:t>
      </w:r>
      <w:r w:rsidR="002B1508" w:rsidRPr="002B1508">
        <w:rPr>
          <w:szCs w:val="28"/>
        </w:rPr>
        <w:t xml:space="preserve">районного </w:t>
      </w:r>
      <w:r w:rsidRPr="002B1508">
        <w:rPr>
          <w:szCs w:val="28"/>
        </w:rPr>
        <w:t xml:space="preserve">бюджета </w:t>
      </w:r>
      <w:r w:rsidR="002B1508" w:rsidRPr="002B1508">
        <w:rPr>
          <w:szCs w:val="28"/>
        </w:rPr>
        <w:t>увеличился</w:t>
      </w:r>
      <w:r w:rsidRPr="002B1508">
        <w:rPr>
          <w:szCs w:val="28"/>
        </w:rPr>
        <w:t xml:space="preserve"> на </w:t>
      </w:r>
      <w:r w:rsidR="002B1508" w:rsidRPr="002B1508">
        <w:rPr>
          <w:szCs w:val="28"/>
        </w:rPr>
        <w:t>6 182,9</w:t>
      </w:r>
      <w:r w:rsidRPr="002B1508">
        <w:rPr>
          <w:szCs w:val="28"/>
        </w:rPr>
        <w:t xml:space="preserve"> тыс. рублей или на </w:t>
      </w:r>
      <w:r w:rsidR="002B1508" w:rsidRPr="002B1508">
        <w:rPr>
          <w:szCs w:val="28"/>
        </w:rPr>
        <w:t>6,1</w:t>
      </w:r>
      <w:r w:rsidRPr="002B1508">
        <w:rPr>
          <w:szCs w:val="28"/>
        </w:rPr>
        <w:t>%;</w:t>
      </w:r>
    </w:p>
    <w:p w:rsidR="00247D1A" w:rsidRPr="002B1508" w:rsidRDefault="00247D1A" w:rsidP="00247D1A">
      <w:pPr>
        <w:pStyle w:val="14"/>
        <w:tabs>
          <w:tab w:val="left" w:pos="1080"/>
        </w:tabs>
        <w:spacing w:line="283" w:lineRule="auto"/>
        <w:ind w:firstLine="709"/>
        <w:rPr>
          <w:szCs w:val="28"/>
        </w:rPr>
      </w:pPr>
      <w:r w:rsidRPr="002B1508">
        <w:rPr>
          <w:szCs w:val="28"/>
        </w:rPr>
        <w:t xml:space="preserve">- объем безвозмездных поступлений увеличился на </w:t>
      </w:r>
      <w:r w:rsidR="002B1508" w:rsidRPr="002B1508">
        <w:rPr>
          <w:szCs w:val="28"/>
        </w:rPr>
        <w:t>22 882,1</w:t>
      </w:r>
      <w:r w:rsidRPr="002B1508">
        <w:rPr>
          <w:szCs w:val="28"/>
        </w:rPr>
        <w:t xml:space="preserve"> тыс. рублей или на </w:t>
      </w:r>
      <w:r w:rsidR="002B1508" w:rsidRPr="002B1508">
        <w:rPr>
          <w:szCs w:val="28"/>
        </w:rPr>
        <w:t>13,9</w:t>
      </w:r>
      <w:r w:rsidRPr="002B1508">
        <w:rPr>
          <w:szCs w:val="28"/>
        </w:rPr>
        <w:t xml:space="preserve">%. </w:t>
      </w:r>
    </w:p>
    <w:p w:rsidR="00247D1A" w:rsidRPr="00CC5721" w:rsidRDefault="00247D1A" w:rsidP="00247D1A">
      <w:pPr>
        <w:pStyle w:val="14"/>
        <w:tabs>
          <w:tab w:val="left" w:pos="1080"/>
        </w:tabs>
        <w:spacing w:line="283" w:lineRule="auto"/>
        <w:ind w:firstLine="709"/>
        <w:rPr>
          <w:szCs w:val="28"/>
        </w:rPr>
      </w:pPr>
      <w:r w:rsidRPr="002B1508">
        <w:rPr>
          <w:szCs w:val="28"/>
        </w:rPr>
        <w:t xml:space="preserve">Объем поступлений налоговых и неналоговых платежей за </w:t>
      </w:r>
      <w:r w:rsidR="00224C14">
        <w:rPr>
          <w:szCs w:val="28"/>
          <w:lang w:val="en-US"/>
        </w:rPr>
        <w:t>I</w:t>
      </w:r>
      <w:r w:rsidR="00224C14" w:rsidRPr="002B1508">
        <w:rPr>
          <w:szCs w:val="28"/>
        </w:rPr>
        <w:t xml:space="preserve"> </w:t>
      </w:r>
      <w:r w:rsidRPr="002B1508">
        <w:rPr>
          <w:szCs w:val="28"/>
        </w:rPr>
        <w:t xml:space="preserve">квартал 2018 года составил </w:t>
      </w:r>
      <w:r w:rsidR="002B1508" w:rsidRPr="002B1508">
        <w:rPr>
          <w:szCs w:val="28"/>
        </w:rPr>
        <w:t>107 977,4</w:t>
      </w:r>
      <w:r w:rsidRPr="002B1508">
        <w:rPr>
          <w:szCs w:val="28"/>
        </w:rPr>
        <w:t xml:space="preserve"> тыс. рублей или </w:t>
      </w:r>
      <w:r w:rsidR="002B1508" w:rsidRPr="002B1508">
        <w:rPr>
          <w:szCs w:val="28"/>
        </w:rPr>
        <w:t>21,8</w:t>
      </w:r>
      <w:r w:rsidRPr="002B1508">
        <w:rPr>
          <w:szCs w:val="28"/>
        </w:rPr>
        <w:t xml:space="preserve"> % от годовых назначений (за </w:t>
      </w:r>
      <w:bookmarkStart w:id="0" w:name="_GoBack"/>
      <w:bookmarkEnd w:id="0"/>
      <w:r w:rsidR="00224C14">
        <w:rPr>
          <w:szCs w:val="28"/>
          <w:lang w:val="en-US"/>
        </w:rPr>
        <w:t>I</w:t>
      </w:r>
      <w:r w:rsidR="00224C14" w:rsidRPr="002B1508">
        <w:rPr>
          <w:szCs w:val="28"/>
        </w:rPr>
        <w:t xml:space="preserve"> </w:t>
      </w:r>
      <w:r w:rsidRPr="002B1508">
        <w:rPr>
          <w:szCs w:val="28"/>
        </w:rPr>
        <w:t xml:space="preserve">квартал 2017 года – </w:t>
      </w:r>
      <w:r w:rsidR="002B1508" w:rsidRPr="002B1508">
        <w:rPr>
          <w:szCs w:val="28"/>
        </w:rPr>
        <w:t>20</w:t>
      </w:r>
      <w:r w:rsidRPr="002B1508">
        <w:rPr>
          <w:szCs w:val="28"/>
        </w:rPr>
        <w:t xml:space="preserve"> %) и на </w:t>
      </w:r>
      <w:r w:rsidR="00CC5721" w:rsidRPr="00CC5721">
        <w:rPr>
          <w:szCs w:val="28"/>
        </w:rPr>
        <w:t>92,7</w:t>
      </w:r>
      <w:r w:rsidRPr="00CC5721">
        <w:rPr>
          <w:szCs w:val="28"/>
        </w:rPr>
        <w:t> % обеспечен:</w:t>
      </w:r>
    </w:p>
    <w:p w:rsidR="00247D1A" w:rsidRPr="00CC5721" w:rsidRDefault="00247D1A" w:rsidP="00247D1A">
      <w:pPr>
        <w:pStyle w:val="14"/>
        <w:tabs>
          <w:tab w:val="left" w:pos="1080"/>
        </w:tabs>
        <w:spacing w:line="283" w:lineRule="auto"/>
        <w:ind w:firstLine="709"/>
        <w:rPr>
          <w:szCs w:val="28"/>
        </w:rPr>
      </w:pPr>
      <w:r w:rsidRPr="00CC5721">
        <w:rPr>
          <w:szCs w:val="28"/>
        </w:rPr>
        <w:t xml:space="preserve">- налогом на доходы физических лиц – </w:t>
      </w:r>
      <w:r w:rsidR="00CC5721" w:rsidRPr="00CC5721">
        <w:rPr>
          <w:szCs w:val="28"/>
        </w:rPr>
        <w:t>72 063,9</w:t>
      </w:r>
      <w:r w:rsidRPr="00CC5721">
        <w:rPr>
          <w:szCs w:val="28"/>
        </w:rPr>
        <w:t xml:space="preserve"> тыс. рублей или </w:t>
      </w:r>
      <w:r w:rsidR="00CC5721" w:rsidRPr="00CC5721">
        <w:rPr>
          <w:szCs w:val="28"/>
        </w:rPr>
        <w:t>66,7</w:t>
      </w:r>
      <w:r w:rsidRPr="00CC5721">
        <w:rPr>
          <w:szCs w:val="28"/>
        </w:rPr>
        <w:t xml:space="preserve"> % от объема поступлений налоговых и неналоговых доходов;</w:t>
      </w:r>
    </w:p>
    <w:p w:rsidR="00247D1A" w:rsidRPr="002B1508" w:rsidRDefault="00247D1A" w:rsidP="00247D1A">
      <w:pPr>
        <w:pStyle w:val="14"/>
        <w:tabs>
          <w:tab w:val="left" w:pos="1080"/>
        </w:tabs>
        <w:spacing w:line="283" w:lineRule="auto"/>
        <w:ind w:firstLine="709"/>
        <w:rPr>
          <w:szCs w:val="28"/>
        </w:rPr>
      </w:pPr>
      <w:r w:rsidRPr="00CC5721">
        <w:rPr>
          <w:szCs w:val="28"/>
        </w:rPr>
        <w:t xml:space="preserve">- доходами от использования имущества, находящегося в государственной и муниципальной собственности – </w:t>
      </w:r>
      <w:r w:rsidR="00CC5721" w:rsidRPr="00CC5721">
        <w:rPr>
          <w:szCs w:val="28"/>
        </w:rPr>
        <w:t>18 521,1</w:t>
      </w:r>
      <w:r w:rsidRPr="00CC5721">
        <w:rPr>
          <w:szCs w:val="28"/>
        </w:rPr>
        <w:t xml:space="preserve"> тыс. рублей или </w:t>
      </w:r>
      <w:r w:rsidR="00CC5721" w:rsidRPr="00CC5721">
        <w:rPr>
          <w:szCs w:val="28"/>
        </w:rPr>
        <w:t>17,2</w:t>
      </w:r>
      <w:r w:rsidRPr="00CC5721">
        <w:rPr>
          <w:szCs w:val="28"/>
        </w:rPr>
        <w:t xml:space="preserve"> % от объема поступлений налоговых</w:t>
      </w:r>
      <w:r w:rsidRPr="002B1508">
        <w:rPr>
          <w:szCs w:val="28"/>
        </w:rPr>
        <w:t xml:space="preserve"> и неналоговых доходов;</w:t>
      </w:r>
    </w:p>
    <w:p w:rsidR="00247D1A" w:rsidRPr="002B1508" w:rsidRDefault="00247D1A" w:rsidP="00247D1A">
      <w:pPr>
        <w:pStyle w:val="14"/>
        <w:tabs>
          <w:tab w:val="left" w:pos="1080"/>
        </w:tabs>
        <w:spacing w:line="283" w:lineRule="auto"/>
        <w:ind w:firstLine="709"/>
        <w:rPr>
          <w:szCs w:val="28"/>
        </w:rPr>
      </w:pPr>
      <w:r w:rsidRPr="002B1508">
        <w:rPr>
          <w:szCs w:val="28"/>
        </w:rPr>
        <w:t xml:space="preserve">- налогами на совокупный доход – </w:t>
      </w:r>
      <w:r w:rsidR="00CC5721">
        <w:rPr>
          <w:szCs w:val="28"/>
        </w:rPr>
        <w:t>9 537,7</w:t>
      </w:r>
      <w:r w:rsidRPr="002B1508">
        <w:rPr>
          <w:szCs w:val="28"/>
        </w:rPr>
        <w:t xml:space="preserve"> тыс. рублей или </w:t>
      </w:r>
      <w:r w:rsidR="00CC5721">
        <w:rPr>
          <w:szCs w:val="28"/>
        </w:rPr>
        <w:t>8,8</w:t>
      </w:r>
      <w:r w:rsidRPr="002B1508">
        <w:rPr>
          <w:szCs w:val="28"/>
        </w:rPr>
        <w:t>% от объема поступлений налоговых и неналоговых доходов.</w:t>
      </w:r>
    </w:p>
    <w:p w:rsidR="00247D1A" w:rsidRPr="00CC5721" w:rsidRDefault="00247D1A" w:rsidP="00247D1A">
      <w:pPr>
        <w:pStyle w:val="14"/>
        <w:tabs>
          <w:tab w:val="left" w:pos="1080"/>
        </w:tabs>
        <w:spacing w:line="283" w:lineRule="auto"/>
        <w:ind w:firstLine="709"/>
        <w:rPr>
          <w:szCs w:val="28"/>
        </w:rPr>
      </w:pPr>
      <w:r w:rsidRPr="00CC5721">
        <w:rPr>
          <w:b/>
          <w:szCs w:val="28"/>
        </w:rPr>
        <w:t>Налоговые доходы</w:t>
      </w:r>
    </w:p>
    <w:p w:rsidR="00247D1A" w:rsidRPr="002B1508" w:rsidRDefault="00247D1A" w:rsidP="00247D1A">
      <w:pPr>
        <w:pStyle w:val="14"/>
        <w:tabs>
          <w:tab w:val="left" w:pos="1080"/>
        </w:tabs>
        <w:spacing w:line="283" w:lineRule="auto"/>
        <w:ind w:firstLine="709"/>
        <w:rPr>
          <w:szCs w:val="28"/>
        </w:rPr>
      </w:pPr>
      <w:r w:rsidRPr="00CC5721">
        <w:rPr>
          <w:szCs w:val="28"/>
        </w:rPr>
        <w:t xml:space="preserve">Исполнение налогов, имеющих наибольший удельный вес в общем объеме налоговых доходов за </w:t>
      </w:r>
      <w:r w:rsidR="00224C14">
        <w:rPr>
          <w:szCs w:val="28"/>
          <w:lang w:val="en-US"/>
        </w:rPr>
        <w:t>I</w:t>
      </w:r>
      <w:r w:rsidR="00224C14" w:rsidRPr="00CC5721">
        <w:rPr>
          <w:szCs w:val="28"/>
        </w:rPr>
        <w:t xml:space="preserve"> </w:t>
      </w:r>
      <w:r w:rsidRPr="00CC5721">
        <w:rPr>
          <w:szCs w:val="28"/>
        </w:rPr>
        <w:t>квартал 2018 года, по сравнению с данными за аналогичный период прошлого года представлено на следующей диаграмме (тыс. рублей).</w:t>
      </w:r>
    </w:p>
    <w:p w:rsidR="00247D1A" w:rsidRDefault="00247D1A"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Default="00113AFF" w:rsidP="00247D1A">
      <w:pPr>
        <w:pStyle w:val="14"/>
        <w:tabs>
          <w:tab w:val="left" w:pos="1080"/>
        </w:tabs>
        <w:spacing w:line="283" w:lineRule="auto"/>
        <w:ind w:firstLine="709"/>
        <w:rPr>
          <w:sz w:val="18"/>
          <w:szCs w:val="18"/>
        </w:rPr>
      </w:pPr>
    </w:p>
    <w:p w:rsidR="00113AFF" w:rsidRPr="0003223B" w:rsidRDefault="00113AFF" w:rsidP="00247D1A">
      <w:pPr>
        <w:pStyle w:val="14"/>
        <w:tabs>
          <w:tab w:val="left" w:pos="1080"/>
        </w:tabs>
        <w:spacing w:line="283" w:lineRule="auto"/>
        <w:ind w:firstLine="709"/>
        <w:rPr>
          <w:sz w:val="18"/>
          <w:szCs w:val="18"/>
        </w:rPr>
      </w:pPr>
    </w:p>
    <w:p w:rsidR="00247D1A" w:rsidRDefault="00CC5721" w:rsidP="00247D1A">
      <w:pPr>
        <w:pStyle w:val="14"/>
        <w:tabs>
          <w:tab w:val="left" w:pos="1080"/>
        </w:tabs>
        <w:ind w:right="-101"/>
        <w:rPr>
          <w:szCs w:val="28"/>
        </w:rPr>
      </w:pPr>
      <w:r>
        <w:rPr>
          <w:noProof/>
        </w:rPr>
        <w:drawing>
          <wp:inline distT="0" distB="0" distL="0" distR="0" wp14:anchorId="4196A759" wp14:editId="280E9B60">
            <wp:extent cx="5553075" cy="2486025"/>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47D1A" w:rsidRPr="0003223B" w:rsidRDefault="00247D1A" w:rsidP="00247D1A">
      <w:pPr>
        <w:pStyle w:val="af1"/>
        <w:jc w:val="right"/>
        <w:rPr>
          <w:b/>
          <w:sz w:val="18"/>
          <w:szCs w:val="18"/>
        </w:rPr>
      </w:pPr>
    </w:p>
    <w:p w:rsidR="00247D1A" w:rsidRPr="00CC5721" w:rsidRDefault="00247D1A" w:rsidP="00247D1A">
      <w:pPr>
        <w:pStyle w:val="14"/>
        <w:tabs>
          <w:tab w:val="left" w:pos="1080"/>
        </w:tabs>
        <w:spacing w:line="283" w:lineRule="auto"/>
        <w:ind w:firstLine="709"/>
        <w:rPr>
          <w:szCs w:val="28"/>
        </w:rPr>
      </w:pPr>
      <w:r w:rsidRPr="00CC5721">
        <w:rPr>
          <w:szCs w:val="28"/>
        </w:rPr>
        <w:t xml:space="preserve">Поступления за </w:t>
      </w:r>
      <w:r w:rsidR="00224C14">
        <w:rPr>
          <w:szCs w:val="28"/>
          <w:lang w:val="en-US"/>
        </w:rPr>
        <w:t>I</w:t>
      </w:r>
      <w:r w:rsidR="00224C14" w:rsidRPr="00CC5721">
        <w:rPr>
          <w:szCs w:val="28"/>
        </w:rPr>
        <w:t xml:space="preserve"> </w:t>
      </w:r>
      <w:r w:rsidRPr="00CC5721">
        <w:rPr>
          <w:szCs w:val="28"/>
        </w:rPr>
        <w:t xml:space="preserve">квартал 2018 года по отношению к аналогичному периоду 2017 года </w:t>
      </w:r>
      <w:r w:rsidR="00CC5721" w:rsidRPr="00CC5721">
        <w:rPr>
          <w:szCs w:val="28"/>
        </w:rPr>
        <w:t>увеличились</w:t>
      </w:r>
      <w:r w:rsidRPr="00CC5721">
        <w:rPr>
          <w:szCs w:val="28"/>
        </w:rPr>
        <w:t xml:space="preserve"> по налогу на доходы физических лиц на </w:t>
      </w:r>
      <w:r w:rsidR="00CC5721" w:rsidRPr="00CC5721">
        <w:rPr>
          <w:szCs w:val="28"/>
        </w:rPr>
        <w:t xml:space="preserve">          1,3</w:t>
      </w:r>
      <w:r w:rsidRPr="00CC5721">
        <w:rPr>
          <w:szCs w:val="28"/>
        </w:rPr>
        <w:t xml:space="preserve"> %  или </w:t>
      </w:r>
      <w:r w:rsidR="00CC5721" w:rsidRPr="00CC5721">
        <w:rPr>
          <w:szCs w:val="28"/>
        </w:rPr>
        <w:t>946,2</w:t>
      </w:r>
      <w:r w:rsidRPr="00CC5721">
        <w:rPr>
          <w:szCs w:val="28"/>
        </w:rPr>
        <w:t xml:space="preserve"> тыс. рублей</w:t>
      </w:r>
      <w:r w:rsidR="00CC5721" w:rsidRPr="00CC5721">
        <w:rPr>
          <w:szCs w:val="28"/>
        </w:rPr>
        <w:t>, по налогам на совокупный доход на 563,3 тыс. рублей или 6,3%</w:t>
      </w:r>
      <w:r w:rsidRPr="00CC5721">
        <w:rPr>
          <w:szCs w:val="28"/>
        </w:rPr>
        <w:t>.</w:t>
      </w:r>
    </w:p>
    <w:p w:rsidR="00247D1A" w:rsidRPr="00CC5721" w:rsidRDefault="00247D1A" w:rsidP="00247D1A">
      <w:pPr>
        <w:pStyle w:val="14"/>
        <w:tabs>
          <w:tab w:val="left" w:pos="1080"/>
        </w:tabs>
        <w:spacing w:line="283" w:lineRule="auto"/>
        <w:ind w:firstLine="709"/>
        <w:rPr>
          <w:szCs w:val="28"/>
        </w:rPr>
      </w:pPr>
      <w:r w:rsidRPr="00CC5721">
        <w:rPr>
          <w:b/>
          <w:szCs w:val="28"/>
        </w:rPr>
        <w:t>Неналоговые доходы</w:t>
      </w:r>
    </w:p>
    <w:p w:rsidR="00247D1A" w:rsidRPr="0056586E" w:rsidRDefault="00247D1A" w:rsidP="00247D1A">
      <w:pPr>
        <w:pStyle w:val="14"/>
        <w:tabs>
          <w:tab w:val="left" w:pos="1080"/>
        </w:tabs>
        <w:spacing w:line="283" w:lineRule="auto"/>
        <w:ind w:firstLine="709"/>
        <w:rPr>
          <w:szCs w:val="28"/>
        </w:rPr>
      </w:pPr>
      <w:r w:rsidRPr="0056586E">
        <w:rPr>
          <w:szCs w:val="28"/>
        </w:rPr>
        <w:t xml:space="preserve">Неналоговые доходы в бюджет поступили в объеме </w:t>
      </w:r>
      <w:r w:rsidR="0056586E" w:rsidRPr="0056586E">
        <w:rPr>
          <w:szCs w:val="28"/>
        </w:rPr>
        <w:t>25 175,0</w:t>
      </w:r>
      <w:r w:rsidRPr="0056586E">
        <w:rPr>
          <w:szCs w:val="28"/>
        </w:rPr>
        <w:t xml:space="preserve"> тыс. рублей, что составило </w:t>
      </w:r>
      <w:r w:rsidR="0056586E" w:rsidRPr="0056586E">
        <w:rPr>
          <w:szCs w:val="28"/>
        </w:rPr>
        <w:t>26,3</w:t>
      </w:r>
      <w:r w:rsidRPr="0056586E">
        <w:rPr>
          <w:szCs w:val="28"/>
        </w:rPr>
        <w:t xml:space="preserve"> % (за </w:t>
      </w:r>
      <w:r w:rsidR="00224C14">
        <w:rPr>
          <w:szCs w:val="28"/>
          <w:lang w:val="en-US"/>
        </w:rPr>
        <w:t>I</w:t>
      </w:r>
      <w:r w:rsidR="00224C14" w:rsidRPr="0056586E">
        <w:rPr>
          <w:szCs w:val="28"/>
        </w:rPr>
        <w:t xml:space="preserve"> </w:t>
      </w:r>
      <w:r w:rsidRPr="0056586E">
        <w:rPr>
          <w:szCs w:val="28"/>
        </w:rPr>
        <w:t xml:space="preserve">квартал 2017 года – </w:t>
      </w:r>
      <w:r w:rsidR="0056586E" w:rsidRPr="0056586E">
        <w:rPr>
          <w:szCs w:val="28"/>
        </w:rPr>
        <w:t>15,6</w:t>
      </w:r>
      <w:r w:rsidRPr="0056586E">
        <w:rPr>
          <w:szCs w:val="28"/>
        </w:rPr>
        <w:t xml:space="preserve"> %) от прогнозируемого объема (</w:t>
      </w:r>
      <w:r w:rsidR="0056586E">
        <w:rPr>
          <w:szCs w:val="28"/>
        </w:rPr>
        <w:t>95 664,5</w:t>
      </w:r>
      <w:r w:rsidRPr="0056586E">
        <w:rPr>
          <w:szCs w:val="28"/>
        </w:rPr>
        <w:t xml:space="preserve"> тыс. рублей). По сравнению с аналогичным периодом 2017 года исполнение </w:t>
      </w:r>
      <w:r w:rsidR="0056586E" w:rsidRPr="0056586E">
        <w:rPr>
          <w:szCs w:val="28"/>
        </w:rPr>
        <w:t>увеличилось</w:t>
      </w:r>
      <w:r w:rsidRPr="0056586E">
        <w:rPr>
          <w:szCs w:val="28"/>
        </w:rPr>
        <w:t xml:space="preserve"> на </w:t>
      </w:r>
      <w:r w:rsidR="0056586E" w:rsidRPr="0056586E">
        <w:rPr>
          <w:szCs w:val="28"/>
        </w:rPr>
        <w:t>10,7</w:t>
      </w:r>
      <w:r w:rsidR="0056586E">
        <w:rPr>
          <w:szCs w:val="28"/>
        </w:rPr>
        <w:t xml:space="preserve"> </w:t>
      </w:r>
      <w:proofErr w:type="gramStart"/>
      <w:r w:rsidR="0056586E">
        <w:rPr>
          <w:szCs w:val="28"/>
        </w:rPr>
        <w:t>процентных</w:t>
      </w:r>
      <w:proofErr w:type="gramEnd"/>
      <w:r w:rsidR="0056586E">
        <w:rPr>
          <w:szCs w:val="28"/>
        </w:rPr>
        <w:t xml:space="preserve"> пункта, которое обусловлено скорректированными данными, в первоначальной редакции решения о районном бюджете на 2018 год, по </w:t>
      </w:r>
      <w:r w:rsidR="0056586E" w:rsidRPr="0056586E">
        <w:rPr>
          <w:szCs w:val="28"/>
        </w:rPr>
        <w:t>платеж</w:t>
      </w:r>
      <w:r w:rsidR="0056586E">
        <w:rPr>
          <w:szCs w:val="28"/>
        </w:rPr>
        <w:t>ам</w:t>
      </w:r>
      <w:r w:rsidR="00A856A2">
        <w:rPr>
          <w:szCs w:val="28"/>
        </w:rPr>
        <w:t xml:space="preserve"> пр</w:t>
      </w:r>
      <w:r w:rsidR="0056586E" w:rsidRPr="0056586E">
        <w:rPr>
          <w:szCs w:val="28"/>
        </w:rPr>
        <w:t>и пользовании природными ресурсами</w:t>
      </w:r>
      <w:r w:rsidR="0056586E">
        <w:rPr>
          <w:szCs w:val="28"/>
        </w:rPr>
        <w:t>.</w:t>
      </w:r>
    </w:p>
    <w:p w:rsidR="00247D1A" w:rsidRPr="00CC5721" w:rsidRDefault="00A856A2" w:rsidP="00247D1A">
      <w:pPr>
        <w:pStyle w:val="14"/>
        <w:tabs>
          <w:tab w:val="left" w:pos="1080"/>
        </w:tabs>
        <w:spacing w:line="283" w:lineRule="auto"/>
        <w:ind w:firstLine="709"/>
        <w:rPr>
          <w:szCs w:val="28"/>
        </w:rPr>
      </w:pPr>
      <w:r>
        <w:rPr>
          <w:szCs w:val="28"/>
        </w:rPr>
        <w:t>Сведен</w:t>
      </w:r>
      <w:r w:rsidR="00247D1A" w:rsidRPr="00021B07">
        <w:rPr>
          <w:szCs w:val="28"/>
        </w:rPr>
        <w:t xml:space="preserve">ия об исполнении по видам неналоговых доходов </w:t>
      </w:r>
      <w:r w:rsidR="0056586E" w:rsidRPr="00021B07">
        <w:rPr>
          <w:szCs w:val="28"/>
        </w:rPr>
        <w:t xml:space="preserve">районного </w:t>
      </w:r>
      <w:r w:rsidR="00247D1A" w:rsidRPr="00021B07">
        <w:rPr>
          <w:szCs w:val="28"/>
        </w:rPr>
        <w:t>бюджета за</w:t>
      </w:r>
      <w:r>
        <w:rPr>
          <w:szCs w:val="28"/>
        </w:rPr>
        <w:t xml:space="preserve"> </w:t>
      </w:r>
      <w:r w:rsidR="00224C14">
        <w:rPr>
          <w:szCs w:val="28"/>
          <w:lang w:val="en-US"/>
        </w:rPr>
        <w:t>I</w:t>
      </w:r>
      <w:r w:rsidR="00224C14" w:rsidRPr="00021B07">
        <w:rPr>
          <w:szCs w:val="28"/>
        </w:rPr>
        <w:t xml:space="preserve"> </w:t>
      </w:r>
      <w:r w:rsidR="00247D1A" w:rsidRPr="00021B07">
        <w:rPr>
          <w:szCs w:val="28"/>
        </w:rPr>
        <w:t>квартал 2018 года по сравнению с да</w:t>
      </w:r>
      <w:r>
        <w:rPr>
          <w:szCs w:val="28"/>
        </w:rPr>
        <w:t>нными за аналогичный период прош</w:t>
      </w:r>
      <w:r w:rsidR="00247D1A" w:rsidRPr="00021B07">
        <w:rPr>
          <w:szCs w:val="28"/>
        </w:rPr>
        <w:t>лого года представлено на следующей диаграмме (тыс. рублей):</w:t>
      </w:r>
    </w:p>
    <w:p w:rsidR="00247D1A" w:rsidRDefault="00021B07" w:rsidP="00247D1A">
      <w:pPr>
        <w:pStyle w:val="af1"/>
        <w:spacing w:line="283" w:lineRule="auto"/>
        <w:ind w:firstLine="0"/>
        <w:jc w:val="right"/>
        <w:rPr>
          <w:b/>
          <w:sz w:val="24"/>
          <w:szCs w:val="24"/>
        </w:rPr>
      </w:pPr>
      <w:r>
        <w:rPr>
          <w:noProof/>
        </w:rPr>
        <w:drawing>
          <wp:inline distT="0" distB="0" distL="0" distR="0" wp14:anchorId="1E9968EC" wp14:editId="7E5AED23">
            <wp:extent cx="5886450" cy="28003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47D1A" w:rsidRPr="00021B07" w:rsidRDefault="00247D1A" w:rsidP="00247D1A">
      <w:pPr>
        <w:pStyle w:val="14"/>
        <w:tabs>
          <w:tab w:val="left" w:pos="1080"/>
        </w:tabs>
        <w:spacing w:line="283" w:lineRule="auto"/>
        <w:ind w:firstLine="709"/>
        <w:rPr>
          <w:szCs w:val="28"/>
        </w:rPr>
      </w:pPr>
      <w:r w:rsidRPr="00021B07">
        <w:rPr>
          <w:szCs w:val="28"/>
        </w:rPr>
        <w:t xml:space="preserve">Основная доля </w:t>
      </w:r>
      <w:r w:rsidR="00021B07" w:rsidRPr="00021B07">
        <w:rPr>
          <w:szCs w:val="28"/>
        </w:rPr>
        <w:t>94,1</w:t>
      </w:r>
      <w:r w:rsidRPr="00021B07">
        <w:rPr>
          <w:szCs w:val="28"/>
        </w:rPr>
        <w:t>% поступлений неналоговых доходов в отчетном периоде обеспечена за счет:</w:t>
      </w:r>
    </w:p>
    <w:p w:rsidR="00247D1A" w:rsidRPr="008D7A0E" w:rsidRDefault="00247D1A" w:rsidP="00247D1A">
      <w:pPr>
        <w:pStyle w:val="14"/>
        <w:tabs>
          <w:tab w:val="left" w:pos="1080"/>
        </w:tabs>
        <w:spacing w:line="283" w:lineRule="auto"/>
        <w:ind w:firstLine="709"/>
        <w:rPr>
          <w:szCs w:val="28"/>
        </w:rPr>
      </w:pPr>
      <w:r w:rsidRPr="0044272B">
        <w:rPr>
          <w:szCs w:val="28"/>
        </w:rPr>
        <w:t xml:space="preserve">- доходов от использования имущества, находящегося в государственной и муниципальной собственности – </w:t>
      </w:r>
      <w:r w:rsidR="0044272B" w:rsidRPr="0044272B">
        <w:rPr>
          <w:szCs w:val="28"/>
        </w:rPr>
        <w:t>18 521,1</w:t>
      </w:r>
      <w:r w:rsidRPr="0044272B">
        <w:rPr>
          <w:szCs w:val="28"/>
        </w:rPr>
        <w:t xml:space="preserve"> тыс. рублей или </w:t>
      </w:r>
      <w:r w:rsidR="0044272B" w:rsidRPr="0044272B">
        <w:rPr>
          <w:szCs w:val="28"/>
        </w:rPr>
        <w:lastRenderedPageBreak/>
        <w:t>73,6</w:t>
      </w:r>
      <w:r w:rsidR="008D7A0E">
        <w:rPr>
          <w:szCs w:val="28"/>
        </w:rPr>
        <w:t xml:space="preserve">% от объема неналоговых доходов, которые уменьшились на 627,2 тыс. рублей по сравнению с </w:t>
      </w:r>
      <w:r w:rsidR="008D7A0E">
        <w:rPr>
          <w:szCs w:val="28"/>
          <w:lang w:val="en-US"/>
        </w:rPr>
        <w:t>I</w:t>
      </w:r>
      <w:r w:rsidR="008D7A0E">
        <w:rPr>
          <w:szCs w:val="28"/>
        </w:rPr>
        <w:t xml:space="preserve"> кварталом 2017 года;</w:t>
      </w:r>
    </w:p>
    <w:p w:rsidR="00247D1A" w:rsidRPr="0044272B" w:rsidRDefault="00247D1A" w:rsidP="00247D1A">
      <w:pPr>
        <w:pStyle w:val="14"/>
        <w:tabs>
          <w:tab w:val="left" w:pos="1080"/>
        </w:tabs>
        <w:spacing w:line="283" w:lineRule="auto"/>
        <w:ind w:firstLine="709"/>
        <w:rPr>
          <w:szCs w:val="28"/>
        </w:rPr>
      </w:pPr>
      <w:r w:rsidRPr="0044272B">
        <w:rPr>
          <w:szCs w:val="28"/>
        </w:rPr>
        <w:t xml:space="preserve">- доходов от продажи материальных и нематериальных активов – </w:t>
      </w:r>
      <w:r w:rsidR="0044272B" w:rsidRPr="0044272B">
        <w:rPr>
          <w:szCs w:val="28"/>
        </w:rPr>
        <w:t>5 164,4</w:t>
      </w:r>
      <w:r w:rsidRPr="0044272B">
        <w:rPr>
          <w:szCs w:val="28"/>
        </w:rPr>
        <w:t xml:space="preserve"> тыс. рублей или </w:t>
      </w:r>
      <w:r w:rsidR="0044272B" w:rsidRPr="0044272B">
        <w:rPr>
          <w:szCs w:val="28"/>
        </w:rPr>
        <w:t>20,5</w:t>
      </w:r>
      <w:r w:rsidR="008D7A0E">
        <w:rPr>
          <w:szCs w:val="28"/>
        </w:rPr>
        <w:t xml:space="preserve">% объема неналоговых доходов, которые увеличились на 3 454,9 тыс. рублей по сравнению с </w:t>
      </w:r>
      <w:r w:rsidR="008D7A0E">
        <w:rPr>
          <w:szCs w:val="28"/>
          <w:lang w:val="en-US"/>
        </w:rPr>
        <w:t>I</w:t>
      </w:r>
      <w:r w:rsidR="008D7A0E">
        <w:rPr>
          <w:szCs w:val="28"/>
        </w:rPr>
        <w:t xml:space="preserve"> кварталом 2017 года.</w:t>
      </w:r>
    </w:p>
    <w:p w:rsidR="00247D1A" w:rsidRPr="00EE501C" w:rsidRDefault="00247D1A" w:rsidP="00247D1A">
      <w:pPr>
        <w:pStyle w:val="14"/>
        <w:tabs>
          <w:tab w:val="left" w:pos="1080"/>
        </w:tabs>
        <w:spacing w:line="283" w:lineRule="auto"/>
        <w:ind w:firstLine="709"/>
        <w:rPr>
          <w:b/>
          <w:szCs w:val="28"/>
        </w:rPr>
      </w:pPr>
      <w:r w:rsidRPr="00EE501C">
        <w:rPr>
          <w:b/>
          <w:szCs w:val="28"/>
        </w:rPr>
        <w:t>Безвозмездные поступления</w:t>
      </w:r>
    </w:p>
    <w:p w:rsidR="00247D1A" w:rsidRPr="00EE501C" w:rsidRDefault="00247D1A" w:rsidP="00247D1A">
      <w:pPr>
        <w:pStyle w:val="14"/>
        <w:tabs>
          <w:tab w:val="left" w:pos="1080"/>
        </w:tabs>
        <w:spacing w:line="283" w:lineRule="auto"/>
        <w:ind w:firstLine="709"/>
        <w:rPr>
          <w:szCs w:val="28"/>
        </w:rPr>
      </w:pPr>
      <w:r w:rsidRPr="00EE501C">
        <w:rPr>
          <w:szCs w:val="28"/>
        </w:rPr>
        <w:t xml:space="preserve">Объем безвозмездных поступлений </w:t>
      </w:r>
      <w:r w:rsidR="002409AD" w:rsidRPr="002409AD">
        <w:rPr>
          <w:szCs w:val="28"/>
        </w:rPr>
        <w:t xml:space="preserve">от других бюджетов бюджетной системы </w:t>
      </w:r>
      <w:r w:rsidR="002409AD">
        <w:rPr>
          <w:szCs w:val="28"/>
        </w:rPr>
        <w:t>Российской Ф</w:t>
      </w:r>
      <w:r w:rsidR="002409AD" w:rsidRPr="002409AD">
        <w:rPr>
          <w:szCs w:val="28"/>
        </w:rPr>
        <w:t>едерации</w:t>
      </w:r>
      <w:r w:rsidR="002409AD">
        <w:rPr>
          <w:szCs w:val="28"/>
        </w:rPr>
        <w:t xml:space="preserve"> </w:t>
      </w:r>
      <w:r w:rsidRPr="00EE501C">
        <w:rPr>
          <w:szCs w:val="28"/>
        </w:rPr>
        <w:t xml:space="preserve">на отчетную дату составил </w:t>
      </w:r>
      <w:r w:rsidR="00EE501C">
        <w:rPr>
          <w:szCs w:val="28"/>
        </w:rPr>
        <w:t>188 046,9</w:t>
      </w:r>
      <w:r w:rsidRPr="00EE501C">
        <w:rPr>
          <w:szCs w:val="28"/>
        </w:rPr>
        <w:t xml:space="preserve"> тыс. рублей или </w:t>
      </w:r>
      <w:r w:rsidR="00EE501C">
        <w:rPr>
          <w:szCs w:val="28"/>
        </w:rPr>
        <w:t>18,9</w:t>
      </w:r>
      <w:r w:rsidRPr="00EE501C">
        <w:rPr>
          <w:szCs w:val="28"/>
        </w:rPr>
        <w:t xml:space="preserve"> % от годовых назначений </w:t>
      </w:r>
      <w:r w:rsidR="00EE501C">
        <w:rPr>
          <w:szCs w:val="28"/>
        </w:rPr>
        <w:t>993 229,3</w:t>
      </w:r>
      <w:r w:rsidR="008D7A0E">
        <w:rPr>
          <w:szCs w:val="28"/>
        </w:rPr>
        <w:t xml:space="preserve"> тыс. рублей</w:t>
      </w:r>
      <w:r w:rsidRPr="00EE501C">
        <w:rPr>
          <w:szCs w:val="28"/>
        </w:rPr>
        <w:t>. Основная доля (</w:t>
      </w:r>
      <w:r w:rsidR="00EE501C" w:rsidRPr="00EE501C">
        <w:rPr>
          <w:szCs w:val="28"/>
        </w:rPr>
        <w:t>75,5</w:t>
      </w:r>
      <w:r w:rsidRPr="00EE501C">
        <w:rPr>
          <w:szCs w:val="28"/>
        </w:rPr>
        <w:t xml:space="preserve"> %) приходится на поступлени</w:t>
      </w:r>
      <w:r w:rsidR="00EE501C" w:rsidRPr="00EE501C">
        <w:rPr>
          <w:szCs w:val="28"/>
        </w:rPr>
        <w:t>я</w:t>
      </w:r>
      <w:r w:rsidRPr="00EE501C">
        <w:rPr>
          <w:szCs w:val="28"/>
        </w:rPr>
        <w:t xml:space="preserve"> </w:t>
      </w:r>
      <w:r w:rsidR="00EE501C" w:rsidRPr="00EE501C">
        <w:rPr>
          <w:szCs w:val="28"/>
        </w:rPr>
        <w:t>субвенций бюджетам бюджетной системы Российской Федерации</w:t>
      </w:r>
      <w:r w:rsidRPr="00EE501C">
        <w:rPr>
          <w:szCs w:val="28"/>
        </w:rPr>
        <w:t>.</w:t>
      </w:r>
    </w:p>
    <w:p w:rsidR="00247D1A" w:rsidRPr="00021B07" w:rsidRDefault="00247D1A" w:rsidP="00247D1A">
      <w:pPr>
        <w:pStyle w:val="14"/>
        <w:tabs>
          <w:tab w:val="left" w:pos="1080"/>
        </w:tabs>
        <w:spacing w:line="283" w:lineRule="auto"/>
        <w:ind w:firstLine="709"/>
        <w:rPr>
          <w:szCs w:val="28"/>
        </w:rPr>
      </w:pPr>
      <w:r w:rsidRPr="00EE501C">
        <w:rPr>
          <w:szCs w:val="28"/>
        </w:rPr>
        <w:t xml:space="preserve">Исполнение межбюджетных трансфертов за </w:t>
      </w:r>
      <w:r w:rsidR="00224C14">
        <w:rPr>
          <w:szCs w:val="28"/>
          <w:lang w:val="en-US"/>
        </w:rPr>
        <w:t>I</w:t>
      </w:r>
      <w:r w:rsidR="00224C14" w:rsidRPr="00EE501C">
        <w:rPr>
          <w:szCs w:val="28"/>
        </w:rPr>
        <w:t xml:space="preserve"> </w:t>
      </w:r>
      <w:r w:rsidRPr="00EE501C">
        <w:rPr>
          <w:szCs w:val="28"/>
        </w:rPr>
        <w:t>квартал 2018 года по сравнению с данными за аналогичный период прошлого года представлено на следующей диаграмме (тыс. рублей).</w:t>
      </w:r>
    </w:p>
    <w:p w:rsidR="00247D1A" w:rsidRPr="0003223B" w:rsidRDefault="00247D1A" w:rsidP="00247D1A">
      <w:pPr>
        <w:pStyle w:val="af1"/>
        <w:spacing w:line="283" w:lineRule="auto"/>
        <w:jc w:val="right"/>
        <w:rPr>
          <w:b/>
          <w:sz w:val="18"/>
          <w:szCs w:val="18"/>
        </w:rPr>
      </w:pPr>
    </w:p>
    <w:p w:rsidR="00247D1A" w:rsidRDefault="00401558" w:rsidP="00247D1A">
      <w:pPr>
        <w:pStyle w:val="af1"/>
        <w:spacing w:line="283" w:lineRule="auto"/>
        <w:ind w:firstLine="0"/>
        <w:jc w:val="right"/>
        <w:rPr>
          <w:b/>
          <w:sz w:val="24"/>
          <w:szCs w:val="24"/>
        </w:rPr>
      </w:pPr>
      <w:r>
        <w:rPr>
          <w:noProof/>
        </w:rPr>
        <w:drawing>
          <wp:inline distT="0" distB="0" distL="0" distR="0" wp14:anchorId="734DA931" wp14:editId="0560C39A">
            <wp:extent cx="6219825" cy="30099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D1A" w:rsidRPr="00401558" w:rsidRDefault="00247D1A" w:rsidP="00247D1A">
      <w:pPr>
        <w:pStyle w:val="14"/>
        <w:tabs>
          <w:tab w:val="left" w:pos="1080"/>
        </w:tabs>
        <w:suppressAutoHyphens/>
        <w:spacing w:line="283" w:lineRule="auto"/>
        <w:ind w:firstLine="709"/>
        <w:rPr>
          <w:szCs w:val="28"/>
        </w:rPr>
      </w:pPr>
      <w:r w:rsidRPr="00401558">
        <w:rPr>
          <w:szCs w:val="28"/>
        </w:rPr>
        <w:t>Сведения о показателях исполнения</w:t>
      </w:r>
      <w:r w:rsidR="00663048">
        <w:rPr>
          <w:szCs w:val="28"/>
        </w:rPr>
        <w:t xml:space="preserve"> районного</w:t>
      </w:r>
      <w:r w:rsidRPr="00401558">
        <w:rPr>
          <w:szCs w:val="28"/>
        </w:rPr>
        <w:t xml:space="preserve"> бюджета за </w:t>
      </w:r>
      <w:r w:rsidR="00224C14">
        <w:rPr>
          <w:szCs w:val="28"/>
          <w:lang w:val="en-US"/>
        </w:rPr>
        <w:t>I</w:t>
      </w:r>
      <w:r w:rsidR="00224C14" w:rsidRPr="00401558">
        <w:rPr>
          <w:szCs w:val="28"/>
        </w:rPr>
        <w:t xml:space="preserve"> </w:t>
      </w:r>
      <w:r w:rsidRPr="00401558">
        <w:rPr>
          <w:szCs w:val="28"/>
        </w:rPr>
        <w:t>квартал 2018 года в части формирования доходов местного бюджета в ра</w:t>
      </w:r>
      <w:r w:rsidR="00FA40AE">
        <w:rPr>
          <w:szCs w:val="28"/>
        </w:rPr>
        <w:t>зрезе видов доходов отражены в П</w:t>
      </w:r>
      <w:r w:rsidRPr="00401558">
        <w:rPr>
          <w:szCs w:val="28"/>
        </w:rPr>
        <w:t>риложении № 1 к Заключению.</w:t>
      </w:r>
    </w:p>
    <w:p w:rsidR="00247D1A" w:rsidRPr="0003223B" w:rsidRDefault="00247D1A" w:rsidP="00247D1A">
      <w:pPr>
        <w:pStyle w:val="14"/>
        <w:tabs>
          <w:tab w:val="left" w:pos="1080"/>
        </w:tabs>
        <w:suppressAutoHyphens/>
        <w:spacing w:line="283" w:lineRule="auto"/>
        <w:ind w:firstLine="709"/>
        <w:rPr>
          <w:sz w:val="18"/>
          <w:szCs w:val="18"/>
        </w:rPr>
      </w:pPr>
    </w:p>
    <w:p w:rsidR="00247D1A" w:rsidRPr="00FA40AE"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FA40AE">
        <w:rPr>
          <w:rFonts w:ascii="Times New Roman" w:hAnsi="Times New Roman"/>
          <w:b/>
          <w:sz w:val="28"/>
          <w:szCs w:val="28"/>
        </w:rPr>
        <w:t xml:space="preserve"> Итоги исполнения расходной части </w:t>
      </w:r>
      <w:r w:rsidR="00FA40AE" w:rsidRPr="00FA40AE">
        <w:rPr>
          <w:rFonts w:ascii="Times New Roman" w:hAnsi="Times New Roman"/>
          <w:b/>
          <w:sz w:val="28"/>
          <w:szCs w:val="28"/>
        </w:rPr>
        <w:t xml:space="preserve">районного </w:t>
      </w:r>
      <w:r w:rsidRPr="00FA40AE">
        <w:rPr>
          <w:rFonts w:ascii="Times New Roman" w:hAnsi="Times New Roman"/>
          <w:b/>
          <w:sz w:val="28"/>
          <w:szCs w:val="28"/>
        </w:rPr>
        <w:t xml:space="preserve">бюджета </w:t>
      </w:r>
    </w:p>
    <w:p w:rsidR="00247D1A" w:rsidRPr="0003223B" w:rsidRDefault="00247D1A" w:rsidP="00247D1A">
      <w:pPr>
        <w:pStyle w:val="a3"/>
        <w:spacing w:after="0" w:line="240" w:lineRule="auto"/>
        <w:ind w:left="0"/>
        <w:rPr>
          <w:rFonts w:ascii="Times New Roman" w:hAnsi="Times New Roman"/>
          <w:b/>
          <w:sz w:val="18"/>
          <w:szCs w:val="18"/>
        </w:rPr>
      </w:pPr>
    </w:p>
    <w:p w:rsidR="00247D1A" w:rsidRPr="00581712" w:rsidRDefault="00247D1A" w:rsidP="00247D1A">
      <w:pPr>
        <w:pStyle w:val="6"/>
        <w:spacing w:before="0" w:line="283" w:lineRule="auto"/>
        <w:rPr>
          <w:szCs w:val="28"/>
        </w:rPr>
      </w:pPr>
      <w:r w:rsidRPr="00FA40AE">
        <w:rPr>
          <w:snapToGrid w:val="0"/>
          <w:szCs w:val="28"/>
          <w:lang w:eastAsia="ru-RU"/>
        </w:rPr>
        <w:t xml:space="preserve">Бюджетные обязательства расходной части </w:t>
      </w:r>
      <w:r w:rsidR="00FA40AE" w:rsidRPr="00FA40AE">
        <w:rPr>
          <w:snapToGrid w:val="0"/>
          <w:szCs w:val="28"/>
          <w:lang w:eastAsia="ru-RU"/>
        </w:rPr>
        <w:t>районного</w:t>
      </w:r>
      <w:r w:rsidRPr="00FA40AE">
        <w:rPr>
          <w:snapToGrid w:val="0"/>
          <w:szCs w:val="28"/>
          <w:lang w:eastAsia="ru-RU"/>
        </w:rPr>
        <w:t xml:space="preserve"> бюджета исполнены в сумме </w:t>
      </w:r>
      <w:r w:rsidR="00581712" w:rsidRPr="00581712">
        <w:rPr>
          <w:snapToGrid w:val="0"/>
          <w:szCs w:val="28"/>
          <w:lang w:eastAsia="ru-RU"/>
        </w:rPr>
        <w:t>239 223,9</w:t>
      </w:r>
      <w:r w:rsidRPr="00581712">
        <w:rPr>
          <w:snapToGrid w:val="0"/>
          <w:szCs w:val="28"/>
          <w:lang w:eastAsia="ru-RU"/>
        </w:rPr>
        <w:t xml:space="preserve"> тыс. рублей, или </w:t>
      </w:r>
      <w:r w:rsidR="00581712" w:rsidRPr="00581712">
        <w:rPr>
          <w:snapToGrid w:val="0"/>
          <w:szCs w:val="28"/>
          <w:lang w:eastAsia="ru-RU"/>
        </w:rPr>
        <w:t>15,7</w:t>
      </w:r>
      <w:r w:rsidRPr="00581712">
        <w:rPr>
          <w:snapToGrid w:val="0"/>
          <w:szCs w:val="28"/>
          <w:lang w:eastAsia="ru-RU"/>
        </w:rPr>
        <w:t xml:space="preserve"> % от годовых бюджетных назначений, утвержденных сводной бюджетной росписью </w:t>
      </w:r>
      <w:r w:rsidR="000E1466">
        <w:rPr>
          <w:snapToGrid w:val="0"/>
          <w:szCs w:val="28"/>
          <w:lang w:eastAsia="ru-RU"/>
        </w:rPr>
        <w:t xml:space="preserve">в размере </w:t>
      </w:r>
      <w:r w:rsidR="00581712" w:rsidRPr="00581712">
        <w:rPr>
          <w:snapToGrid w:val="0"/>
          <w:szCs w:val="28"/>
          <w:lang w:eastAsia="ru-RU"/>
        </w:rPr>
        <w:t>1 524 900,0</w:t>
      </w:r>
      <w:r w:rsidRPr="00581712">
        <w:rPr>
          <w:snapToGrid w:val="0"/>
          <w:szCs w:val="28"/>
          <w:lang w:eastAsia="ru-RU"/>
        </w:rPr>
        <w:t xml:space="preserve"> тыс. рублей</w:t>
      </w:r>
      <w:r w:rsidRPr="00581712">
        <w:rPr>
          <w:szCs w:val="28"/>
        </w:rPr>
        <w:t>.</w:t>
      </w:r>
    </w:p>
    <w:p w:rsidR="00247D1A" w:rsidRPr="00FA40AE" w:rsidRDefault="00247D1A" w:rsidP="00247D1A">
      <w:pPr>
        <w:pStyle w:val="afc"/>
        <w:spacing w:line="283" w:lineRule="auto"/>
      </w:pPr>
      <w:r w:rsidRPr="00581712">
        <w:t xml:space="preserve">Сведения о кассовом исполнении расходов </w:t>
      </w:r>
      <w:r w:rsidR="00FA40AE" w:rsidRPr="00581712">
        <w:t>районного</w:t>
      </w:r>
      <w:r w:rsidRPr="00581712">
        <w:t xml:space="preserve"> бюджета за </w:t>
      </w:r>
      <w:r w:rsidR="00581712" w:rsidRPr="00581712">
        <w:rPr>
          <w:lang w:val="en-US"/>
        </w:rPr>
        <w:t>I</w:t>
      </w:r>
      <w:r w:rsidRPr="00581712">
        <w:t xml:space="preserve"> квартал 2018 года в разрезе разделов функциональной классификации расходов </w:t>
      </w:r>
      <w:r w:rsidR="00FA40AE" w:rsidRPr="00581712">
        <w:t xml:space="preserve">районного </w:t>
      </w:r>
      <w:r w:rsidRPr="00581712">
        <w:t>бюджета представлены в Таблице № 1.</w:t>
      </w:r>
    </w:p>
    <w:p w:rsidR="0003223B" w:rsidRPr="0003223B" w:rsidRDefault="0003223B" w:rsidP="00247D1A">
      <w:pPr>
        <w:pStyle w:val="afc"/>
        <w:ind w:firstLine="0"/>
        <w:rPr>
          <w:sz w:val="18"/>
          <w:szCs w:val="18"/>
        </w:rPr>
      </w:pPr>
    </w:p>
    <w:p w:rsidR="0003223B" w:rsidRDefault="0003223B" w:rsidP="00247D1A">
      <w:pPr>
        <w:pStyle w:val="afc"/>
        <w:ind w:firstLine="0"/>
        <w:rPr>
          <w:sz w:val="24"/>
        </w:rPr>
      </w:pPr>
    </w:p>
    <w:p w:rsidR="0003223B" w:rsidRDefault="0003223B" w:rsidP="00247D1A">
      <w:pPr>
        <w:pStyle w:val="afc"/>
        <w:ind w:firstLine="0"/>
        <w:rPr>
          <w:sz w:val="24"/>
        </w:rPr>
      </w:pPr>
    </w:p>
    <w:p w:rsidR="0003223B" w:rsidRDefault="0003223B" w:rsidP="00247D1A">
      <w:pPr>
        <w:pStyle w:val="afc"/>
        <w:ind w:firstLine="0"/>
        <w:rPr>
          <w:sz w:val="24"/>
        </w:rPr>
      </w:pPr>
    </w:p>
    <w:p w:rsidR="0003223B" w:rsidRDefault="0003223B" w:rsidP="00247D1A">
      <w:pPr>
        <w:pStyle w:val="afc"/>
        <w:ind w:firstLine="0"/>
        <w:rPr>
          <w:sz w:val="24"/>
        </w:rPr>
      </w:pPr>
    </w:p>
    <w:p w:rsidR="0003223B" w:rsidRDefault="0003223B" w:rsidP="00247D1A">
      <w:pPr>
        <w:pStyle w:val="afc"/>
        <w:ind w:firstLine="0"/>
        <w:rPr>
          <w:sz w:val="24"/>
        </w:rPr>
      </w:pPr>
    </w:p>
    <w:p w:rsidR="0003223B" w:rsidRDefault="0003223B" w:rsidP="00247D1A">
      <w:pPr>
        <w:pStyle w:val="afc"/>
        <w:ind w:firstLine="0"/>
        <w:rPr>
          <w:sz w:val="24"/>
        </w:rPr>
      </w:pPr>
    </w:p>
    <w:p w:rsidR="0003223B" w:rsidRDefault="0003223B" w:rsidP="00247D1A">
      <w:pPr>
        <w:pStyle w:val="afc"/>
        <w:ind w:firstLine="0"/>
        <w:rPr>
          <w:sz w:val="24"/>
        </w:rPr>
      </w:pPr>
    </w:p>
    <w:p w:rsidR="00247D1A" w:rsidRPr="0006194B" w:rsidRDefault="00247D1A" w:rsidP="00247D1A">
      <w:pPr>
        <w:pStyle w:val="afc"/>
        <w:ind w:firstLine="0"/>
      </w:pPr>
      <w:r w:rsidRPr="0006194B">
        <w:rPr>
          <w:sz w:val="24"/>
        </w:rPr>
        <w:t xml:space="preserve">Таблица № </w:t>
      </w:r>
      <w:r>
        <w:rPr>
          <w:sz w:val="24"/>
        </w:rPr>
        <w:t>1</w:t>
      </w:r>
      <w:r w:rsidRPr="0006194B">
        <w:tab/>
      </w:r>
      <w:r w:rsidRPr="0006194B">
        <w:tab/>
        <w:t xml:space="preserve">                                                           </w:t>
      </w:r>
      <w:r w:rsidRPr="0006194B">
        <w:tab/>
      </w:r>
      <w:r w:rsidRPr="0006194B">
        <w:tab/>
        <w:t xml:space="preserve">            </w:t>
      </w:r>
      <w:r w:rsidRPr="0006194B">
        <w:rPr>
          <w:sz w:val="24"/>
        </w:rPr>
        <w:t>тыс. рублей</w:t>
      </w:r>
    </w:p>
    <w:tbl>
      <w:tblPr>
        <w:tblW w:w="10562" w:type="dxa"/>
        <w:tblInd w:w="-743" w:type="dxa"/>
        <w:tblLayout w:type="fixed"/>
        <w:tblLook w:val="04A0" w:firstRow="1" w:lastRow="0" w:firstColumn="1" w:lastColumn="0" w:noHBand="0" w:noVBand="1"/>
      </w:tblPr>
      <w:tblGrid>
        <w:gridCol w:w="2694"/>
        <w:gridCol w:w="1686"/>
        <w:gridCol w:w="1291"/>
        <w:gridCol w:w="1062"/>
        <w:gridCol w:w="1631"/>
        <w:gridCol w:w="1311"/>
        <w:gridCol w:w="887"/>
      </w:tblGrid>
      <w:tr w:rsidR="00247D1A" w:rsidRPr="00F701A8" w:rsidTr="00C573EE">
        <w:trPr>
          <w:trHeight w:val="300"/>
        </w:trPr>
        <w:tc>
          <w:tcPr>
            <w:tcW w:w="2694"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Наименование раздела</w:t>
            </w:r>
          </w:p>
        </w:tc>
        <w:tc>
          <w:tcPr>
            <w:tcW w:w="4039" w:type="dxa"/>
            <w:gridSpan w:val="3"/>
            <w:tcBorders>
              <w:top w:val="single" w:sz="4" w:space="0" w:color="auto"/>
              <w:left w:val="nil"/>
              <w:bottom w:val="single" w:sz="4" w:space="0" w:color="auto"/>
              <w:right w:val="single" w:sz="4" w:space="0" w:color="auto"/>
            </w:tcBorders>
            <w:shd w:val="clear" w:color="auto" w:fill="DBE5F1"/>
            <w:noWrap/>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2017 год</w:t>
            </w:r>
          </w:p>
        </w:tc>
        <w:tc>
          <w:tcPr>
            <w:tcW w:w="3829" w:type="dxa"/>
            <w:gridSpan w:val="3"/>
            <w:tcBorders>
              <w:top w:val="single" w:sz="4" w:space="0" w:color="auto"/>
              <w:left w:val="nil"/>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2018 год</w:t>
            </w:r>
          </w:p>
        </w:tc>
      </w:tr>
      <w:tr w:rsidR="00247D1A" w:rsidRPr="00F701A8" w:rsidTr="00C573EE">
        <w:trPr>
          <w:trHeight w:val="979"/>
        </w:trPr>
        <w:tc>
          <w:tcPr>
            <w:tcW w:w="2694"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rPr>
                <w:rFonts w:ascii="Times New Roman" w:eastAsia="Times New Roman" w:hAnsi="Times New Roman"/>
                <w:lang w:eastAsia="ru-RU"/>
              </w:rPr>
            </w:pPr>
          </w:p>
        </w:tc>
        <w:tc>
          <w:tcPr>
            <w:tcW w:w="1686" w:type="dxa"/>
            <w:vMerge w:val="restart"/>
            <w:tcBorders>
              <w:top w:val="nil"/>
              <w:left w:val="single" w:sz="4" w:space="0" w:color="auto"/>
              <w:bottom w:val="single" w:sz="4" w:space="0" w:color="000000"/>
              <w:right w:val="single" w:sz="4" w:space="0" w:color="auto"/>
            </w:tcBorders>
            <w:shd w:val="clear" w:color="auto" w:fill="DBE5F1"/>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Утвержденные бюджетные назначения</w:t>
            </w:r>
            <w:r w:rsidR="00C573EE">
              <w:rPr>
                <w:rFonts w:ascii="Times New Roman" w:eastAsia="Times New Roman" w:hAnsi="Times New Roman"/>
                <w:lang w:eastAsia="ru-RU"/>
              </w:rPr>
              <w:t xml:space="preserve"> сводной бюджетной росписью</w:t>
            </w:r>
          </w:p>
        </w:tc>
        <w:tc>
          <w:tcPr>
            <w:tcW w:w="2353" w:type="dxa"/>
            <w:gridSpan w:val="2"/>
            <w:tcBorders>
              <w:top w:val="single" w:sz="4" w:space="0" w:color="auto"/>
              <w:left w:val="nil"/>
              <w:bottom w:val="single" w:sz="4" w:space="0" w:color="auto"/>
              <w:right w:val="single" w:sz="4" w:space="0" w:color="auto"/>
            </w:tcBorders>
            <w:shd w:val="clear" w:color="auto" w:fill="DBE5F1"/>
            <w:vAlign w:val="center"/>
            <w:hideMark/>
          </w:tcPr>
          <w:p w:rsidR="00247D1A"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 xml:space="preserve">Исполнено за </w:t>
            </w:r>
          </w:p>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val="en-US" w:eastAsia="ru-RU"/>
              </w:rPr>
              <w:t>I</w:t>
            </w:r>
            <w:r w:rsidR="00247D1A" w:rsidRPr="00F701A8">
              <w:rPr>
                <w:rFonts w:ascii="Times New Roman" w:eastAsia="Times New Roman" w:hAnsi="Times New Roman"/>
                <w:lang w:eastAsia="ru-RU"/>
              </w:rPr>
              <w:t xml:space="preserve"> квартал 2017 года</w:t>
            </w:r>
          </w:p>
        </w:tc>
        <w:tc>
          <w:tcPr>
            <w:tcW w:w="1631" w:type="dxa"/>
            <w:vMerge w:val="restart"/>
            <w:tcBorders>
              <w:top w:val="nil"/>
              <w:left w:val="single" w:sz="4" w:space="0" w:color="auto"/>
              <w:bottom w:val="single" w:sz="4" w:space="0" w:color="auto"/>
              <w:right w:val="single" w:sz="4" w:space="0" w:color="auto"/>
            </w:tcBorders>
            <w:shd w:val="clear" w:color="auto" w:fill="DBE5F1"/>
            <w:vAlign w:val="center"/>
            <w:hideMark/>
          </w:tcPr>
          <w:p w:rsidR="00247D1A"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Утвержденные бюджетные назначения</w:t>
            </w:r>
          </w:p>
          <w:p w:rsidR="00C573EE" w:rsidRPr="00F701A8" w:rsidRDefault="00C573EE"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сводной бюджетной росписью</w:t>
            </w:r>
          </w:p>
        </w:tc>
        <w:tc>
          <w:tcPr>
            <w:tcW w:w="2198" w:type="dxa"/>
            <w:gridSpan w:val="2"/>
            <w:tcBorders>
              <w:top w:val="single" w:sz="4" w:space="0" w:color="auto"/>
              <w:left w:val="nil"/>
              <w:bottom w:val="single" w:sz="4" w:space="0" w:color="auto"/>
              <w:right w:val="single" w:sz="4" w:space="0" w:color="auto"/>
            </w:tcBorders>
            <w:shd w:val="clear" w:color="auto" w:fill="DBE5F1"/>
            <w:vAlign w:val="center"/>
            <w:hideMark/>
          </w:tcPr>
          <w:p w:rsidR="00247D1A"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 xml:space="preserve">Исполнено за </w:t>
            </w:r>
          </w:p>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val="en-US" w:eastAsia="ru-RU"/>
              </w:rPr>
              <w:t>I</w:t>
            </w:r>
            <w:r w:rsidR="00247D1A" w:rsidRPr="00F701A8">
              <w:rPr>
                <w:rFonts w:ascii="Times New Roman" w:eastAsia="Times New Roman" w:hAnsi="Times New Roman"/>
                <w:lang w:eastAsia="ru-RU"/>
              </w:rPr>
              <w:t xml:space="preserve"> квартал 2018 года</w:t>
            </w:r>
          </w:p>
        </w:tc>
      </w:tr>
      <w:tr w:rsidR="00247D1A" w:rsidRPr="00F701A8" w:rsidTr="00C573EE">
        <w:trPr>
          <w:trHeight w:val="300"/>
        </w:trPr>
        <w:tc>
          <w:tcPr>
            <w:tcW w:w="2694"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rPr>
                <w:rFonts w:ascii="Times New Roman" w:eastAsia="Times New Roman" w:hAnsi="Times New Roman"/>
                <w:lang w:eastAsia="ru-RU"/>
              </w:rPr>
            </w:pPr>
          </w:p>
        </w:tc>
        <w:tc>
          <w:tcPr>
            <w:tcW w:w="1686" w:type="dxa"/>
            <w:vMerge/>
            <w:tcBorders>
              <w:top w:val="nil"/>
              <w:left w:val="single" w:sz="4" w:space="0" w:color="auto"/>
              <w:bottom w:val="single" w:sz="4" w:space="0" w:color="000000"/>
              <w:right w:val="single" w:sz="4" w:space="0" w:color="auto"/>
            </w:tcBorders>
            <w:shd w:val="clear" w:color="auto" w:fill="DBE5F1"/>
            <w:vAlign w:val="center"/>
            <w:hideMark/>
          </w:tcPr>
          <w:p w:rsidR="00247D1A" w:rsidRPr="00F701A8" w:rsidRDefault="00247D1A" w:rsidP="004911A4">
            <w:pPr>
              <w:spacing w:after="0" w:line="240" w:lineRule="auto"/>
              <w:rPr>
                <w:rFonts w:ascii="Times New Roman" w:eastAsia="Times New Roman" w:hAnsi="Times New Roman"/>
                <w:lang w:eastAsia="ru-RU"/>
              </w:rPr>
            </w:pPr>
          </w:p>
        </w:tc>
        <w:tc>
          <w:tcPr>
            <w:tcW w:w="1291" w:type="dxa"/>
            <w:tcBorders>
              <w:top w:val="nil"/>
              <w:left w:val="nil"/>
              <w:bottom w:val="single" w:sz="4" w:space="0" w:color="auto"/>
              <w:right w:val="single" w:sz="4" w:space="0" w:color="auto"/>
            </w:tcBorders>
            <w:shd w:val="clear" w:color="auto" w:fill="DBE5F1"/>
            <w:noWrap/>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сумма</w:t>
            </w:r>
          </w:p>
        </w:tc>
        <w:tc>
          <w:tcPr>
            <w:tcW w:w="1062" w:type="dxa"/>
            <w:tcBorders>
              <w:top w:val="nil"/>
              <w:left w:val="nil"/>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w:t>
            </w:r>
          </w:p>
        </w:tc>
        <w:tc>
          <w:tcPr>
            <w:tcW w:w="1631" w:type="dxa"/>
            <w:vMerge/>
            <w:tcBorders>
              <w:top w:val="nil"/>
              <w:left w:val="single" w:sz="4" w:space="0" w:color="auto"/>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rPr>
                <w:rFonts w:ascii="Times New Roman" w:eastAsia="Times New Roman" w:hAnsi="Times New Roman"/>
                <w:lang w:eastAsia="ru-RU"/>
              </w:rPr>
            </w:pPr>
          </w:p>
        </w:tc>
        <w:tc>
          <w:tcPr>
            <w:tcW w:w="1311" w:type="dxa"/>
            <w:tcBorders>
              <w:top w:val="nil"/>
              <w:left w:val="nil"/>
              <w:bottom w:val="single" w:sz="4" w:space="0" w:color="auto"/>
              <w:right w:val="single" w:sz="4" w:space="0" w:color="auto"/>
            </w:tcBorders>
            <w:shd w:val="clear" w:color="auto" w:fill="DBE5F1"/>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сумма</w:t>
            </w:r>
          </w:p>
        </w:tc>
        <w:tc>
          <w:tcPr>
            <w:tcW w:w="887" w:type="dxa"/>
            <w:tcBorders>
              <w:top w:val="nil"/>
              <w:left w:val="nil"/>
              <w:bottom w:val="single" w:sz="4" w:space="0" w:color="auto"/>
              <w:right w:val="single" w:sz="4" w:space="0" w:color="auto"/>
            </w:tcBorders>
            <w:shd w:val="clear" w:color="auto" w:fill="DBE5F1"/>
            <w:noWrap/>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Общегосударственные вопросы</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156 984,5</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23 958,7</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15,3</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hideMark/>
          </w:tcPr>
          <w:p w:rsidR="00247D1A" w:rsidRPr="00CC28EB" w:rsidRDefault="00581712" w:rsidP="0018227F">
            <w:pPr>
              <w:spacing w:after="0" w:line="240" w:lineRule="auto"/>
              <w:jc w:val="center"/>
              <w:rPr>
                <w:rFonts w:ascii="Times New Roman" w:eastAsia="Times New Roman" w:hAnsi="Times New Roman"/>
                <w:lang w:val="en-US" w:eastAsia="ru-RU"/>
              </w:rPr>
            </w:pPr>
            <w:r w:rsidRPr="00CC28EB">
              <w:rPr>
                <w:rFonts w:ascii="Times New Roman" w:eastAsia="Times New Roman" w:hAnsi="Times New Roman"/>
                <w:lang w:eastAsia="ru-RU"/>
              </w:rPr>
              <w:t>175 961,</w:t>
            </w:r>
            <w:r w:rsidR="0018227F" w:rsidRPr="00CC28EB">
              <w:rPr>
                <w:rFonts w:ascii="Times New Roman" w:eastAsia="Times New Roman" w:hAnsi="Times New Roman"/>
                <w:lang w:val="en-US" w:eastAsia="ru-RU"/>
              </w:rPr>
              <w:t>2</w:t>
            </w:r>
          </w:p>
        </w:tc>
        <w:tc>
          <w:tcPr>
            <w:tcW w:w="1311" w:type="dxa"/>
            <w:tcBorders>
              <w:top w:val="nil"/>
              <w:left w:val="nil"/>
              <w:bottom w:val="single" w:sz="4" w:space="0" w:color="auto"/>
              <w:right w:val="single" w:sz="4" w:space="0" w:color="auto"/>
            </w:tcBorders>
            <w:shd w:val="clear" w:color="auto" w:fill="auto"/>
            <w:vAlign w:val="center"/>
            <w:hideMark/>
          </w:tcPr>
          <w:p w:rsidR="00247D1A" w:rsidRPr="00804E82" w:rsidRDefault="00804E82" w:rsidP="004911A4">
            <w:pPr>
              <w:spacing w:after="0" w:line="240" w:lineRule="auto"/>
              <w:jc w:val="center"/>
              <w:rPr>
                <w:rFonts w:ascii="Times New Roman" w:eastAsia="Times New Roman" w:hAnsi="Times New Roman"/>
                <w:lang w:val="en-US" w:eastAsia="ru-RU"/>
              </w:rPr>
            </w:pPr>
            <w:r>
              <w:rPr>
                <w:rFonts w:ascii="Times New Roman" w:eastAsia="Times New Roman" w:hAnsi="Times New Roman"/>
                <w:lang w:val="en-US" w:eastAsia="ru-RU"/>
              </w:rPr>
              <w:t>27</w:t>
            </w:r>
            <w:r w:rsidR="00380E19">
              <w:rPr>
                <w:rFonts w:ascii="Times New Roman" w:eastAsia="Times New Roman" w:hAnsi="Times New Roman"/>
                <w:lang w:val="en-US" w:eastAsia="ru-RU"/>
              </w:rPr>
              <w:t> 795</w:t>
            </w:r>
            <w:r w:rsidR="00380E19">
              <w:rPr>
                <w:rFonts w:ascii="Times New Roman" w:eastAsia="Times New Roman" w:hAnsi="Times New Roman"/>
                <w:lang w:eastAsia="ru-RU"/>
              </w:rPr>
              <w:t>,</w:t>
            </w:r>
            <w:r>
              <w:rPr>
                <w:rFonts w:ascii="Times New Roman" w:eastAsia="Times New Roman" w:hAnsi="Times New Roman"/>
                <w:lang w:val="en-US" w:eastAsia="ru-RU"/>
              </w:rPr>
              <w:t>5</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247D1A" w:rsidP="00A42E9F">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15,</w:t>
            </w:r>
            <w:r w:rsidR="00A42E9F">
              <w:rPr>
                <w:rFonts w:ascii="Times New Roman" w:eastAsia="Times New Roman" w:hAnsi="Times New Roman"/>
                <w:lang w:eastAsia="ru-RU"/>
              </w:rPr>
              <w:t>8</w:t>
            </w:r>
            <w:r w:rsidRPr="00F701A8">
              <w:rPr>
                <w:rFonts w:ascii="Times New Roman" w:eastAsia="Times New Roman" w:hAnsi="Times New Roman"/>
                <w:lang w:eastAsia="ru-RU"/>
              </w:rPr>
              <w:t>%</w:t>
            </w:r>
          </w:p>
        </w:tc>
      </w:tr>
      <w:tr w:rsidR="00581712"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81712" w:rsidRPr="00F701A8" w:rsidRDefault="00581712" w:rsidP="004911A4">
            <w:pPr>
              <w:spacing w:after="0" w:line="240" w:lineRule="auto"/>
              <w:rPr>
                <w:rFonts w:ascii="Times New Roman" w:eastAsia="Times New Roman" w:hAnsi="Times New Roman"/>
                <w:lang w:eastAsia="ru-RU"/>
              </w:rPr>
            </w:pPr>
            <w:r>
              <w:rPr>
                <w:rFonts w:ascii="Times New Roman" w:eastAsia="Times New Roman" w:hAnsi="Times New Roman"/>
                <w:lang w:eastAsia="ru-RU"/>
              </w:rPr>
              <w:t>Национальная оборона</w:t>
            </w:r>
          </w:p>
        </w:tc>
        <w:tc>
          <w:tcPr>
            <w:tcW w:w="1686" w:type="dxa"/>
            <w:tcBorders>
              <w:top w:val="nil"/>
              <w:left w:val="nil"/>
              <w:bottom w:val="single" w:sz="4" w:space="0" w:color="auto"/>
              <w:right w:val="single" w:sz="4" w:space="0" w:color="auto"/>
            </w:tcBorders>
            <w:shd w:val="clear" w:color="auto" w:fill="auto"/>
            <w:noWrap/>
            <w:vAlign w:val="center"/>
          </w:tcPr>
          <w:p w:rsidR="00581712"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1 454,4</w:t>
            </w:r>
          </w:p>
        </w:tc>
        <w:tc>
          <w:tcPr>
            <w:tcW w:w="1291" w:type="dxa"/>
            <w:tcBorders>
              <w:top w:val="nil"/>
              <w:left w:val="nil"/>
              <w:bottom w:val="single" w:sz="4" w:space="0" w:color="auto"/>
              <w:right w:val="single" w:sz="4" w:space="0" w:color="auto"/>
            </w:tcBorders>
            <w:shd w:val="clear" w:color="auto" w:fill="auto"/>
            <w:noWrap/>
            <w:vAlign w:val="center"/>
          </w:tcPr>
          <w:p w:rsidR="00581712"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392,4</w:t>
            </w:r>
          </w:p>
        </w:tc>
        <w:tc>
          <w:tcPr>
            <w:tcW w:w="1062" w:type="dxa"/>
            <w:tcBorders>
              <w:top w:val="nil"/>
              <w:left w:val="nil"/>
              <w:bottom w:val="single" w:sz="4" w:space="0" w:color="auto"/>
              <w:right w:val="single" w:sz="4" w:space="0" w:color="auto"/>
            </w:tcBorders>
            <w:shd w:val="clear" w:color="auto" w:fill="auto"/>
            <w:vAlign w:val="center"/>
          </w:tcPr>
          <w:p w:rsidR="00581712"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27%</w:t>
            </w:r>
          </w:p>
        </w:tc>
        <w:tc>
          <w:tcPr>
            <w:tcW w:w="1631" w:type="dxa"/>
            <w:tcBorders>
              <w:top w:val="nil"/>
              <w:left w:val="nil"/>
              <w:bottom w:val="single" w:sz="4" w:space="0" w:color="auto"/>
              <w:right w:val="single" w:sz="4" w:space="0" w:color="auto"/>
            </w:tcBorders>
            <w:shd w:val="clear" w:color="auto" w:fill="auto"/>
            <w:vAlign w:val="center"/>
          </w:tcPr>
          <w:p w:rsidR="00581712" w:rsidRPr="00CC28EB" w:rsidRDefault="00581712"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1 578,9</w:t>
            </w:r>
          </w:p>
        </w:tc>
        <w:tc>
          <w:tcPr>
            <w:tcW w:w="1311" w:type="dxa"/>
            <w:tcBorders>
              <w:top w:val="nil"/>
              <w:left w:val="nil"/>
              <w:bottom w:val="single" w:sz="4" w:space="0" w:color="auto"/>
              <w:right w:val="single" w:sz="4" w:space="0" w:color="auto"/>
            </w:tcBorders>
            <w:shd w:val="clear" w:color="auto" w:fill="auto"/>
            <w:vAlign w:val="center"/>
          </w:tcPr>
          <w:p w:rsidR="00581712" w:rsidRPr="00F701A8" w:rsidRDefault="00581712"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386,4</w:t>
            </w:r>
          </w:p>
        </w:tc>
        <w:tc>
          <w:tcPr>
            <w:tcW w:w="887" w:type="dxa"/>
            <w:tcBorders>
              <w:top w:val="nil"/>
              <w:left w:val="nil"/>
              <w:bottom w:val="single" w:sz="4" w:space="0" w:color="auto"/>
              <w:right w:val="single" w:sz="4" w:space="0" w:color="auto"/>
            </w:tcBorders>
            <w:shd w:val="clear" w:color="auto" w:fill="auto"/>
            <w:noWrap/>
            <w:vAlign w:val="center"/>
          </w:tcPr>
          <w:p w:rsidR="00581712"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24,5%</w:t>
            </w:r>
          </w:p>
        </w:tc>
      </w:tr>
      <w:tr w:rsidR="00247D1A" w:rsidRPr="00F701A8" w:rsidTr="00C573EE">
        <w:trPr>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Национальная безопасность и правоохранительная деятельность</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6 988,6</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1 335,8</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19,1</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581712"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8 995,1</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581712"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1 518,4</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16,9</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Национальная экономика</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25 965,9</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1 596,8</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6,1</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581712"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19 550,9</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581712"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2 502,2</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Жилищно-коммунальное хозяйство</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15 796,1</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982,6</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6,2</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581712"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61 444,6</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581712"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7,2</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0,01</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Охрана окружающей среды</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1 903,0</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581712"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2 169,0</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581712"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r>
      <w:tr w:rsidR="00581712"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81712" w:rsidRPr="00F701A8" w:rsidRDefault="00581712" w:rsidP="004911A4">
            <w:pPr>
              <w:spacing w:after="0" w:line="240" w:lineRule="auto"/>
              <w:rPr>
                <w:rFonts w:ascii="Times New Roman" w:eastAsia="Times New Roman" w:hAnsi="Times New Roman"/>
                <w:lang w:eastAsia="ru-RU"/>
              </w:rPr>
            </w:pPr>
            <w:r>
              <w:rPr>
                <w:rFonts w:ascii="Times New Roman" w:eastAsia="Times New Roman" w:hAnsi="Times New Roman"/>
                <w:lang w:eastAsia="ru-RU"/>
              </w:rPr>
              <w:t>Образование</w:t>
            </w:r>
          </w:p>
        </w:tc>
        <w:tc>
          <w:tcPr>
            <w:tcW w:w="1686" w:type="dxa"/>
            <w:tcBorders>
              <w:top w:val="nil"/>
              <w:left w:val="nil"/>
              <w:bottom w:val="single" w:sz="4" w:space="0" w:color="auto"/>
              <w:right w:val="single" w:sz="4" w:space="0" w:color="auto"/>
            </w:tcBorders>
            <w:shd w:val="clear" w:color="auto" w:fill="auto"/>
            <w:noWrap/>
            <w:vAlign w:val="center"/>
          </w:tcPr>
          <w:p w:rsidR="00581712"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1 024 064,6</w:t>
            </w:r>
          </w:p>
        </w:tc>
        <w:tc>
          <w:tcPr>
            <w:tcW w:w="1291" w:type="dxa"/>
            <w:tcBorders>
              <w:top w:val="nil"/>
              <w:left w:val="nil"/>
              <w:bottom w:val="single" w:sz="4" w:space="0" w:color="auto"/>
              <w:right w:val="single" w:sz="4" w:space="0" w:color="auto"/>
            </w:tcBorders>
            <w:shd w:val="clear" w:color="auto" w:fill="auto"/>
            <w:noWrap/>
            <w:vAlign w:val="center"/>
          </w:tcPr>
          <w:p w:rsidR="00581712"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170 122,5</w:t>
            </w:r>
          </w:p>
        </w:tc>
        <w:tc>
          <w:tcPr>
            <w:tcW w:w="1062" w:type="dxa"/>
            <w:tcBorders>
              <w:top w:val="nil"/>
              <w:left w:val="nil"/>
              <w:bottom w:val="single" w:sz="4" w:space="0" w:color="auto"/>
              <w:right w:val="single" w:sz="4" w:space="0" w:color="auto"/>
            </w:tcBorders>
            <w:shd w:val="clear" w:color="auto" w:fill="auto"/>
            <w:vAlign w:val="center"/>
          </w:tcPr>
          <w:p w:rsidR="00581712" w:rsidRPr="00F701A8" w:rsidRDefault="00770E2A" w:rsidP="00770E2A">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1</w:t>
            </w:r>
            <w:r>
              <w:rPr>
                <w:rFonts w:ascii="Times New Roman" w:eastAsia="Times New Roman" w:hAnsi="Times New Roman"/>
                <w:lang w:eastAsia="ru-RU"/>
              </w:rPr>
              <w:t>6</w:t>
            </w:r>
            <w:r w:rsidRPr="00F701A8">
              <w:rPr>
                <w:rFonts w:ascii="Times New Roman" w:eastAsia="Times New Roman" w:hAnsi="Times New Roman"/>
                <w:lang w:eastAsia="ru-RU"/>
              </w:rPr>
              <w:t>,6%</w:t>
            </w:r>
          </w:p>
        </w:tc>
        <w:tc>
          <w:tcPr>
            <w:tcW w:w="1631" w:type="dxa"/>
            <w:tcBorders>
              <w:top w:val="nil"/>
              <w:left w:val="nil"/>
              <w:bottom w:val="single" w:sz="4" w:space="0" w:color="auto"/>
              <w:right w:val="single" w:sz="4" w:space="0" w:color="auto"/>
            </w:tcBorders>
            <w:shd w:val="clear" w:color="auto" w:fill="auto"/>
            <w:vAlign w:val="center"/>
          </w:tcPr>
          <w:p w:rsidR="00581712" w:rsidRPr="00CC28EB" w:rsidRDefault="00A42E9F"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1 009 208,1</w:t>
            </w:r>
          </w:p>
        </w:tc>
        <w:tc>
          <w:tcPr>
            <w:tcW w:w="1311" w:type="dxa"/>
            <w:tcBorders>
              <w:top w:val="nil"/>
              <w:left w:val="nil"/>
              <w:bottom w:val="single" w:sz="4" w:space="0" w:color="auto"/>
              <w:right w:val="single" w:sz="4" w:space="0" w:color="auto"/>
            </w:tcBorders>
            <w:shd w:val="clear" w:color="auto" w:fill="auto"/>
            <w:vAlign w:val="center"/>
          </w:tcPr>
          <w:p w:rsidR="00581712"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160 519,9</w:t>
            </w:r>
          </w:p>
        </w:tc>
        <w:tc>
          <w:tcPr>
            <w:tcW w:w="887" w:type="dxa"/>
            <w:tcBorders>
              <w:top w:val="nil"/>
              <w:left w:val="nil"/>
              <w:bottom w:val="single" w:sz="4" w:space="0" w:color="auto"/>
              <w:right w:val="single" w:sz="4" w:space="0" w:color="auto"/>
            </w:tcBorders>
            <w:shd w:val="clear" w:color="auto" w:fill="auto"/>
            <w:noWrap/>
            <w:vAlign w:val="center"/>
          </w:tcPr>
          <w:p w:rsidR="00581712" w:rsidRPr="00F701A8" w:rsidRDefault="00A42E9F" w:rsidP="00A42E9F">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15,</w:t>
            </w:r>
            <w:r>
              <w:rPr>
                <w:rFonts w:ascii="Times New Roman" w:eastAsia="Times New Roman" w:hAnsi="Times New Roman"/>
                <w:lang w:eastAsia="ru-RU"/>
              </w:rPr>
              <w:t>9</w:t>
            </w:r>
            <w:r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Культура, кинематография</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58 315,1</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8 982,4</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770E2A"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15,4</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A42E9F"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62 615,3</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12 747,2</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20,4</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Социальная политика</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72 028,6</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13 435,4</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770E2A"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18,7</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A42E9F"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70 993,9</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14 361,9</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20,2</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247D1A"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Физическая культура и спорт</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1 250,0</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141,4</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770E2A"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11,3</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A42E9F"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18 859,5</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161,7</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0,9</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247D1A" w:rsidRPr="00F701A8" w:rsidRDefault="00A42E9F" w:rsidP="004911A4">
            <w:pPr>
              <w:spacing w:after="0" w:line="240" w:lineRule="auto"/>
              <w:rPr>
                <w:rFonts w:ascii="Times New Roman" w:eastAsia="Times New Roman" w:hAnsi="Times New Roman"/>
                <w:lang w:eastAsia="ru-RU"/>
              </w:rPr>
            </w:pPr>
            <w:r w:rsidRPr="00F701A8">
              <w:rPr>
                <w:rFonts w:ascii="Times New Roman" w:eastAsia="Times New Roman" w:hAnsi="Times New Roman"/>
                <w:lang w:eastAsia="ru-RU"/>
              </w:rPr>
              <w:t>Обслуживание государственного и муниципального долга</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300,0</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A42E9F" w:rsidP="004911A4">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300,0</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247D1A" w:rsidP="004911A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0,4%</w:t>
            </w:r>
          </w:p>
        </w:tc>
      </w:tr>
      <w:tr w:rsidR="00247D1A" w:rsidRPr="00F701A8" w:rsidTr="00C573EE">
        <w:trPr>
          <w:trHeight w:val="570"/>
        </w:trPr>
        <w:tc>
          <w:tcPr>
            <w:tcW w:w="2694" w:type="dxa"/>
            <w:tcBorders>
              <w:top w:val="nil"/>
              <w:left w:val="single" w:sz="4" w:space="0" w:color="auto"/>
              <w:bottom w:val="nil"/>
              <w:right w:val="single" w:sz="4" w:space="0" w:color="auto"/>
            </w:tcBorders>
            <w:shd w:val="clear" w:color="auto" w:fill="auto"/>
            <w:vAlign w:val="center"/>
            <w:hideMark/>
          </w:tcPr>
          <w:p w:rsidR="00247D1A" w:rsidRPr="00F701A8" w:rsidRDefault="00A42E9F" w:rsidP="004911A4">
            <w:pPr>
              <w:spacing w:after="0" w:line="240" w:lineRule="auto"/>
              <w:rPr>
                <w:rFonts w:ascii="Times New Roman" w:eastAsia="Times New Roman" w:hAnsi="Times New Roman"/>
                <w:lang w:eastAsia="ru-RU"/>
              </w:rPr>
            </w:pPr>
            <w:r>
              <w:rPr>
                <w:rFonts w:ascii="Times New Roman" w:eastAsia="Times New Roman" w:hAnsi="Times New Roman"/>
                <w:lang w:eastAsia="ru-RU"/>
              </w:rPr>
              <w:t>Межбюджетные трансферты</w:t>
            </w:r>
          </w:p>
        </w:tc>
        <w:tc>
          <w:tcPr>
            <w:tcW w:w="1686"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84 817,0</w:t>
            </w:r>
          </w:p>
        </w:tc>
        <w:tc>
          <w:tcPr>
            <w:tcW w:w="1291" w:type="dxa"/>
            <w:tcBorders>
              <w:top w:val="nil"/>
              <w:left w:val="nil"/>
              <w:bottom w:val="single" w:sz="4" w:space="0" w:color="auto"/>
              <w:right w:val="single" w:sz="4" w:space="0" w:color="auto"/>
            </w:tcBorders>
            <w:shd w:val="clear" w:color="auto" w:fill="auto"/>
            <w:noWrap/>
            <w:vAlign w:val="center"/>
          </w:tcPr>
          <w:p w:rsidR="00247D1A" w:rsidRPr="00F701A8" w:rsidRDefault="00976C1B"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15 039,0</w:t>
            </w:r>
          </w:p>
        </w:tc>
        <w:tc>
          <w:tcPr>
            <w:tcW w:w="1062" w:type="dxa"/>
            <w:tcBorders>
              <w:top w:val="nil"/>
              <w:left w:val="nil"/>
              <w:bottom w:val="single" w:sz="4" w:space="0" w:color="auto"/>
              <w:right w:val="single" w:sz="4" w:space="0" w:color="auto"/>
            </w:tcBorders>
            <w:shd w:val="clear" w:color="auto" w:fill="auto"/>
            <w:vAlign w:val="center"/>
            <w:hideMark/>
          </w:tcPr>
          <w:p w:rsidR="00247D1A" w:rsidRPr="00F701A8" w:rsidRDefault="00770E2A"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17,7</w:t>
            </w:r>
            <w:r w:rsidR="00247D1A" w:rsidRPr="00F701A8">
              <w:rPr>
                <w:rFonts w:ascii="Times New Roman" w:eastAsia="Times New Roman" w:hAnsi="Times New Roman"/>
                <w:lang w:eastAsia="ru-RU"/>
              </w:rPr>
              <w:t>%</w:t>
            </w:r>
          </w:p>
        </w:tc>
        <w:tc>
          <w:tcPr>
            <w:tcW w:w="1631" w:type="dxa"/>
            <w:tcBorders>
              <w:top w:val="nil"/>
              <w:left w:val="nil"/>
              <w:bottom w:val="single" w:sz="4" w:space="0" w:color="auto"/>
              <w:right w:val="single" w:sz="4" w:space="0" w:color="auto"/>
            </w:tcBorders>
            <w:shd w:val="clear" w:color="auto" w:fill="auto"/>
            <w:vAlign w:val="center"/>
          </w:tcPr>
          <w:p w:rsidR="00247D1A" w:rsidRPr="00CC28EB" w:rsidRDefault="00A42E9F" w:rsidP="00CC28EB">
            <w:pPr>
              <w:spacing w:after="0" w:line="240" w:lineRule="auto"/>
              <w:jc w:val="center"/>
              <w:rPr>
                <w:rFonts w:ascii="Times New Roman" w:eastAsia="Times New Roman" w:hAnsi="Times New Roman"/>
                <w:lang w:eastAsia="ru-RU"/>
              </w:rPr>
            </w:pPr>
            <w:r w:rsidRPr="00CC28EB">
              <w:rPr>
                <w:rFonts w:ascii="Times New Roman" w:eastAsia="Times New Roman" w:hAnsi="Times New Roman"/>
                <w:lang w:eastAsia="ru-RU"/>
              </w:rPr>
              <w:t>93 22</w:t>
            </w:r>
            <w:r w:rsidR="00CC28EB" w:rsidRPr="00CC28EB">
              <w:rPr>
                <w:rFonts w:ascii="Times New Roman" w:eastAsia="Times New Roman" w:hAnsi="Times New Roman"/>
                <w:lang w:eastAsia="ru-RU"/>
              </w:rPr>
              <w:t>3</w:t>
            </w:r>
            <w:r w:rsidRPr="00CC28EB">
              <w:rPr>
                <w:rFonts w:ascii="Times New Roman" w:eastAsia="Times New Roman" w:hAnsi="Times New Roman"/>
                <w:lang w:eastAsia="ru-RU"/>
              </w:rPr>
              <w:t>,5</w:t>
            </w:r>
          </w:p>
        </w:tc>
        <w:tc>
          <w:tcPr>
            <w:tcW w:w="1311" w:type="dxa"/>
            <w:tcBorders>
              <w:top w:val="nil"/>
              <w:left w:val="nil"/>
              <w:bottom w:val="single" w:sz="4" w:space="0" w:color="auto"/>
              <w:right w:val="single" w:sz="4" w:space="0" w:color="auto"/>
            </w:tcBorders>
            <w:shd w:val="clear" w:color="auto" w:fill="auto"/>
            <w:vAlign w:val="center"/>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19 222,3</w:t>
            </w:r>
          </w:p>
        </w:tc>
        <w:tc>
          <w:tcPr>
            <w:tcW w:w="887" w:type="dxa"/>
            <w:tcBorders>
              <w:top w:val="nil"/>
              <w:left w:val="nil"/>
              <w:bottom w:val="single" w:sz="4" w:space="0" w:color="auto"/>
              <w:right w:val="single" w:sz="4" w:space="0" w:color="auto"/>
            </w:tcBorders>
            <w:shd w:val="clear" w:color="auto" w:fill="auto"/>
            <w:noWrap/>
            <w:vAlign w:val="center"/>
            <w:hideMark/>
          </w:tcPr>
          <w:p w:rsidR="00247D1A" w:rsidRPr="00F701A8" w:rsidRDefault="00A42E9F" w:rsidP="004911A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20,6</w:t>
            </w:r>
            <w:r w:rsidR="00247D1A" w:rsidRPr="00F701A8">
              <w:rPr>
                <w:rFonts w:ascii="Times New Roman" w:eastAsia="Times New Roman" w:hAnsi="Times New Roman"/>
                <w:lang w:eastAsia="ru-RU"/>
              </w:rPr>
              <w:t>%</w:t>
            </w:r>
          </w:p>
        </w:tc>
      </w:tr>
      <w:tr w:rsidR="00247D1A" w:rsidRPr="00F701A8" w:rsidTr="00C573EE">
        <w:trPr>
          <w:trHeight w:val="300"/>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47D1A" w:rsidRPr="00F701A8" w:rsidRDefault="00247D1A" w:rsidP="004911A4">
            <w:pPr>
              <w:spacing w:after="0" w:line="240" w:lineRule="auto"/>
              <w:jc w:val="center"/>
              <w:rPr>
                <w:rFonts w:ascii="Times New Roman" w:eastAsia="Times New Roman" w:hAnsi="Times New Roman"/>
                <w:b/>
                <w:bCs/>
                <w:lang w:eastAsia="ru-RU"/>
              </w:rPr>
            </w:pPr>
            <w:r w:rsidRPr="00F701A8">
              <w:rPr>
                <w:rFonts w:ascii="Times New Roman" w:eastAsia="Times New Roman" w:hAnsi="Times New Roman"/>
                <w:b/>
                <w:bCs/>
                <w:lang w:eastAsia="ru-RU"/>
              </w:rPr>
              <w:t>Итого</w:t>
            </w:r>
          </w:p>
        </w:tc>
        <w:tc>
          <w:tcPr>
            <w:tcW w:w="1686" w:type="dxa"/>
            <w:tcBorders>
              <w:top w:val="nil"/>
              <w:left w:val="nil"/>
              <w:bottom w:val="single" w:sz="4" w:space="0" w:color="auto"/>
              <w:right w:val="single" w:sz="4" w:space="0" w:color="auto"/>
            </w:tcBorders>
            <w:shd w:val="clear" w:color="auto" w:fill="D9D9D9"/>
            <w:noWrap/>
            <w:vAlign w:val="center"/>
          </w:tcPr>
          <w:p w:rsidR="00247D1A" w:rsidRPr="00F701A8" w:rsidRDefault="00976C1B" w:rsidP="004911A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1 449 867,8</w:t>
            </w:r>
          </w:p>
        </w:tc>
        <w:tc>
          <w:tcPr>
            <w:tcW w:w="1291" w:type="dxa"/>
            <w:tcBorders>
              <w:top w:val="nil"/>
              <w:left w:val="nil"/>
              <w:bottom w:val="single" w:sz="4" w:space="0" w:color="auto"/>
              <w:right w:val="single" w:sz="4" w:space="0" w:color="auto"/>
            </w:tcBorders>
            <w:shd w:val="clear" w:color="auto" w:fill="D9D9D9"/>
            <w:noWrap/>
            <w:vAlign w:val="center"/>
          </w:tcPr>
          <w:p w:rsidR="00247D1A" w:rsidRPr="00F701A8" w:rsidRDefault="00976C1B" w:rsidP="004911A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235 987,0</w:t>
            </w:r>
          </w:p>
        </w:tc>
        <w:tc>
          <w:tcPr>
            <w:tcW w:w="1062" w:type="dxa"/>
            <w:tcBorders>
              <w:top w:val="nil"/>
              <w:left w:val="nil"/>
              <w:bottom w:val="single" w:sz="4" w:space="0" w:color="auto"/>
              <w:right w:val="single" w:sz="4" w:space="0" w:color="auto"/>
            </w:tcBorders>
            <w:shd w:val="clear" w:color="auto" w:fill="D9D9D9"/>
            <w:vAlign w:val="center"/>
            <w:hideMark/>
          </w:tcPr>
          <w:p w:rsidR="00247D1A" w:rsidRPr="00F701A8" w:rsidRDefault="00770E2A" w:rsidP="004911A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16,3</w:t>
            </w:r>
            <w:r w:rsidR="00247D1A" w:rsidRPr="00F701A8">
              <w:rPr>
                <w:rFonts w:ascii="Times New Roman" w:eastAsia="Times New Roman" w:hAnsi="Times New Roman"/>
                <w:b/>
                <w:bCs/>
                <w:lang w:eastAsia="ru-RU"/>
              </w:rPr>
              <w:t>%</w:t>
            </w:r>
          </w:p>
        </w:tc>
        <w:tc>
          <w:tcPr>
            <w:tcW w:w="1631" w:type="dxa"/>
            <w:tcBorders>
              <w:top w:val="nil"/>
              <w:left w:val="nil"/>
              <w:bottom w:val="single" w:sz="4" w:space="0" w:color="auto"/>
              <w:right w:val="single" w:sz="4" w:space="0" w:color="auto"/>
            </w:tcBorders>
            <w:shd w:val="clear" w:color="auto" w:fill="D9D9D9"/>
            <w:vAlign w:val="center"/>
            <w:hideMark/>
          </w:tcPr>
          <w:p w:rsidR="00380E19" w:rsidRPr="00F701A8" w:rsidRDefault="00380E19" w:rsidP="00380E19">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1 524 900,0</w:t>
            </w:r>
          </w:p>
        </w:tc>
        <w:tc>
          <w:tcPr>
            <w:tcW w:w="1311" w:type="dxa"/>
            <w:tcBorders>
              <w:top w:val="nil"/>
              <w:left w:val="nil"/>
              <w:bottom w:val="single" w:sz="4" w:space="0" w:color="auto"/>
              <w:right w:val="single" w:sz="4" w:space="0" w:color="auto"/>
            </w:tcBorders>
            <w:shd w:val="clear" w:color="auto" w:fill="D9D9D9"/>
            <w:vAlign w:val="center"/>
            <w:hideMark/>
          </w:tcPr>
          <w:p w:rsidR="00247D1A" w:rsidRPr="00F701A8" w:rsidRDefault="00380E19" w:rsidP="004911A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239 223,8</w:t>
            </w:r>
          </w:p>
        </w:tc>
        <w:tc>
          <w:tcPr>
            <w:tcW w:w="887" w:type="dxa"/>
            <w:tcBorders>
              <w:top w:val="nil"/>
              <w:left w:val="nil"/>
              <w:bottom w:val="single" w:sz="4" w:space="0" w:color="auto"/>
              <w:right w:val="single" w:sz="4" w:space="0" w:color="auto"/>
            </w:tcBorders>
            <w:shd w:val="clear" w:color="auto" w:fill="D9D9D9"/>
            <w:noWrap/>
            <w:vAlign w:val="center"/>
            <w:hideMark/>
          </w:tcPr>
          <w:p w:rsidR="00247D1A" w:rsidRPr="00F701A8" w:rsidRDefault="00380E19" w:rsidP="004911A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15,7</w:t>
            </w:r>
            <w:r w:rsidR="00247D1A" w:rsidRPr="00F701A8">
              <w:rPr>
                <w:rFonts w:ascii="Times New Roman" w:eastAsia="Times New Roman" w:hAnsi="Times New Roman"/>
                <w:b/>
                <w:bCs/>
                <w:lang w:eastAsia="ru-RU"/>
              </w:rPr>
              <w:t>%</w:t>
            </w:r>
          </w:p>
        </w:tc>
      </w:tr>
    </w:tbl>
    <w:p w:rsidR="00247D1A" w:rsidRPr="00032080" w:rsidRDefault="00247D1A" w:rsidP="00247D1A">
      <w:pPr>
        <w:pStyle w:val="afc"/>
        <w:rPr>
          <w:sz w:val="16"/>
        </w:rPr>
      </w:pPr>
    </w:p>
    <w:p w:rsidR="00247D1A" w:rsidRDefault="00247D1A" w:rsidP="00247D1A">
      <w:pPr>
        <w:pStyle w:val="afc"/>
        <w:spacing w:line="283" w:lineRule="auto"/>
      </w:pPr>
      <w:proofErr w:type="gramStart"/>
      <w:r w:rsidRPr="00CC28EB">
        <w:t xml:space="preserve">Из резервного фонда администрации </w:t>
      </w:r>
      <w:r w:rsidR="004911A4">
        <w:t>Печенгского района</w:t>
      </w:r>
      <w:r w:rsidRPr="00CC28EB">
        <w:t xml:space="preserve">, сформированном на 2018 год в объеме </w:t>
      </w:r>
      <w:r w:rsidR="00891D94">
        <w:t>3 000,0</w:t>
      </w:r>
      <w:r w:rsidRPr="00CC28EB">
        <w:t xml:space="preserve"> тыс. рублей, в течение </w:t>
      </w:r>
      <w:r w:rsidR="00187F19" w:rsidRPr="00581712">
        <w:rPr>
          <w:lang w:val="en-US"/>
        </w:rPr>
        <w:t>I</w:t>
      </w:r>
      <w:r w:rsidRPr="00CC28EB">
        <w:t xml:space="preserve"> квартала 2018 года средства не выделялись.</w:t>
      </w:r>
      <w:proofErr w:type="gramEnd"/>
    </w:p>
    <w:p w:rsidR="00187F19" w:rsidRDefault="00187F19" w:rsidP="00E70AC9">
      <w:pPr>
        <w:pStyle w:val="afc"/>
        <w:spacing w:line="283" w:lineRule="auto"/>
      </w:pPr>
      <w:r w:rsidRPr="00931E81">
        <w:t xml:space="preserve">Исполнение районного бюджета в разрезе ведомственной структуры расходов </w:t>
      </w:r>
      <w:r w:rsidR="00E70AC9" w:rsidRPr="00931E81">
        <w:t>представлены</w:t>
      </w:r>
      <w:r w:rsidR="00E70AC9" w:rsidRPr="00581712">
        <w:t xml:space="preserve"> в Таблице № </w:t>
      </w:r>
      <w:r w:rsidR="00E70AC9">
        <w:t>2</w:t>
      </w:r>
      <w:r w:rsidR="00E70AC9" w:rsidRPr="00581712">
        <w:t>.</w:t>
      </w:r>
    </w:p>
    <w:p w:rsidR="00E70AC9" w:rsidRDefault="00E70AC9" w:rsidP="00E70AC9">
      <w:pPr>
        <w:pStyle w:val="afc"/>
        <w:ind w:firstLine="0"/>
      </w:pPr>
      <w:r w:rsidRPr="0006194B">
        <w:rPr>
          <w:sz w:val="24"/>
        </w:rPr>
        <w:t xml:space="preserve">Таблица № </w:t>
      </w:r>
      <w:r>
        <w:rPr>
          <w:sz w:val="24"/>
        </w:rPr>
        <w:t>2</w:t>
      </w:r>
      <w:r w:rsidRPr="0006194B">
        <w:tab/>
      </w:r>
      <w:r w:rsidRPr="0006194B">
        <w:tab/>
        <w:t xml:space="preserve">                                                           </w:t>
      </w:r>
      <w:r w:rsidRPr="0006194B">
        <w:tab/>
      </w:r>
      <w:r w:rsidRPr="0006194B">
        <w:tab/>
        <w:t xml:space="preserve">            </w:t>
      </w:r>
      <w:r w:rsidRPr="0006194B">
        <w:rPr>
          <w:sz w:val="24"/>
        </w:rPr>
        <w:t>тыс. рублей</w:t>
      </w:r>
    </w:p>
    <w:tbl>
      <w:tblPr>
        <w:tblW w:w="10243" w:type="dxa"/>
        <w:tblInd w:w="-743" w:type="dxa"/>
        <w:tblLayout w:type="fixed"/>
        <w:tblLook w:val="04A0" w:firstRow="1" w:lastRow="0" w:firstColumn="1" w:lastColumn="0" w:noHBand="0" w:noVBand="1"/>
      </w:tblPr>
      <w:tblGrid>
        <w:gridCol w:w="6096"/>
        <w:gridCol w:w="1843"/>
        <w:gridCol w:w="1311"/>
        <w:gridCol w:w="993"/>
      </w:tblGrid>
      <w:tr w:rsidR="00720E87" w:rsidRPr="00F701A8" w:rsidTr="00720E87">
        <w:trPr>
          <w:trHeight w:val="300"/>
        </w:trPr>
        <w:tc>
          <w:tcPr>
            <w:tcW w:w="6096" w:type="dxa"/>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Наименование раздела</w:t>
            </w:r>
          </w:p>
        </w:tc>
        <w:tc>
          <w:tcPr>
            <w:tcW w:w="4147" w:type="dxa"/>
            <w:gridSpan w:val="3"/>
            <w:tcBorders>
              <w:top w:val="single" w:sz="4" w:space="0" w:color="auto"/>
              <w:left w:val="nil"/>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2018 год</w:t>
            </w:r>
          </w:p>
        </w:tc>
      </w:tr>
      <w:tr w:rsidR="00720E87" w:rsidRPr="00F701A8" w:rsidTr="00720E87">
        <w:trPr>
          <w:trHeight w:val="979"/>
        </w:trPr>
        <w:tc>
          <w:tcPr>
            <w:tcW w:w="6096"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rPr>
                <w:rFonts w:ascii="Times New Roman" w:eastAsia="Times New Roman" w:hAnsi="Times New Roman"/>
                <w:lang w:eastAsia="ru-RU"/>
              </w:rPr>
            </w:pPr>
          </w:p>
        </w:tc>
        <w:tc>
          <w:tcPr>
            <w:tcW w:w="1843" w:type="dxa"/>
            <w:vMerge w:val="restart"/>
            <w:tcBorders>
              <w:top w:val="nil"/>
              <w:left w:val="single" w:sz="4" w:space="0" w:color="auto"/>
              <w:bottom w:val="single" w:sz="4" w:space="0" w:color="auto"/>
              <w:right w:val="single" w:sz="4" w:space="0" w:color="auto"/>
            </w:tcBorders>
            <w:shd w:val="clear" w:color="auto" w:fill="DBE5F1"/>
            <w:vAlign w:val="center"/>
            <w:hideMark/>
          </w:tcPr>
          <w:p w:rsidR="004B6F9B" w:rsidRDefault="004B6F9B" w:rsidP="004B6F9B">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Утвержденные бюджетные назначения</w:t>
            </w:r>
          </w:p>
          <w:p w:rsidR="00720E87" w:rsidRPr="00F701A8" w:rsidRDefault="004B6F9B" w:rsidP="004B6F9B">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сводной бюджетной росписью</w:t>
            </w:r>
          </w:p>
        </w:tc>
        <w:tc>
          <w:tcPr>
            <w:tcW w:w="2304" w:type="dxa"/>
            <w:gridSpan w:val="2"/>
            <w:tcBorders>
              <w:top w:val="single" w:sz="4" w:space="0" w:color="auto"/>
              <w:left w:val="nil"/>
              <w:bottom w:val="single" w:sz="4" w:space="0" w:color="auto"/>
              <w:right w:val="single" w:sz="4" w:space="0" w:color="auto"/>
            </w:tcBorders>
            <w:shd w:val="clear" w:color="auto" w:fill="DBE5F1"/>
            <w:vAlign w:val="center"/>
            <w:hideMark/>
          </w:tcPr>
          <w:p w:rsidR="00720E87" w:rsidRDefault="00720E87" w:rsidP="00A15A1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 xml:space="preserve">Исполнено за </w:t>
            </w:r>
          </w:p>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val="en-US" w:eastAsia="ru-RU"/>
              </w:rPr>
              <w:t>I</w:t>
            </w:r>
            <w:r w:rsidRPr="00F701A8">
              <w:rPr>
                <w:rFonts w:ascii="Times New Roman" w:eastAsia="Times New Roman" w:hAnsi="Times New Roman"/>
                <w:lang w:eastAsia="ru-RU"/>
              </w:rPr>
              <w:t xml:space="preserve"> квартал 2018 года</w:t>
            </w:r>
          </w:p>
        </w:tc>
      </w:tr>
      <w:tr w:rsidR="00720E87" w:rsidRPr="00F701A8" w:rsidTr="00720E87">
        <w:trPr>
          <w:trHeight w:val="300"/>
        </w:trPr>
        <w:tc>
          <w:tcPr>
            <w:tcW w:w="6096"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rPr>
                <w:rFonts w:ascii="Times New Roman" w:eastAsia="Times New Roman" w:hAnsi="Times New Roman"/>
                <w:lang w:eastAsia="ru-RU"/>
              </w:rPr>
            </w:pPr>
          </w:p>
        </w:tc>
        <w:tc>
          <w:tcPr>
            <w:tcW w:w="1311" w:type="dxa"/>
            <w:tcBorders>
              <w:top w:val="nil"/>
              <w:left w:val="nil"/>
              <w:bottom w:val="single" w:sz="4" w:space="0" w:color="auto"/>
              <w:right w:val="single" w:sz="4" w:space="0" w:color="auto"/>
            </w:tcBorders>
            <w:shd w:val="clear" w:color="auto" w:fill="DBE5F1"/>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сумма</w:t>
            </w:r>
          </w:p>
        </w:tc>
        <w:tc>
          <w:tcPr>
            <w:tcW w:w="993" w:type="dxa"/>
            <w:tcBorders>
              <w:top w:val="nil"/>
              <w:left w:val="nil"/>
              <w:bottom w:val="single" w:sz="4" w:space="0" w:color="auto"/>
              <w:right w:val="single" w:sz="4" w:space="0" w:color="auto"/>
            </w:tcBorders>
            <w:shd w:val="clear" w:color="auto" w:fill="DBE5F1"/>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Администрация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tcPr>
          <w:p w:rsidR="00720E87" w:rsidRPr="00E70AC9"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355 422,0</w:t>
            </w:r>
          </w:p>
        </w:tc>
        <w:tc>
          <w:tcPr>
            <w:tcW w:w="1311" w:type="dxa"/>
            <w:tcBorders>
              <w:top w:val="nil"/>
              <w:left w:val="nil"/>
              <w:bottom w:val="single" w:sz="4" w:space="0" w:color="auto"/>
              <w:right w:val="single" w:sz="4" w:space="0" w:color="auto"/>
            </w:tcBorders>
            <w:shd w:val="clear" w:color="auto" w:fill="auto"/>
            <w:vAlign w:val="center"/>
          </w:tcPr>
          <w:p w:rsidR="00720E87" w:rsidRPr="00E70AC9" w:rsidRDefault="00720E87" w:rsidP="00E70AC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64 634,5</w:t>
            </w:r>
          </w:p>
        </w:tc>
        <w:tc>
          <w:tcPr>
            <w:tcW w:w="993" w:type="dxa"/>
            <w:tcBorders>
              <w:top w:val="nil"/>
              <w:left w:val="nil"/>
              <w:bottom w:val="single" w:sz="4" w:space="0" w:color="auto"/>
              <w:right w:val="single" w:sz="4" w:space="0" w:color="auto"/>
            </w:tcBorders>
            <w:shd w:val="clear" w:color="auto" w:fill="auto"/>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18,2</w:t>
            </w: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Финансовое управление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156 042,1</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19 751,9</w:t>
            </w:r>
          </w:p>
        </w:tc>
        <w:tc>
          <w:tcPr>
            <w:tcW w:w="993" w:type="dxa"/>
            <w:tcBorders>
              <w:top w:val="nil"/>
              <w:left w:val="nil"/>
              <w:bottom w:val="single" w:sz="4" w:space="0" w:color="auto"/>
              <w:right w:val="single" w:sz="4" w:space="0" w:color="auto"/>
            </w:tcBorders>
            <w:shd w:val="clear" w:color="auto" w:fill="auto"/>
            <w:noWrap/>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12,7%</w:t>
            </w:r>
          </w:p>
        </w:tc>
      </w:tr>
      <w:tr w:rsidR="00720E87" w:rsidRPr="00F701A8" w:rsidTr="00720E87">
        <w:trPr>
          <w:trHeight w:val="60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Отдел образования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950 531,6</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149 837,1</w:t>
            </w:r>
          </w:p>
        </w:tc>
        <w:tc>
          <w:tcPr>
            <w:tcW w:w="993" w:type="dxa"/>
            <w:tcBorders>
              <w:top w:val="nil"/>
              <w:left w:val="nil"/>
              <w:bottom w:val="single" w:sz="4" w:space="0" w:color="auto"/>
              <w:right w:val="single" w:sz="4" w:space="0" w:color="auto"/>
            </w:tcBorders>
            <w:shd w:val="clear" w:color="auto" w:fill="auto"/>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15,8</w:t>
            </w: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 xml:space="preserve">Отдел строительства и жилищно-коммунального хозяйства </w:t>
            </w:r>
            <w:r w:rsidRPr="00E70AC9">
              <w:rPr>
                <w:rFonts w:ascii="Times New Roman" w:eastAsia="Times New Roman" w:hAnsi="Times New Roman"/>
                <w:lang w:eastAsia="ru-RU"/>
              </w:rPr>
              <w:lastRenderedPageBreak/>
              <w:t>администрации Печенгского района</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32 297,5</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7,2</w:t>
            </w:r>
          </w:p>
        </w:tc>
        <w:tc>
          <w:tcPr>
            <w:tcW w:w="993" w:type="dxa"/>
            <w:tcBorders>
              <w:top w:val="nil"/>
              <w:left w:val="nil"/>
              <w:bottom w:val="single" w:sz="4" w:space="0" w:color="auto"/>
              <w:right w:val="single" w:sz="4" w:space="0" w:color="auto"/>
            </w:tcBorders>
            <w:shd w:val="clear" w:color="auto" w:fill="auto"/>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0,02</w:t>
            </w: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lastRenderedPageBreak/>
              <w:t>Комитет по управлению имуществом администрации  муниципального образования Печенгский район</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21 250,3</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3 349,7</w:t>
            </w:r>
          </w:p>
        </w:tc>
        <w:tc>
          <w:tcPr>
            <w:tcW w:w="993" w:type="dxa"/>
            <w:tcBorders>
              <w:top w:val="nil"/>
              <w:left w:val="nil"/>
              <w:bottom w:val="single" w:sz="4" w:space="0" w:color="auto"/>
              <w:right w:val="single" w:sz="4" w:space="0" w:color="auto"/>
            </w:tcBorders>
            <w:shd w:val="clear" w:color="auto" w:fill="auto"/>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15,8</w:t>
            </w: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Совет депутатов муниципального образования Печенгский район Мурманской области</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7 166,5</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1 370,5</w:t>
            </w:r>
          </w:p>
        </w:tc>
        <w:tc>
          <w:tcPr>
            <w:tcW w:w="993" w:type="dxa"/>
            <w:tcBorders>
              <w:top w:val="nil"/>
              <w:left w:val="nil"/>
              <w:bottom w:val="single" w:sz="4" w:space="0" w:color="auto"/>
              <w:right w:val="single" w:sz="4" w:space="0" w:color="auto"/>
            </w:tcBorders>
            <w:shd w:val="clear" w:color="auto" w:fill="auto"/>
            <w:noWrap/>
            <w:vAlign w:val="center"/>
            <w:hideMark/>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19,1%</w:t>
            </w:r>
          </w:p>
        </w:tc>
      </w:tr>
      <w:tr w:rsidR="00720E87" w:rsidRPr="00F701A8" w:rsidTr="00720E87">
        <w:trPr>
          <w:trHeight w:val="300"/>
        </w:trPr>
        <w:tc>
          <w:tcPr>
            <w:tcW w:w="6096" w:type="dxa"/>
            <w:tcBorders>
              <w:top w:val="nil"/>
              <w:left w:val="single" w:sz="4" w:space="0" w:color="auto"/>
              <w:bottom w:val="single" w:sz="4" w:space="0" w:color="auto"/>
              <w:right w:val="single" w:sz="4" w:space="0" w:color="auto"/>
            </w:tcBorders>
            <w:shd w:val="clear" w:color="auto" w:fill="auto"/>
            <w:vAlign w:val="center"/>
          </w:tcPr>
          <w:p w:rsidR="00720E87" w:rsidRPr="00F701A8" w:rsidRDefault="00720E87" w:rsidP="00A15A14">
            <w:pPr>
              <w:spacing w:after="0" w:line="240" w:lineRule="auto"/>
              <w:rPr>
                <w:rFonts w:ascii="Times New Roman" w:eastAsia="Times New Roman" w:hAnsi="Times New Roman"/>
                <w:lang w:eastAsia="ru-RU"/>
              </w:rPr>
            </w:pPr>
            <w:r w:rsidRPr="00E70AC9">
              <w:rPr>
                <w:rFonts w:ascii="Times New Roman" w:eastAsia="Times New Roman" w:hAnsi="Times New Roman"/>
                <w:lang w:eastAsia="ru-RU"/>
              </w:rPr>
              <w:t>Контрольно-счетная палата муниципального образования Печенгский район Мурманской области</w:t>
            </w:r>
          </w:p>
        </w:tc>
        <w:tc>
          <w:tcPr>
            <w:tcW w:w="1843" w:type="dxa"/>
            <w:tcBorders>
              <w:top w:val="nil"/>
              <w:left w:val="nil"/>
              <w:bottom w:val="single" w:sz="4" w:space="0" w:color="auto"/>
              <w:right w:val="single" w:sz="4" w:space="0" w:color="auto"/>
            </w:tcBorders>
            <w:shd w:val="clear" w:color="auto" w:fill="auto"/>
            <w:vAlign w:val="center"/>
          </w:tcPr>
          <w:p w:rsidR="00720E87" w:rsidRPr="00CC28EB"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2 190,0</w:t>
            </w:r>
          </w:p>
        </w:tc>
        <w:tc>
          <w:tcPr>
            <w:tcW w:w="1311" w:type="dxa"/>
            <w:tcBorders>
              <w:top w:val="nil"/>
              <w:left w:val="nil"/>
              <w:bottom w:val="single" w:sz="4" w:space="0" w:color="auto"/>
              <w:right w:val="single" w:sz="4" w:space="0" w:color="auto"/>
            </w:tcBorders>
            <w:shd w:val="clear" w:color="auto" w:fill="auto"/>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272,9</w:t>
            </w:r>
          </w:p>
        </w:tc>
        <w:tc>
          <w:tcPr>
            <w:tcW w:w="993" w:type="dxa"/>
            <w:tcBorders>
              <w:top w:val="nil"/>
              <w:left w:val="nil"/>
              <w:bottom w:val="single" w:sz="4" w:space="0" w:color="auto"/>
              <w:right w:val="single" w:sz="4" w:space="0" w:color="auto"/>
            </w:tcBorders>
            <w:shd w:val="clear" w:color="auto" w:fill="auto"/>
            <w:noWrap/>
            <w:vAlign w:val="center"/>
          </w:tcPr>
          <w:p w:rsidR="00720E87" w:rsidRPr="00F701A8" w:rsidRDefault="00720E87" w:rsidP="00A15A1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12,5</w:t>
            </w:r>
            <w:r w:rsidRPr="00F701A8">
              <w:rPr>
                <w:rFonts w:ascii="Times New Roman" w:eastAsia="Times New Roman" w:hAnsi="Times New Roman"/>
                <w:lang w:eastAsia="ru-RU"/>
              </w:rPr>
              <w:t>%</w:t>
            </w:r>
          </w:p>
        </w:tc>
      </w:tr>
      <w:tr w:rsidR="00720E87" w:rsidRPr="00F701A8" w:rsidTr="00720E87">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20E87" w:rsidRPr="00F701A8" w:rsidRDefault="00720E87" w:rsidP="00A15A14">
            <w:pPr>
              <w:spacing w:after="0" w:line="240" w:lineRule="auto"/>
              <w:jc w:val="center"/>
              <w:rPr>
                <w:rFonts w:ascii="Times New Roman" w:eastAsia="Times New Roman" w:hAnsi="Times New Roman"/>
                <w:b/>
                <w:bCs/>
                <w:lang w:eastAsia="ru-RU"/>
              </w:rPr>
            </w:pPr>
            <w:r w:rsidRPr="00F701A8">
              <w:rPr>
                <w:rFonts w:ascii="Times New Roman" w:eastAsia="Times New Roman" w:hAnsi="Times New Roman"/>
                <w:b/>
                <w:bCs/>
                <w:lang w:eastAsia="ru-RU"/>
              </w:rPr>
              <w:t>Итого</w:t>
            </w:r>
          </w:p>
        </w:tc>
        <w:tc>
          <w:tcPr>
            <w:tcW w:w="1843" w:type="dxa"/>
            <w:tcBorders>
              <w:top w:val="nil"/>
              <w:left w:val="nil"/>
              <w:bottom w:val="single" w:sz="4" w:space="0" w:color="auto"/>
              <w:right w:val="single" w:sz="4" w:space="0" w:color="auto"/>
            </w:tcBorders>
            <w:shd w:val="clear" w:color="auto" w:fill="D9D9D9"/>
            <w:vAlign w:val="center"/>
            <w:hideMark/>
          </w:tcPr>
          <w:p w:rsidR="00720E87" w:rsidRPr="00F701A8" w:rsidRDefault="00720E87" w:rsidP="00A15A1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1 524 900,0</w:t>
            </w:r>
          </w:p>
        </w:tc>
        <w:tc>
          <w:tcPr>
            <w:tcW w:w="1311" w:type="dxa"/>
            <w:tcBorders>
              <w:top w:val="nil"/>
              <w:left w:val="nil"/>
              <w:bottom w:val="single" w:sz="4" w:space="0" w:color="auto"/>
              <w:right w:val="single" w:sz="4" w:space="0" w:color="auto"/>
            </w:tcBorders>
            <w:shd w:val="clear" w:color="auto" w:fill="D9D9D9"/>
            <w:vAlign w:val="center"/>
            <w:hideMark/>
          </w:tcPr>
          <w:p w:rsidR="00720E87" w:rsidRPr="00F701A8" w:rsidRDefault="00720E87" w:rsidP="00E70AC9">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239 223,8</w:t>
            </w:r>
          </w:p>
        </w:tc>
        <w:tc>
          <w:tcPr>
            <w:tcW w:w="993" w:type="dxa"/>
            <w:tcBorders>
              <w:top w:val="nil"/>
              <w:left w:val="nil"/>
              <w:bottom w:val="single" w:sz="4" w:space="0" w:color="auto"/>
              <w:right w:val="single" w:sz="4" w:space="0" w:color="auto"/>
            </w:tcBorders>
            <w:shd w:val="clear" w:color="auto" w:fill="D9D9D9"/>
            <w:noWrap/>
            <w:vAlign w:val="center"/>
            <w:hideMark/>
          </w:tcPr>
          <w:p w:rsidR="00720E87" w:rsidRPr="00F701A8" w:rsidRDefault="00720E87" w:rsidP="00A15A14">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15,7</w:t>
            </w:r>
            <w:r w:rsidRPr="00F701A8">
              <w:rPr>
                <w:rFonts w:ascii="Times New Roman" w:eastAsia="Times New Roman" w:hAnsi="Times New Roman"/>
                <w:b/>
                <w:bCs/>
                <w:lang w:eastAsia="ru-RU"/>
              </w:rPr>
              <w:t>%</w:t>
            </w:r>
          </w:p>
        </w:tc>
      </w:tr>
    </w:tbl>
    <w:p w:rsidR="00E70AC9" w:rsidRDefault="00E70AC9" w:rsidP="00E70AC9">
      <w:pPr>
        <w:pStyle w:val="afc"/>
        <w:spacing w:line="283" w:lineRule="auto"/>
      </w:pPr>
    </w:p>
    <w:p w:rsidR="00247D1A" w:rsidRPr="00CC28EB" w:rsidRDefault="00247D1A" w:rsidP="00247D1A">
      <w:pPr>
        <w:pStyle w:val="14"/>
        <w:tabs>
          <w:tab w:val="left" w:pos="1080"/>
        </w:tabs>
        <w:spacing w:line="283" w:lineRule="auto"/>
        <w:ind w:firstLine="709"/>
        <w:rPr>
          <w:b/>
          <w:szCs w:val="28"/>
        </w:rPr>
      </w:pPr>
      <w:r w:rsidRPr="00CC28EB">
        <w:rPr>
          <w:b/>
          <w:szCs w:val="28"/>
        </w:rPr>
        <w:t>Исполнение муниципальных программ за отчетный период</w:t>
      </w:r>
    </w:p>
    <w:p w:rsidR="00247D1A" w:rsidRPr="00CC28EB" w:rsidRDefault="00247D1A" w:rsidP="0003223B">
      <w:pPr>
        <w:pStyle w:val="6"/>
        <w:spacing w:before="0" w:line="283" w:lineRule="auto"/>
        <w:rPr>
          <w:szCs w:val="28"/>
        </w:rPr>
      </w:pPr>
      <w:r w:rsidRPr="00CC28EB">
        <w:rPr>
          <w:szCs w:val="28"/>
        </w:rPr>
        <w:t xml:space="preserve">По итогам </w:t>
      </w:r>
      <w:r w:rsidR="00187F19" w:rsidRPr="00581712">
        <w:rPr>
          <w:lang w:val="en-US"/>
        </w:rPr>
        <w:t>I</w:t>
      </w:r>
      <w:r w:rsidRPr="00CC28EB">
        <w:rPr>
          <w:szCs w:val="28"/>
        </w:rPr>
        <w:t xml:space="preserve"> квартала 2018 года расходы</w:t>
      </w:r>
      <w:r w:rsidR="00187F19">
        <w:rPr>
          <w:szCs w:val="28"/>
        </w:rPr>
        <w:t xml:space="preserve"> районного</w:t>
      </w:r>
      <w:r w:rsidRPr="00CC28EB">
        <w:rPr>
          <w:szCs w:val="28"/>
        </w:rPr>
        <w:t xml:space="preserve"> бюджета на реализацию муниципальных программ исполнены в сумме </w:t>
      </w:r>
      <w:r w:rsidR="00FA6147">
        <w:rPr>
          <w:szCs w:val="28"/>
        </w:rPr>
        <w:t>224 917,2</w:t>
      </w:r>
      <w:r w:rsidRPr="00CC28EB">
        <w:rPr>
          <w:szCs w:val="28"/>
        </w:rPr>
        <w:t xml:space="preserve"> тыс. рублей, или на </w:t>
      </w:r>
      <w:r w:rsidR="00FA6147">
        <w:rPr>
          <w:szCs w:val="28"/>
        </w:rPr>
        <w:t>15,7</w:t>
      </w:r>
      <w:r w:rsidRPr="00CC28EB">
        <w:rPr>
          <w:szCs w:val="28"/>
        </w:rPr>
        <w:t xml:space="preserve"> % от годовых бюджетных назначений, </w:t>
      </w:r>
      <w:r w:rsidRPr="00CC28EB">
        <w:rPr>
          <w:snapToGrid w:val="0"/>
          <w:szCs w:val="28"/>
          <w:lang w:eastAsia="ru-RU"/>
        </w:rPr>
        <w:t xml:space="preserve">утвержденных сводной бюджетной росписью </w:t>
      </w:r>
      <w:r w:rsidRPr="00720E87">
        <w:rPr>
          <w:szCs w:val="28"/>
        </w:rPr>
        <w:t>(</w:t>
      </w:r>
      <w:r w:rsidR="00FA6147" w:rsidRPr="00720E87">
        <w:rPr>
          <w:szCs w:val="28"/>
        </w:rPr>
        <w:t>П</w:t>
      </w:r>
      <w:r w:rsidRPr="00720E87">
        <w:rPr>
          <w:szCs w:val="28"/>
        </w:rPr>
        <w:t>риложение № 2 к Заключению).</w:t>
      </w:r>
      <w:r w:rsidRPr="00CC28EB">
        <w:rPr>
          <w:szCs w:val="28"/>
        </w:rPr>
        <w:t xml:space="preserve"> </w:t>
      </w:r>
    </w:p>
    <w:p w:rsidR="00720E87" w:rsidRDefault="00247D1A" w:rsidP="0003223B">
      <w:pPr>
        <w:pStyle w:val="afc"/>
        <w:spacing w:line="283" w:lineRule="auto"/>
      </w:pPr>
      <w:r w:rsidRPr="00720E87">
        <w:t xml:space="preserve">Из </w:t>
      </w:r>
      <w:r w:rsidR="00720E87" w:rsidRPr="00720E87">
        <w:t>15</w:t>
      </w:r>
      <w:r w:rsidRPr="00720E87">
        <w:t xml:space="preserve"> муниципальных программ, финансирование которых предусмотрено в 2018 году, менее всего исполнены расходы по </w:t>
      </w:r>
      <w:r w:rsidR="00720E87">
        <w:t>6</w:t>
      </w:r>
      <w:r w:rsidRPr="00720E87">
        <w:t xml:space="preserve"> программам</w:t>
      </w:r>
      <w:r w:rsidR="00720E87">
        <w:t>.</w:t>
      </w:r>
    </w:p>
    <w:p w:rsidR="00720E87" w:rsidRPr="004B6F9B" w:rsidRDefault="00017670" w:rsidP="0003223B">
      <w:pPr>
        <w:pStyle w:val="afc"/>
        <w:spacing w:line="283" w:lineRule="auto"/>
        <w:rPr>
          <w:i/>
        </w:rPr>
      </w:pPr>
      <w:r>
        <w:rPr>
          <w:i/>
        </w:rPr>
        <w:t>В связи с планированием расходов на более поздний период</w:t>
      </w:r>
      <w:r w:rsidR="00940A79">
        <w:rPr>
          <w:i/>
        </w:rPr>
        <w:t>,</w:t>
      </w:r>
      <w:r w:rsidRPr="004B6F9B">
        <w:rPr>
          <w:i/>
        </w:rPr>
        <w:t xml:space="preserve"> </w:t>
      </w:r>
      <w:r w:rsidR="00720E87" w:rsidRPr="004B6F9B">
        <w:rPr>
          <w:i/>
        </w:rPr>
        <w:t>кассовы</w:t>
      </w:r>
      <w:r>
        <w:rPr>
          <w:i/>
        </w:rPr>
        <w:t>й</w:t>
      </w:r>
      <w:r w:rsidR="00720E87" w:rsidRPr="004B6F9B">
        <w:rPr>
          <w:i/>
        </w:rPr>
        <w:t xml:space="preserve"> расход 0,0%</w:t>
      </w:r>
      <w:r>
        <w:rPr>
          <w:i/>
        </w:rPr>
        <w:t xml:space="preserve"> </w:t>
      </w:r>
      <w:r w:rsidR="00D515CB">
        <w:rPr>
          <w:i/>
        </w:rPr>
        <w:t xml:space="preserve">за </w:t>
      </w:r>
      <w:r w:rsidR="00D515CB">
        <w:rPr>
          <w:i/>
          <w:lang w:val="en-US"/>
        </w:rPr>
        <w:t>I</w:t>
      </w:r>
      <w:r w:rsidR="00D515CB" w:rsidRPr="00D515CB">
        <w:rPr>
          <w:i/>
        </w:rPr>
        <w:t xml:space="preserve"> </w:t>
      </w:r>
      <w:r w:rsidR="00D515CB">
        <w:rPr>
          <w:i/>
        </w:rPr>
        <w:t xml:space="preserve">квартал 2018 года </w:t>
      </w:r>
      <w:r>
        <w:rPr>
          <w:i/>
        </w:rPr>
        <w:t>составил у следующих программ</w:t>
      </w:r>
      <w:r w:rsidR="004B6F9B">
        <w:rPr>
          <w:i/>
        </w:rPr>
        <w:t>:</w:t>
      </w:r>
    </w:p>
    <w:p w:rsidR="00017670" w:rsidRDefault="00247D1A" w:rsidP="0003223B">
      <w:pPr>
        <w:pStyle w:val="afc"/>
        <w:spacing w:line="283" w:lineRule="auto"/>
      </w:pPr>
      <w:r w:rsidRPr="00720E87">
        <w:t xml:space="preserve">- </w:t>
      </w:r>
      <w:r w:rsidR="00720E87" w:rsidRPr="00720E87">
        <w:rPr>
          <w:color w:val="000000"/>
        </w:rPr>
        <w:t>Развитие экономического потенциала и формирование благоприятного предпринимательского климата</w:t>
      </w:r>
      <w:r w:rsidRPr="00720E87">
        <w:t>;</w:t>
      </w:r>
      <w:r w:rsidR="00017670" w:rsidRPr="00017670">
        <w:t xml:space="preserve"> </w:t>
      </w:r>
    </w:p>
    <w:p w:rsidR="00017670" w:rsidRDefault="00247D1A" w:rsidP="0003223B">
      <w:pPr>
        <w:pStyle w:val="afc"/>
        <w:spacing w:line="283" w:lineRule="auto"/>
      </w:pPr>
      <w:r w:rsidRPr="00720E87">
        <w:t xml:space="preserve">- </w:t>
      </w:r>
      <w:r w:rsidR="00720E87" w:rsidRPr="00720E87">
        <w:rPr>
          <w:color w:val="000000"/>
        </w:rPr>
        <w:t>Обеспечение жильем молодых семей на территории городского поселения Никель Печенгского района</w:t>
      </w:r>
      <w:r w:rsidR="00720E87">
        <w:t>;</w:t>
      </w:r>
      <w:r w:rsidR="00017670" w:rsidRPr="00017670">
        <w:t xml:space="preserve"> </w:t>
      </w:r>
    </w:p>
    <w:p w:rsidR="00720E87" w:rsidRPr="00720E87" w:rsidRDefault="00720E87" w:rsidP="0003223B">
      <w:pPr>
        <w:pStyle w:val="afc"/>
        <w:spacing w:line="283" w:lineRule="auto"/>
        <w:rPr>
          <w:color w:val="000000"/>
        </w:rPr>
      </w:pPr>
      <w:r w:rsidRPr="00720E87">
        <w:t xml:space="preserve">- </w:t>
      </w:r>
      <w:r w:rsidRPr="00720E87">
        <w:rPr>
          <w:color w:val="000000"/>
        </w:rPr>
        <w:t>Обеспечение общественного порядка и безопасности населения в городском поселении Никель Печенгского района</w:t>
      </w:r>
      <w:r>
        <w:rPr>
          <w:color w:val="000000"/>
        </w:rPr>
        <w:t>.</w:t>
      </w:r>
    </w:p>
    <w:p w:rsidR="00720E87" w:rsidRPr="004B6F9B" w:rsidRDefault="00940A79" w:rsidP="0003223B">
      <w:pPr>
        <w:pStyle w:val="afc"/>
        <w:spacing w:line="283" w:lineRule="auto"/>
        <w:rPr>
          <w:i/>
        </w:rPr>
      </w:pPr>
      <w:r>
        <w:rPr>
          <w:i/>
        </w:rPr>
        <w:t>К</w:t>
      </w:r>
      <w:r w:rsidR="00720E87" w:rsidRPr="004B6F9B">
        <w:rPr>
          <w:i/>
        </w:rPr>
        <w:t>ассовы</w:t>
      </w:r>
      <w:r>
        <w:rPr>
          <w:i/>
        </w:rPr>
        <w:t>й</w:t>
      </w:r>
      <w:r w:rsidR="00720E87" w:rsidRPr="004B6F9B">
        <w:rPr>
          <w:i/>
        </w:rPr>
        <w:t xml:space="preserve"> расход менее 10 % утвержденных бюджетных назначений</w:t>
      </w:r>
      <w:r>
        <w:rPr>
          <w:i/>
        </w:rPr>
        <w:t xml:space="preserve"> составил у следующих программ</w:t>
      </w:r>
      <w:r w:rsidR="00720E87" w:rsidRPr="004B6F9B">
        <w:rPr>
          <w:i/>
        </w:rPr>
        <w:t>:</w:t>
      </w:r>
    </w:p>
    <w:p w:rsidR="00720E87" w:rsidRPr="00720E87" w:rsidRDefault="00720E87" w:rsidP="0003223B">
      <w:pPr>
        <w:pStyle w:val="afc"/>
        <w:spacing w:line="283" w:lineRule="auto"/>
      </w:pPr>
      <w:r w:rsidRPr="00720E87">
        <w:t xml:space="preserve">- </w:t>
      </w:r>
      <w:r w:rsidRPr="00720E87">
        <w:rPr>
          <w:color w:val="000000"/>
        </w:rPr>
        <w:t xml:space="preserve">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w:t>
      </w:r>
      <w:r w:rsidRPr="00720E87">
        <w:t>- кассовый расход 0,03 %</w:t>
      </w:r>
      <w:r w:rsidR="00017670">
        <w:t xml:space="preserve"> </w:t>
      </w:r>
      <w:r w:rsidR="00940A79">
        <w:t>(</w:t>
      </w:r>
      <w:r w:rsidR="00017670" w:rsidRPr="00017670">
        <w:t>Расходы запланированы на более поздний период</w:t>
      </w:r>
      <w:r w:rsidR="00940A79">
        <w:t>);</w:t>
      </w:r>
    </w:p>
    <w:p w:rsidR="00720E87" w:rsidRPr="00720E87" w:rsidRDefault="00720E87" w:rsidP="0003223B">
      <w:pPr>
        <w:pStyle w:val="afc"/>
        <w:spacing w:line="283" w:lineRule="auto"/>
      </w:pPr>
      <w:r w:rsidRPr="00720E87">
        <w:t xml:space="preserve">- </w:t>
      </w:r>
      <w:r w:rsidRPr="00720E87">
        <w:rPr>
          <w:color w:val="000000"/>
        </w:rPr>
        <w:t xml:space="preserve">Повышение эффективности управления и распоряжения муниципальным имуществом городского поселения Никель Печенгского района </w:t>
      </w:r>
      <w:r w:rsidRPr="00720E87">
        <w:t>- кассовый расход 6,7 %</w:t>
      </w:r>
      <w:r w:rsidR="00017670" w:rsidRPr="00017670">
        <w:t xml:space="preserve"> </w:t>
      </w:r>
      <w:r w:rsidR="00940A79">
        <w:t>(</w:t>
      </w:r>
      <w:r w:rsidR="00017670" w:rsidRPr="00017670">
        <w:t>Расходы запланированы на более поздний период</w:t>
      </w:r>
      <w:r w:rsidR="00017670">
        <w:t xml:space="preserve"> </w:t>
      </w:r>
      <w:r w:rsidR="00940A79">
        <w:t>и о</w:t>
      </w:r>
      <w:r w:rsidR="00017670" w:rsidRPr="00017670">
        <w:t>плата работ "по факту" на основании актов выполненных работ</w:t>
      </w:r>
      <w:r w:rsidR="00940A79">
        <w:t>);</w:t>
      </w:r>
    </w:p>
    <w:p w:rsidR="00720E87" w:rsidRDefault="00720E87" w:rsidP="0003223B">
      <w:pPr>
        <w:pStyle w:val="afc"/>
        <w:spacing w:line="283" w:lineRule="auto"/>
      </w:pPr>
      <w:r w:rsidRPr="00720E87">
        <w:t xml:space="preserve">- </w:t>
      </w:r>
      <w:r w:rsidRPr="00720E87">
        <w:rPr>
          <w:color w:val="000000"/>
        </w:rPr>
        <w:t xml:space="preserve">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w:t>
      </w:r>
      <w:r w:rsidRPr="00720E87">
        <w:t>- кассовый расход 6,8</w:t>
      </w:r>
      <w:r w:rsidR="0003223B">
        <w:t> %</w:t>
      </w:r>
      <w:r w:rsidR="00017670" w:rsidRPr="00017670">
        <w:t xml:space="preserve"> </w:t>
      </w:r>
      <w:r w:rsidR="00940A79">
        <w:t>(</w:t>
      </w:r>
      <w:r w:rsidR="00017670" w:rsidRPr="00017670">
        <w:t>Расходы запланированы на более поздний период</w:t>
      </w:r>
      <w:r w:rsidR="00940A79">
        <w:t>).</w:t>
      </w:r>
    </w:p>
    <w:p w:rsidR="00396CBE" w:rsidRPr="00B54988" w:rsidRDefault="00396CBE" w:rsidP="0003223B">
      <w:pPr>
        <w:pStyle w:val="afc"/>
        <w:spacing w:line="283" w:lineRule="auto"/>
      </w:pPr>
      <w:r>
        <w:t>Исполнение</w:t>
      </w:r>
      <w:r w:rsidRPr="00396CBE">
        <w:t xml:space="preserve"> судебных решений по денежным обязательствам </w:t>
      </w:r>
      <w:r w:rsidR="00B54988">
        <w:t xml:space="preserve">в </w:t>
      </w:r>
      <w:r w:rsidR="00B54988">
        <w:rPr>
          <w:lang w:val="en-US"/>
        </w:rPr>
        <w:t>I</w:t>
      </w:r>
      <w:r w:rsidR="00B54988">
        <w:t xml:space="preserve"> квартале 2018 года составляет 36,0 тыс. рублей, что выше уровня аналогичного периода 2017 года в 12 раз.</w:t>
      </w:r>
    </w:p>
    <w:p w:rsidR="00247D1A" w:rsidRPr="00247D1A" w:rsidRDefault="00247D1A" w:rsidP="0003223B">
      <w:pPr>
        <w:pStyle w:val="afc"/>
        <w:spacing w:line="283" w:lineRule="auto"/>
        <w:rPr>
          <w:sz w:val="18"/>
          <w:szCs w:val="18"/>
        </w:rPr>
      </w:pPr>
    </w:p>
    <w:p w:rsidR="00247D1A" w:rsidRPr="0003223B" w:rsidRDefault="00247D1A" w:rsidP="00247D1A">
      <w:pPr>
        <w:pStyle w:val="a3"/>
        <w:numPr>
          <w:ilvl w:val="0"/>
          <w:numId w:val="5"/>
        </w:numPr>
        <w:spacing w:after="0" w:line="240" w:lineRule="auto"/>
        <w:ind w:left="0" w:firstLine="0"/>
        <w:jc w:val="center"/>
        <w:rPr>
          <w:rFonts w:ascii="Times New Roman" w:hAnsi="Times New Roman"/>
          <w:b/>
          <w:sz w:val="28"/>
          <w:szCs w:val="28"/>
        </w:rPr>
      </w:pPr>
      <w:r w:rsidRPr="0003223B">
        <w:rPr>
          <w:rFonts w:ascii="Times New Roman" w:hAnsi="Times New Roman"/>
          <w:b/>
          <w:sz w:val="28"/>
          <w:szCs w:val="28"/>
        </w:rPr>
        <w:t xml:space="preserve">Дефицит и муниципальный долг </w:t>
      </w:r>
      <w:r w:rsidR="0003223B">
        <w:rPr>
          <w:rFonts w:ascii="Times New Roman" w:hAnsi="Times New Roman"/>
          <w:b/>
          <w:sz w:val="28"/>
          <w:szCs w:val="28"/>
        </w:rPr>
        <w:t xml:space="preserve">районного </w:t>
      </w:r>
      <w:r w:rsidRPr="0003223B">
        <w:rPr>
          <w:rFonts w:ascii="Times New Roman" w:hAnsi="Times New Roman"/>
          <w:b/>
          <w:sz w:val="28"/>
          <w:szCs w:val="28"/>
        </w:rPr>
        <w:t xml:space="preserve">бюджета </w:t>
      </w:r>
    </w:p>
    <w:p w:rsidR="00247D1A" w:rsidRPr="0003223B" w:rsidRDefault="00247D1A" w:rsidP="00247D1A">
      <w:pPr>
        <w:pStyle w:val="a3"/>
        <w:spacing w:after="0" w:line="240" w:lineRule="auto"/>
        <w:ind w:left="709"/>
        <w:rPr>
          <w:rFonts w:ascii="Times New Roman" w:hAnsi="Times New Roman"/>
          <w:b/>
          <w:sz w:val="28"/>
          <w:szCs w:val="28"/>
        </w:rPr>
      </w:pPr>
    </w:p>
    <w:p w:rsidR="00247D1A" w:rsidRPr="0003223B" w:rsidRDefault="00247D1A" w:rsidP="00247D1A">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03223B">
        <w:rPr>
          <w:rFonts w:ascii="Times New Roman" w:eastAsia="Times New Roman" w:hAnsi="Times New Roman"/>
          <w:snapToGrid w:val="0"/>
          <w:sz w:val="28"/>
          <w:szCs w:val="28"/>
          <w:lang w:eastAsia="ru-RU"/>
        </w:rPr>
        <w:t xml:space="preserve">Плановый дефицит на 2018 год составляет </w:t>
      </w:r>
      <w:r w:rsidR="0003223B">
        <w:rPr>
          <w:rFonts w:ascii="Times New Roman" w:eastAsia="Times New Roman" w:hAnsi="Times New Roman"/>
          <w:snapToGrid w:val="0"/>
          <w:sz w:val="28"/>
          <w:szCs w:val="28"/>
          <w:lang w:eastAsia="ru-RU"/>
        </w:rPr>
        <w:t>38 582,5</w:t>
      </w:r>
      <w:r w:rsidRPr="0003223B">
        <w:rPr>
          <w:rFonts w:ascii="Times New Roman" w:eastAsia="Times New Roman" w:hAnsi="Times New Roman"/>
          <w:snapToGrid w:val="0"/>
          <w:sz w:val="28"/>
          <w:szCs w:val="28"/>
          <w:lang w:eastAsia="ru-RU"/>
        </w:rPr>
        <w:t xml:space="preserve"> тыс. руб. Результат исполнения </w:t>
      </w:r>
      <w:r w:rsidR="0003223B">
        <w:rPr>
          <w:rFonts w:ascii="Times New Roman" w:eastAsia="Times New Roman" w:hAnsi="Times New Roman"/>
          <w:snapToGrid w:val="0"/>
          <w:sz w:val="28"/>
          <w:szCs w:val="28"/>
          <w:lang w:eastAsia="ru-RU"/>
        </w:rPr>
        <w:t xml:space="preserve">районного </w:t>
      </w:r>
      <w:r w:rsidRPr="0003223B">
        <w:rPr>
          <w:rFonts w:ascii="Times New Roman" w:eastAsia="Times New Roman" w:hAnsi="Times New Roman"/>
          <w:snapToGrid w:val="0"/>
          <w:sz w:val="28"/>
          <w:szCs w:val="28"/>
          <w:lang w:eastAsia="ru-RU"/>
        </w:rPr>
        <w:t xml:space="preserve">бюджета за </w:t>
      </w:r>
      <w:r w:rsidR="0003223B">
        <w:rPr>
          <w:rFonts w:ascii="Times New Roman" w:eastAsia="Times New Roman" w:hAnsi="Times New Roman"/>
          <w:snapToGrid w:val="0"/>
          <w:sz w:val="28"/>
          <w:szCs w:val="28"/>
          <w:lang w:val="en-US" w:eastAsia="ru-RU"/>
        </w:rPr>
        <w:t>I</w:t>
      </w:r>
      <w:r w:rsidRPr="0003223B">
        <w:rPr>
          <w:rFonts w:ascii="Times New Roman" w:eastAsia="Times New Roman" w:hAnsi="Times New Roman"/>
          <w:snapToGrid w:val="0"/>
          <w:sz w:val="28"/>
          <w:szCs w:val="28"/>
          <w:lang w:eastAsia="ru-RU"/>
        </w:rPr>
        <w:t xml:space="preserve"> квартал 2018 года – профицит </w:t>
      </w:r>
      <w:r w:rsidR="0003223B" w:rsidRPr="0003223B">
        <w:rPr>
          <w:rFonts w:ascii="Times New Roman" w:eastAsia="Times New Roman" w:hAnsi="Times New Roman"/>
          <w:snapToGrid w:val="0"/>
          <w:sz w:val="28"/>
          <w:szCs w:val="28"/>
          <w:lang w:eastAsia="ru-RU"/>
        </w:rPr>
        <w:t>56 415,8 тыс. рублей</w:t>
      </w:r>
      <w:r w:rsidR="0003223B">
        <w:rPr>
          <w:rFonts w:ascii="Times New Roman" w:eastAsia="Times New Roman" w:hAnsi="Times New Roman"/>
          <w:snapToGrid w:val="0"/>
          <w:sz w:val="28"/>
          <w:szCs w:val="28"/>
          <w:lang w:eastAsia="ru-RU"/>
        </w:rPr>
        <w:t>.</w:t>
      </w:r>
      <w:r w:rsidRPr="0003223B">
        <w:rPr>
          <w:rFonts w:ascii="Times New Roman" w:eastAsia="Times New Roman" w:hAnsi="Times New Roman"/>
          <w:snapToGrid w:val="0"/>
          <w:sz w:val="28"/>
          <w:szCs w:val="28"/>
          <w:lang w:eastAsia="ru-RU"/>
        </w:rPr>
        <w:t xml:space="preserve"> </w:t>
      </w:r>
    </w:p>
    <w:p w:rsidR="00247D1A" w:rsidRDefault="00247D1A" w:rsidP="00247D1A">
      <w:pPr>
        <w:spacing w:after="0" w:line="283" w:lineRule="auto"/>
        <w:ind w:firstLine="709"/>
        <w:jc w:val="both"/>
        <w:rPr>
          <w:rFonts w:ascii="Times New Roman" w:hAnsi="Times New Roman"/>
          <w:sz w:val="28"/>
          <w:szCs w:val="28"/>
        </w:rPr>
      </w:pPr>
      <w:r w:rsidRPr="0003223B">
        <w:rPr>
          <w:rFonts w:ascii="Times New Roman" w:hAnsi="Times New Roman"/>
          <w:sz w:val="28"/>
          <w:szCs w:val="28"/>
        </w:rPr>
        <w:t xml:space="preserve">Муниципальный внутренний долг по состоянию на 01.04.2018 </w:t>
      </w:r>
      <w:r w:rsidR="0003223B">
        <w:rPr>
          <w:rFonts w:ascii="Times New Roman" w:hAnsi="Times New Roman"/>
          <w:sz w:val="28"/>
          <w:szCs w:val="28"/>
        </w:rPr>
        <w:t>составляет</w:t>
      </w:r>
      <w:r w:rsidR="000C671E">
        <w:rPr>
          <w:rFonts w:ascii="Times New Roman" w:hAnsi="Times New Roman"/>
          <w:sz w:val="28"/>
          <w:szCs w:val="28"/>
        </w:rPr>
        <w:t xml:space="preserve"> 138 900,0</w:t>
      </w:r>
      <w:r w:rsidRPr="0003223B">
        <w:rPr>
          <w:rFonts w:ascii="Times New Roman" w:hAnsi="Times New Roman"/>
          <w:sz w:val="28"/>
          <w:szCs w:val="28"/>
        </w:rPr>
        <w:t xml:space="preserve">. </w:t>
      </w:r>
      <w:r w:rsidR="000C671E">
        <w:rPr>
          <w:rFonts w:ascii="Times New Roman" w:hAnsi="Times New Roman"/>
          <w:sz w:val="28"/>
          <w:szCs w:val="28"/>
        </w:rPr>
        <w:t>З</w:t>
      </w:r>
      <w:r w:rsidR="000C671E" w:rsidRPr="0003223B">
        <w:rPr>
          <w:rFonts w:ascii="Times New Roman" w:hAnsi="Times New Roman"/>
          <w:sz w:val="28"/>
          <w:szCs w:val="28"/>
        </w:rPr>
        <w:t xml:space="preserve">аимствования </w:t>
      </w:r>
      <w:r w:rsidR="000C671E">
        <w:rPr>
          <w:rFonts w:ascii="Times New Roman" w:hAnsi="Times New Roman"/>
          <w:sz w:val="28"/>
          <w:szCs w:val="28"/>
        </w:rPr>
        <w:t>с</w:t>
      </w:r>
      <w:r w:rsidRPr="0003223B">
        <w:rPr>
          <w:rFonts w:ascii="Times New Roman" w:hAnsi="Times New Roman"/>
          <w:sz w:val="28"/>
          <w:szCs w:val="28"/>
        </w:rPr>
        <w:t>редств</w:t>
      </w:r>
      <w:r w:rsidR="000C671E">
        <w:rPr>
          <w:rFonts w:ascii="Times New Roman" w:hAnsi="Times New Roman"/>
          <w:sz w:val="28"/>
          <w:szCs w:val="28"/>
        </w:rPr>
        <w:t xml:space="preserve"> в </w:t>
      </w:r>
      <w:r w:rsidR="000C671E">
        <w:rPr>
          <w:rFonts w:ascii="Times New Roman" w:hAnsi="Times New Roman"/>
          <w:sz w:val="28"/>
          <w:szCs w:val="28"/>
          <w:lang w:val="en-US"/>
        </w:rPr>
        <w:t xml:space="preserve">I </w:t>
      </w:r>
      <w:r w:rsidR="000C671E">
        <w:rPr>
          <w:rFonts w:ascii="Times New Roman" w:hAnsi="Times New Roman"/>
          <w:sz w:val="28"/>
          <w:szCs w:val="28"/>
        </w:rPr>
        <w:t xml:space="preserve">квартале 2018 года </w:t>
      </w:r>
      <w:r w:rsidRPr="0003223B">
        <w:rPr>
          <w:rFonts w:ascii="Times New Roman" w:hAnsi="Times New Roman"/>
          <w:sz w:val="28"/>
          <w:szCs w:val="28"/>
        </w:rPr>
        <w:t xml:space="preserve">не </w:t>
      </w:r>
      <w:r w:rsidR="00AA7226">
        <w:rPr>
          <w:rFonts w:ascii="Times New Roman" w:hAnsi="Times New Roman"/>
          <w:sz w:val="28"/>
          <w:szCs w:val="28"/>
        </w:rPr>
        <w:t>осуществлялось</w:t>
      </w:r>
      <w:r w:rsidRPr="0003223B">
        <w:rPr>
          <w:rFonts w:ascii="Times New Roman" w:hAnsi="Times New Roman"/>
          <w:sz w:val="28"/>
          <w:szCs w:val="28"/>
        </w:rPr>
        <w:t>.</w:t>
      </w:r>
    </w:p>
    <w:p w:rsidR="0003223B" w:rsidRDefault="0003223B" w:rsidP="00247D1A">
      <w:pPr>
        <w:spacing w:after="0" w:line="283" w:lineRule="auto"/>
        <w:ind w:firstLine="709"/>
        <w:jc w:val="both"/>
        <w:rPr>
          <w:rFonts w:ascii="Times New Roman" w:hAnsi="Times New Roman"/>
          <w:sz w:val="28"/>
          <w:szCs w:val="28"/>
        </w:rPr>
      </w:pPr>
    </w:p>
    <w:p w:rsidR="0003223B" w:rsidRPr="0003223B" w:rsidRDefault="0003223B" w:rsidP="0003223B">
      <w:pPr>
        <w:pStyle w:val="a3"/>
        <w:numPr>
          <w:ilvl w:val="0"/>
          <w:numId w:val="5"/>
        </w:numPr>
        <w:spacing w:after="0" w:line="240" w:lineRule="auto"/>
        <w:ind w:left="0" w:firstLine="0"/>
        <w:jc w:val="center"/>
        <w:rPr>
          <w:rFonts w:ascii="Times New Roman" w:hAnsi="Times New Roman"/>
          <w:b/>
          <w:sz w:val="28"/>
          <w:szCs w:val="28"/>
        </w:rPr>
      </w:pPr>
      <w:r w:rsidRPr="0003223B">
        <w:rPr>
          <w:rFonts w:ascii="Times New Roman" w:hAnsi="Times New Roman"/>
          <w:b/>
          <w:sz w:val="28"/>
          <w:szCs w:val="28"/>
        </w:rPr>
        <w:t xml:space="preserve">Информация о результатах, проведенных Контрольно-счетной палатой </w:t>
      </w:r>
      <w:r>
        <w:rPr>
          <w:rFonts w:ascii="Times New Roman" w:hAnsi="Times New Roman"/>
          <w:b/>
          <w:sz w:val="28"/>
          <w:szCs w:val="28"/>
        </w:rPr>
        <w:t>муниципального образования Печенгский район проведенных</w:t>
      </w:r>
      <w:r w:rsidRPr="0003223B">
        <w:rPr>
          <w:rFonts w:ascii="Times New Roman" w:hAnsi="Times New Roman"/>
          <w:b/>
          <w:sz w:val="28"/>
          <w:szCs w:val="28"/>
        </w:rPr>
        <w:t xml:space="preserve"> контрольных и экспертно-аналитических мероприятий</w:t>
      </w:r>
    </w:p>
    <w:p w:rsidR="0003223B" w:rsidRPr="00FE2E4D" w:rsidRDefault="0003223B" w:rsidP="00FE2E4D">
      <w:pPr>
        <w:pStyle w:val="a3"/>
        <w:spacing w:after="0" w:line="240" w:lineRule="auto"/>
        <w:ind w:left="0"/>
        <w:jc w:val="both"/>
        <w:rPr>
          <w:rFonts w:ascii="Times New Roman" w:hAnsi="Times New Roman"/>
          <w:sz w:val="28"/>
          <w:szCs w:val="28"/>
        </w:rPr>
      </w:pPr>
    </w:p>
    <w:p w:rsidR="00FE2E4D" w:rsidRPr="00FE2E4D"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FE2E4D">
        <w:rPr>
          <w:rFonts w:ascii="Times New Roman" w:eastAsia="Times New Roman" w:hAnsi="Times New Roman"/>
          <w:snapToGrid w:val="0"/>
          <w:sz w:val="28"/>
          <w:szCs w:val="28"/>
          <w:lang w:eastAsia="ru-RU"/>
        </w:rPr>
        <w:t xml:space="preserve">Деятельность </w:t>
      </w:r>
      <w:r>
        <w:rPr>
          <w:rFonts w:ascii="Times New Roman" w:eastAsia="Times New Roman" w:hAnsi="Times New Roman"/>
          <w:snapToGrid w:val="0"/>
          <w:sz w:val="28"/>
          <w:szCs w:val="28"/>
          <w:lang w:eastAsia="ru-RU"/>
        </w:rPr>
        <w:t xml:space="preserve">Контрольно-счетной палаты </w:t>
      </w:r>
      <w:r w:rsidRPr="00FE2E4D">
        <w:rPr>
          <w:rFonts w:ascii="Times New Roman" w:eastAsia="Times New Roman" w:hAnsi="Times New Roman"/>
          <w:snapToGrid w:val="0"/>
          <w:sz w:val="28"/>
          <w:szCs w:val="28"/>
          <w:lang w:eastAsia="ru-RU"/>
        </w:rPr>
        <w:t>в течение I квартала 201</w:t>
      </w:r>
      <w:r>
        <w:rPr>
          <w:rFonts w:ascii="Times New Roman" w:eastAsia="Times New Roman" w:hAnsi="Times New Roman"/>
          <w:snapToGrid w:val="0"/>
          <w:sz w:val="28"/>
          <w:szCs w:val="28"/>
          <w:lang w:eastAsia="ru-RU"/>
        </w:rPr>
        <w:t>8</w:t>
      </w:r>
      <w:r w:rsidRPr="00FE2E4D">
        <w:rPr>
          <w:rFonts w:ascii="Times New Roman" w:eastAsia="Times New Roman" w:hAnsi="Times New Roman"/>
          <w:snapToGrid w:val="0"/>
          <w:sz w:val="28"/>
          <w:szCs w:val="28"/>
          <w:lang w:eastAsia="ru-RU"/>
        </w:rPr>
        <w:t xml:space="preserve"> года осуществлялась в соответствии с Планом работы </w:t>
      </w:r>
      <w:r w:rsidR="00701D4B">
        <w:rPr>
          <w:rFonts w:ascii="Times New Roman" w:eastAsia="Times New Roman" w:hAnsi="Times New Roman"/>
          <w:snapToGrid w:val="0"/>
          <w:sz w:val="28"/>
          <w:szCs w:val="28"/>
          <w:lang w:eastAsia="ru-RU"/>
        </w:rPr>
        <w:t>Контрольно-счетной палаты</w:t>
      </w:r>
      <w:r w:rsidRPr="00FE2E4D">
        <w:rPr>
          <w:rFonts w:ascii="Times New Roman" w:eastAsia="Times New Roman" w:hAnsi="Times New Roman"/>
          <w:snapToGrid w:val="0"/>
          <w:sz w:val="28"/>
          <w:szCs w:val="28"/>
          <w:lang w:eastAsia="ru-RU"/>
        </w:rPr>
        <w:t xml:space="preserve"> на 201</w:t>
      </w:r>
      <w:r w:rsidR="00701D4B">
        <w:rPr>
          <w:rFonts w:ascii="Times New Roman" w:eastAsia="Times New Roman" w:hAnsi="Times New Roman"/>
          <w:snapToGrid w:val="0"/>
          <w:sz w:val="28"/>
          <w:szCs w:val="28"/>
          <w:lang w:eastAsia="ru-RU"/>
        </w:rPr>
        <w:t>8</w:t>
      </w:r>
      <w:r w:rsidRPr="00FE2E4D">
        <w:rPr>
          <w:rFonts w:ascii="Times New Roman" w:eastAsia="Times New Roman" w:hAnsi="Times New Roman"/>
          <w:snapToGrid w:val="0"/>
          <w:sz w:val="28"/>
          <w:szCs w:val="28"/>
          <w:lang w:eastAsia="ru-RU"/>
        </w:rPr>
        <w:t xml:space="preserve"> год, утвержденным </w:t>
      </w:r>
      <w:r w:rsidR="00701D4B">
        <w:rPr>
          <w:rFonts w:ascii="Times New Roman" w:eastAsia="Times New Roman" w:hAnsi="Times New Roman"/>
          <w:snapToGrid w:val="0"/>
          <w:sz w:val="28"/>
          <w:szCs w:val="28"/>
          <w:lang w:eastAsia="ru-RU"/>
        </w:rPr>
        <w:t>приказом Контрольно-счетной палаты от 27.12.2017 № 45</w:t>
      </w:r>
      <w:r w:rsidRPr="00FE2E4D">
        <w:rPr>
          <w:rFonts w:ascii="Times New Roman" w:eastAsia="Times New Roman" w:hAnsi="Times New Roman"/>
          <w:snapToGrid w:val="0"/>
          <w:sz w:val="28"/>
          <w:szCs w:val="28"/>
          <w:lang w:eastAsia="ru-RU"/>
        </w:rPr>
        <w:t xml:space="preserve"> (с учетом внесенных изменений и дополнений, далее – Годовой план).</w:t>
      </w:r>
    </w:p>
    <w:p w:rsidR="00F44D5F"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FE2E4D">
        <w:rPr>
          <w:rFonts w:ascii="Times New Roman" w:eastAsia="Times New Roman" w:hAnsi="Times New Roman"/>
          <w:snapToGrid w:val="0"/>
          <w:sz w:val="28"/>
          <w:szCs w:val="28"/>
          <w:lang w:eastAsia="ru-RU"/>
        </w:rPr>
        <w:t>На 01 апреля 201</w:t>
      </w:r>
      <w:r w:rsidR="00701D4B">
        <w:rPr>
          <w:rFonts w:ascii="Times New Roman" w:eastAsia="Times New Roman" w:hAnsi="Times New Roman"/>
          <w:snapToGrid w:val="0"/>
          <w:sz w:val="28"/>
          <w:szCs w:val="28"/>
          <w:lang w:eastAsia="ru-RU"/>
        </w:rPr>
        <w:t>8</w:t>
      </w:r>
      <w:r w:rsidRPr="00FE2E4D">
        <w:rPr>
          <w:rFonts w:ascii="Times New Roman" w:eastAsia="Times New Roman" w:hAnsi="Times New Roman"/>
          <w:snapToGrid w:val="0"/>
          <w:sz w:val="28"/>
          <w:szCs w:val="28"/>
          <w:lang w:eastAsia="ru-RU"/>
        </w:rPr>
        <w:t xml:space="preserve"> года проведен</w:t>
      </w:r>
      <w:r w:rsidR="00D37319">
        <w:rPr>
          <w:rFonts w:ascii="Times New Roman" w:eastAsia="Times New Roman" w:hAnsi="Times New Roman"/>
          <w:snapToGrid w:val="0"/>
          <w:sz w:val="28"/>
          <w:szCs w:val="28"/>
          <w:lang w:eastAsia="ru-RU"/>
        </w:rPr>
        <w:t>о контрольное мероприятие</w:t>
      </w:r>
      <w:r w:rsidR="00D37319" w:rsidRPr="00D37319">
        <w:rPr>
          <w:rFonts w:ascii="Times New Roman" w:hAnsi="Times New Roman" w:cs="Times New Roman"/>
          <w:sz w:val="24"/>
          <w:szCs w:val="24"/>
        </w:rPr>
        <w:t xml:space="preserve"> </w:t>
      </w:r>
      <w:r w:rsidR="00D37319">
        <w:rPr>
          <w:rFonts w:ascii="Times New Roman" w:hAnsi="Times New Roman" w:cs="Times New Roman"/>
          <w:sz w:val="24"/>
          <w:szCs w:val="24"/>
        </w:rPr>
        <w:t>«</w:t>
      </w:r>
      <w:r w:rsidR="00D37319" w:rsidRPr="00D37319">
        <w:rPr>
          <w:rFonts w:ascii="Times New Roman" w:eastAsia="Times New Roman" w:hAnsi="Times New Roman"/>
          <w:snapToGrid w:val="0"/>
          <w:sz w:val="28"/>
          <w:szCs w:val="28"/>
          <w:lang w:eastAsia="ru-RU"/>
        </w:rPr>
        <w:t>Проверка целевого и эффективного использования средств районного бюджета, выделенных в 2016 - 2017 годах, на реализацию мероприятий муниципальной программы «Обеспечение общественного порядка и безопасности населения Печенгского района» на 2015-2020 годы»</w:t>
      </w:r>
      <w:r w:rsidR="00D37319">
        <w:rPr>
          <w:rFonts w:ascii="Times New Roman" w:eastAsia="Times New Roman" w:hAnsi="Times New Roman"/>
          <w:snapToGrid w:val="0"/>
          <w:sz w:val="28"/>
          <w:szCs w:val="28"/>
          <w:lang w:eastAsia="ru-RU"/>
        </w:rPr>
        <w:t>. В ходе проведения контрольного мероприятия проведено два выездных контрольных обследования учреждений</w:t>
      </w:r>
      <w:r w:rsidR="00D37319">
        <w:rPr>
          <w:rFonts w:ascii="Times New Roman" w:hAnsi="Times New Roman" w:cs="Times New Roman"/>
          <w:sz w:val="24"/>
          <w:szCs w:val="24"/>
        </w:rPr>
        <w:t xml:space="preserve">, </w:t>
      </w:r>
      <w:r w:rsidR="00D37319" w:rsidRPr="00D37319">
        <w:rPr>
          <w:rFonts w:ascii="Times New Roman" w:eastAsia="Times New Roman" w:hAnsi="Times New Roman"/>
          <w:snapToGrid w:val="0"/>
          <w:sz w:val="28"/>
          <w:szCs w:val="28"/>
          <w:lang w:eastAsia="ru-RU"/>
        </w:rPr>
        <w:t>проверено</w:t>
      </w:r>
      <w:r w:rsidR="00D37319">
        <w:rPr>
          <w:rFonts w:ascii="Times New Roman" w:eastAsia="Times New Roman" w:hAnsi="Times New Roman"/>
          <w:snapToGrid w:val="0"/>
          <w:sz w:val="28"/>
          <w:szCs w:val="28"/>
          <w:lang w:eastAsia="ru-RU"/>
        </w:rPr>
        <w:t xml:space="preserve"> 12 объектов проверки</w:t>
      </w:r>
      <w:r w:rsidR="007034E2">
        <w:rPr>
          <w:rFonts w:ascii="Times New Roman" w:eastAsia="Times New Roman" w:hAnsi="Times New Roman"/>
          <w:snapToGrid w:val="0"/>
          <w:sz w:val="28"/>
          <w:szCs w:val="28"/>
          <w:lang w:eastAsia="ru-RU"/>
        </w:rPr>
        <w:t>,</w:t>
      </w:r>
      <w:r w:rsidR="00D37319">
        <w:rPr>
          <w:rFonts w:ascii="Times New Roman" w:eastAsia="Times New Roman" w:hAnsi="Times New Roman"/>
          <w:snapToGrid w:val="0"/>
          <w:sz w:val="28"/>
          <w:szCs w:val="28"/>
          <w:lang w:eastAsia="ru-RU"/>
        </w:rPr>
        <w:t xml:space="preserve"> по результатам которых составлено 1</w:t>
      </w:r>
      <w:r w:rsidR="00E30A5B">
        <w:rPr>
          <w:rFonts w:ascii="Times New Roman" w:eastAsia="Times New Roman" w:hAnsi="Times New Roman"/>
          <w:snapToGrid w:val="0"/>
          <w:sz w:val="28"/>
          <w:szCs w:val="28"/>
          <w:lang w:eastAsia="ru-RU"/>
        </w:rPr>
        <w:t>0</w:t>
      </w:r>
      <w:r w:rsidR="00D37319">
        <w:rPr>
          <w:rFonts w:ascii="Times New Roman" w:eastAsia="Times New Roman" w:hAnsi="Times New Roman"/>
          <w:snapToGrid w:val="0"/>
          <w:sz w:val="28"/>
          <w:szCs w:val="28"/>
          <w:lang w:eastAsia="ru-RU"/>
        </w:rPr>
        <w:t xml:space="preserve"> актов.</w:t>
      </w:r>
      <w:r w:rsidR="00F44D5F">
        <w:rPr>
          <w:rFonts w:ascii="Times New Roman" w:eastAsia="Times New Roman" w:hAnsi="Times New Roman"/>
          <w:snapToGrid w:val="0"/>
          <w:sz w:val="28"/>
          <w:szCs w:val="28"/>
          <w:lang w:eastAsia="ru-RU"/>
        </w:rPr>
        <w:t xml:space="preserve"> </w:t>
      </w:r>
    </w:p>
    <w:p w:rsidR="00D37319" w:rsidRDefault="00F44D5F"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О</w:t>
      </w:r>
      <w:r w:rsidRPr="00F44D5F">
        <w:rPr>
          <w:rFonts w:ascii="Times New Roman" w:eastAsia="Times New Roman" w:hAnsi="Times New Roman"/>
          <w:snapToGrid w:val="0"/>
          <w:sz w:val="28"/>
          <w:szCs w:val="28"/>
          <w:lang w:eastAsia="ru-RU"/>
        </w:rPr>
        <w:t>ценка нарушений законодательных и иных нормативных правовых актов, выявленных в ходе мероприятий, проведенных в I квартале 201</w:t>
      </w:r>
      <w:r>
        <w:rPr>
          <w:rFonts w:ascii="Times New Roman" w:eastAsia="Times New Roman" w:hAnsi="Times New Roman"/>
          <w:snapToGrid w:val="0"/>
          <w:sz w:val="28"/>
          <w:szCs w:val="28"/>
          <w:lang w:eastAsia="ru-RU"/>
        </w:rPr>
        <w:t>8</w:t>
      </w:r>
      <w:r w:rsidRPr="00F44D5F">
        <w:rPr>
          <w:rFonts w:ascii="Times New Roman" w:eastAsia="Times New Roman" w:hAnsi="Times New Roman"/>
          <w:snapToGrid w:val="0"/>
          <w:sz w:val="28"/>
          <w:szCs w:val="28"/>
          <w:lang w:eastAsia="ru-RU"/>
        </w:rPr>
        <w:t xml:space="preserve"> года, будет отражена в информации за полугодие 201</w:t>
      </w:r>
      <w:r>
        <w:rPr>
          <w:rFonts w:ascii="Times New Roman" w:eastAsia="Times New Roman" w:hAnsi="Times New Roman"/>
          <w:snapToGrid w:val="0"/>
          <w:sz w:val="28"/>
          <w:szCs w:val="28"/>
          <w:lang w:eastAsia="ru-RU"/>
        </w:rPr>
        <w:t>8 года.</w:t>
      </w:r>
    </w:p>
    <w:p w:rsidR="00FE2E4D"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sidRPr="00FE2E4D">
        <w:rPr>
          <w:rFonts w:ascii="Times New Roman" w:eastAsia="Times New Roman" w:hAnsi="Times New Roman"/>
          <w:snapToGrid w:val="0"/>
          <w:sz w:val="28"/>
          <w:szCs w:val="28"/>
          <w:lang w:eastAsia="ru-RU"/>
        </w:rPr>
        <w:t xml:space="preserve">В рамках  методологического обеспечения </w:t>
      </w:r>
      <w:r w:rsidR="00D37319">
        <w:rPr>
          <w:rFonts w:ascii="Times New Roman" w:eastAsia="Times New Roman" w:hAnsi="Times New Roman"/>
          <w:snapToGrid w:val="0"/>
          <w:sz w:val="28"/>
          <w:szCs w:val="28"/>
          <w:lang w:eastAsia="ru-RU"/>
        </w:rPr>
        <w:t>Контрольно-счетной палаты</w:t>
      </w:r>
      <w:r w:rsidRPr="00FE2E4D">
        <w:rPr>
          <w:rFonts w:ascii="Times New Roman" w:eastAsia="Times New Roman" w:hAnsi="Times New Roman"/>
          <w:snapToGrid w:val="0"/>
          <w:sz w:val="28"/>
          <w:szCs w:val="28"/>
          <w:lang w:eastAsia="ru-RU"/>
        </w:rPr>
        <w:t xml:space="preserve"> </w:t>
      </w:r>
      <w:r w:rsidR="00D37319">
        <w:rPr>
          <w:rFonts w:ascii="Times New Roman" w:eastAsia="Times New Roman" w:hAnsi="Times New Roman"/>
          <w:snapToGrid w:val="0"/>
          <w:sz w:val="28"/>
          <w:szCs w:val="28"/>
          <w:lang w:eastAsia="ru-RU"/>
        </w:rPr>
        <w:t xml:space="preserve">разработаны и </w:t>
      </w:r>
      <w:r w:rsidRPr="00FE2E4D">
        <w:rPr>
          <w:rFonts w:ascii="Times New Roman" w:eastAsia="Times New Roman" w:hAnsi="Times New Roman"/>
          <w:snapToGrid w:val="0"/>
          <w:sz w:val="28"/>
          <w:szCs w:val="28"/>
          <w:lang w:eastAsia="ru-RU"/>
        </w:rPr>
        <w:t xml:space="preserve">актуализированы </w:t>
      </w:r>
      <w:r w:rsidR="00D37319">
        <w:rPr>
          <w:rFonts w:ascii="Times New Roman" w:eastAsia="Times New Roman" w:hAnsi="Times New Roman"/>
          <w:snapToGrid w:val="0"/>
          <w:sz w:val="28"/>
          <w:szCs w:val="28"/>
          <w:lang w:eastAsia="ru-RU"/>
        </w:rPr>
        <w:t>три</w:t>
      </w:r>
      <w:r w:rsidRPr="00FE2E4D">
        <w:rPr>
          <w:rFonts w:ascii="Times New Roman" w:eastAsia="Times New Roman" w:hAnsi="Times New Roman"/>
          <w:snapToGrid w:val="0"/>
          <w:sz w:val="28"/>
          <w:szCs w:val="28"/>
          <w:lang w:eastAsia="ru-RU"/>
        </w:rPr>
        <w:t xml:space="preserve"> стандарта финансового контроля</w:t>
      </w:r>
      <w:r w:rsidR="00017670">
        <w:rPr>
          <w:rFonts w:ascii="Times New Roman" w:eastAsia="Times New Roman" w:hAnsi="Times New Roman"/>
          <w:snapToGrid w:val="0"/>
          <w:sz w:val="28"/>
          <w:szCs w:val="28"/>
          <w:lang w:eastAsia="ru-RU"/>
        </w:rPr>
        <w:t>:</w:t>
      </w:r>
      <w:r w:rsidRPr="00FE2E4D">
        <w:rPr>
          <w:rFonts w:ascii="Times New Roman" w:eastAsia="Times New Roman" w:hAnsi="Times New Roman"/>
          <w:snapToGrid w:val="0"/>
          <w:sz w:val="28"/>
          <w:szCs w:val="28"/>
          <w:lang w:eastAsia="ru-RU"/>
        </w:rPr>
        <w:t xml:space="preserve"> </w:t>
      </w:r>
      <w:proofErr w:type="gramStart"/>
      <w:r w:rsidRPr="00FE2E4D">
        <w:rPr>
          <w:rFonts w:ascii="Times New Roman" w:eastAsia="Times New Roman" w:hAnsi="Times New Roman"/>
          <w:snapToGrid w:val="0"/>
          <w:sz w:val="28"/>
          <w:szCs w:val="28"/>
          <w:lang w:eastAsia="ru-RU"/>
        </w:rPr>
        <w:t>«</w:t>
      </w:r>
      <w:r w:rsidR="00D37319" w:rsidRPr="00D37319">
        <w:rPr>
          <w:rFonts w:ascii="Times New Roman" w:eastAsia="Times New Roman" w:hAnsi="Times New Roman"/>
          <w:snapToGrid w:val="0"/>
          <w:sz w:val="28"/>
          <w:szCs w:val="28"/>
          <w:lang w:eastAsia="ru-RU"/>
        </w:rPr>
        <w:t>Подготовка заключения об исполнении районного бюджета, о результатах проведенных контрольных и экспертно-аналитических мероприятий, представляемого в Совет депутатов Печенгского района и Главе муниципального образования Печенгский район</w:t>
      </w:r>
      <w:r w:rsidRPr="00FE2E4D">
        <w:rPr>
          <w:rFonts w:ascii="Times New Roman" w:eastAsia="Times New Roman" w:hAnsi="Times New Roman"/>
          <w:snapToGrid w:val="0"/>
          <w:sz w:val="28"/>
          <w:szCs w:val="28"/>
          <w:lang w:eastAsia="ru-RU"/>
        </w:rPr>
        <w:t>»</w:t>
      </w:r>
      <w:r w:rsidR="00D37319">
        <w:rPr>
          <w:rFonts w:ascii="Times New Roman" w:eastAsia="Times New Roman" w:hAnsi="Times New Roman"/>
          <w:snapToGrid w:val="0"/>
          <w:sz w:val="28"/>
          <w:szCs w:val="28"/>
          <w:lang w:eastAsia="ru-RU"/>
        </w:rPr>
        <w:t xml:space="preserve">, </w:t>
      </w:r>
      <w:r w:rsidR="00D37319" w:rsidRPr="00D37319">
        <w:rPr>
          <w:rFonts w:ascii="Times New Roman" w:eastAsia="Times New Roman" w:hAnsi="Times New Roman"/>
          <w:snapToGrid w:val="0"/>
          <w:sz w:val="28"/>
          <w:szCs w:val="28"/>
          <w:lang w:eastAsia="ru-RU"/>
        </w:rPr>
        <w:t>«Общие правила проведения контрольного мероприятия Контрольно-счетной палатой муниципального образования Печенгский район»</w:t>
      </w:r>
      <w:r w:rsidR="00D37319">
        <w:rPr>
          <w:rFonts w:ascii="Times New Roman" w:eastAsia="Times New Roman" w:hAnsi="Times New Roman"/>
          <w:snapToGrid w:val="0"/>
          <w:sz w:val="28"/>
          <w:szCs w:val="28"/>
          <w:lang w:eastAsia="ru-RU"/>
        </w:rPr>
        <w:t xml:space="preserve"> и </w:t>
      </w:r>
      <w:r w:rsidR="00D37319" w:rsidRPr="00D37319">
        <w:rPr>
          <w:rFonts w:ascii="Times New Roman" w:eastAsia="Times New Roman" w:hAnsi="Times New Roman"/>
          <w:snapToGrid w:val="0"/>
          <w:sz w:val="28"/>
          <w:szCs w:val="28"/>
          <w:lang w:eastAsia="ru-RU"/>
        </w:rPr>
        <w:t>«Проведение аудита эффективности использования средств местного бюджета»</w:t>
      </w:r>
      <w:r w:rsidR="00A15A14">
        <w:rPr>
          <w:rFonts w:ascii="Times New Roman" w:eastAsia="Times New Roman" w:hAnsi="Times New Roman"/>
          <w:snapToGrid w:val="0"/>
          <w:sz w:val="28"/>
          <w:szCs w:val="28"/>
          <w:lang w:eastAsia="ru-RU"/>
        </w:rPr>
        <w:t xml:space="preserve"> и стандарт организации деятельности контрольно-счетной палаты </w:t>
      </w:r>
      <w:r w:rsidR="00A15A14" w:rsidRPr="00D37319">
        <w:rPr>
          <w:rFonts w:ascii="Times New Roman" w:eastAsia="Times New Roman" w:hAnsi="Times New Roman"/>
          <w:snapToGrid w:val="0"/>
          <w:sz w:val="28"/>
          <w:szCs w:val="28"/>
          <w:lang w:eastAsia="ru-RU"/>
        </w:rPr>
        <w:t>«Планирование работы Контрольно-счетной палаты муниципального образования Печенгский район»</w:t>
      </w:r>
      <w:r w:rsidR="00A15A14" w:rsidRPr="00FE2E4D">
        <w:rPr>
          <w:rFonts w:ascii="Times New Roman" w:eastAsia="Times New Roman" w:hAnsi="Times New Roman"/>
          <w:snapToGrid w:val="0"/>
          <w:sz w:val="28"/>
          <w:szCs w:val="28"/>
          <w:lang w:eastAsia="ru-RU"/>
        </w:rPr>
        <w:t>»</w:t>
      </w:r>
      <w:r w:rsidR="00A15A14">
        <w:rPr>
          <w:rFonts w:ascii="Times New Roman" w:eastAsia="Times New Roman" w:hAnsi="Times New Roman"/>
          <w:snapToGrid w:val="0"/>
          <w:sz w:val="28"/>
          <w:szCs w:val="28"/>
          <w:lang w:eastAsia="ru-RU"/>
        </w:rPr>
        <w:t>.</w:t>
      </w:r>
      <w:proofErr w:type="gramEnd"/>
    </w:p>
    <w:p w:rsidR="00F44D5F" w:rsidRDefault="00A15A14"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lastRenderedPageBreak/>
        <w:t xml:space="preserve">Контрольно-счетной палатой в </w:t>
      </w:r>
      <w:r>
        <w:rPr>
          <w:rFonts w:ascii="Times New Roman" w:eastAsia="Times New Roman" w:hAnsi="Times New Roman"/>
          <w:snapToGrid w:val="0"/>
          <w:sz w:val="28"/>
          <w:szCs w:val="28"/>
          <w:lang w:val="en-US" w:eastAsia="ru-RU"/>
        </w:rPr>
        <w:t>I</w:t>
      </w:r>
      <w:r>
        <w:rPr>
          <w:rFonts w:ascii="Times New Roman" w:eastAsia="Times New Roman" w:hAnsi="Times New Roman"/>
          <w:snapToGrid w:val="0"/>
          <w:sz w:val="28"/>
          <w:szCs w:val="28"/>
          <w:lang w:eastAsia="ru-RU"/>
        </w:rPr>
        <w:t xml:space="preserve"> квартале 2018 года</w:t>
      </w:r>
      <w:r w:rsidR="00F44D5F">
        <w:rPr>
          <w:rFonts w:ascii="Times New Roman" w:eastAsia="Times New Roman" w:hAnsi="Times New Roman"/>
          <w:snapToGrid w:val="0"/>
          <w:sz w:val="28"/>
          <w:szCs w:val="28"/>
          <w:lang w:eastAsia="ru-RU"/>
        </w:rPr>
        <w:t xml:space="preserve"> подготовлены</w:t>
      </w:r>
      <w:r w:rsidR="001F587F">
        <w:rPr>
          <w:rFonts w:ascii="Times New Roman" w:eastAsia="Times New Roman" w:hAnsi="Times New Roman"/>
          <w:snapToGrid w:val="0"/>
          <w:sz w:val="28"/>
          <w:szCs w:val="28"/>
          <w:lang w:eastAsia="ru-RU"/>
        </w:rPr>
        <w:t xml:space="preserve"> следующие документы</w:t>
      </w:r>
      <w:r w:rsidR="00F44D5F">
        <w:rPr>
          <w:rFonts w:ascii="Times New Roman" w:eastAsia="Times New Roman" w:hAnsi="Times New Roman"/>
          <w:snapToGrid w:val="0"/>
          <w:sz w:val="28"/>
          <w:szCs w:val="28"/>
          <w:lang w:eastAsia="ru-RU"/>
        </w:rPr>
        <w:t>:</w:t>
      </w:r>
    </w:p>
    <w:p w:rsidR="00F44D5F" w:rsidRDefault="00F44D5F"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A15A14">
        <w:rPr>
          <w:rFonts w:ascii="Times New Roman" w:eastAsia="Times New Roman" w:hAnsi="Times New Roman"/>
          <w:snapToGrid w:val="0"/>
          <w:sz w:val="28"/>
          <w:szCs w:val="28"/>
          <w:lang w:eastAsia="ru-RU"/>
        </w:rPr>
        <w:t xml:space="preserve">Соглашение о передаче </w:t>
      </w:r>
      <w:r w:rsidR="00A15A14" w:rsidRPr="00A15A14">
        <w:rPr>
          <w:rFonts w:ascii="Times New Roman" w:eastAsia="Times New Roman" w:hAnsi="Times New Roman"/>
          <w:snapToGrid w:val="0"/>
          <w:sz w:val="28"/>
          <w:szCs w:val="28"/>
          <w:lang w:eastAsia="ru-RU"/>
        </w:rPr>
        <w:t>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Pr>
          <w:rFonts w:ascii="Times New Roman" w:eastAsia="Times New Roman" w:hAnsi="Times New Roman"/>
          <w:snapToGrid w:val="0"/>
          <w:sz w:val="28"/>
          <w:szCs w:val="28"/>
          <w:lang w:eastAsia="ru-RU"/>
        </w:rPr>
        <w:t>;</w:t>
      </w:r>
    </w:p>
    <w:p w:rsidR="00F44D5F" w:rsidRDefault="00F44D5F"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 </w:t>
      </w:r>
      <w:r w:rsidR="00A15A14">
        <w:rPr>
          <w:rFonts w:ascii="Times New Roman" w:eastAsia="Times New Roman" w:hAnsi="Times New Roman"/>
          <w:snapToGrid w:val="0"/>
          <w:sz w:val="28"/>
          <w:szCs w:val="28"/>
          <w:lang w:eastAsia="ru-RU"/>
        </w:rPr>
        <w:t>расчет межбюджетных трансфертов на осуществление деятельности</w:t>
      </w:r>
      <w:r>
        <w:rPr>
          <w:rFonts w:ascii="Times New Roman" w:eastAsia="Times New Roman" w:hAnsi="Times New Roman"/>
          <w:snapToGrid w:val="0"/>
          <w:sz w:val="28"/>
          <w:szCs w:val="28"/>
          <w:lang w:eastAsia="ru-RU"/>
        </w:rPr>
        <w:t>;</w:t>
      </w:r>
    </w:p>
    <w:p w:rsidR="00F44D5F" w:rsidRPr="00F44D5F" w:rsidRDefault="00F44D5F" w:rsidP="00F44D5F">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проект решения Совет депутатов Печенгского района «</w:t>
      </w:r>
      <w:r w:rsidRPr="00F44D5F">
        <w:rPr>
          <w:rFonts w:ascii="Times New Roman" w:eastAsia="Times New Roman" w:hAnsi="Times New Roman"/>
          <w:snapToGrid w:val="0"/>
          <w:sz w:val="28"/>
          <w:szCs w:val="28"/>
          <w:lang w:eastAsia="ru-RU"/>
        </w:rPr>
        <w:t>Об утверждении Соглашения о передаче Контрольно-счетной палате муниципального образования Печенгский район 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Pr>
          <w:rFonts w:ascii="Times New Roman" w:eastAsia="Times New Roman" w:hAnsi="Times New Roman"/>
          <w:snapToGrid w:val="0"/>
          <w:sz w:val="28"/>
          <w:szCs w:val="28"/>
          <w:lang w:eastAsia="ru-RU"/>
        </w:rPr>
        <w:t>».</w:t>
      </w:r>
    </w:p>
    <w:p w:rsidR="00A15A14" w:rsidRDefault="00A15A14"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На заседании Совета депутатов городского поселения Никель Печенгского района от 15.02.2018 года принято решение о передаче </w:t>
      </w:r>
      <w:r w:rsidRPr="00A15A14">
        <w:rPr>
          <w:rFonts w:ascii="Times New Roman" w:eastAsia="Times New Roman" w:hAnsi="Times New Roman"/>
          <w:snapToGrid w:val="0"/>
          <w:sz w:val="28"/>
          <w:szCs w:val="28"/>
          <w:lang w:eastAsia="ru-RU"/>
        </w:rPr>
        <w:t>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Pr>
          <w:rFonts w:ascii="Times New Roman" w:eastAsia="Times New Roman" w:hAnsi="Times New Roman"/>
          <w:snapToGrid w:val="0"/>
          <w:sz w:val="28"/>
          <w:szCs w:val="28"/>
          <w:lang w:eastAsia="ru-RU"/>
        </w:rPr>
        <w:t>.</w:t>
      </w:r>
    </w:p>
    <w:p w:rsidR="00FE2E4D" w:rsidRDefault="00FE2E4D" w:rsidP="00FE2E4D">
      <w:pPr>
        <w:pStyle w:val="a3"/>
        <w:autoSpaceDE w:val="0"/>
        <w:autoSpaceDN w:val="0"/>
        <w:adjustRightInd w:val="0"/>
        <w:spacing w:after="0" w:line="283" w:lineRule="auto"/>
        <w:ind w:left="0" w:firstLine="709"/>
        <w:jc w:val="both"/>
        <w:outlineLvl w:val="1"/>
        <w:rPr>
          <w:rFonts w:ascii="Times New Roman" w:eastAsia="Times New Roman" w:hAnsi="Times New Roman"/>
          <w:snapToGrid w:val="0"/>
          <w:sz w:val="28"/>
          <w:szCs w:val="28"/>
          <w:lang w:eastAsia="ru-RU"/>
        </w:rPr>
      </w:pPr>
      <w:proofErr w:type="gramStart"/>
      <w:r w:rsidRPr="00FE2E4D">
        <w:rPr>
          <w:rFonts w:ascii="Times New Roman" w:eastAsia="Times New Roman" w:hAnsi="Times New Roman"/>
          <w:snapToGrid w:val="0"/>
          <w:sz w:val="28"/>
          <w:szCs w:val="28"/>
          <w:lang w:eastAsia="ru-RU"/>
        </w:rPr>
        <w:t xml:space="preserve">На очередном заседании </w:t>
      </w:r>
      <w:r w:rsidR="00D37319">
        <w:rPr>
          <w:rFonts w:ascii="Times New Roman" w:eastAsia="Times New Roman" w:hAnsi="Times New Roman"/>
          <w:snapToGrid w:val="0"/>
          <w:sz w:val="28"/>
          <w:szCs w:val="28"/>
          <w:lang w:eastAsia="ru-RU"/>
        </w:rPr>
        <w:t>Совета депутатов Печенгского района</w:t>
      </w:r>
      <w:r w:rsidRPr="00FE2E4D">
        <w:rPr>
          <w:rFonts w:ascii="Times New Roman" w:eastAsia="Times New Roman" w:hAnsi="Times New Roman"/>
          <w:snapToGrid w:val="0"/>
          <w:sz w:val="28"/>
          <w:szCs w:val="28"/>
          <w:lang w:eastAsia="ru-RU"/>
        </w:rPr>
        <w:t xml:space="preserve"> </w:t>
      </w:r>
      <w:r w:rsidR="00D37319">
        <w:rPr>
          <w:rFonts w:ascii="Times New Roman" w:eastAsia="Times New Roman" w:hAnsi="Times New Roman"/>
          <w:snapToGrid w:val="0"/>
          <w:sz w:val="28"/>
          <w:szCs w:val="28"/>
          <w:lang w:eastAsia="ru-RU"/>
        </w:rPr>
        <w:t>23.03.2018</w:t>
      </w:r>
      <w:r w:rsidRPr="00FE2E4D">
        <w:rPr>
          <w:rFonts w:ascii="Times New Roman" w:eastAsia="Times New Roman" w:hAnsi="Times New Roman"/>
          <w:snapToGrid w:val="0"/>
          <w:sz w:val="28"/>
          <w:szCs w:val="28"/>
          <w:lang w:eastAsia="ru-RU"/>
        </w:rPr>
        <w:t xml:space="preserve"> был рассмотрен и принят к сведению отчет о деятельности </w:t>
      </w:r>
      <w:r w:rsidR="00D37319">
        <w:rPr>
          <w:rFonts w:ascii="Times New Roman" w:eastAsia="Times New Roman" w:hAnsi="Times New Roman"/>
          <w:snapToGrid w:val="0"/>
          <w:sz w:val="28"/>
          <w:szCs w:val="28"/>
          <w:lang w:eastAsia="ru-RU"/>
        </w:rPr>
        <w:t>Контрольно-счетной палаты</w:t>
      </w:r>
      <w:r w:rsidRPr="00FE2E4D">
        <w:rPr>
          <w:rFonts w:ascii="Times New Roman" w:eastAsia="Times New Roman" w:hAnsi="Times New Roman"/>
          <w:snapToGrid w:val="0"/>
          <w:sz w:val="28"/>
          <w:szCs w:val="28"/>
          <w:lang w:eastAsia="ru-RU"/>
        </w:rPr>
        <w:t xml:space="preserve"> </w:t>
      </w:r>
      <w:r w:rsidR="00017670">
        <w:rPr>
          <w:rFonts w:ascii="Times New Roman" w:eastAsia="Times New Roman" w:hAnsi="Times New Roman"/>
          <w:snapToGrid w:val="0"/>
          <w:sz w:val="28"/>
          <w:szCs w:val="28"/>
          <w:lang w:eastAsia="ru-RU"/>
        </w:rPr>
        <w:t>за</w:t>
      </w:r>
      <w:r w:rsidRPr="00FE2E4D">
        <w:rPr>
          <w:rFonts w:ascii="Times New Roman" w:eastAsia="Times New Roman" w:hAnsi="Times New Roman"/>
          <w:snapToGrid w:val="0"/>
          <w:sz w:val="28"/>
          <w:szCs w:val="28"/>
          <w:lang w:eastAsia="ru-RU"/>
        </w:rPr>
        <w:t xml:space="preserve"> 201</w:t>
      </w:r>
      <w:r w:rsidR="00D37319">
        <w:rPr>
          <w:rFonts w:ascii="Times New Roman" w:eastAsia="Times New Roman" w:hAnsi="Times New Roman"/>
          <w:snapToGrid w:val="0"/>
          <w:sz w:val="28"/>
          <w:szCs w:val="28"/>
          <w:lang w:eastAsia="ru-RU"/>
        </w:rPr>
        <w:t>7</w:t>
      </w:r>
      <w:r w:rsidR="00017670">
        <w:rPr>
          <w:rFonts w:ascii="Times New Roman" w:eastAsia="Times New Roman" w:hAnsi="Times New Roman"/>
          <w:snapToGrid w:val="0"/>
          <w:sz w:val="28"/>
          <w:szCs w:val="28"/>
          <w:lang w:eastAsia="ru-RU"/>
        </w:rPr>
        <w:t xml:space="preserve"> год</w:t>
      </w:r>
      <w:r w:rsidR="00F44D5F">
        <w:rPr>
          <w:rFonts w:ascii="Times New Roman" w:eastAsia="Times New Roman" w:hAnsi="Times New Roman"/>
          <w:snapToGrid w:val="0"/>
          <w:sz w:val="28"/>
          <w:szCs w:val="28"/>
          <w:lang w:eastAsia="ru-RU"/>
        </w:rPr>
        <w:t xml:space="preserve"> и принято решение </w:t>
      </w:r>
      <w:r w:rsidR="00940A79">
        <w:rPr>
          <w:rFonts w:ascii="Times New Roman" w:eastAsia="Times New Roman" w:hAnsi="Times New Roman"/>
          <w:snapToGrid w:val="0"/>
          <w:sz w:val="28"/>
          <w:szCs w:val="28"/>
          <w:lang w:eastAsia="ru-RU"/>
        </w:rPr>
        <w:t xml:space="preserve">Совета депутатов от 23.03.2018 № 296 </w:t>
      </w:r>
      <w:r w:rsidR="00F44D5F">
        <w:rPr>
          <w:rFonts w:ascii="Times New Roman" w:eastAsia="Times New Roman" w:hAnsi="Times New Roman"/>
          <w:snapToGrid w:val="0"/>
          <w:sz w:val="28"/>
          <w:szCs w:val="28"/>
          <w:lang w:eastAsia="ru-RU"/>
        </w:rPr>
        <w:t>«</w:t>
      </w:r>
      <w:r w:rsidR="00F44D5F" w:rsidRPr="00F44D5F">
        <w:rPr>
          <w:rFonts w:ascii="Times New Roman" w:eastAsia="Times New Roman" w:hAnsi="Times New Roman"/>
          <w:snapToGrid w:val="0"/>
          <w:sz w:val="28"/>
          <w:szCs w:val="28"/>
          <w:lang w:eastAsia="ru-RU"/>
        </w:rPr>
        <w:t>Об утверждении Соглашения о передаче Контрольно-счетной палате муниципального образования Печенгский район полномочий контрольно-счетного органа городского поселения Никель – ревизионной комиссии городского поселения Никель по осуществлению внешнего муниципального финансового контроля</w:t>
      </w:r>
      <w:r w:rsidR="00F44D5F">
        <w:rPr>
          <w:rFonts w:ascii="Times New Roman" w:eastAsia="Times New Roman" w:hAnsi="Times New Roman"/>
          <w:snapToGrid w:val="0"/>
          <w:sz w:val="28"/>
          <w:szCs w:val="28"/>
          <w:lang w:eastAsia="ru-RU"/>
        </w:rPr>
        <w:t>».</w:t>
      </w:r>
      <w:proofErr w:type="gramEnd"/>
    </w:p>
    <w:p w:rsidR="0003223B" w:rsidRPr="0003223B" w:rsidRDefault="0003223B" w:rsidP="0003223B">
      <w:pPr>
        <w:pStyle w:val="a3"/>
        <w:spacing w:after="0" w:line="240" w:lineRule="auto"/>
        <w:ind w:left="0"/>
        <w:rPr>
          <w:rFonts w:ascii="Times New Roman" w:hAnsi="Times New Roman"/>
          <w:b/>
          <w:sz w:val="28"/>
          <w:szCs w:val="28"/>
        </w:rPr>
      </w:pPr>
    </w:p>
    <w:p w:rsidR="00247D1A" w:rsidRPr="0003223B" w:rsidRDefault="00247D1A" w:rsidP="00247D1A">
      <w:pPr>
        <w:spacing w:after="0" w:line="240" w:lineRule="auto"/>
        <w:ind w:firstLine="709"/>
        <w:jc w:val="both"/>
        <w:rPr>
          <w:rFonts w:ascii="Times New Roman" w:eastAsia="Times New Roman" w:hAnsi="Times New Roman"/>
          <w:snapToGrid w:val="0"/>
          <w:color w:val="FF0000"/>
          <w:sz w:val="28"/>
          <w:szCs w:val="28"/>
          <w:lang w:eastAsia="ru-RU"/>
        </w:rPr>
      </w:pPr>
    </w:p>
    <w:p w:rsidR="00247D1A" w:rsidRP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Председатель Контрольно-счетной палаты</w:t>
      </w:r>
    </w:p>
    <w:p w:rsid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 xml:space="preserve">муниципального образования </w:t>
      </w:r>
    </w:p>
    <w:p w:rsidR="00247D1A" w:rsidRPr="0003223B" w:rsidRDefault="00247D1A" w:rsidP="00247D1A">
      <w:pPr>
        <w:spacing w:after="0" w:line="240" w:lineRule="auto"/>
        <w:jc w:val="both"/>
        <w:rPr>
          <w:rFonts w:ascii="Times New Roman" w:hAnsi="Times New Roman"/>
          <w:b/>
          <w:sz w:val="28"/>
          <w:szCs w:val="28"/>
        </w:rPr>
      </w:pPr>
      <w:r w:rsidRPr="0003223B">
        <w:rPr>
          <w:rFonts w:ascii="Times New Roman" w:hAnsi="Times New Roman"/>
          <w:b/>
          <w:sz w:val="28"/>
          <w:szCs w:val="28"/>
        </w:rPr>
        <w:t xml:space="preserve">Печенгский район          </w:t>
      </w:r>
      <w:r w:rsidR="0003223B">
        <w:rPr>
          <w:rFonts w:ascii="Times New Roman" w:hAnsi="Times New Roman"/>
          <w:b/>
          <w:sz w:val="28"/>
          <w:szCs w:val="28"/>
        </w:rPr>
        <w:t xml:space="preserve">                                                </w:t>
      </w:r>
      <w:r w:rsidR="00E30A5B">
        <w:rPr>
          <w:rFonts w:ascii="Times New Roman" w:hAnsi="Times New Roman"/>
          <w:b/>
          <w:sz w:val="28"/>
          <w:szCs w:val="28"/>
        </w:rPr>
        <w:t xml:space="preserve">   </w:t>
      </w:r>
      <w:r w:rsidR="0003223B">
        <w:rPr>
          <w:rFonts w:ascii="Times New Roman" w:hAnsi="Times New Roman"/>
          <w:b/>
          <w:sz w:val="28"/>
          <w:szCs w:val="28"/>
        </w:rPr>
        <w:t xml:space="preserve">     </w:t>
      </w:r>
      <w:r w:rsidRPr="0003223B">
        <w:rPr>
          <w:rFonts w:ascii="Times New Roman" w:hAnsi="Times New Roman"/>
          <w:b/>
          <w:sz w:val="28"/>
          <w:szCs w:val="28"/>
        </w:rPr>
        <w:t xml:space="preserve">   Ю.М. Царевская</w:t>
      </w:r>
    </w:p>
    <w:p w:rsidR="00D02E33" w:rsidRDefault="00D02E33" w:rsidP="00247D1A">
      <w:pPr>
        <w:pStyle w:val="ab"/>
        <w:tabs>
          <w:tab w:val="left" w:pos="0"/>
        </w:tabs>
        <w:ind w:firstLine="709"/>
        <w:jc w:val="both"/>
        <w:rPr>
          <w:szCs w:val="24"/>
          <w:lang w:val="ru-RU"/>
        </w:rPr>
      </w:pPr>
    </w:p>
    <w:p w:rsidR="001F587F" w:rsidRDefault="001F587F" w:rsidP="00247D1A">
      <w:pPr>
        <w:pStyle w:val="ab"/>
        <w:tabs>
          <w:tab w:val="left" w:pos="0"/>
        </w:tabs>
        <w:ind w:firstLine="709"/>
        <w:jc w:val="both"/>
        <w:rPr>
          <w:szCs w:val="24"/>
          <w:lang w:val="ru-RU"/>
        </w:rPr>
      </w:pPr>
    </w:p>
    <w:p w:rsidR="001F587F" w:rsidRPr="00247D1A" w:rsidRDefault="001F587F" w:rsidP="00247D1A">
      <w:pPr>
        <w:pStyle w:val="ab"/>
        <w:tabs>
          <w:tab w:val="left" w:pos="0"/>
        </w:tabs>
        <w:ind w:firstLine="709"/>
        <w:jc w:val="both"/>
        <w:rPr>
          <w:szCs w:val="24"/>
          <w:lang w:val="ru-RU"/>
        </w:rPr>
      </w:pPr>
    </w:p>
    <w:sectPr w:rsidR="001F587F" w:rsidRPr="00247D1A" w:rsidSect="0003223B">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87F" w:rsidRDefault="00F3787F" w:rsidP="00E53E65">
      <w:pPr>
        <w:spacing w:after="0" w:line="240" w:lineRule="auto"/>
      </w:pPr>
      <w:r>
        <w:separator/>
      </w:r>
    </w:p>
  </w:endnote>
  <w:endnote w:type="continuationSeparator" w:id="0">
    <w:p w:rsidR="00F3787F" w:rsidRDefault="00F3787F"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87F" w:rsidRDefault="00F3787F" w:rsidP="00E53E65">
      <w:pPr>
        <w:spacing w:after="0" w:line="240" w:lineRule="auto"/>
      </w:pPr>
      <w:r>
        <w:separator/>
      </w:r>
    </w:p>
  </w:footnote>
  <w:footnote w:type="continuationSeparator" w:id="0">
    <w:p w:rsidR="00F3787F" w:rsidRDefault="00F3787F" w:rsidP="00E53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9575"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1165D"/>
    <w:rsid w:val="00017670"/>
    <w:rsid w:val="00021B07"/>
    <w:rsid w:val="0003223B"/>
    <w:rsid w:val="00040B98"/>
    <w:rsid w:val="00047CFD"/>
    <w:rsid w:val="00071EFD"/>
    <w:rsid w:val="000739A2"/>
    <w:rsid w:val="00081130"/>
    <w:rsid w:val="000816B7"/>
    <w:rsid w:val="00081B7F"/>
    <w:rsid w:val="000905E2"/>
    <w:rsid w:val="00093BEA"/>
    <w:rsid w:val="000B0F28"/>
    <w:rsid w:val="000C671E"/>
    <w:rsid w:val="000D0A04"/>
    <w:rsid w:val="000D3543"/>
    <w:rsid w:val="000D55B2"/>
    <w:rsid w:val="000E1466"/>
    <w:rsid w:val="00113AFF"/>
    <w:rsid w:val="00127A31"/>
    <w:rsid w:val="001601C5"/>
    <w:rsid w:val="001668ED"/>
    <w:rsid w:val="0018227F"/>
    <w:rsid w:val="001830DF"/>
    <w:rsid w:val="00187E7C"/>
    <w:rsid w:val="00187F19"/>
    <w:rsid w:val="001C549B"/>
    <w:rsid w:val="001E20CD"/>
    <w:rsid w:val="001E3620"/>
    <w:rsid w:val="001F41CF"/>
    <w:rsid w:val="001F587F"/>
    <w:rsid w:val="00216D8F"/>
    <w:rsid w:val="002212F2"/>
    <w:rsid w:val="00224C14"/>
    <w:rsid w:val="002409AD"/>
    <w:rsid w:val="00242071"/>
    <w:rsid w:val="002432D7"/>
    <w:rsid w:val="00247D1A"/>
    <w:rsid w:val="00256121"/>
    <w:rsid w:val="00271A8B"/>
    <w:rsid w:val="00291D5A"/>
    <w:rsid w:val="002A3BC4"/>
    <w:rsid w:val="002B1508"/>
    <w:rsid w:val="002B1E1A"/>
    <w:rsid w:val="002B4161"/>
    <w:rsid w:val="002B7BAC"/>
    <w:rsid w:val="002C2551"/>
    <w:rsid w:val="002E1AC0"/>
    <w:rsid w:val="002F68F6"/>
    <w:rsid w:val="00305770"/>
    <w:rsid w:val="003175C6"/>
    <w:rsid w:val="00317C99"/>
    <w:rsid w:val="0032549F"/>
    <w:rsid w:val="00346C3A"/>
    <w:rsid w:val="00351019"/>
    <w:rsid w:val="00357CEF"/>
    <w:rsid w:val="00361DAC"/>
    <w:rsid w:val="00373D66"/>
    <w:rsid w:val="00377DB0"/>
    <w:rsid w:val="00380E19"/>
    <w:rsid w:val="0038494F"/>
    <w:rsid w:val="00396CBE"/>
    <w:rsid w:val="003A5CAE"/>
    <w:rsid w:val="003C0604"/>
    <w:rsid w:val="003C5E37"/>
    <w:rsid w:val="003D1F4C"/>
    <w:rsid w:val="003D2B8A"/>
    <w:rsid w:val="003E3D46"/>
    <w:rsid w:val="00401558"/>
    <w:rsid w:val="0041018C"/>
    <w:rsid w:val="00413A23"/>
    <w:rsid w:val="00421A9B"/>
    <w:rsid w:val="0042373B"/>
    <w:rsid w:val="00430813"/>
    <w:rsid w:val="00434EF2"/>
    <w:rsid w:val="00437C27"/>
    <w:rsid w:val="0044272B"/>
    <w:rsid w:val="00466A38"/>
    <w:rsid w:val="00484745"/>
    <w:rsid w:val="004911A4"/>
    <w:rsid w:val="004A0948"/>
    <w:rsid w:val="004B4250"/>
    <w:rsid w:val="004B6F9B"/>
    <w:rsid w:val="004D325F"/>
    <w:rsid w:val="004E1A17"/>
    <w:rsid w:val="004E61DC"/>
    <w:rsid w:val="004F53BF"/>
    <w:rsid w:val="00501FEF"/>
    <w:rsid w:val="00506A2C"/>
    <w:rsid w:val="00510DEC"/>
    <w:rsid w:val="00554347"/>
    <w:rsid w:val="00556DDF"/>
    <w:rsid w:val="0056586E"/>
    <w:rsid w:val="00567D22"/>
    <w:rsid w:val="00570E0D"/>
    <w:rsid w:val="0058007C"/>
    <w:rsid w:val="00581712"/>
    <w:rsid w:val="00585043"/>
    <w:rsid w:val="005859E7"/>
    <w:rsid w:val="00596AE8"/>
    <w:rsid w:val="005A7B6E"/>
    <w:rsid w:val="005E2F7B"/>
    <w:rsid w:val="005F445D"/>
    <w:rsid w:val="00605DE9"/>
    <w:rsid w:val="0061383A"/>
    <w:rsid w:val="006154DF"/>
    <w:rsid w:val="006320AF"/>
    <w:rsid w:val="00633E48"/>
    <w:rsid w:val="00635555"/>
    <w:rsid w:val="0065136D"/>
    <w:rsid w:val="00663048"/>
    <w:rsid w:val="00684D48"/>
    <w:rsid w:val="00691600"/>
    <w:rsid w:val="00691B81"/>
    <w:rsid w:val="006B4C04"/>
    <w:rsid w:val="006C26AA"/>
    <w:rsid w:val="006F001D"/>
    <w:rsid w:val="006F2575"/>
    <w:rsid w:val="00701D4B"/>
    <w:rsid w:val="007034E2"/>
    <w:rsid w:val="00720E87"/>
    <w:rsid w:val="00725246"/>
    <w:rsid w:val="0072638E"/>
    <w:rsid w:val="0076101C"/>
    <w:rsid w:val="00770E2A"/>
    <w:rsid w:val="007728D5"/>
    <w:rsid w:val="007741C2"/>
    <w:rsid w:val="007845EE"/>
    <w:rsid w:val="007935A6"/>
    <w:rsid w:val="007B34A8"/>
    <w:rsid w:val="007B7833"/>
    <w:rsid w:val="007D2A5A"/>
    <w:rsid w:val="007E0E97"/>
    <w:rsid w:val="00804E82"/>
    <w:rsid w:val="008101D2"/>
    <w:rsid w:val="00860DA7"/>
    <w:rsid w:val="0086553F"/>
    <w:rsid w:val="00891D94"/>
    <w:rsid w:val="008A32BE"/>
    <w:rsid w:val="008A45C3"/>
    <w:rsid w:val="008D1CC1"/>
    <w:rsid w:val="008D7A0E"/>
    <w:rsid w:val="008E32E5"/>
    <w:rsid w:val="00900048"/>
    <w:rsid w:val="009000A3"/>
    <w:rsid w:val="00900A09"/>
    <w:rsid w:val="00907EFD"/>
    <w:rsid w:val="00931E81"/>
    <w:rsid w:val="00940A79"/>
    <w:rsid w:val="00942F04"/>
    <w:rsid w:val="00943671"/>
    <w:rsid w:val="00960511"/>
    <w:rsid w:val="00971DF7"/>
    <w:rsid w:val="00976C1B"/>
    <w:rsid w:val="0098049C"/>
    <w:rsid w:val="00981E37"/>
    <w:rsid w:val="009A3452"/>
    <w:rsid w:val="00A15A14"/>
    <w:rsid w:val="00A16305"/>
    <w:rsid w:val="00A42E9F"/>
    <w:rsid w:val="00A856A2"/>
    <w:rsid w:val="00AA7226"/>
    <w:rsid w:val="00AB327E"/>
    <w:rsid w:val="00AC5FE1"/>
    <w:rsid w:val="00AD390C"/>
    <w:rsid w:val="00AE0BA6"/>
    <w:rsid w:val="00AE175B"/>
    <w:rsid w:val="00AE3FA9"/>
    <w:rsid w:val="00AF2FF3"/>
    <w:rsid w:val="00AF7273"/>
    <w:rsid w:val="00AF72D7"/>
    <w:rsid w:val="00AF7EFB"/>
    <w:rsid w:val="00B044E5"/>
    <w:rsid w:val="00B1080A"/>
    <w:rsid w:val="00B30272"/>
    <w:rsid w:val="00B54988"/>
    <w:rsid w:val="00B56C63"/>
    <w:rsid w:val="00B858AB"/>
    <w:rsid w:val="00BD2300"/>
    <w:rsid w:val="00BE562A"/>
    <w:rsid w:val="00C517C5"/>
    <w:rsid w:val="00C573EE"/>
    <w:rsid w:val="00C57A20"/>
    <w:rsid w:val="00C62FC4"/>
    <w:rsid w:val="00C8301A"/>
    <w:rsid w:val="00C84EF9"/>
    <w:rsid w:val="00C86DBB"/>
    <w:rsid w:val="00C9704E"/>
    <w:rsid w:val="00CC28EB"/>
    <w:rsid w:val="00CC5721"/>
    <w:rsid w:val="00CF10BE"/>
    <w:rsid w:val="00CF1AD8"/>
    <w:rsid w:val="00CF649F"/>
    <w:rsid w:val="00D02E33"/>
    <w:rsid w:val="00D0336F"/>
    <w:rsid w:val="00D33612"/>
    <w:rsid w:val="00D37319"/>
    <w:rsid w:val="00D40ACB"/>
    <w:rsid w:val="00D43122"/>
    <w:rsid w:val="00D43DA1"/>
    <w:rsid w:val="00D515CB"/>
    <w:rsid w:val="00D53F10"/>
    <w:rsid w:val="00D67F11"/>
    <w:rsid w:val="00DC7AD7"/>
    <w:rsid w:val="00DD55C1"/>
    <w:rsid w:val="00E07879"/>
    <w:rsid w:val="00E1784B"/>
    <w:rsid w:val="00E30A5B"/>
    <w:rsid w:val="00E45954"/>
    <w:rsid w:val="00E53E65"/>
    <w:rsid w:val="00E57143"/>
    <w:rsid w:val="00E70AC9"/>
    <w:rsid w:val="00E75633"/>
    <w:rsid w:val="00E80101"/>
    <w:rsid w:val="00EA034C"/>
    <w:rsid w:val="00EA0433"/>
    <w:rsid w:val="00EB2287"/>
    <w:rsid w:val="00EC658C"/>
    <w:rsid w:val="00EE501C"/>
    <w:rsid w:val="00F33CD1"/>
    <w:rsid w:val="00F3787F"/>
    <w:rsid w:val="00F413FB"/>
    <w:rsid w:val="00F438F3"/>
    <w:rsid w:val="00F43F85"/>
    <w:rsid w:val="00F44D5F"/>
    <w:rsid w:val="00F44F87"/>
    <w:rsid w:val="00F609D5"/>
    <w:rsid w:val="00F6686A"/>
    <w:rsid w:val="00F73D93"/>
    <w:rsid w:val="00F82066"/>
    <w:rsid w:val="00FA40AE"/>
    <w:rsid w:val="00FA6147"/>
    <w:rsid w:val="00FC383F"/>
    <w:rsid w:val="00FC5849"/>
    <w:rsid w:val="00FC705A"/>
    <w:rsid w:val="00FC7F84"/>
    <w:rsid w:val="00FD6564"/>
    <w:rsid w:val="00FE2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E53E65"/>
    <w:rPr>
      <w:rFonts w:asciiTheme="majorHAnsi" w:eastAsiaTheme="majorEastAsia" w:hAnsiTheme="majorHAnsi" w:cstheme="majorBidi"/>
      <w:b/>
      <w:bCs/>
      <w:color w:val="5B9BD5" w:themeColor="accent1"/>
      <w:sz w:val="26"/>
      <w:szCs w:val="26"/>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Основной текст1"/>
    <w:basedOn w:val="a"/>
    <w:rsid w:val="00247D1A"/>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afc">
    <w:name w:val="Акт"/>
    <w:basedOn w:val="a"/>
    <w:link w:val="afd"/>
    <w:qFormat/>
    <w:rsid w:val="00247D1A"/>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fd">
    <w:name w:val="Акт Знак"/>
    <w:link w:val="afc"/>
    <w:locked/>
    <w:rsid w:val="00247D1A"/>
    <w:rPr>
      <w:rFonts w:ascii="Times New Roman" w:eastAsia="Times New Roman" w:hAnsi="Times New Roman" w:cs="Times New Roman"/>
      <w:sz w:val="28"/>
      <w:szCs w:val="28"/>
      <w:lang w:eastAsia="x-none"/>
    </w:rPr>
  </w:style>
  <w:style w:type="paragraph" w:customStyle="1" w:styleId="6">
    <w:name w:val="Акт 6 пт"/>
    <w:basedOn w:val="afc"/>
    <w:qFormat/>
    <w:rsid w:val="00247D1A"/>
    <w:pPr>
      <w:tabs>
        <w:tab w:val="left" w:pos="284"/>
      </w:tabs>
      <w:spacing w:before="120"/>
    </w:pPr>
    <w:rPr>
      <w:szCs w:val="20"/>
    </w:rPr>
  </w:style>
  <w:style w:type="paragraph" w:styleId="afe">
    <w:name w:val="Normal (Web)"/>
    <w:basedOn w:val="a"/>
    <w:uiPriority w:val="99"/>
    <w:semiHidden/>
    <w:unhideWhenUsed/>
    <w:rsid w:val="00725246"/>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6907">
      <w:bodyDiv w:val="1"/>
      <w:marLeft w:val="0"/>
      <w:marRight w:val="0"/>
      <w:marTop w:val="0"/>
      <w:marBottom w:val="0"/>
      <w:divBdr>
        <w:top w:val="none" w:sz="0" w:space="0" w:color="auto"/>
        <w:left w:val="none" w:sz="0" w:space="0" w:color="auto"/>
        <w:bottom w:val="none" w:sz="0" w:space="0" w:color="auto"/>
        <w:right w:val="none" w:sz="0" w:space="0" w:color="auto"/>
      </w:divBdr>
    </w:div>
    <w:div w:id="233055352">
      <w:bodyDiv w:val="1"/>
      <w:marLeft w:val="0"/>
      <w:marRight w:val="0"/>
      <w:marTop w:val="0"/>
      <w:marBottom w:val="0"/>
      <w:divBdr>
        <w:top w:val="none" w:sz="0" w:space="0" w:color="auto"/>
        <w:left w:val="none" w:sz="0" w:space="0" w:color="auto"/>
        <w:bottom w:val="none" w:sz="0" w:space="0" w:color="auto"/>
        <w:right w:val="none" w:sz="0" w:space="0" w:color="auto"/>
      </w:divBdr>
    </w:div>
    <w:div w:id="308092288">
      <w:bodyDiv w:val="1"/>
      <w:marLeft w:val="0"/>
      <w:marRight w:val="0"/>
      <w:marTop w:val="0"/>
      <w:marBottom w:val="0"/>
      <w:divBdr>
        <w:top w:val="none" w:sz="0" w:space="0" w:color="auto"/>
        <w:left w:val="none" w:sz="0" w:space="0" w:color="auto"/>
        <w:bottom w:val="none" w:sz="0" w:space="0" w:color="auto"/>
        <w:right w:val="none" w:sz="0" w:space="0" w:color="auto"/>
      </w:divBdr>
    </w:div>
    <w:div w:id="312297061">
      <w:bodyDiv w:val="1"/>
      <w:marLeft w:val="0"/>
      <w:marRight w:val="0"/>
      <w:marTop w:val="0"/>
      <w:marBottom w:val="0"/>
      <w:divBdr>
        <w:top w:val="none" w:sz="0" w:space="0" w:color="auto"/>
        <w:left w:val="none" w:sz="0" w:space="0" w:color="auto"/>
        <w:bottom w:val="none" w:sz="0" w:space="0" w:color="auto"/>
        <w:right w:val="none" w:sz="0" w:space="0" w:color="auto"/>
      </w:divBdr>
    </w:div>
    <w:div w:id="1403874297">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tsarevskaya\Desktop\117m_012018.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tsarevskaya\Desktop\117m_012018.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tsarevskaya\Desktop\117m_012018.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tsarevskaya\Desktop\117m_01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7936723025900836E-2"/>
          <c:y val="5.0955448750724344E-2"/>
          <c:w val="0.72841299296186701"/>
          <c:h val="0.8368156209773141"/>
        </c:manualLayout>
      </c:layout>
      <c:barChart>
        <c:barDir val="col"/>
        <c:grouping val="clustered"/>
        <c:varyColors val="0"/>
        <c:ser>
          <c:idx val="0"/>
          <c:order val="0"/>
          <c:tx>
            <c:strRef>
              <c:f>Лист1!$C$5</c:f>
              <c:strCache>
                <c:ptCount val="1"/>
                <c:pt idx="0">
                  <c:v>1 квартал 2017 года</c:v>
                </c:pt>
              </c:strCache>
            </c:strRef>
          </c:tx>
          <c:spPr>
            <a:scene3d>
              <a:camera prst="orthographicFront"/>
              <a:lightRig rig="threePt" dir="t"/>
            </a:scene3d>
            <a:sp3d>
              <a:bevelT/>
            </a:sp3d>
          </c:spPr>
          <c:invertIfNegative val="0"/>
          <c:dLbls>
            <c:dLbl>
              <c:idx val="0"/>
              <c:layout>
                <c:manualLayout>
                  <c:x val="-1.2414649286157667E-2"/>
                  <c:y val="1.0596025016631032E-2"/>
                </c:manualLayout>
              </c:layout>
              <c:dLblPos val="outEnd"/>
              <c:showLegendKey val="0"/>
              <c:showVal val="1"/>
              <c:showCatName val="0"/>
              <c:showSerName val="0"/>
              <c:showPercent val="0"/>
              <c:showBubbleSize val="0"/>
            </c:dLbl>
            <c:dLbl>
              <c:idx val="1"/>
              <c:layout>
                <c:manualLayout>
                  <c:x val="-2.4829298572315334E-2"/>
                  <c:y val="3.5317302279841856E-3"/>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Лист1!$D$4:$E$4</c:f>
              <c:strCache>
                <c:ptCount val="2"/>
                <c:pt idx="0">
                  <c:v>Налговые и неналоговые доходы</c:v>
                </c:pt>
                <c:pt idx="1">
                  <c:v>Безвозмездные перечисления</c:v>
                </c:pt>
              </c:strCache>
            </c:strRef>
          </c:cat>
          <c:val>
            <c:numRef>
              <c:f>Лист1!$D$5:$E$5</c:f>
              <c:numCache>
                <c:formatCode>#,##0.0</c:formatCode>
                <c:ptCount val="2"/>
                <c:pt idx="0">
                  <c:v>101794.5</c:v>
                </c:pt>
                <c:pt idx="1">
                  <c:v>164780.20000000001</c:v>
                </c:pt>
              </c:numCache>
            </c:numRef>
          </c:val>
        </c:ser>
        <c:ser>
          <c:idx val="1"/>
          <c:order val="1"/>
          <c:tx>
            <c:strRef>
              <c:f>Лист1!$C$6</c:f>
              <c:strCache>
                <c:ptCount val="1"/>
                <c:pt idx="0">
                  <c:v>1 квартал 2018 года</c:v>
                </c:pt>
              </c:strCache>
            </c:strRef>
          </c:tx>
          <c:spPr>
            <a:pattFill prst="wdDnDiag">
              <a:fgClr>
                <a:schemeClr val="accent1"/>
              </a:fgClr>
              <a:bgClr>
                <a:schemeClr val="bg1"/>
              </a:bgClr>
            </a:pattFill>
            <a:scene3d>
              <a:camera prst="orthographicFront"/>
              <a:lightRig rig="threePt" dir="t"/>
            </a:scene3d>
            <a:sp3d>
              <a:bevelT/>
            </a:sp3d>
          </c:spPr>
          <c:invertIfNegative val="0"/>
          <c:dLbls>
            <c:dLbl>
              <c:idx val="0"/>
              <c:layout>
                <c:manualLayout>
                  <c:x val="2.23463687150838E-2"/>
                  <c:y val="1.0596025016631032E-2"/>
                </c:manualLayout>
              </c:layout>
              <c:dLblPos val="outEnd"/>
              <c:showLegendKey val="0"/>
              <c:showVal val="1"/>
              <c:showCatName val="0"/>
              <c:showSerName val="0"/>
              <c:showPercent val="0"/>
              <c:showBubbleSize val="0"/>
            </c:dLbl>
            <c:dLbl>
              <c:idx val="1"/>
              <c:layout>
                <c:manualLayout>
                  <c:x val="3.8468168223158149E-2"/>
                  <c:y val="1.0596039131472203E-2"/>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Лист1!$D$4:$E$4</c:f>
              <c:strCache>
                <c:ptCount val="2"/>
                <c:pt idx="0">
                  <c:v>Налговые и неналоговые доходы</c:v>
                </c:pt>
                <c:pt idx="1">
                  <c:v>Безвозмездные перечисления</c:v>
                </c:pt>
              </c:strCache>
            </c:strRef>
          </c:cat>
          <c:val>
            <c:numRef>
              <c:f>Лист1!$D$6:$E$6</c:f>
              <c:numCache>
                <c:formatCode>#,##0.0</c:formatCode>
                <c:ptCount val="2"/>
                <c:pt idx="0">
                  <c:v>107977.4</c:v>
                </c:pt>
                <c:pt idx="1">
                  <c:v>187662.3</c:v>
                </c:pt>
              </c:numCache>
            </c:numRef>
          </c:val>
        </c:ser>
        <c:dLbls>
          <c:dLblPos val="outEnd"/>
          <c:showLegendKey val="0"/>
          <c:showVal val="1"/>
          <c:showCatName val="0"/>
          <c:showSerName val="0"/>
          <c:showPercent val="0"/>
          <c:showBubbleSize val="0"/>
        </c:dLbls>
        <c:gapWidth val="150"/>
        <c:axId val="41385984"/>
        <c:axId val="41387520"/>
      </c:barChart>
      <c:catAx>
        <c:axId val="41385984"/>
        <c:scaling>
          <c:orientation val="minMax"/>
        </c:scaling>
        <c:delete val="0"/>
        <c:axPos val="b"/>
        <c:majorTickMark val="out"/>
        <c:minorTickMark val="none"/>
        <c:tickLblPos val="nextTo"/>
        <c:txPr>
          <a:bodyPr/>
          <a:lstStyle/>
          <a:p>
            <a:pPr>
              <a:defRPr sz="1200">
                <a:latin typeface="Times New Roman" pitchFamily="18" charset="0"/>
                <a:cs typeface="Times New Roman" pitchFamily="18" charset="0"/>
              </a:defRPr>
            </a:pPr>
            <a:endParaRPr lang="ru-RU"/>
          </a:p>
        </c:txPr>
        <c:crossAx val="41387520"/>
        <c:crosses val="autoZero"/>
        <c:auto val="1"/>
        <c:lblAlgn val="ctr"/>
        <c:lblOffset val="100"/>
        <c:noMultiLvlLbl val="0"/>
      </c:catAx>
      <c:valAx>
        <c:axId val="41387520"/>
        <c:scaling>
          <c:orientation val="minMax"/>
        </c:scaling>
        <c:delete val="1"/>
        <c:axPos val="l"/>
        <c:numFmt formatCode="#,##0.0" sourceLinked="1"/>
        <c:majorTickMark val="out"/>
        <c:minorTickMark val="none"/>
        <c:tickLblPos val="nextTo"/>
        <c:crossAx val="41385984"/>
        <c:crosses val="autoZero"/>
        <c:crossBetween val="between"/>
      </c:valAx>
    </c:plotArea>
    <c:legend>
      <c:legendPos val="r"/>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0583190394511151E-2"/>
          <c:y val="2.1894389638076901E-3"/>
          <c:w val="0.70745001643233707"/>
          <c:h val="0.81747729809635861"/>
        </c:manualLayout>
      </c:layout>
      <c:barChart>
        <c:barDir val="col"/>
        <c:grouping val="clustered"/>
        <c:varyColors val="0"/>
        <c:ser>
          <c:idx val="0"/>
          <c:order val="0"/>
          <c:tx>
            <c:strRef>
              <c:f>'Лист1 (2)'!$C$5</c:f>
              <c:strCache>
                <c:ptCount val="1"/>
                <c:pt idx="0">
                  <c:v>1 квартал 2017 года</c:v>
                </c:pt>
              </c:strCache>
            </c:strRef>
          </c:tx>
          <c:spPr>
            <a:solidFill>
              <a:schemeClr val="accent5">
                <a:lumMod val="75000"/>
              </a:schemeClr>
            </a:solidFill>
            <a:scene3d>
              <a:camera prst="orthographicFront"/>
              <a:lightRig rig="threePt" dir="t"/>
            </a:scene3d>
            <a:sp3d>
              <a:bevelT/>
            </a:sp3d>
          </c:spPr>
          <c:invertIfNegative val="0"/>
          <c:dLbls>
            <c:dLbl>
              <c:idx val="0"/>
              <c:layout>
                <c:manualLayout>
                  <c:x val="2.5425667945352987E-3"/>
                  <c:y val="1.5055258560907302E-2"/>
                </c:manualLayout>
              </c:layout>
              <c:dLblPos val="outEnd"/>
              <c:showLegendKey val="0"/>
              <c:showVal val="1"/>
              <c:showCatName val="0"/>
              <c:showSerName val="0"/>
              <c:showPercent val="0"/>
              <c:showBubbleSize val="0"/>
            </c:dLbl>
            <c:dLbl>
              <c:idx val="1"/>
              <c:layout>
                <c:manualLayout>
                  <c:x val="-1.3249545729860691E-3"/>
                  <c:y val="1.2450249738849534E-2"/>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(2)'!$D$4:$E$4</c:f>
              <c:strCache>
                <c:ptCount val="2"/>
                <c:pt idx="0">
                  <c:v>Налог на доходы физических лиц </c:v>
                </c:pt>
                <c:pt idx="1">
                  <c:v>Налоги на совокупный доход </c:v>
                </c:pt>
              </c:strCache>
            </c:strRef>
          </c:cat>
          <c:val>
            <c:numRef>
              <c:f>'Лист1 (2)'!$D$5:$E$5</c:f>
              <c:numCache>
                <c:formatCode>#,##0.0</c:formatCode>
                <c:ptCount val="2"/>
                <c:pt idx="0">
                  <c:v>71117.600000000006</c:v>
                </c:pt>
                <c:pt idx="1">
                  <c:v>8974.2999999999993</c:v>
                </c:pt>
              </c:numCache>
            </c:numRef>
          </c:val>
        </c:ser>
        <c:ser>
          <c:idx val="1"/>
          <c:order val="1"/>
          <c:tx>
            <c:strRef>
              <c:f>'Лист1 (2)'!$C$6</c:f>
              <c:strCache>
                <c:ptCount val="1"/>
                <c:pt idx="0">
                  <c:v>1 квартал 2018 года</c:v>
                </c:pt>
              </c:strCache>
            </c:strRef>
          </c:tx>
          <c:spPr>
            <a:solidFill>
              <a:schemeClr val="accent5">
                <a:lumMod val="40000"/>
                <a:lumOff val="60000"/>
              </a:schemeClr>
            </a:solidFill>
            <a:scene3d>
              <a:camera prst="orthographicFront"/>
              <a:lightRig rig="threePt" dir="t"/>
            </a:scene3d>
            <a:sp3d>
              <a:bevelT/>
            </a:sp3d>
          </c:spPr>
          <c:invertIfNegative val="0"/>
          <c:dLbls>
            <c:dLbl>
              <c:idx val="0"/>
              <c:layout>
                <c:manualLayout>
                  <c:x val="2.1411740342062731E-2"/>
                  <c:y val="1.5055390803422299E-2"/>
                </c:manualLayout>
              </c:layout>
              <c:dLblPos val="outEnd"/>
              <c:showLegendKey val="0"/>
              <c:showVal val="1"/>
              <c:showCatName val="0"/>
              <c:showSerName val="0"/>
              <c:showPercent val="0"/>
              <c:showBubbleSize val="0"/>
            </c:dLbl>
            <c:dLbl>
              <c:idx val="1"/>
              <c:layout>
                <c:manualLayout>
                  <c:x val="6.3261323103842794E-4"/>
                  <c:y val="1.5055258560907394E-2"/>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(2)'!$D$4:$E$4</c:f>
              <c:strCache>
                <c:ptCount val="2"/>
                <c:pt idx="0">
                  <c:v>Налог на доходы физических лиц </c:v>
                </c:pt>
                <c:pt idx="1">
                  <c:v>Налоги на совокупный доход </c:v>
                </c:pt>
              </c:strCache>
            </c:strRef>
          </c:cat>
          <c:val>
            <c:numRef>
              <c:f>'Лист1 (2)'!$D$6:$E$6</c:f>
              <c:numCache>
                <c:formatCode>#,##0.0</c:formatCode>
                <c:ptCount val="2"/>
                <c:pt idx="0">
                  <c:v>72063.899999999994</c:v>
                </c:pt>
                <c:pt idx="1">
                  <c:v>9537.7000000000007</c:v>
                </c:pt>
              </c:numCache>
            </c:numRef>
          </c:val>
        </c:ser>
        <c:dLbls>
          <c:dLblPos val="outEnd"/>
          <c:showLegendKey val="0"/>
          <c:showVal val="1"/>
          <c:showCatName val="0"/>
          <c:showSerName val="0"/>
          <c:showPercent val="0"/>
          <c:showBubbleSize val="0"/>
        </c:dLbls>
        <c:gapWidth val="150"/>
        <c:axId val="39871232"/>
        <c:axId val="39872768"/>
      </c:barChart>
      <c:catAx>
        <c:axId val="39871232"/>
        <c:scaling>
          <c:orientation val="minMax"/>
        </c:scaling>
        <c:delete val="0"/>
        <c:axPos val="b"/>
        <c:majorTickMark val="out"/>
        <c:minorTickMark val="none"/>
        <c:tickLblPos val="nextTo"/>
        <c:txPr>
          <a:bodyPr/>
          <a:lstStyle/>
          <a:p>
            <a:pPr>
              <a:defRPr sz="1100">
                <a:latin typeface="Times New Roman" pitchFamily="18" charset="0"/>
                <a:cs typeface="Times New Roman" pitchFamily="18" charset="0"/>
              </a:defRPr>
            </a:pPr>
            <a:endParaRPr lang="ru-RU"/>
          </a:p>
        </c:txPr>
        <c:crossAx val="39872768"/>
        <c:crosses val="autoZero"/>
        <c:auto val="1"/>
        <c:lblAlgn val="ctr"/>
        <c:lblOffset val="100"/>
        <c:noMultiLvlLbl val="0"/>
      </c:catAx>
      <c:valAx>
        <c:axId val="39872768"/>
        <c:scaling>
          <c:orientation val="minMax"/>
        </c:scaling>
        <c:delete val="1"/>
        <c:axPos val="l"/>
        <c:numFmt formatCode="#,##0.0" sourceLinked="1"/>
        <c:majorTickMark val="out"/>
        <c:minorTickMark val="none"/>
        <c:tickLblPos val="nextTo"/>
        <c:crossAx val="39871232"/>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5889967637540454E-2"/>
          <c:y val="5.8956916099773243E-2"/>
          <c:w val="0.72401838119749595"/>
          <c:h val="0.66161801203421"/>
        </c:manualLayout>
      </c:layout>
      <c:barChart>
        <c:barDir val="col"/>
        <c:grouping val="clustered"/>
        <c:varyColors val="0"/>
        <c:ser>
          <c:idx val="0"/>
          <c:order val="0"/>
          <c:tx>
            <c:strRef>
              <c:f>'Лист1 (3)'!$C$5</c:f>
              <c:strCache>
                <c:ptCount val="1"/>
                <c:pt idx="0">
                  <c:v>1 квартал 2017 года</c:v>
                </c:pt>
              </c:strCache>
            </c:strRef>
          </c:tx>
          <c:spPr>
            <a:solidFill>
              <a:schemeClr val="tx2">
                <a:lumMod val="75000"/>
              </a:schemeClr>
            </a:solidFill>
            <a:scene3d>
              <a:camera prst="orthographicFront"/>
              <a:lightRig rig="threePt" dir="t"/>
            </a:scene3d>
            <a:sp3d>
              <a:bevelT/>
            </a:sp3d>
          </c:spPr>
          <c:invertIfNegative val="0"/>
          <c:dLbls>
            <c:dLbl>
              <c:idx val="0"/>
              <c:layout>
                <c:manualLayout>
                  <c:x val="-1.2414649286157667E-2"/>
                  <c:y val="1.0596025016631032E-2"/>
                </c:manualLayout>
              </c:layout>
              <c:dLblPos val="outEnd"/>
              <c:showLegendKey val="0"/>
              <c:showVal val="1"/>
              <c:showCatName val="0"/>
              <c:showSerName val="0"/>
              <c:showPercent val="0"/>
              <c:showBubbleSize val="0"/>
            </c:dLbl>
            <c:dLbl>
              <c:idx val="1"/>
              <c:layout>
                <c:manualLayout>
                  <c:x val="-2.4829298572315334E-2"/>
                  <c:y val="3.5317302279841856E-3"/>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(3)'!$D$4:$E$4</c:f>
              <c:strCache>
                <c:ptCount val="2"/>
                <c:pt idx="0">
                  <c:v>Доходы от использования имущества, находящегося в государственной и муниципальной собственности</c:v>
                </c:pt>
                <c:pt idx="1">
                  <c:v>Доходы от продажи материальных и нематериальных активов</c:v>
                </c:pt>
              </c:strCache>
            </c:strRef>
          </c:cat>
          <c:val>
            <c:numRef>
              <c:f>'Лист1 (3)'!$D$5:$E$5</c:f>
              <c:numCache>
                <c:formatCode>#,##0.0</c:formatCode>
                <c:ptCount val="2"/>
                <c:pt idx="0">
                  <c:v>19148.3</c:v>
                </c:pt>
                <c:pt idx="1">
                  <c:v>1709.5</c:v>
                </c:pt>
              </c:numCache>
            </c:numRef>
          </c:val>
        </c:ser>
        <c:ser>
          <c:idx val="1"/>
          <c:order val="1"/>
          <c:tx>
            <c:strRef>
              <c:f>'Лист1 (3)'!$C$6</c:f>
              <c:strCache>
                <c:ptCount val="1"/>
                <c:pt idx="0">
                  <c:v>1 квартал 2018 года</c:v>
                </c:pt>
              </c:strCache>
            </c:strRef>
          </c:tx>
          <c:spPr>
            <a:pattFill prst="pct10">
              <a:fgClr>
                <a:schemeClr val="tx2">
                  <a:lumMod val="75000"/>
                </a:schemeClr>
              </a:fgClr>
              <a:bgClr>
                <a:schemeClr val="bg1"/>
              </a:bgClr>
            </a:pattFill>
            <a:scene3d>
              <a:camera prst="orthographicFront"/>
              <a:lightRig rig="threePt" dir="t"/>
            </a:scene3d>
            <a:sp3d>
              <a:bevelT/>
            </a:sp3d>
          </c:spPr>
          <c:invertIfNegative val="0"/>
          <c:dLbls>
            <c:dLbl>
              <c:idx val="0"/>
              <c:layout>
                <c:manualLayout>
                  <c:x val="2.23463687150838E-2"/>
                  <c:y val="1.0596025016631032E-2"/>
                </c:manualLayout>
              </c:layout>
              <c:dLblPos val="outEnd"/>
              <c:showLegendKey val="0"/>
              <c:showVal val="1"/>
              <c:showCatName val="0"/>
              <c:showSerName val="0"/>
              <c:showPercent val="0"/>
              <c:showBubbleSize val="0"/>
            </c:dLbl>
            <c:dLbl>
              <c:idx val="1"/>
              <c:layout>
                <c:manualLayout>
                  <c:x val="1.9863438857852266E-2"/>
                  <c:y val="1.0596025016631032E-2"/>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(3)'!$D$4:$E$4</c:f>
              <c:strCache>
                <c:ptCount val="2"/>
                <c:pt idx="0">
                  <c:v>Доходы от использования имущества, находящегося в государственной и муниципальной собственности</c:v>
                </c:pt>
                <c:pt idx="1">
                  <c:v>Доходы от продажи материальных и нематериальных активов</c:v>
                </c:pt>
              </c:strCache>
            </c:strRef>
          </c:cat>
          <c:val>
            <c:numRef>
              <c:f>'Лист1 (3)'!$D$6:$E$6</c:f>
              <c:numCache>
                <c:formatCode>#,##0.0</c:formatCode>
                <c:ptCount val="2"/>
                <c:pt idx="0">
                  <c:v>18521.099999999999</c:v>
                </c:pt>
                <c:pt idx="1">
                  <c:v>5164.3999999999996</c:v>
                </c:pt>
              </c:numCache>
            </c:numRef>
          </c:val>
        </c:ser>
        <c:dLbls>
          <c:dLblPos val="outEnd"/>
          <c:showLegendKey val="0"/>
          <c:showVal val="1"/>
          <c:showCatName val="0"/>
          <c:showSerName val="0"/>
          <c:showPercent val="0"/>
          <c:showBubbleSize val="0"/>
        </c:dLbls>
        <c:gapWidth val="150"/>
        <c:axId val="39912576"/>
        <c:axId val="39914112"/>
      </c:barChart>
      <c:catAx>
        <c:axId val="39912576"/>
        <c:scaling>
          <c:orientation val="minMax"/>
        </c:scaling>
        <c:delete val="0"/>
        <c:axPos val="b"/>
        <c:majorTickMark val="out"/>
        <c:minorTickMark val="none"/>
        <c:tickLblPos val="nextTo"/>
        <c:txPr>
          <a:bodyPr/>
          <a:lstStyle/>
          <a:p>
            <a:pPr>
              <a:defRPr sz="1100">
                <a:latin typeface="Times New Roman" pitchFamily="18" charset="0"/>
                <a:cs typeface="Times New Roman" pitchFamily="18" charset="0"/>
              </a:defRPr>
            </a:pPr>
            <a:endParaRPr lang="ru-RU"/>
          </a:p>
        </c:txPr>
        <c:crossAx val="39914112"/>
        <c:crosses val="autoZero"/>
        <c:auto val="1"/>
        <c:lblAlgn val="ctr"/>
        <c:lblOffset val="100"/>
        <c:noMultiLvlLbl val="0"/>
      </c:catAx>
      <c:valAx>
        <c:axId val="39914112"/>
        <c:scaling>
          <c:orientation val="minMax"/>
        </c:scaling>
        <c:delete val="1"/>
        <c:axPos val="l"/>
        <c:numFmt formatCode="#,##0.0" sourceLinked="1"/>
        <c:majorTickMark val="out"/>
        <c:minorTickMark val="none"/>
        <c:tickLblPos val="nextTo"/>
        <c:crossAx val="39912576"/>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 (4)'!$C$5</c:f>
              <c:strCache>
                <c:ptCount val="1"/>
                <c:pt idx="0">
                  <c:v>1 квартал 2017 года</c:v>
                </c:pt>
              </c:strCache>
            </c:strRef>
          </c:tx>
          <c:spPr>
            <a:pattFill prst="wdDnDiag">
              <a:fgClr>
                <a:schemeClr val="tx2">
                  <a:lumMod val="75000"/>
                </a:schemeClr>
              </a:fgClr>
              <a:bgClr>
                <a:schemeClr val="bg1"/>
              </a:bgClr>
            </a:pattFill>
            <a:scene3d>
              <a:camera prst="orthographicFront"/>
              <a:lightRig rig="threePt" dir="t"/>
            </a:scene3d>
            <a:sp3d>
              <a:bevelT/>
            </a:sp3d>
          </c:spPr>
          <c:invertIfNegative val="0"/>
          <c:dLbls>
            <c:dLbl>
              <c:idx val="0"/>
              <c:layout>
                <c:manualLayout>
                  <c:x val="-1.9583156944091667E-2"/>
                  <c:y val="1.0596025016631032E-2"/>
                </c:manualLayout>
              </c:layout>
              <c:dLblPos val="outEnd"/>
              <c:showLegendKey val="0"/>
              <c:showVal val="1"/>
              <c:showCatName val="0"/>
              <c:showSerName val="0"/>
              <c:showPercent val="0"/>
              <c:showBubbleSize val="0"/>
            </c:dLbl>
            <c:dLbl>
              <c:idx val="1"/>
              <c:layout>
                <c:manualLayout>
                  <c:x val="-5.5294770845951951E-3"/>
                  <c:y val="2.8442805408817567E-3"/>
                </c:manualLayout>
              </c:layout>
              <c:dLblPos val="outEnd"/>
              <c:showLegendKey val="0"/>
              <c:showVal val="1"/>
              <c:showCatName val="0"/>
              <c:showSerName val="0"/>
              <c:showPercent val="0"/>
              <c:showBubbleSize val="0"/>
            </c:dLbl>
            <c:dLbl>
              <c:idx val="2"/>
              <c:layout>
                <c:manualLayout>
                  <c:x val="-2.3297491039426525E-2"/>
                  <c:y val="1.0596025016631032E-2"/>
                </c:manualLayout>
              </c:layout>
              <c:dLblPos val="outEnd"/>
              <c:showLegendKey val="0"/>
              <c:showVal val="1"/>
              <c:showCatName val="0"/>
              <c:showSerName val="0"/>
              <c:showPercent val="0"/>
              <c:showBubbleSize val="0"/>
            </c:dLbl>
            <c:dLbl>
              <c:idx val="3"/>
              <c:layout>
                <c:manualLayout>
                  <c:x val="-7.1684587813620072E-3"/>
                  <c:y val="3.5320083388770103E-3"/>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(4)'!$D$4:$G$4</c:f>
              <c:strCache>
                <c:ptCount val="4"/>
                <c:pt idx="0">
                  <c:v>Дотации бюджетам бюджетной системы Российской Федерации</c:v>
                </c:pt>
                <c:pt idx="1">
                  <c:v>Субсидии бюджетам бюджетной системы Российской Федерации (межбюджетные субсидии)</c:v>
                </c:pt>
                <c:pt idx="2">
                  <c:v>Субвенции бюджетам бюджетной системы Российской Федерации</c:v>
                </c:pt>
                <c:pt idx="3">
                  <c:v>Иные межбюджетные трансферты</c:v>
                </c:pt>
              </c:strCache>
            </c:strRef>
          </c:cat>
          <c:val>
            <c:numRef>
              <c:f>'Лист1 (4)'!$D$5:$G$5</c:f>
              <c:numCache>
                <c:formatCode>#,##0.0</c:formatCode>
                <c:ptCount val="4"/>
                <c:pt idx="0">
                  <c:v>11712</c:v>
                </c:pt>
                <c:pt idx="1">
                  <c:v>19513.7</c:v>
                </c:pt>
                <c:pt idx="2">
                  <c:v>129995.6</c:v>
                </c:pt>
                <c:pt idx="3">
                  <c:v>3841.4</c:v>
                </c:pt>
              </c:numCache>
            </c:numRef>
          </c:val>
        </c:ser>
        <c:ser>
          <c:idx val="1"/>
          <c:order val="1"/>
          <c:tx>
            <c:strRef>
              <c:f>'Лист1 (4)'!$C$6</c:f>
              <c:strCache>
                <c:ptCount val="1"/>
                <c:pt idx="0">
                  <c:v>1 квартал 2018 года</c:v>
                </c:pt>
              </c:strCache>
            </c:strRef>
          </c:tx>
          <c:spPr>
            <a:solidFill>
              <a:schemeClr val="tx2">
                <a:lumMod val="75000"/>
              </a:schemeClr>
            </a:solidFill>
            <a:scene3d>
              <a:camera prst="orthographicFront"/>
              <a:lightRig rig="threePt" dir="t"/>
            </a:scene3d>
            <a:sp3d>
              <a:bevelT/>
            </a:sp3d>
          </c:spPr>
          <c:invertIfNegative val="0"/>
          <c:dLbls>
            <c:dLbl>
              <c:idx val="0"/>
              <c:layout>
                <c:manualLayout>
                  <c:x val="1.6906925095901474E-2"/>
                  <c:y val="7.0533904780889735E-3"/>
                </c:manualLayout>
              </c:layout>
              <c:dLblPos val="outEnd"/>
              <c:showLegendKey val="0"/>
              <c:showVal val="1"/>
              <c:showCatName val="0"/>
              <c:showSerName val="0"/>
              <c:showPercent val="0"/>
              <c:showBubbleSize val="0"/>
            </c:dLbl>
            <c:dLbl>
              <c:idx val="1"/>
              <c:layout>
                <c:manualLayout>
                  <c:x val="3.5509792045225079E-2"/>
                  <c:y val="1.6285258646466658E-2"/>
                </c:manualLayout>
              </c:layout>
              <c:dLblPos val="outEnd"/>
              <c:showLegendKey val="0"/>
              <c:showVal val="1"/>
              <c:showCatName val="0"/>
              <c:showSerName val="0"/>
              <c:showPercent val="0"/>
              <c:showBubbleSize val="0"/>
            </c:dLbl>
            <c:dLbl>
              <c:idx val="2"/>
              <c:layout>
                <c:manualLayout>
                  <c:x val="1.7921005842011683E-2"/>
                  <c:y val="3.5320083388770103E-3"/>
                </c:manualLayout>
              </c:layout>
              <c:dLblPos val="outEnd"/>
              <c:showLegendKey val="0"/>
              <c:showVal val="1"/>
              <c:showCatName val="0"/>
              <c:showSerName val="0"/>
              <c:showPercent val="0"/>
              <c:showBubbleSize val="0"/>
            </c:dLbl>
            <c:dLbl>
              <c:idx val="3"/>
              <c:layout>
                <c:manualLayout>
                  <c:x val="2.5365266841644873E-2"/>
                  <c:y val="1.4128044121067145E-2"/>
                </c:manualLayout>
              </c:layout>
              <c:dLblPos val="outEnd"/>
              <c:showLegendKey val="0"/>
              <c:showVal val="1"/>
              <c:showCatName val="0"/>
              <c:showSerName val="0"/>
              <c:showPercent val="0"/>
              <c:showBubbleSize val="0"/>
            </c:dLbl>
            <c:txPr>
              <a:bodyPr/>
              <a:lstStyle/>
              <a:p>
                <a:pPr>
                  <a:defRPr sz="1100" b="1">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0"/>
          </c:dLbls>
          <c:cat>
            <c:strRef>
              <c:f>'Лист1 (4)'!$D$4:$G$4</c:f>
              <c:strCache>
                <c:ptCount val="4"/>
                <c:pt idx="0">
                  <c:v>Дотации бюджетам бюджетной системы Российской Федерации</c:v>
                </c:pt>
                <c:pt idx="1">
                  <c:v>Субсидии бюджетам бюджетной системы Российской Федерации (межбюджетные субсидии)</c:v>
                </c:pt>
                <c:pt idx="2">
                  <c:v>Субвенции бюджетам бюджетной системы Российской Федерации</c:v>
                </c:pt>
                <c:pt idx="3">
                  <c:v>Иные межбюджетные трансферты</c:v>
                </c:pt>
              </c:strCache>
            </c:strRef>
          </c:cat>
          <c:val>
            <c:numRef>
              <c:f>'Лист1 (4)'!$D$6:$G$6</c:f>
              <c:numCache>
                <c:formatCode>#,##0.0</c:formatCode>
                <c:ptCount val="4"/>
                <c:pt idx="0">
                  <c:v>23264.3</c:v>
                </c:pt>
                <c:pt idx="1">
                  <c:v>19410.3</c:v>
                </c:pt>
                <c:pt idx="2">
                  <c:v>141909.70000000001</c:v>
                </c:pt>
                <c:pt idx="3">
                  <c:v>3462.6</c:v>
                </c:pt>
              </c:numCache>
            </c:numRef>
          </c:val>
        </c:ser>
        <c:dLbls>
          <c:dLblPos val="outEnd"/>
          <c:showLegendKey val="0"/>
          <c:showVal val="1"/>
          <c:showCatName val="0"/>
          <c:showSerName val="0"/>
          <c:showPercent val="0"/>
          <c:showBubbleSize val="0"/>
        </c:dLbls>
        <c:gapWidth val="150"/>
        <c:axId val="39970304"/>
        <c:axId val="39971840"/>
      </c:barChart>
      <c:catAx>
        <c:axId val="39970304"/>
        <c:scaling>
          <c:orientation val="minMax"/>
        </c:scaling>
        <c:delete val="0"/>
        <c:axPos val="b"/>
        <c:majorTickMark val="out"/>
        <c:minorTickMark val="none"/>
        <c:tickLblPos val="nextTo"/>
        <c:txPr>
          <a:bodyPr/>
          <a:lstStyle/>
          <a:p>
            <a:pPr>
              <a:defRPr sz="1100">
                <a:latin typeface="Times New Roman" pitchFamily="18" charset="0"/>
                <a:cs typeface="Times New Roman" pitchFamily="18" charset="0"/>
              </a:defRPr>
            </a:pPr>
            <a:endParaRPr lang="ru-RU"/>
          </a:p>
        </c:txPr>
        <c:crossAx val="39971840"/>
        <c:crosses val="autoZero"/>
        <c:auto val="1"/>
        <c:lblAlgn val="ctr"/>
        <c:lblOffset val="100"/>
        <c:noMultiLvlLbl val="0"/>
      </c:catAx>
      <c:valAx>
        <c:axId val="39971840"/>
        <c:scaling>
          <c:orientation val="minMax"/>
        </c:scaling>
        <c:delete val="1"/>
        <c:axPos val="l"/>
        <c:numFmt formatCode="#,##0.0" sourceLinked="1"/>
        <c:majorTickMark val="out"/>
        <c:minorTickMark val="none"/>
        <c:tickLblPos val="nextTo"/>
        <c:crossAx val="3997030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0.11163</cdr:x>
      <cdr:y>0.26406</cdr:y>
    </cdr:from>
    <cdr:to>
      <cdr:x>0.27752</cdr:x>
      <cdr:y>0.37662</cdr:y>
    </cdr:to>
    <cdr:sp macro="" textlink="">
      <cdr:nvSpPr>
        <cdr:cNvPr id="9" name="Прямоугольник 8"/>
        <cdr:cNvSpPr/>
      </cdr:nvSpPr>
      <cdr:spPr>
        <a:xfrm xmlns:a="http://schemas.openxmlformats.org/drawingml/2006/main">
          <a:off x="685800" y="1011094"/>
          <a:ext cx="101917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ru-RU" sz="1000" b="0">
              <a:latin typeface="Times New Roman" pitchFamily="18" charset="0"/>
              <a:cs typeface="Times New Roman" pitchFamily="18" charset="0"/>
            </a:rPr>
            <a:t>            </a:t>
          </a:r>
          <a:r>
            <a:rPr lang="ru-RU" sz="1000" b="0" i="1">
              <a:latin typeface="Times New Roman" pitchFamily="18" charset="0"/>
              <a:cs typeface="Times New Roman" pitchFamily="18" charset="0"/>
            </a:rPr>
            <a:t>6,1%</a:t>
          </a:r>
        </a:p>
        <a:p xmlns:a="http://schemas.openxmlformats.org/drawingml/2006/main">
          <a:r>
            <a:rPr lang="ru-RU" sz="1000" b="0">
              <a:latin typeface="Times New Roman" pitchFamily="18" charset="0"/>
              <a:cs typeface="Times New Roman" pitchFamily="18" charset="0"/>
            </a:rPr>
            <a:t>           (6 182,9) </a:t>
          </a:r>
        </a:p>
      </cdr:txBody>
    </cdr:sp>
  </cdr:relSizeAnchor>
  <cdr:relSizeAnchor xmlns:cdr="http://schemas.openxmlformats.org/drawingml/2006/chartDrawing">
    <cdr:from>
      <cdr:x>0.13333</cdr:x>
      <cdr:y>0.29225</cdr:y>
    </cdr:from>
    <cdr:to>
      <cdr:x>0.16589</cdr:x>
      <cdr:y>0.33582</cdr:y>
    </cdr:to>
    <cdr:sp macro="" textlink="">
      <cdr:nvSpPr>
        <cdr:cNvPr id="11" name="Равнобедренный треугольник 10"/>
        <cdr:cNvSpPr/>
      </cdr:nvSpPr>
      <cdr:spPr>
        <a:xfrm xmlns:a="http://schemas.openxmlformats.org/drawingml/2006/main">
          <a:off x="819150" y="1119051"/>
          <a:ext cx="200025" cy="166824"/>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sz="1000"/>
        </a:p>
      </cdr:txBody>
    </cdr:sp>
  </cdr:relSizeAnchor>
  <cdr:relSizeAnchor xmlns:cdr="http://schemas.openxmlformats.org/drawingml/2006/chartDrawing">
    <cdr:from>
      <cdr:x>0.42763</cdr:x>
      <cdr:y>0</cdr:y>
    </cdr:from>
    <cdr:to>
      <cdr:x>0.60155</cdr:x>
      <cdr:y>0.0995</cdr:y>
    </cdr:to>
    <cdr:sp macro="" textlink="">
      <cdr:nvSpPr>
        <cdr:cNvPr id="12" name="Прямоугольник 11"/>
        <cdr:cNvSpPr/>
      </cdr:nvSpPr>
      <cdr:spPr>
        <a:xfrm xmlns:a="http://schemas.openxmlformats.org/drawingml/2006/main">
          <a:off x="2627205" y="0"/>
          <a:ext cx="1068495" cy="381000"/>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13,9%</a:t>
          </a:r>
        </a:p>
        <a:p xmlns:a="http://schemas.openxmlformats.org/drawingml/2006/main">
          <a:r>
            <a:rPr lang="ru-RU" sz="1000">
              <a:latin typeface="Times New Roman" pitchFamily="18" charset="0"/>
              <a:cs typeface="Times New Roman" pitchFamily="18" charset="0"/>
            </a:rPr>
            <a:t>           (22 882,1)</a:t>
          </a:r>
        </a:p>
      </cdr:txBody>
    </cdr:sp>
  </cdr:relSizeAnchor>
  <cdr:relSizeAnchor xmlns:cdr="http://schemas.openxmlformats.org/drawingml/2006/chartDrawing">
    <cdr:from>
      <cdr:x>0.44301</cdr:x>
      <cdr:y>0.02321</cdr:y>
    </cdr:from>
    <cdr:to>
      <cdr:x>0.47132</cdr:x>
      <cdr:y>0.06716</cdr:y>
    </cdr:to>
    <cdr:sp macro="" textlink="">
      <cdr:nvSpPr>
        <cdr:cNvPr id="14" name="Равнобедренный треугольник 13"/>
        <cdr:cNvSpPr/>
      </cdr:nvSpPr>
      <cdr:spPr>
        <a:xfrm xmlns:a="http://schemas.openxmlformats.org/drawingml/2006/main">
          <a:off x="2721698" y="88867"/>
          <a:ext cx="173901" cy="168308"/>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2.xml><?xml version="1.0" encoding="utf-8"?>
<c:userShapes xmlns:c="http://schemas.openxmlformats.org/drawingml/2006/chart">
  <cdr:relSizeAnchor xmlns:cdr="http://schemas.openxmlformats.org/drawingml/2006/chartDrawing">
    <cdr:from>
      <cdr:x>0.47227</cdr:x>
      <cdr:y>0.50761</cdr:y>
    </cdr:from>
    <cdr:to>
      <cdr:x>0.63979</cdr:x>
      <cdr:y>0.65517</cdr:y>
    </cdr:to>
    <cdr:sp macro="" textlink="">
      <cdr:nvSpPr>
        <cdr:cNvPr id="2" name="Прямоугольник 1"/>
        <cdr:cNvSpPr/>
      </cdr:nvSpPr>
      <cdr:spPr>
        <a:xfrm xmlns:a="http://schemas.openxmlformats.org/drawingml/2006/main">
          <a:off x="2622551" y="1261919"/>
          <a:ext cx="930274" cy="36685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6,3%</a:t>
          </a:r>
        </a:p>
        <a:p xmlns:a="http://schemas.openxmlformats.org/drawingml/2006/main">
          <a:r>
            <a:rPr lang="ru-RU" sz="1000">
              <a:latin typeface="Times New Roman" pitchFamily="18" charset="0"/>
              <a:cs typeface="Times New Roman" pitchFamily="18" charset="0"/>
            </a:rPr>
            <a:t>        (563,3)</a:t>
          </a:r>
        </a:p>
      </cdr:txBody>
    </cdr:sp>
  </cdr:relSizeAnchor>
  <cdr:relSizeAnchor xmlns:cdr="http://schemas.openxmlformats.org/drawingml/2006/chartDrawing">
    <cdr:from>
      <cdr:x>0.2996</cdr:x>
      <cdr:y>0.09892</cdr:y>
    </cdr:from>
    <cdr:to>
      <cdr:x>0.43396</cdr:x>
      <cdr:y>0.26054</cdr:y>
    </cdr:to>
    <cdr:sp macro="" textlink="">
      <cdr:nvSpPr>
        <cdr:cNvPr id="4" name="Прямоугольник 3"/>
        <cdr:cNvSpPr/>
      </cdr:nvSpPr>
      <cdr:spPr>
        <a:xfrm xmlns:a="http://schemas.openxmlformats.org/drawingml/2006/main">
          <a:off x="1663701" y="245919"/>
          <a:ext cx="746124" cy="401781"/>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1,3%</a:t>
          </a:r>
        </a:p>
        <a:p xmlns:a="http://schemas.openxmlformats.org/drawingml/2006/main">
          <a:r>
            <a:rPr lang="ru-RU" sz="1000">
              <a:latin typeface="Times New Roman" pitchFamily="18" charset="0"/>
              <a:cs typeface="Times New Roman" pitchFamily="18" charset="0"/>
            </a:rPr>
            <a:t>      (946,2)</a:t>
          </a:r>
        </a:p>
      </cdr:txBody>
    </cdr:sp>
  </cdr:relSizeAnchor>
  <cdr:relSizeAnchor xmlns:cdr="http://schemas.openxmlformats.org/drawingml/2006/chartDrawing">
    <cdr:from>
      <cdr:x>0.3076</cdr:x>
      <cdr:y>0.13341</cdr:y>
    </cdr:from>
    <cdr:to>
      <cdr:x>0.34362</cdr:x>
      <cdr:y>0.20051</cdr:y>
    </cdr:to>
    <cdr:sp macro="" textlink="">
      <cdr:nvSpPr>
        <cdr:cNvPr id="6" name="Равнобедренный треугольник 5"/>
        <cdr:cNvSpPr/>
      </cdr:nvSpPr>
      <cdr:spPr>
        <a:xfrm xmlns:a="http://schemas.openxmlformats.org/drawingml/2006/main">
          <a:off x="1708150" y="331651"/>
          <a:ext cx="200025" cy="166824"/>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0.49114</cdr:x>
      <cdr:y>0.55486</cdr:y>
    </cdr:from>
    <cdr:to>
      <cdr:x>0.52716</cdr:x>
      <cdr:y>0.62197</cdr:y>
    </cdr:to>
    <cdr:sp macro="" textlink="">
      <cdr:nvSpPr>
        <cdr:cNvPr id="7" name="Равнобедренный треугольник 6"/>
        <cdr:cNvSpPr/>
      </cdr:nvSpPr>
      <cdr:spPr>
        <a:xfrm xmlns:a="http://schemas.openxmlformats.org/drawingml/2006/main">
          <a:off x="2727325" y="1379401"/>
          <a:ext cx="200025" cy="166824"/>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3.xml><?xml version="1.0" encoding="utf-8"?>
<c:userShapes xmlns:c="http://schemas.openxmlformats.org/drawingml/2006/chart">
  <cdr:relSizeAnchor xmlns:cdr="http://schemas.openxmlformats.org/drawingml/2006/chartDrawing">
    <cdr:from>
      <cdr:x>0.15372</cdr:x>
      <cdr:y>0.01701</cdr:y>
    </cdr:from>
    <cdr:to>
      <cdr:x>0.28479</cdr:x>
      <cdr:y>0.16048</cdr:y>
    </cdr:to>
    <cdr:sp macro="" textlink="">
      <cdr:nvSpPr>
        <cdr:cNvPr id="2" name="Прямоугольник 1"/>
        <cdr:cNvSpPr/>
      </cdr:nvSpPr>
      <cdr:spPr>
        <a:xfrm xmlns:a="http://schemas.openxmlformats.org/drawingml/2006/main">
          <a:off x="904876" y="47625"/>
          <a:ext cx="771524" cy="401781"/>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baseline="0"/>
            <a:t>       </a:t>
          </a:r>
          <a:r>
            <a:rPr lang="ru-RU" sz="1000" i="1" baseline="0">
              <a:latin typeface="Times New Roman" pitchFamily="18" charset="0"/>
              <a:cs typeface="Times New Roman" pitchFamily="18" charset="0"/>
            </a:rPr>
            <a:t>3,3%</a:t>
          </a:r>
        </a:p>
        <a:p xmlns:a="http://schemas.openxmlformats.org/drawingml/2006/main">
          <a:r>
            <a:rPr lang="ru-RU" sz="1000" baseline="0">
              <a:latin typeface="Times New Roman" pitchFamily="18" charset="0"/>
              <a:cs typeface="Times New Roman" pitchFamily="18" charset="0"/>
            </a:rPr>
            <a:t>      (627,2)</a:t>
          </a:r>
          <a:endParaRPr lang="ru-RU" sz="1000">
            <a:latin typeface="Times New Roman" pitchFamily="18" charset="0"/>
            <a:cs typeface="Times New Roman" pitchFamily="18" charset="0"/>
          </a:endParaRPr>
        </a:p>
      </cdr:txBody>
    </cdr:sp>
  </cdr:relSizeAnchor>
  <cdr:relSizeAnchor xmlns:cdr="http://schemas.openxmlformats.org/drawingml/2006/chartDrawing">
    <cdr:from>
      <cdr:x>0.16517</cdr:x>
      <cdr:y>0.05782</cdr:y>
    </cdr:from>
    <cdr:to>
      <cdr:x>0.19741</cdr:x>
      <cdr:y>0.12458</cdr:y>
    </cdr:to>
    <cdr:sp macro="" textlink="">
      <cdr:nvSpPr>
        <cdr:cNvPr id="3" name="Равнобедренный треугольник 2"/>
        <cdr:cNvSpPr/>
      </cdr:nvSpPr>
      <cdr:spPr>
        <a:xfrm xmlns:a="http://schemas.openxmlformats.org/drawingml/2006/main" flipV="1">
          <a:off x="972274" y="161924"/>
          <a:ext cx="189776" cy="186955"/>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0.49622</cdr:x>
      <cdr:y>0.36673</cdr:y>
    </cdr:from>
    <cdr:to>
      <cdr:x>0.64887</cdr:x>
      <cdr:y>0.52064</cdr:y>
    </cdr:to>
    <cdr:sp macro="" textlink="">
      <cdr:nvSpPr>
        <cdr:cNvPr id="4" name="Прямоугольник 3"/>
        <cdr:cNvSpPr/>
      </cdr:nvSpPr>
      <cdr:spPr>
        <a:xfrm xmlns:a="http://schemas.openxmlformats.org/drawingml/2006/main">
          <a:off x="2921000" y="1026969"/>
          <a:ext cx="89852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в</a:t>
          </a:r>
          <a:r>
            <a:rPr lang="ru-RU" sz="1000" i="1" baseline="0">
              <a:latin typeface="Times New Roman" pitchFamily="18" charset="0"/>
              <a:cs typeface="Times New Roman" pitchFamily="18" charset="0"/>
            </a:rPr>
            <a:t> 3  раза</a:t>
          </a:r>
        </a:p>
        <a:p xmlns:a="http://schemas.openxmlformats.org/drawingml/2006/main">
          <a:r>
            <a:rPr lang="ru-RU" sz="1000" baseline="0">
              <a:latin typeface="Times New Roman" pitchFamily="18" charset="0"/>
              <a:cs typeface="Times New Roman" pitchFamily="18" charset="0"/>
            </a:rPr>
            <a:t>       (3 454,9)</a:t>
          </a:r>
          <a:endParaRPr lang="ru-RU" sz="1000">
            <a:latin typeface="Times New Roman" pitchFamily="18" charset="0"/>
            <a:cs typeface="Times New Roman" pitchFamily="18" charset="0"/>
          </a:endParaRPr>
        </a:p>
        <a:p xmlns:a="http://schemas.openxmlformats.org/drawingml/2006/main">
          <a:endParaRPr lang="ru-RU"/>
        </a:p>
      </cdr:txBody>
    </cdr:sp>
  </cdr:relSizeAnchor>
  <cdr:relSizeAnchor xmlns:cdr="http://schemas.openxmlformats.org/drawingml/2006/chartDrawing">
    <cdr:from>
      <cdr:x>0.50863</cdr:x>
      <cdr:y>0.41435</cdr:y>
    </cdr:from>
    <cdr:to>
      <cdr:x>0.54261</cdr:x>
      <cdr:y>0.47392</cdr:y>
    </cdr:to>
    <cdr:sp macro="" textlink="">
      <cdr:nvSpPr>
        <cdr:cNvPr id="6" name="Равнобедренный треугольник 5"/>
        <cdr:cNvSpPr/>
      </cdr:nvSpPr>
      <cdr:spPr>
        <a:xfrm xmlns:a="http://schemas.openxmlformats.org/drawingml/2006/main">
          <a:off x="2994025" y="1160326"/>
          <a:ext cx="200025" cy="166824"/>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4.xml><?xml version="1.0" encoding="utf-8"?>
<c:userShapes xmlns:c="http://schemas.openxmlformats.org/drawingml/2006/chart">
  <cdr:relSizeAnchor xmlns:cdr="http://schemas.openxmlformats.org/drawingml/2006/chartDrawing">
    <cdr:from>
      <cdr:x>0.01072</cdr:x>
      <cdr:y>0.24099</cdr:y>
    </cdr:from>
    <cdr:to>
      <cdr:x>0.1807</cdr:x>
      <cdr:y>0.38419</cdr:y>
    </cdr:to>
    <cdr:sp macro="" textlink="">
      <cdr:nvSpPr>
        <cdr:cNvPr id="2" name="Прямоугольник 1"/>
        <cdr:cNvSpPr/>
      </cdr:nvSpPr>
      <cdr:spPr>
        <a:xfrm xmlns:a="http://schemas.openxmlformats.org/drawingml/2006/main">
          <a:off x="66675" y="725344"/>
          <a:ext cx="105727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a:t>       </a:t>
          </a:r>
          <a:r>
            <a:rPr lang="ru-RU" sz="1000" i="1">
              <a:latin typeface="Times New Roman" pitchFamily="18" charset="0"/>
              <a:cs typeface="Times New Roman" pitchFamily="18" charset="0"/>
            </a:rPr>
            <a:t>в 2 раза</a:t>
          </a:r>
        </a:p>
        <a:p xmlns:a="http://schemas.openxmlformats.org/drawingml/2006/main">
          <a:r>
            <a:rPr lang="ru-RU" sz="1000">
              <a:latin typeface="Times New Roman" pitchFamily="18" charset="0"/>
              <a:cs typeface="Times New Roman" pitchFamily="18" charset="0"/>
            </a:rPr>
            <a:t>        (11</a:t>
          </a:r>
          <a:r>
            <a:rPr lang="ru-RU" sz="1000" baseline="0">
              <a:latin typeface="Times New Roman" pitchFamily="18" charset="0"/>
              <a:cs typeface="Times New Roman" pitchFamily="18" charset="0"/>
            </a:rPr>
            <a:t> 552,3)</a:t>
          </a:r>
          <a:endParaRPr lang="ru-RU" sz="1000">
            <a:latin typeface="Times New Roman" pitchFamily="18" charset="0"/>
            <a:cs typeface="Times New Roman" pitchFamily="18" charset="0"/>
          </a:endParaRPr>
        </a:p>
      </cdr:txBody>
    </cdr:sp>
  </cdr:relSizeAnchor>
  <cdr:relSizeAnchor xmlns:cdr="http://schemas.openxmlformats.org/drawingml/2006/chartDrawing">
    <cdr:from>
      <cdr:x>0.03279</cdr:x>
      <cdr:y>0.28318</cdr:y>
    </cdr:from>
    <cdr:to>
      <cdr:x>0.05666</cdr:x>
      <cdr:y>0.34177</cdr:y>
    </cdr:to>
    <cdr:sp macro="" textlink="">
      <cdr:nvSpPr>
        <cdr:cNvPr id="3" name="Равнобедренный треугольник 2"/>
        <cdr:cNvSpPr/>
      </cdr:nvSpPr>
      <cdr:spPr>
        <a:xfrm xmlns:a="http://schemas.openxmlformats.org/drawingml/2006/main">
          <a:off x="203924" y="852351"/>
          <a:ext cx="148501" cy="176349"/>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0.25166</cdr:x>
      <cdr:y>0.23888</cdr:y>
    </cdr:from>
    <cdr:to>
      <cdr:x>0.37366</cdr:x>
      <cdr:y>0.38208</cdr:y>
    </cdr:to>
    <cdr:sp macro="" textlink="">
      <cdr:nvSpPr>
        <cdr:cNvPr id="4" name="Прямоугольник 3"/>
        <cdr:cNvSpPr/>
      </cdr:nvSpPr>
      <cdr:spPr>
        <a:xfrm xmlns:a="http://schemas.openxmlformats.org/drawingml/2006/main">
          <a:off x="1565275" y="718994"/>
          <a:ext cx="75882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a:t>     </a:t>
          </a:r>
          <a:r>
            <a:rPr lang="ru-RU" sz="1000" i="1">
              <a:latin typeface="Times New Roman" pitchFamily="18" charset="0"/>
              <a:cs typeface="Times New Roman" pitchFamily="18" charset="0"/>
            </a:rPr>
            <a:t>0,5%</a:t>
          </a:r>
        </a:p>
        <a:p xmlns:a="http://schemas.openxmlformats.org/drawingml/2006/main">
          <a:r>
            <a:rPr lang="ru-RU" sz="1000">
              <a:latin typeface="Times New Roman" pitchFamily="18" charset="0"/>
              <a:cs typeface="Times New Roman" pitchFamily="18" charset="0"/>
            </a:rPr>
            <a:t>    (103,4)</a:t>
          </a:r>
        </a:p>
      </cdr:txBody>
    </cdr:sp>
  </cdr:relSizeAnchor>
  <cdr:relSizeAnchor xmlns:cdr="http://schemas.openxmlformats.org/drawingml/2006/chartDrawing">
    <cdr:from>
      <cdr:x>0.2579</cdr:x>
      <cdr:y>0.28318</cdr:y>
    </cdr:from>
    <cdr:to>
      <cdr:x>0.28484</cdr:x>
      <cdr:y>0.33861</cdr:y>
    </cdr:to>
    <cdr:sp macro="" textlink="">
      <cdr:nvSpPr>
        <cdr:cNvPr id="5" name="Равнобедренный треугольник 4"/>
        <cdr:cNvSpPr/>
      </cdr:nvSpPr>
      <cdr:spPr>
        <a:xfrm xmlns:a="http://schemas.openxmlformats.org/drawingml/2006/main" flipV="1">
          <a:off x="1604099" y="852351"/>
          <a:ext cx="167551" cy="166824"/>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0.63042</cdr:x>
      <cdr:y>0.29056</cdr:y>
    </cdr:from>
    <cdr:to>
      <cdr:x>0.75242</cdr:x>
      <cdr:y>0.43376</cdr:y>
    </cdr:to>
    <cdr:sp macro="" textlink="">
      <cdr:nvSpPr>
        <cdr:cNvPr id="6" name="Прямоугольник 5"/>
        <cdr:cNvSpPr/>
      </cdr:nvSpPr>
      <cdr:spPr>
        <a:xfrm xmlns:a="http://schemas.openxmlformats.org/drawingml/2006/main">
          <a:off x="3921125" y="874569"/>
          <a:ext cx="75882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9,9%</a:t>
          </a:r>
        </a:p>
        <a:p xmlns:a="http://schemas.openxmlformats.org/drawingml/2006/main">
          <a:r>
            <a:rPr lang="ru-RU" sz="1000">
              <a:latin typeface="Times New Roman" pitchFamily="18" charset="0"/>
              <a:cs typeface="Times New Roman" pitchFamily="18" charset="0"/>
            </a:rPr>
            <a:t>      (378,8)</a:t>
          </a:r>
        </a:p>
      </cdr:txBody>
    </cdr:sp>
  </cdr:relSizeAnchor>
  <cdr:relSizeAnchor xmlns:cdr="http://schemas.openxmlformats.org/drawingml/2006/chartDrawing">
    <cdr:from>
      <cdr:x>0.64279</cdr:x>
      <cdr:y>0.33803</cdr:y>
    </cdr:from>
    <cdr:to>
      <cdr:x>0.66973</cdr:x>
      <cdr:y>0.39346</cdr:y>
    </cdr:to>
    <cdr:sp macro="" textlink="">
      <cdr:nvSpPr>
        <cdr:cNvPr id="7" name="Равнобедренный треугольник 6"/>
        <cdr:cNvSpPr/>
      </cdr:nvSpPr>
      <cdr:spPr>
        <a:xfrm xmlns:a="http://schemas.openxmlformats.org/drawingml/2006/main" flipV="1">
          <a:off x="3998049" y="1017451"/>
          <a:ext cx="167551" cy="166824"/>
        </a:xfrm>
        <a:prstGeom xmlns:a="http://schemas.openxmlformats.org/drawingml/2006/main" prst="triangle">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0.54211</cdr:x>
      <cdr:y>0.11124</cdr:y>
    </cdr:from>
    <cdr:to>
      <cdr:x>0.67534</cdr:x>
      <cdr:y>0.25444</cdr:y>
    </cdr:to>
    <cdr:sp macro="" textlink="">
      <cdr:nvSpPr>
        <cdr:cNvPr id="8" name="Прямоугольник 7"/>
        <cdr:cNvSpPr/>
      </cdr:nvSpPr>
      <cdr:spPr>
        <a:xfrm xmlns:a="http://schemas.openxmlformats.org/drawingml/2006/main">
          <a:off x="3371850" y="334819"/>
          <a:ext cx="828675" cy="431016"/>
        </a:xfrm>
        <a:prstGeom xmlns:a="http://schemas.openxmlformats.org/drawingml/2006/main" prst="rect">
          <a:avLst/>
        </a:prstGeom>
        <a:ln xmlns:a="http://schemas.openxmlformats.org/drawingml/2006/main">
          <a:solidFill>
            <a:schemeClr val="tx1"/>
          </a:solidFill>
          <a:prstDash val="lgDash"/>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i="1">
              <a:latin typeface="Times New Roman" pitchFamily="18" charset="0"/>
              <a:cs typeface="Times New Roman" pitchFamily="18" charset="0"/>
            </a:rPr>
            <a:t>      9,2%</a:t>
          </a:r>
        </a:p>
        <a:p xmlns:a="http://schemas.openxmlformats.org/drawingml/2006/main">
          <a:r>
            <a:rPr lang="ru-RU" sz="1000">
              <a:latin typeface="Times New Roman" pitchFamily="18" charset="0"/>
              <a:cs typeface="Times New Roman" pitchFamily="18" charset="0"/>
            </a:rPr>
            <a:t>   (11 914,1)</a:t>
          </a:r>
        </a:p>
      </cdr:txBody>
    </cdr:sp>
  </cdr:relSizeAnchor>
  <cdr:relSizeAnchor xmlns:cdr="http://schemas.openxmlformats.org/drawingml/2006/chartDrawing">
    <cdr:from>
      <cdr:x>0.55091</cdr:x>
      <cdr:y>0.12284</cdr:y>
    </cdr:from>
    <cdr:to>
      <cdr:x>0.57478</cdr:x>
      <cdr:y>0.18143</cdr:y>
    </cdr:to>
    <cdr:sp macro="" textlink="">
      <cdr:nvSpPr>
        <cdr:cNvPr id="9" name="Равнобедренный треугольник 8"/>
        <cdr:cNvSpPr/>
      </cdr:nvSpPr>
      <cdr:spPr>
        <a:xfrm xmlns:a="http://schemas.openxmlformats.org/drawingml/2006/main">
          <a:off x="3426549" y="369751"/>
          <a:ext cx="148501" cy="176349"/>
        </a:xfrm>
        <a:prstGeom xmlns:a="http://schemas.openxmlformats.org/drawingml/2006/main" prst="triangle">
          <a:avLst/>
        </a:prstGeom>
        <a:solidFill xmlns:a="http://schemas.openxmlformats.org/drawingml/2006/main">
          <a:schemeClr val="accent6">
            <a:lumMod val="75000"/>
          </a:schemeClr>
        </a:solidFill>
        <a:ln xmlns:a="http://schemas.openxmlformats.org/drawingml/2006/main">
          <a:solidFill>
            <a:schemeClr val="accent6">
              <a:lumMod val="75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CFD1A753-9239-4E28-AD44-DAC83737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10</Pages>
  <Words>2777</Words>
  <Characters>15835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19</cp:revision>
  <cp:lastPrinted>2018-05-07T15:27:00Z</cp:lastPrinted>
  <dcterms:created xsi:type="dcterms:W3CDTF">2018-05-04T13:59:00Z</dcterms:created>
  <dcterms:modified xsi:type="dcterms:W3CDTF">2018-05-07T15:27:00Z</dcterms:modified>
</cp:coreProperties>
</file>