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6F" w:rsidRPr="00D0336F" w:rsidRDefault="00D0336F" w:rsidP="00D0336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  <w:r w:rsidRPr="00D0336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05F33E14" wp14:editId="5FA14BD9">
            <wp:extent cx="581025" cy="723900"/>
            <wp:effectExtent l="0" t="0" r="0" b="0"/>
            <wp:docPr id="1" name="Рисунок 1" descr="C:\Documents and Settings\fomenko.APR\Мои документы\Символика\Изображение герба красн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fomenko.APR\Мои документы\Символика\Изображение герба красное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36F" w:rsidRPr="00D0336F" w:rsidRDefault="00D0336F" w:rsidP="00D0336F">
      <w:pPr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36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D0336F" w:rsidRPr="00D0336F" w:rsidRDefault="00D0336F" w:rsidP="00D0336F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36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  <w:r w:rsidRPr="00D03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ОБРАЗОВАНИЕ</w:t>
      </w:r>
    </w:p>
    <w:p w:rsidR="00D0336F" w:rsidRPr="00D0336F" w:rsidRDefault="00D0336F" w:rsidP="00D0336F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03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ПЕЧЕНГСКИЙ РАЙОН МУРМАНСКОЙ ОБЛАСТИ</w:t>
      </w:r>
    </w:p>
    <w:p w:rsidR="00D0336F" w:rsidRDefault="00D0336F" w:rsidP="00D0336F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0336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КОНТРОЛЬНО-СЧЕТНАЯ ПАЛАТА</w:t>
      </w:r>
    </w:p>
    <w:p w:rsidR="00F33CD1" w:rsidRPr="00F33CD1" w:rsidRDefault="00F33CD1" w:rsidP="00D0336F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0336F" w:rsidRPr="00D0336F" w:rsidRDefault="00D0336F" w:rsidP="00F33CD1">
      <w:pPr>
        <w:ind w:right="-23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033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184421, Мурманская область, пос. Никель, ул. Пионерская, д. 2</w:t>
      </w:r>
      <w:r w:rsidR="00F33C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F33CD1" w:rsidRPr="00F33C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телефон (815 54) 5-</w:t>
      </w:r>
      <w:r w:rsidR="00DD55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19-17</w:t>
      </w:r>
    </w:p>
    <w:p w:rsidR="00247D1A" w:rsidRPr="002B1508" w:rsidRDefault="00247D1A" w:rsidP="00247D1A">
      <w:pPr>
        <w:pStyle w:val="a8"/>
        <w:widowControl w:val="0"/>
        <w:spacing w:line="240" w:lineRule="auto"/>
        <w:rPr>
          <w:sz w:val="28"/>
          <w:szCs w:val="28"/>
        </w:rPr>
      </w:pPr>
      <w:r w:rsidRPr="002B1508">
        <w:rPr>
          <w:sz w:val="28"/>
          <w:szCs w:val="28"/>
        </w:rPr>
        <w:t xml:space="preserve">Заключение </w:t>
      </w:r>
    </w:p>
    <w:p w:rsidR="00247D1A" w:rsidRPr="002B1508" w:rsidRDefault="00247D1A" w:rsidP="00247D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1508">
        <w:rPr>
          <w:rFonts w:ascii="Times New Roman" w:hAnsi="Times New Roman"/>
          <w:b/>
          <w:sz w:val="28"/>
          <w:szCs w:val="28"/>
        </w:rPr>
        <w:t xml:space="preserve">об исполнении </w:t>
      </w:r>
      <w:r w:rsidR="00047CFD" w:rsidRPr="002B1508">
        <w:rPr>
          <w:rFonts w:ascii="Times New Roman" w:hAnsi="Times New Roman"/>
          <w:b/>
          <w:sz w:val="28"/>
          <w:szCs w:val="28"/>
        </w:rPr>
        <w:t xml:space="preserve">районного </w:t>
      </w:r>
      <w:r w:rsidRPr="002B1508">
        <w:rPr>
          <w:rFonts w:ascii="Times New Roman" w:hAnsi="Times New Roman"/>
          <w:b/>
          <w:sz w:val="28"/>
          <w:szCs w:val="28"/>
        </w:rPr>
        <w:t xml:space="preserve">бюджета за </w:t>
      </w:r>
      <w:r w:rsidR="0050361A">
        <w:rPr>
          <w:rFonts w:ascii="Times New Roman" w:hAnsi="Times New Roman" w:cs="Times New Roman"/>
          <w:b/>
          <w:sz w:val="28"/>
          <w:szCs w:val="28"/>
        </w:rPr>
        <w:t>первое</w:t>
      </w:r>
      <w:r w:rsidR="00224C14" w:rsidRPr="002B1508">
        <w:rPr>
          <w:rFonts w:ascii="Times New Roman" w:hAnsi="Times New Roman"/>
          <w:b/>
          <w:sz w:val="28"/>
          <w:szCs w:val="28"/>
        </w:rPr>
        <w:t xml:space="preserve"> </w:t>
      </w:r>
      <w:r w:rsidR="00B111C7">
        <w:rPr>
          <w:rFonts w:ascii="Times New Roman" w:hAnsi="Times New Roman"/>
          <w:b/>
          <w:sz w:val="28"/>
          <w:szCs w:val="28"/>
        </w:rPr>
        <w:t>полугодие</w:t>
      </w:r>
      <w:r w:rsidRPr="002B1508">
        <w:rPr>
          <w:rFonts w:ascii="Times New Roman" w:hAnsi="Times New Roman"/>
          <w:b/>
          <w:sz w:val="28"/>
          <w:szCs w:val="28"/>
        </w:rPr>
        <w:t xml:space="preserve"> 2018 года</w:t>
      </w:r>
      <w:r w:rsidR="00047CFD" w:rsidRPr="002B1508">
        <w:rPr>
          <w:rFonts w:ascii="Times New Roman" w:hAnsi="Times New Roman"/>
          <w:b/>
          <w:sz w:val="28"/>
          <w:szCs w:val="28"/>
        </w:rPr>
        <w:t xml:space="preserve"> и о результатах проведенных контрольных и экспертно-аналитических мероприятий</w:t>
      </w:r>
    </w:p>
    <w:p w:rsidR="009000A3" w:rsidRDefault="009000A3" w:rsidP="00434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434EF2" w:rsidRPr="002B1508" w:rsidRDefault="00434EF2" w:rsidP="00434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2B1508">
        <w:rPr>
          <w:rFonts w:ascii="Times New Roman" w:hAnsi="Times New Roman" w:cs="Times New Roman"/>
          <w:iCs/>
          <w:sz w:val="28"/>
          <w:szCs w:val="28"/>
        </w:rPr>
        <w:t>гп</w:t>
      </w:r>
      <w:proofErr w:type="spellEnd"/>
      <w:r w:rsidR="00247D1A" w:rsidRPr="002B1508">
        <w:rPr>
          <w:rFonts w:ascii="Times New Roman" w:hAnsi="Times New Roman" w:cs="Times New Roman"/>
          <w:iCs/>
          <w:sz w:val="28"/>
          <w:szCs w:val="28"/>
        </w:rPr>
        <w:t>.</w:t>
      </w:r>
      <w:r w:rsidRPr="002B1508">
        <w:rPr>
          <w:rFonts w:ascii="Times New Roman" w:hAnsi="Times New Roman" w:cs="Times New Roman"/>
          <w:iCs/>
          <w:sz w:val="28"/>
          <w:szCs w:val="28"/>
        </w:rPr>
        <w:t xml:space="preserve"> Никель</w:t>
      </w:r>
      <w:r w:rsidRPr="002B1508">
        <w:rPr>
          <w:rFonts w:ascii="Times New Roman" w:hAnsi="Times New Roman" w:cs="Times New Roman"/>
          <w:iCs/>
          <w:sz w:val="28"/>
          <w:szCs w:val="28"/>
        </w:rPr>
        <w:tab/>
      </w:r>
      <w:r w:rsidRPr="002B1508">
        <w:rPr>
          <w:rFonts w:ascii="Times New Roman" w:hAnsi="Times New Roman" w:cs="Times New Roman"/>
          <w:iCs/>
          <w:sz w:val="28"/>
          <w:szCs w:val="28"/>
        </w:rPr>
        <w:tab/>
      </w:r>
      <w:r w:rsidRPr="002B1508">
        <w:rPr>
          <w:rFonts w:ascii="Times New Roman" w:hAnsi="Times New Roman" w:cs="Times New Roman"/>
          <w:iCs/>
          <w:sz w:val="28"/>
          <w:szCs w:val="28"/>
        </w:rPr>
        <w:tab/>
      </w:r>
      <w:r w:rsidRPr="002B1508">
        <w:rPr>
          <w:rFonts w:ascii="Times New Roman" w:hAnsi="Times New Roman" w:cs="Times New Roman"/>
          <w:iCs/>
          <w:sz w:val="28"/>
          <w:szCs w:val="28"/>
        </w:rPr>
        <w:tab/>
      </w:r>
      <w:r w:rsidRPr="002B1508">
        <w:rPr>
          <w:rFonts w:ascii="Times New Roman" w:hAnsi="Times New Roman" w:cs="Times New Roman"/>
          <w:iCs/>
          <w:sz w:val="28"/>
          <w:szCs w:val="28"/>
        </w:rPr>
        <w:tab/>
      </w:r>
      <w:r w:rsidRPr="002B1508">
        <w:rPr>
          <w:rFonts w:ascii="Times New Roman" w:hAnsi="Times New Roman" w:cs="Times New Roman"/>
          <w:iCs/>
          <w:sz w:val="28"/>
          <w:szCs w:val="28"/>
        </w:rPr>
        <w:tab/>
      </w:r>
      <w:r w:rsidRPr="002B1508">
        <w:rPr>
          <w:rFonts w:ascii="Times New Roman" w:hAnsi="Times New Roman" w:cs="Times New Roman"/>
          <w:iCs/>
          <w:sz w:val="28"/>
          <w:szCs w:val="28"/>
        </w:rPr>
        <w:tab/>
      </w:r>
      <w:r w:rsidRPr="002B1508">
        <w:rPr>
          <w:rFonts w:ascii="Times New Roman" w:hAnsi="Times New Roman" w:cs="Times New Roman"/>
          <w:iCs/>
          <w:sz w:val="28"/>
          <w:szCs w:val="28"/>
        </w:rPr>
        <w:tab/>
        <w:t xml:space="preserve">           </w:t>
      </w:r>
      <w:r w:rsidR="002B1508">
        <w:rPr>
          <w:rFonts w:ascii="Times New Roman" w:hAnsi="Times New Roman" w:cs="Times New Roman"/>
          <w:iCs/>
          <w:sz w:val="28"/>
          <w:szCs w:val="28"/>
        </w:rPr>
        <w:t xml:space="preserve">      </w:t>
      </w:r>
      <w:r w:rsidR="00E343C0">
        <w:rPr>
          <w:rFonts w:ascii="Times New Roman" w:hAnsi="Times New Roman" w:cs="Times New Roman"/>
          <w:iCs/>
          <w:sz w:val="28"/>
          <w:szCs w:val="28"/>
        </w:rPr>
        <w:t xml:space="preserve">         </w:t>
      </w:r>
      <w:r w:rsidR="002B1508">
        <w:rPr>
          <w:rFonts w:ascii="Times New Roman" w:hAnsi="Times New Roman" w:cs="Times New Roman"/>
          <w:iCs/>
          <w:sz w:val="28"/>
          <w:szCs w:val="28"/>
        </w:rPr>
        <w:t xml:space="preserve">   </w:t>
      </w:r>
      <w:r w:rsidR="00B111C7">
        <w:rPr>
          <w:rFonts w:ascii="Times New Roman" w:hAnsi="Times New Roman" w:cs="Times New Roman"/>
          <w:iCs/>
          <w:sz w:val="28"/>
          <w:szCs w:val="28"/>
        </w:rPr>
        <w:t>20</w:t>
      </w:r>
      <w:r w:rsidRPr="002B1508">
        <w:rPr>
          <w:rFonts w:ascii="Times New Roman" w:hAnsi="Times New Roman" w:cs="Times New Roman"/>
          <w:iCs/>
          <w:sz w:val="28"/>
          <w:szCs w:val="28"/>
        </w:rPr>
        <w:t>.0</w:t>
      </w:r>
      <w:r w:rsidR="00B111C7">
        <w:rPr>
          <w:rFonts w:ascii="Times New Roman" w:hAnsi="Times New Roman" w:cs="Times New Roman"/>
          <w:iCs/>
          <w:sz w:val="28"/>
          <w:szCs w:val="28"/>
        </w:rPr>
        <w:t>7</w:t>
      </w:r>
      <w:r w:rsidRPr="002B1508">
        <w:rPr>
          <w:rFonts w:ascii="Times New Roman" w:hAnsi="Times New Roman" w:cs="Times New Roman"/>
          <w:iCs/>
          <w:sz w:val="28"/>
          <w:szCs w:val="28"/>
        </w:rPr>
        <w:t>.2018 г</w:t>
      </w:r>
      <w:r w:rsidR="002B1508">
        <w:rPr>
          <w:rFonts w:ascii="Times New Roman" w:hAnsi="Times New Roman" w:cs="Times New Roman"/>
          <w:iCs/>
          <w:sz w:val="28"/>
          <w:szCs w:val="28"/>
        </w:rPr>
        <w:t>.</w:t>
      </w:r>
    </w:p>
    <w:p w:rsidR="00247D1A" w:rsidRPr="00247D1A" w:rsidRDefault="00247D1A" w:rsidP="00247D1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47D1A" w:rsidRPr="002B1508" w:rsidRDefault="00247D1A" w:rsidP="00247D1A">
      <w:pPr>
        <w:pStyle w:val="a3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2B1508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247D1A" w:rsidRPr="0003223B" w:rsidRDefault="00247D1A" w:rsidP="00247D1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47D1A" w:rsidRPr="002B1508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proofErr w:type="gramStart"/>
      <w:r w:rsidRPr="002B1508">
        <w:rPr>
          <w:szCs w:val="28"/>
        </w:rPr>
        <w:t>Заключение Контрольно-счетной палаты муниципального образования Печенгский район (далее – Контрольно-счетная палата) на отчет об исполнении бюджета</w:t>
      </w:r>
      <w:r w:rsidR="00047CFD" w:rsidRPr="002B1508">
        <w:rPr>
          <w:szCs w:val="28"/>
        </w:rPr>
        <w:t xml:space="preserve"> муниципального образования Печенгский район</w:t>
      </w:r>
      <w:r w:rsidRPr="002B1508">
        <w:rPr>
          <w:szCs w:val="28"/>
        </w:rPr>
        <w:t xml:space="preserve"> (далее – </w:t>
      </w:r>
      <w:r w:rsidR="00047CFD" w:rsidRPr="002B1508">
        <w:rPr>
          <w:szCs w:val="28"/>
        </w:rPr>
        <w:t xml:space="preserve">районный </w:t>
      </w:r>
      <w:r w:rsidRPr="002B1508">
        <w:rPr>
          <w:szCs w:val="28"/>
        </w:rPr>
        <w:t xml:space="preserve">бюджет, местный бюджет или бюджет) за </w:t>
      </w:r>
      <w:r w:rsidR="0050361A">
        <w:rPr>
          <w:szCs w:val="28"/>
        </w:rPr>
        <w:t>первое</w:t>
      </w:r>
      <w:r w:rsidRPr="002B1508">
        <w:rPr>
          <w:szCs w:val="28"/>
        </w:rPr>
        <w:t xml:space="preserve"> </w:t>
      </w:r>
      <w:r w:rsidR="00B111C7">
        <w:rPr>
          <w:szCs w:val="28"/>
        </w:rPr>
        <w:t>полугодие</w:t>
      </w:r>
      <w:r w:rsidRPr="002B1508">
        <w:rPr>
          <w:szCs w:val="28"/>
        </w:rPr>
        <w:t xml:space="preserve"> 2018 года подготовлено в соответствии с требованиями Бюджетного кодекса Российской Федерации (далее – БК РФ), Положения «О Контрольно-счетной палате Печенгского района Мурманской области», утвержденного решением Совета депутатов муниципального образования Печенгский район (далее</w:t>
      </w:r>
      <w:proofErr w:type="gramEnd"/>
      <w:r w:rsidRPr="002B1508">
        <w:rPr>
          <w:szCs w:val="28"/>
        </w:rPr>
        <w:t xml:space="preserve"> – </w:t>
      </w:r>
      <w:proofErr w:type="gramStart"/>
      <w:r w:rsidRPr="002B1508">
        <w:rPr>
          <w:szCs w:val="28"/>
        </w:rPr>
        <w:t>Совет депутатов) от 17.03.201</w:t>
      </w:r>
      <w:r w:rsidR="002B7BAC">
        <w:rPr>
          <w:szCs w:val="28"/>
        </w:rPr>
        <w:t>6</w:t>
      </w:r>
      <w:r w:rsidRPr="002B1508">
        <w:rPr>
          <w:szCs w:val="28"/>
        </w:rPr>
        <w:t xml:space="preserve"> № 70 и планом работы Контрольно-счетной палаты на 2018 год, утвержденным приказом Контрольно-счетной палаты от 27.12.2017</w:t>
      </w:r>
      <w:r w:rsidR="009E5500">
        <w:rPr>
          <w:szCs w:val="28"/>
        </w:rPr>
        <w:t xml:space="preserve">     </w:t>
      </w:r>
      <w:r w:rsidRPr="002B1508">
        <w:rPr>
          <w:szCs w:val="28"/>
        </w:rPr>
        <w:t xml:space="preserve"> № 45</w:t>
      </w:r>
      <w:r w:rsidR="002B7BAC">
        <w:rPr>
          <w:szCs w:val="28"/>
        </w:rPr>
        <w:t>,</w:t>
      </w:r>
      <w:r w:rsidRPr="002B1508">
        <w:rPr>
          <w:szCs w:val="28"/>
        </w:rPr>
        <w:t xml:space="preserve"> с использованием данных:</w:t>
      </w:r>
      <w:proofErr w:type="gramEnd"/>
    </w:p>
    <w:p w:rsidR="00247D1A" w:rsidRPr="002B1508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2B1508">
        <w:rPr>
          <w:szCs w:val="28"/>
        </w:rPr>
        <w:t xml:space="preserve">- отчета об исполнении </w:t>
      </w:r>
      <w:r w:rsidR="006320AF" w:rsidRPr="002B1508">
        <w:rPr>
          <w:szCs w:val="28"/>
        </w:rPr>
        <w:t xml:space="preserve">районного </w:t>
      </w:r>
      <w:r w:rsidRPr="002B1508">
        <w:rPr>
          <w:szCs w:val="28"/>
        </w:rPr>
        <w:t xml:space="preserve">бюджета за </w:t>
      </w:r>
      <w:r w:rsidR="0050361A">
        <w:rPr>
          <w:szCs w:val="28"/>
        </w:rPr>
        <w:t>первое полугодие</w:t>
      </w:r>
      <w:r w:rsidRPr="002B1508">
        <w:rPr>
          <w:szCs w:val="28"/>
        </w:rPr>
        <w:t xml:space="preserve"> 2018 года с приложенными материалами по состоянию на 1 </w:t>
      </w:r>
      <w:r w:rsidR="0050361A">
        <w:rPr>
          <w:szCs w:val="28"/>
        </w:rPr>
        <w:t>июля</w:t>
      </w:r>
      <w:r w:rsidRPr="002B1508">
        <w:rPr>
          <w:szCs w:val="28"/>
        </w:rPr>
        <w:t xml:space="preserve"> 2018 года (далее – Отчетные данные за </w:t>
      </w:r>
      <w:r w:rsidR="0050361A">
        <w:rPr>
          <w:szCs w:val="28"/>
        </w:rPr>
        <w:t>1-е полугодие</w:t>
      </w:r>
      <w:r w:rsidR="006320AF" w:rsidRPr="002B1508">
        <w:rPr>
          <w:szCs w:val="28"/>
        </w:rPr>
        <w:t>)</w:t>
      </w:r>
      <w:r w:rsidRPr="002B1508">
        <w:rPr>
          <w:szCs w:val="28"/>
        </w:rPr>
        <w:t>;</w:t>
      </w:r>
    </w:p>
    <w:p w:rsidR="00247D1A" w:rsidRPr="002B1508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2B1508">
        <w:rPr>
          <w:szCs w:val="28"/>
        </w:rPr>
        <w:t>- ины</w:t>
      </w:r>
      <w:r w:rsidR="003317B5">
        <w:rPr>
          <w:szCs w:val="28"/>
        </w:rPr>
        <w:t>х</w:t>
      </w:r>
      <w:r w:rsidRPr="002B1508">
        <w:rPr>
          <w:szCs w:val="28"/>
        </w:rPr>
        <w:t xml:space="preserve"> материал</w:t>
      </w:r>
      <w:r w:rsidR="003317B5">
        <w:rPr>
          <w:szCs w:val="28"/>
        </w:rPr>
        <w:t>ов</w:t>
      </w:r>
      <w:r w:rsidRPr="002B1508">
        <w:rPr>
          <w:szCs w:val="28"/>
        </w:rPr>
        <w:t>, представленны</w:t>
      </w:r>
      <w:r w:rsidR="003317B5">
        <w:rPr>
          <w:szCs w:val="28"/>
        </w:rPr>
        <w:t>х</w:t>
      </w:r>
      <w:r w:rsidRPr="002B1508">
        <w:rPr>
          <w:szCs w:val="28"/>
        </w:rPr>
        <w:t xml:space="preserve"> в электронном виде финансовым управлением администрации муниципального образования Печенгский район  (далее – Финансовое управление).</w:t>
      </w:r>
    </w:p>
    <w:p w:rsidR="00247D1A" w:rsidRPr="00247D1A" w:rsidRDefault="00247D1A" w:rsidP="00247D1A">
      <w:pPr>
        <w:pStyle w:val="a3"/>
        <w:spacing w:after="0" w:line="240" w:lineRule="auto"/>
        <w:ind w:left="0"/>
        <w:rPr>
          <w:rFonts w:ascii="Times New Roman" w:hAnsi="Times New Roman"/>
          <w:b/>
          <w:sz w:val="18"/>
          <w:szCs w:val="18"/>
        </w:rPr>
      </w:pPr>
    </w:p>
    <w:p w:rsidR="00247D1A" w:rsidRPr="002B1508" w:rsidRDefault="00247D1A" w:rsidP="00247D1A">
      <w:pPr>
        <w:pStyle w:val="a3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2B1508">
        <w:rPr>
          <w:rFonts w:ascii="Times New Roman" w:hAnsi="Times New Roman"/>
          <w:b/>
          <w:sz w:val="28"/>
          <w:szCs w:val="28"/>
        </w:rPr>
        <w:t>Общие итоги исполнения</w:t>
      </w:r>
      <w:r w:rsidR="00E57143" w:rsidRPr="002B1508">
        <w:rPr>
          <w:rFonts w:ascii="Times New Roman" w:hAnsi="Times New Roman"/>
          <w:b/>
          <w:sz w:val="28"/>
          <w:szCs w:val="28"/>
        </w:rPr>
        <w:t xml:space="preserve"> районного</w:t>
      </w:r>
      <w:r w:rsidRPr="002B1508">
        <w:rPr>
          <w:rFonts w:ascii="Times New Roman" w:hAnsi="Times New Roman"/>
          <w:b/>
          <w:sz w:val="28"/>
          <w:szCs w:val="28"/>
        </w:rPr>
        <w:t xml:space="preserve"> бюджета </w:t>
      </w:r>
    </w:p>
    <w:p w:rsidR="00247D1A" w:rsidRPr="0003223B" w:rsidRDefault="00247D1A" w:rsidP="00247D1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47D1A" w:rsidRPr="002B1508" w:rsidRDefault="00247D1A" w:rsidP="006320AF">
      <w:pPr>
        <w:tabs>
          <w:tab w:val="left" w:pos="9356"/>
        </w:tabs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50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Решением Совета депутатов</w:t>
      </w:r>
      <w:r w:rsidR="007371F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муниципального образования Печенгский район (далее – Совет депутатов)</w:t>
      </w:r>
      <w:r w:rsidRPr="002B150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от </w:t>
      </w:r>
      <w:r w:rsidR="006320AF" w:rsidRPr="002B150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15</w:t>
      </w:r>
      <w:r w:rsidRPr="002B150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.12.2017 № </w:t>
      </w:r>
      <w:r w:rsidR="006320AF" w:rsidRPr="002B150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269</w:t>
      </w:r>
      <w:r w:rsidRPr="002B150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«</w:t>
      </w:r>
      <w:r w:rsidR="006320AF" w:rsidRPr="002B150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 районном бюджете на 2018 год и плановый период 2019-2020 годов</w:t>
      </w:r>
      <w:r w:rsidRPr="002B1508">
        <w:rPr>
          <w:rFonts w:ascii="Times New Roman" w:hAnsi="Times New Roman" w:cs="Times New Roman"/>
          <w:sz w:val="28"/>
          <w:szCs w:val="28"/>
        </w:rPr>
        <w:t>»</w:t>
      </w:r>
      <w:r w:rsidR="007526A4">
        <w:rPr>
          <w:rFonts w:ascii="Times New Roman" w:hAnsi="Times New Roman" w:cs="Times New Roman"/>
          <w:sz w:val="28"/>
          <w:szCs w:val="28"/>
        </w:rPr>
        <w:t xml:space="preserve"> (в редакции от 18.05.2018 № 315, от 21.06.2018 № 320)</w:t>
      </w:r>
      <w:r w:rsidRPr="002B1508">
        <w:rPr>
          <w:sz w:val="28"/>
          <w:szCs w:val="28"/>
        </w:rPr>
        <w:t xml:space="preserve"> </w:t>
      </w:r>
      <w:r w:rsidRPr="002B1508">
        <w:rPr>
          <w:rFonts w:ascii="Times New Roman" w:hAnsi="Times New Roman" w:cs="Times New Roman"/>
          <w:sz w:val="28"/>
          <w:szCs w:val="28"/>
        </w:rPr>
        <w:t xml:space="preserve">(далее – решение о бюджете) утверждены основные характеристики </w:t>
      </w:r>
      <w:r w:rsidR="006320AF" w:rsidRPr="002B1508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2B1508">
        <w:rPr>
          <w:rFonts w:ascii="Times New Roman" w:hAnsi="Times New Roman" w:cs="Times New Roman"/>
          <w:sz w:val="28"/>
          <w:szCs w:val="28"/>
        </w:rPr>
        <w:t>бюджета на 2018 год:</w:t>
      </w:r>
    </w:p>
    <w:p w:rsidR="00247D1A" w:rsidRPr="002B1508" w:rsidRDefault="00247D1A" w:rsidP="006320AF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2B1508">
        <w:rPr>
          <w:szCs w:val="28"/>
        </w:rPr>
        <w:lastRenderedPageBreak/>
        <w:t xml:space="preserve">- прогнозируемый общий объем доходов в сумме </w:t>
      </w:r>
      <w:r w:rsidR="005C459A">
        <w:rPr>
          <w:szCs w:val="28"/>
        </w:rPr>
        <w:t>1 517 337,8</w:t>
      </w:r>
      <w:r w:rsidRPr="002B1508">
        <w:rPr>
          <w:szCs w:val="28"/>
        </w:rPr>
        <w:t xml:space="preserve"> тыс. рублей;</w:t>
      </w:r>
    </w:p>
    <w:p w:rsidR="00247D1A" w:rsidRPr="002B1508" w:rsidRDefault="00247D1A" w:rsidP="006320AF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2B1508">
        <w:rPr>
          <w:szCs w:val="28"/>
        </w:rPr>
        <w:t xml:space="preserve">- общий объем расходов в сумме </w:t>
      </w:r>
      <w:r w:rsidR="005C459A">
        <w:rPr>
          <w:szCs w:val="28"/>
        </w:rPr>
        <w:t>1 555 920,3</w:t>
      </w:r>
      <w:r w:rsidRPr="002B1508">
        <w:rPr>
          <w:szCs w:val="28"/>
        </w:rPr>
        <w:t xml:space="preserve"> тыс. рублей;</w:t>
      </w:r>
    </w:p>
    <w:p w:rsidR="00247D1A" w:rsidRPr="002B1508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2B1508">
        <w:rPr>
          <w:szCs w:val="28"/>
        </w:rPr>
        <w:t xml:space="preserve">- верхний предел муниципального </w:t>
      </w:r>
      <w:r w:rsidR="006320AF" w:rsidRPr="002B1508">
        <w:rPr>
          <w:szCs w:val="28"/>
        </w:rPr>
        <w:t xml:space="preserve">внутреннего </w:t>
      </w:r>
      <w:r w:rsidRPr="002B1508">
        <w:rPr>
          <w:szCs w:val="28"/>
        </w:rPr>
        <w:t>долга на 1 января 201</w:t>
      </w:r>
      <w:r w:rsidR="005C459A">
        <w:rPr>
          <w:szCs w:val="28"/>
        </w:rPr>
        <w:t>9</w:t>
      </w:r>
      <w:r w:rsidRPr="002B1508">
        <w:rPr>
          <w:szCs w:val="28"/>
        </w:rPr>
        <w:t xml:space="preserve"> года в сумме </w:t>
      </w:r>
      <w:r w:rsidR="005C459A">
        <w:rPr>
          <w:szCs w:val="28"/>
        </w:rPr>
        <w:t>168 900</w:t>
      </w:r>
      <w:r w:rsidRPr="002B1508">
        <w:rPr>
          <w:szCs w:val="28"/>
        </w:rPr>
        <w:t>,0 тыс. рублей;</w:t>
      </w:r>
    </w:p>
    <w:p w:rsidR="00247D1A" w:rsidRPr="002B1508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2B1508">
        <w:rPr>
          <w:szCs w:val="28"/>
        </w:rPr>
        <w:t xml:space="preserve">- дефицит в сумме </w:t>
      </w:r>
      <w:r w:rsidR="006320AF" w:rsidRPr="002B1508">
        <w:rPr>
          <w:szCs w:val="28"/>
        </w:rPr>
        <w:t>38 582,5</w:t>
      </w:r>
      <w:r w:rsidRPr="002B1508">
        <w:rPr>
          <w:szCs w:val="28"/>
        </w:rPr>
        <w:t xml:space="preserve"> тыс. рублей.</w:t>
      </w:r>
    </w:p>
    <w:p w:rsidR="00247D1A" w:rsidRPr="002B1508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2B1508">
        <w:rPr>
          <w:szCs w:val="28"/>
        </w:rPr>
        <w:t xml:space="preserve">Согласно Отчету об исполнении бюджета на 1 </w:t>
      </w:r>
      <w:r w:rsidR="005C459A">
        <w:rPr>
          <w:szCs w:val="28"/>
        </w:rPr>
        <w:t>июля</w:t>
      </w:r>
      <w:r w:rsidRPr="002B1508">
        <w:rPr>
          <w:szCs w:val="28"/>
        </w:rPr>
        <w:t xml:space="preserve"> 201</w:t>
      </w:r>
      <w:r w:rsidR="006320AF" w:rsidRPr="002B1508">
        <w:rPr>
          <w:szCs w:val="28"/>
        </w:rPr>
        <w:t>8</w:t>
      </w:r>
      <w:r w:rsidRPr="002B1508">
        <w:rPr>
          <w:szCs w:val="28"/>
        </w:rPr>
        <w:t xml:space="preserve"> года, форма по ОКУД 0503117 (далее – Отчет), бюджет выполнен:</w:t>
      </w:r>
    </w:p>
    <w:p w:rsidR="00247D1A" w:rsidRPr="002B1508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2B1508">
        <w:rPr>
          <w:szCs w:val="28"/>
        </w:rPr>
        <w:t xml:space="preserve">- по доходам в сумме </w:t>
      </w:r>
      <w:r w:rsidR="005C459A">
        <w:rPr>
          <w:szCs w:val="28"/>
        </w:rPr>
        <w:t>759 082,7</w:t>
      </w:r>
      <w:r w:rsidRPr="002B1508">
        <w:rPr>
          <w:szCs w:val="28"/>
        </w:rPr>
        <w:t xml:space="preserve"> тыс. рублей, что составило </w:t>
      </w:r>
      <w:r w:rsidR="005C459A">
        <w:rPr>
          <w:szCs w:val="28"/>
        </w:rPr>
        <w:t>50,0</w:t>
      </w:r>
      <w:r w:rsidRPr="002B1508">
        <w:rPr>
          <w:szCs w:val="28"/>
        </w:rPr>
        <w:t xml:space="preserve"> % от годовых назначений;</w:t>
      </w:r>
    </w:p>
    <w:p w:rsidR="008D1CC1" w:rsidRPr="002B1508" w:rsidRDefault="00247D1A" w:rsidP="00247D1A">
      <w:pPr>
        <w:spacing w:after="0" w:line="283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highlight w:val="lightGray"/>
          <w:lang w:eastAsia="ru-RU"/>
        </w:rPr>
      </w:pPr>
      <w:r w:rsidRPr="002B1508">
        <w:rPr>
          <w:sz w:val="28"/>
          <w:szCs w:val="28"/>
        </w:rPr>
        <w:t xml:space="preserve">- </w:t>
      </w:r>
      <w:r w:rsidRPr="002B150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по расходам в сумме </w:t>
      </w:r>
      <w:r w:rsidR="005C45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686 699,5</w:t>
      </w:r>
      <w:r w:rsidRPr="002B150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тыс. рублей, или </w:t>
      </w:r>
      <w:r w:rsidR="005C45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44,0</w:t>
      </w:r>
      <w:r w:rsidRPr="002B150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% от годовых бюджетных назначений, утвержденных сводной бюджетной росписью </w:t>
      </w:r>
      <w:r w:rsidR="00D43DA1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в размере </w:t>
      </w:r>
      <w:r w:rsidR="005C45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1 555 985,3</w:t>
      </w:r>
      <w:r w:rsidR="00E57143" w:rsidRPr="002B150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,0</w:t>
      </w:r>
      <w:r w:rsidRPr="002B150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тыс. рублей. Расхождения плановых назначений, утвержденных сводной бюджетной росписью, </w:t>
      </w:r>
      <w:r w:rsidR="0076101C" w:rsidRPr="002B150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от</w:t>
      </w:r>
      <w:r w:rsidRPr="002B150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плановы</w:t>
      </w:r>
      <w:r w:rsidR="0076101C" w:rsidRPr="002B150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х</w:t>
      </w:r>
      <w:r w:rsidRPr="002B150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назначени</w:t>
      </w:r>
      <w:r w:rsidR="0076101C" w:rsidRPr="002B150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й</w:t>
      </w:r>
      <w:r w:rsidRPr="002B150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, утвержденны</w:t>
      </w:r>
      <w:r w:rsidR="0076101C" w:rsidRPr="002B150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х</w:t>
      </w:r>
      <w:r w:rsidRPr="002B150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решением Совета депутатов в части расходов</w:t>
      </w:r>
      <w:r w:rsidR="006C63F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,</w:t>
      </w:r>
      <w:r w:rsidRPr="002B150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составили </w:t>
      </w:r>
      <w:r w:rsidR="005C45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63,0</w:t>
      </w:r>
      <w:r w:rsidRPr="002B150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тыс. рублей. </w:t>
      </w:r>
    </w:p>
    <w:p w:rsidR="00E078FB" w:rsidRDefault="008D1CC1" w:rsidP="00247D1A">
      <w:pPr>
        <w:spacing w:after="0" w:line="283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proofErr w:type="gramStart"/>
      <w:r w:rsidRPr="002B150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В </w:t>
      </w:r>
      <w:r w:rsidR="005C45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первом полугодии</w:t>
      </w:r>
      <w:r w:rsidRPr="002B150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2018 года в соответствии со статьёй 217 Бюджетного кодекса Российской Федерации, положением «О финансовом управлении администрации муниципального образования Печенгский район», утверждённым решением Совета депутатов от 20.09.2012 № 448</w:t>
      </w:r>
      <w:r w:rsidR="0049565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,</w:t>
      </w:r>
      <w:r w:rsidRPr="002B150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в сводную бюджетную роспись внесены изменения</w:t>
      </w:r>
      <w:r w:rsidR="00E078F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в части увеличения </w:t>
      </w:r>
      <w:r w:rsidR="00E078FB" w:rsidRPr="002B150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бюджетных ассигнований на 63,0 тыс. рублей по целевой статье «Организация отдыха детей Мурманской области в муниципальных образовательных организациях» на основании уведомления</w:t>
      </w:r>
      <w:proofErr w:type="gramEnd"/>
      <w:r w:rsidR="00E078FB" w:rsidRPr="002B150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по расчету между бюджетами Министерства образования и науки Мурманской области от 07.02.2018</w:t>
      </w:r>
      <w:r w:rsidR="00E078F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E078FB" w:rsidRPr="002B150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№ 270 (приказ Финансового управления от 15.02.2018 № 12)</w:t>
      </w:r>
      <w:r w:rsidR="00E078F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</w:p>
    <w:p w:rsidR="00247D1A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2B1508">
        <w:rPr>
          <w:szCs w:val="28"/>
        </w:rPr>
        <w:t xml:space="preserve">- профицит </w:t>
      </w:r>
      <w:r w:rsidR="00E078FB">
        <w:rPr>
          <w:szCs w:val="28"/>
        </w:rPr>
        <w:t>72 383,2</w:t>
      </w:r>
      <w:r w:rsidRPr="002B1508">
        <w:rPr>
          <w:szCs w:val="28"/>
        </w:rPr>
        <w:t xml:space="preserve"> тыс. рублей.</w:t>
      </w:r>
    </w:p>
    <w:p w:rsidR="00E078FB" w:rsidRPr="002B1508" w:rsidRDefault="00E078FB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</w:p>
    <w:p w:rsidR="00FD6564" w:rsidRPr="0047285A" w:rsidRDefault="00247D1A" w:rsidP="00FD6564">
      <w:pPr>
        <w:spacing w:after="0" w:line="283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47285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Кредиторская задолженность по состоянию на 01.0</w:t>
      </w:r>
      <w:r w:rsidR="00903135" w:rsidRPr="0047285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7</w:t>
      </w:r>
      <w:r w:rsidRPr="0047285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.2018 года </w:t>
      </w:r>
      <w:r w:rsidR="00FD6564" w:rsidRPr="0047285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к уровню аналогичного периода 2017 года </w:t>
      </w:r>
      <w:r w:rsidR="0047285A" w:rsidRPr="0047285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увеличилась</w:t>
      </w:r>
      <w:r w:rsidRPr="0047285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на </w:t>
      </w:r>
      <w:r w:rsidR="0047285A" w:rsidRPr="0047285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94 136,6</w:t>
      </w:r>
      <w:r w:rsidRPr="0047285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тыс. рублей </w:t>
      </w:r>
      <w:r w:rsidR="00FD6564" w:rsidRPr="0047285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или </w:t>
      </w:r>
      <w:r w:rsidR="0047285A" w:rsidRPr="0047285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11,4</w:t>
      </w:r>
      <w:r w:rsidR="00FD6564" w:rsidRPr="0047285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%</w:t>
      </w:r>
      <w:r w:rsidRPr="0047285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  <w:r w:rsidR="00FD6564" w:rsidRPr="0047285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Основное увеличение обусловлено увеличением объема финансирования бюджетных учреждений</w:t>
      </w:r>
      <w:r w:rsidR="007B34A8" w:rsidRPr="0047285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(муниципальное задание)</w:t>
      </w:r>
      <w:r w:rsidR="00FD6564" w:rsidRPr="0047285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</w:p>
    <w:p w:rsidR="00247D1A" w:rsidRPr="00903135" w:rsidRDefault="00247D1A" w:rsidP="00FD6564">
      <w:pPr>
        <w:spacing w:after="0" w:line="283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90313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Дебиторская задолженность по состоянию на 01.0</w:t>
      </w:r>
      <w:r w:rsidR="00903135" w:rsidRPr="0090313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7</w:t>
      </w:r>
      <w:r w:rsidRPr="0090313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.2018 года</w:t>
      </w:r>
      <w:r w:rsidR="000739A2" w:rsidRPr="0090313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D6564" w:rsidRPr="0090313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к уровню аналогичного периода 2017 года </w:t>
      </w:r>
      <w:r w:rsidR="00903135" w:rsidRPr="0090313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уменьшилась</w:t>
      </w:r>
      <w:r w:rsidRPr="0090313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на </w:t>
      </w:r>
      <w:r w:rsidR="00903135" w:rsidRPr="0090313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12 743,0</w:t>
      </w:r>
      <w:r w:rsidRPr="0090313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тыс. рублей </w:t>
      </w:r>
      <w:r w:rsidR="00FD6564" w:rsidRPr="0090313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или </w:t>
      </w:r>
      <w:r w:rsidR="00903135" w:rsidRPr="0090313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15,3</w:t>
      </w:r>
      <w:r w:rsidR="00FD6564" w:rsidRPr="0090313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%</w:t>
      </w:r>
      <w:r w:rsidR="007B34A8" w:rsidRPr="0090313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за счет </w:t>
      </w:r>
      <w:r w:rsidR="0090313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расчетов по выданным авансам, средств областного бюджета</w:t>
      </w:r>
      <w:r w:rsidR="007B34A8" w:rsidRPr="0090313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</w:p>
    <w:p w:rsidR="00247D1A" w:rsidRPr="002B1508" w:rsidRDefault="00247D1A" w:rsidP="00247D1A">
      <w:pPr>
        <w:spacing w:after="0" w:line="283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FA714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Остатки средств на едином счете бюджета </w:t>
      </w:r>
      <w:r w:rsidR="00D43DA1" w:rsidRPr="00FA714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 состоянию на 01.0</w:t>
      </w:r>
      <w:r w:rsidR="00FA714F" w:rsidRPr="00FA714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7</w:t>
      </w:r>
      <w:r w:rsidR="00D43DA1" w:rsidRPr="00FA714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.2018 </w:t>
      </w:r>
      <w:r w:rsidRPr="00FA714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составили </w:t>
      </w:r>
      <w:r w:rsidR="00FA714F" w:rsidRPr="00FA714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115 489,3</w:t>
      </w:r>
      <w:r w:rsidRPr="00FA714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тыс. рублей.</w:t>
      </w:r>
    </w:p>
    <w:p w:rsidR="00247D1A" w:rsidRPr="006320AF" w:rsidRDefault="00247D1A" w:rsidP="00247D1A">
      <w:pPr>
        <w:spacing w:after="0" w:line="283" w:lineRule="auto"/>
        <w:ind w:firstLine="709"/>
        <w:jc w:val="both"/>
        <w:rPr>
          <w:rFonts w:ascii="Times New Roman" w:hAnsi="Times New Roman"/>
          <w:sz w:val="18"/>
          <w:szCs w:val="18"/>
          <w:highlight w:val="lightGray"/>
        </w:rPr>
      </w:pPr>
    </w:p>
    <w:p w:rsidR="00247D1A" w:rsidRPr="002B1508" w:rsidRDefault="00247D1A" w:rsidP="002B1508">
      <w:pPr>
        <w:pStyle w:val="a3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2B1508">
        <w:rPr>
          <w:rFonts w:ascii="Times New Roman" w:hAnsi="Times New Roman"/>
          <w:b/>
          <w:sz w:val="28"/>
          <w:szCs w:val="28"/>
        </w:rPr>
        <w:t xml:space="preserve">Итоги исполнения доходной части </w:t>
      </w:r>
      <w:r w:rsidR="00DC7AD7" w:rsidRPr="002B1508">
        <w:rPr>
          <w:rFonts w:ascii="Times New Roman" w:hAnsi="Times New Roman"/>
          <w:b/>
          <w:sz w:val="28"/>
          <w:szCs w:val="28"/>
        </w:rPr>
        <w:t xml:space="preserve">районного </w:t>
      </w:r>
      <w:r w:rsidRPr="002B1508">
        <w:rPr>
          <w:rFonts w:ascii="Times New Roman" w:hAnsi="Times New Roman"/>
          <w:b/>
          <w:sz w:val="28"/>
          <w:szCs w:val="28"/>
        </w:rPr>
        <w:t xml:space="preserve">бюджета </w:t>
      </w:r>
    </w:p>
    <w:p w:rsidR="00DC7AD7" w:rsidRPr="00DC7AD7" w:rsidRDefault="00DC7AD7" w:rsidP="00224C14">
      <w:pPr>
        <w:pStyle w:val="a3"/>
        <w:tabs>
          <w:tab w:val="left" w:pos="0"/>
        </w:tabs>
        <w:spacing w:after="0" w:line="240" w:lineRule="auto"/>
        <w:ind w:left="0"/>
        <w:rPr>
          <w:sz w:val="18"/>
          <w:szCs w:val="18"/>
        </w:rPr>
      </w:pPr>
    </w:p>
    <w:p w:rsidR="00247D1A" w:rsidRPr="002B1508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2B1508">
        <w:rPr>
          <w:szCs w:val="28"/>
        </w:rPr>
        <w:t xml:space="preserve">Исполнение объема доходной части </w:t>
      </w:r>
      <w:r w:rsidR="00943671" w:rsidRPr="002B1508">
        <w:rPr>
          <w:szCs w:val="28"/>
        </w:rPr>
        <w:t xml:space="preserve">районного </w:t>
      </w:r>
      <w:r w:rsidRPr="002B1508">
        <w:rPr>
          <w:szCs w:val="28"/>
        </w:rPr>
        <w:t xml:space="preserve">бюджета в целом за </w:t>
      </w:r>
      <w:r w:rsidR="00E078FB">
        <w:rPr>
          <w:szCs w:val="28"/>
        </w:rPr>
        <w:t>первое полугодие</w:t>
      </w:r>
      <w:r w:rsidRPr="002B1508">
        <w:rPr>
          <w:szCs w:val="28"/>
        </w:rPr>
        <w:t xml:space="preserve"> 2018 года обеспечено:</w:t>
      </w:r>
    </w:p>
    <w:p w:rsidR="00247D1A" w:rsidRPr="00E078FB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2B1508">
        <w:rPr>
          <w:szCs w:val="28"/>
        </w:rPr>
        <w:lastRenderedPageBreak/>
        <w:t xml:space="preserve">- на </w:t>
      </w:r>
      <w:r w:rsidR="00E078FB">
        <w:rPr>
          <w:szCs w:val="28"/>
        </w:rPr>
        <w:t>31,5</w:t>
      </w:r>
      <w:r w:rsidRPr="002B1508">
        <w:rPr>
          <w:szCs w:val="28"/>
        </w:rPr>
        <w:t xml:space="preserve"> % поступлениями налоговых и неналоговых платежей (за </w:t>
      </w:r>
      <w:r w:rsidR="00E078FB">
        <w:rPr>
          <w:szCs w:val="28"/>
        </w:rPr>
        <w:t>первое полугодие</w:t>
      </w:r>
      <w:r w:rsidRPr="002B1508">
        <w:rPr>
          <w:szCs w:val="28"/>
        </w:rPr>
        <w:t xml:space="preserve"> 2017 года - </w:t>
      </w:r>
      <w:r w:rsidRPr="00E078FB">
        <w:rPr>
          <w:szCs w:val="28"/>
        </w:rPr>
        <w:t xml:space="preserve">на </w:t>
      </w:r>
      <w:r w:rsidR="00E078FB" w:rsidRPr="00E078FB">
        <w:rPr>
          <w:szCs w:val="28"/>
        </w:rPr>
        <w:t>31,8</w:t>
      </w:r>
      <w:r w:rsidRPr="00E078FB">
        <w:rPr>
          <w:szCs w:val="28"/>
        </w:rPr>
        <w:t xml:space="preserve"> %), </w:t>
      </w:r>
      <w:proofErr w:type="gramStart"/>
      <w:r w:rsidRPr="00E078FB">
        <w:rPr>
          <w:szCs w:val="28"/>
        </w:rPr>
        <w:t>которые</w:t>
      </w:r>
      <w:proofErr w:type="gramEnd"/>
      <w:r w:rsidRPr="00E078FB">
        <w:rPr>
          <w:szCs w:val="28"/>
        </w:rPr>
        <w:t xml:space="preserve"> составили </w:t>
      </w:r>
      <w:r w:rsidR="00E078FB" w:rsidRPr="00E078FB">
        <w:rPr>
          <w:szCs w:val="28"/>
        </w:rPr>
        <w:t>239 153,6</w:t>
      </w:r>
      <w:r w:rsidRPr="00E078FB">
        <w:rPr>
          <w:szCs w:val="28"/>
        </w:rPr>
        <w:t xml:space="preserve"> тыс. рублей;</w:t>
      </w:r>
    </w:p>
    <w:p w:rsidR="00247D1A" w:rsidRPr="002B1508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E078FB">
        <w:rPr>
          <w:szCs w:val="28"/>
        </w:rPr>
        <w:t xml:space="preserve">- на </w:t>
      </w:r>
      <w:r w:rsidR="00DC7AD7" w:rsidRPr="00E078FB">
        <w:rPr>
          <w:szCs w:val="28"/>
        </w:rPr>
        <w:t>6</w:t>
      </w:r>
      <w:r w:rsidR="00E078FB" w:rsidRPr="00E078FB">
        <w:rPr>
          <w:szCs w:val="28"/>
        </w:rPr>
        <w:t>8</w:t>
      </w:r>
      <w:r w:rsidR="00DC7AD7" w:rsidRPr="00E078FB">
        <w:rPr>
          <w:szCs w:val="28"/>
        </w:rPr>
        <w:t>,5</w:t>
      </w:r>
      <w:r w:rsidRPr="00E078FB">
        <w:rPr>
          <w:szCs w:val="28"/>
        </w:rPr>
        <w:t xml:space="preserve"> % безвозмездными поступлениями (за </w:t>
      </w:r>
      <w:r w:rsidR="00E078FB" w:rsidRPr="00E078FB">
        <w:rPr>
          <w:szCs w:val="28"/>
        </w:rPr>
        <w:t xml:space="preserve">первое полугодие </w:t>
      </w:r>
      <w:r w:rsidRPr="00E078FB">
        <w:rPr>
          <w:szCs w:val="28"/>
        </w:rPr>
        <w:t xml:space="preserve">2017 года – </w:t>
      </w:r>
      <w:r w:rsidR="002B1508" w:rsidRPr="00E078FB">
        <w:rPr>
          <w:szCs w:val="28"/>
        </w:rPr>
        <w:t>6</w:t>
      </w:r>
      <w:r w:rsidR="00E078FB" w:rsidRPr="00E078FB">
        <w:rPr>
          <w:szCs w:val="28"/>
        </w:rPr>
        <w:t>8</w:t>
      </w:r>
      <w:r w:rsidR="002B1508" w:rsidRPr="00E078FB">
        <w:rPr>
          <w:szCs w:val="28"/>
        </w:rPr>
        <w:t>,</w:t>
      </w:r>
      <w:r w:rsidR="00E078FB" w:rsidRPr="00E078FB">
        <w:rPr>
          <w:szCs w:val="28"/>
        </w:rPr>
        <w:t>2</w:t>
      </w:r>
      <w:r w:rsidRPr="00E078FB">
        <w:rPr>
          <w:szCs w:val="28"/>
        </w:rPr>
        <w:t xml:space="preserve"> %), </w:t>
      </w:r>
      <w:proofErr w:type="gramStart"/>
      <w:r w:rsidRPr="00E078FB">
        <w:rPr>
          <w:szCs w:val="28"/>
        </w:rPr>
        <w:t>которые</w:t>
      </w:r>
      <w:proofErr w:type="gramEnd"/>
      <w:r w:rsidRPr="00E078FB">
        <w:rPr>
          <w:szCs w:val="28"/>
        </w:rPr>
        <w:t xml:space="preserve"> составили </w:t>
      </w:r>
      <w:r w:rsidR="00E078FB" w:rsidRPr="00E078FB">
        <w:rPr>
          <w:szCs w:val="28"/>
        </w:rPr>
        <w:t>519 929</w:t>
      </w:r>
      <w:r w:rsidR="00E078FB">
        <w:rPr>
          <w:szCs w:val="28"/>
        </w:rPr>
        <w:t>,1</w:t>
      </w:r>
      <w:r w:rsidRPr="002B1508">
        <w:rPr>
          <w:szCs w:val="28"/>
        </w:rPr>
        <w:t xml:space="preserve"> тыс. рублей.</w:t>
      </w:r>
    </w:p>
    <w:p w:rsidR="00247D1A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2B1508">
        <w:rPr>
          <w:szCs w:val="28"/>
        </w:rPr>
        <w:t>Сравнительный анализ вышеуказанных показателей с данными за аналогичный период прошлого года приведен на диаграмме (тыс. рублей).</w:t>
      </w:r>
    </w:p>
    <w:p w:rsidR="00E078FB" w:rsidRDefault="00E078FB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</w:p>
    <w:p w:rsidR="00E078FB" w:rsidRDefault="00494C34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>
        <w:rPr>
          <w:noProof/>
        </w:rPr>
        <w:drawing>
          <wp:inline distT="0" distB="0" distL="0" distR="0" wp14:anchorId="692CAEDA" wp14:editId="723CD256">
            <wp:extent cx="5534025" cy="30480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078FB" w:rsidRDefault="00E078FB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</w:p>
    <w:p w:rsidR="00247D1A" w:rsidRPr="002B1508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2B1508">
        <w:rPr>
          <w:szCs w:val="28"/>
        </w:rPr>
        <w:t xml:space="preserve">За </w:t>
      </w:r>
      <w:r w:rsidR="00494C34">
        <w:rPr>
          <w:szCs w:val="28"/>
        </w:rPr>
        <w:t>первое полугодие</w:t>
      </w:r>
      <w:r w:rsidRPr="002B1508">
        <w:rPr>
          <w:szCs w:val="28"/>
        </w:rPr>
        <w:t xml:space="preserve"> 2018 года по сравнению с аналогичным периодом 2017 года:</w:t>
      </w:r>
    </w:p>
    <w:p w:rsidR="00247D1A" w:rsidRPr="002B1508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2B1508">
        <w:rPr>
          <w:szCs w:val="28"/>
        </w:rPr>
        <w:t xml:space="preserve">- объем налоговых и неналоговых доходов в структуре доходов </w:t>
      </w:r>
      <w:r w:rsidR="002B1508" w:rsidRPr="002B1508">
        <w:rPr>
          <w:szCs w:val="28"/>
        </w:rPr>
        <w:t xml:space="preserve">районного </w:t>
      </w:r>
      <w:r w:rsidRPr="002B1508">
        <w:rPr>
          <w:szCs w:val="28"/>
        </w:rPr>
        <w:t xml:space="preserve">бюджета </w:t>
      </w:r>
      <w:r w:rsidR="002B1508" w:rsidRPr="002B1508">
        <w:rPr>
          <w:szCs w:val="28"/>
        </w:rPr>
        <w:t>увеличился</w:t>
      </w:r>
      <w:r w:rsidRPr="002B1508">
        <w:rPr>
          <w:szCs w:val="28"/>
        </w:rPr>
        <w:t xml:space="preserve"> на </w:t>
      </w:r>
      <w:r w:rsidR="00494C34">
        <w:rPr>
          <w:szCs w:val="28"/>
        </w:rPr>
        <w:t>14 498,8</w:t>
      </w:r>
      <w:r w:rsidRPr="002B1508">
        <w:rPr>
          <w:szCs w:val="28"/>
        </w:rPr>
        <w:t xml:space="preserve"> тыс. рублей или на </w:t>
      </w:r>
      <w:r w:rsidR="002B1508" w:rsidRPr="002B1508">
        <w:rPr>
          <w:szCs w:val="28"/>
        </w:rPr>
        <w:t>6,</w:t>
      </w:r>
      <w:r w:rsidR="00494C34">
        <w:rPr>
          <w:szCs w:val="28"/>
        </w:rPr>
        <w:t>5</w:t>
      </w:r>
      <w:r w:rsidRPr="002B1508">
        <w:rPr>
          <w:szCs w:val="28"/>
        </w:rPr>
        <w:t>%;</w:t>
      </w:r>
    </w:p>
    <w:p w:rsidR="00247D1A" w:rsidRPr="002B1508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2B1508">
        <w:rPr>
          <w:szCs w:val="28"/>
        </w:rPr>
        <w:t xml:space="preserve">- объем безвозмездных поступлений увеличился на </w:t>
      </w:r>
      <w:r w:rsidR="00494C34">
        <w:rPr>
          <w:szCs w:val="28"/>
        </w:rPr>
        <w:t>38 559,9</w:t>
      </w:r>
      <w:r w:rsidRPr="002B1508">
        <w:rPr>
          <w:szCs w:val="28"/>
        </w:rPr>
        <w:t xml:space="preserve"> тыс. рублей или на </w:t>
      </w:r>
      <w:r w:rsidR="00494C34">
        <w:rPr>
          <w:szCs w:val="28"/>
        </w:rPr>
        <w:t>8,0</w:t>
      </w:r>
      <w:r w:rsidRPr="002B1508">
        <w:rPr>
          <w:szCs w:val="28"/>
        </w:rPr>
        <w:t xml:space="preserve">%. </w:t>
      </w:r>
    </w:p>
    <w:p w:rsidR="00247D1A" w:rsidRPr="00CC5721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2B1508">
        <w:rPr>
          <w:szCs w:val="28"/>
        </w:rPr>
        <w:t xml:space="preserve">Объем поступлений налоговых и неналоговых платежей за </w:t>
      </w:r>
      <w:r w:rsidR="00494C34">
        <w:rPr>
          <w:szCs w:val="28"/>
        </w:rPr>
        <w:t>первое полугодие</w:t>
      </w:r>
      <w:r w:rsidRPr="002B1508">
        <w:rPr>
          <w:szCs w:val="28"/>
        </w:rPr>
        <w:t xml:space="preserve"> 2018 года составил </w:t>
      </w:r>
      <w:r w:rsidR="00494C34">
        <w:rPr>
          <w:szCs w:val="28"/>
        </w:rPr>
        <w:t>239 153,6</w:t>
      </w:r>
      <w:r w:rsidRPr="002B1508">
        <w:rPr>
          <w:szCs w:val="28"/>
        </w:rPr>
        <w:t xml:space="preserve"> тыс. рублей или </w:t>
      </w:r>
      <w:r w:rsidR="00494C34">
        <w:rPr>
          <w:szCs w:val="28"/>
        </w:rPr>
        <w:t>47,2</w:t>
      </w:r>
      <w:r w:rsidRPr="002B1508">
        <w:rPr>
          <w:szCs w:val="28"/>
        </w:rPr>
        <w:t xml:space="preserve"> % от годовых назначений (за </w:t>
      </w:r>
      <w:r w:rsidR="00494C34">
        <w:rPr>
          <w:szCs w:val="28"/>
        </w:rPr>
        <w:t>первое полугодие</w:t>
      </w:r>
      <w:r w:rsidRPr="002B1508">
        <w:rPr>
          <w:szCs w:val="28"/>
        </w:rPr>
        <w:t xml:space="preserve"> 2017 года – </w:t>
      </w:r>
      <w:r w:rsidR="00494C34">
        <w:rPr>
          <w:szCs w:val="28"/>
        </w:rPr>
        <w:t>43</w:t>
      </w:r>
      <w:r w:rsidR="00232814">
        <w:rPr>
          <w:szCs w:val="28"/>
        </w:rPr>
        <w:t>,0</w:t>
      </w:r>
      <w:r w:rsidRPr="002B1508">
        <w:rPr>
          <w:szCs w:val="28"/>
        </w:rPr>
        <w:t xml:space="preserve"> %) и на </w:t>
      </w:r>
      <w:r w:rsidR="00232814">
        <w:rPr>
          <w:szCs w:val="28"/>
        </w:rPr>
        <w:t>91,1</w:t>
      </w:r>
      <w:r w:rsidRPr="00CC5721">
        <w:rPr>
          <w:szCs w:val="28"/>
        </w:rPr>
        <w:t> % обеспечен:</w:t>
      </w:r>
    </w:p>
    <w:p w:rsidR="00247D1A" w:rsidRPr="00CC5721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CC5721">
        <w:rPr>
          <w:szCs w:val="28"/>
        </w:rPr>
        <w:t xml:space="preserve">- налогом на доходы физических лиц – </w:t>
      </w:r>
      <w:r w:rsidR="00232814">
        <w:rPr>
          <w:szCs w:val="28"/>
        </w:rPr>
        <w:t>161 156,8</w:t>
      </w:r>
      <w:r w:rsidRPr="00CC5721">
        <w:rPr>
          <w:szCs w:val="28"/>
        </w:rPr>
        <w:t xml:space="preserve"> тыс. рублей или </w:t>
      </w:r>
      <w:r w:rsidR="00232814">
        <w:rPr>
          <w:szCs w:val="28"/>
        </w:rPr>
        <w:t xml:space="preserve">     67,4</w:t>
      </w:r>
      <w:r w:rsidRPr="00CC5721">
        <w:rPr>
          <w:szCs w:val="28"/>
        </w:rPr>
        <w:t xml:space="preserve"> % от объема поступлений налоговых и неналоговых доходов;</w:t>
      </w:r>
    </w:p>
    <w:p w:rsidR="00247D1A" w:rsidRPr="002B1508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CC5721">
        <w:rPr>
          <w:szCs w:val="28"/>
        </w:rPr>
        <w:t xml:space="preserve">- доходами от использования имущества, находящегося в государственной и муниципальной собственности – </w:t>
      </w:r>
      <w:r w:rsidR="00232814">
        <w:rPr>
          <w:szCs w:val="28"/>
        </w:rPr>
        <w:t>36 920,3</w:t>
      </w:r>
      <w:r w:rsidRPr="00CC5721">
        <w:rPr>
          <w:szCs w:val="28"/>
        </w:rPr>
        <w:t xml:space="preserve"> тыс. рублей или </w:t>
      </w:r>
      <w:r w:rsidR="00232814">
        <w:rPr>
          <w:szCs w:val="28"/>
        </w:rPr>
        <w:t>15,4</w:t>
      </w:r>
      <w:r w:rsidRPr="00CC5721">
        <w:rPr>
          <w:szCs w:val="28"/>
        </w:rPr>
        <w:t xml:space="preserve"> % от объема поступлений налоговых</w:t>
      </w:r>
      <w:r w:rsidRPr="002B1508">
        <w:rPr>
          <w:szCs w:val="28"/>
        </w:rPr>
        <w:t xml:space="preserve"> и неналоговых доходов;</w:t>
      </w:r>
    </w:p>
    <w:p w:rsidR="00247D1A" w:rsidRPr="002B1508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2B1508">
        <w:rPr>
          <w:szCs w:val="28"/>
        </w:rPr>
        <w:t xml:space="preserve">- налогами на совокупный доход – </w:t>
      </w:r>
      <w:r w:rsidR="00232814">
        <w:rPr>
          <w:szCs w:val="28"/>
        </w:rPr>
        <w:t>19 842,1</w:t>
      </w:r>
      <w:r w:rsidRPr="002B1508">
        <w:rPr>
          <w:szCs w:val="28"/>
        </w:rPr>
        <w:t xml:space="preserve"> тыс. рублей или </w:t>
      </w:r>
      <w:r w:rsidR="00232814">
        <w:rPr>
          <w:szCs w:val="28"/>
        </w:rPr>
        <w:t>8,3</w:t>
      </w:r>
      <w:r w:rsidRPr="002B1508">
        <w:rPr>
          <w:szCs w:val="28"/>
        </w:rPr>
        <w:t>% от объема поступлений налоговых и неналоговых доходов.</w:t>
      </w:r>
    </w:p>
    <w:p w:rsidR="00247D1A" w:rsidRPr="00CC5721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CC5721">
        <w:rPr>
          <w:b/>
          <w:szCs w:val="28"/>
        </w:rPr>
        <w:t>Налоговые доходы</w:t>
      </w:r>
    </w:p>
    <w:p w:rsidR="00247D1A" w:rsidRPr="002B1508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CC5721">
        <w:rPr>
          <w:szCs w:val="28"/>
        </w:rPr>
        <w:t xml:space="preserve">Исполнение налогов, имеющих наибольший удельный вес в общем объеме налоговых доходов за </w:t>
      </w:r>
      <w:r w:rsidR="00232814">
        <w:rPr>
          <w:szCs w:val="28"/>
        </w:rPr>
        <w:t>первое полугодие</w:t>
      </w:r>
      <w:r w:rsidRPr="00CC5721">
        <w:rPr>
          <w:szCs w:val="28"/>
        </w:rPr>
        <w:t xml:space="preserve"> 2018 года, по сравнению с данными за </w:t>
      </w:r>
      <w:r w:rsidRPr="00CC5721">
        <w:rPr>
          <w:szCs w:val="28"/>
        </w:rPr>
        <w:lastRenderedPageBreak/>
        <w:t>аналогичный период прошлого года представлено на следующей диаграмме (тыс. рублей).</w:t>
      </w:r>
    </w:p>
    <w:p w:rsidR="00232814" w:rsidRDefault="00232814" w:rsidP="00247D1A">
      <w:pPr>
        <w:pStyle w:val="14"/>
        <w:tabs>
          <w:tab w:val="left" w:pos="1080"/>
        </w:tabs>
        <w:spacing w:line="283" w:lineRule="auto"/>
        <w:ind w:firstLine="709"/>
        <w:rPr>
          <w:sz w:val="18"/>
          <w:szCs w:val="18"/>
        </w:rPr>
      </w:pPr>
      <w:r>
        <w:rPr>
          <w:noProof/>
        </w:rPr>
        <w:drawing>
          <wp:inline distT="0" distB="0" distL="0" distR="0" wp14:anchorId="26F5198B" wp14:editId="2554DFD5">
            <wp:extent cx="5895975" cy="3062288"/>
            <wp:effectExtent l="0" t="0" r="0" b="508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13AFF" w:rsidRDefault="00113AFF" w:rsidP="00247D1A">
      <w:pPr>
        <w:pStyle w:val="14"/>
        <w:tabs>
          <w:tab w:val="left" w:pos="1080"/>
        </w:tabs>
        <w:spacing w:line="283" w:lineRule="auto"/>
        <w:ind w:firstLine="709"/>
        <w:rPr>
          <w:sz w:val="18"/>
          <w:szCs w:val="18"/>
        </w:rPr>
      </w:pPr>
    </w:p>
    <w:p w:rsidR="00113AFF" w:rsidRDefault="00113AFF" w:rsidP="00247D1A">
      <w:pPr>
        <w:pStyle w:val="14"/>
        <w:tabs>
          <w:tab w:val="left" w:pos="1080"/>
        </w:tabs>
        <w:spacing w:line="283" w:lineRule="auto"/>
        <w:ind w:firstLine="709"/>
        <w:rPr>
          <w:sz w:val="18"/>
          <w:szCs w:val="18"/>
        </w:rPr>
      </w:pPr>
    </w:p>
    <w:p w:rsidR="00247D1A" w:rsidRPr="0003223B" w:rsidRDefault="00247D1A" w:rsidP="00247D1A">
      <w:pPr>
        <w:pStyle w:val="af1"/>
        <w:jc w:val="right"/>
        <w:rPr>
          <w:b/>
          <w:sz w:val="18"/>
          <w:szCs w:val="18"/>
        </w:rPr>
      </w:pPr>
    </w:p>
    <w:p w:rsidR="00247D1A" w:rsidRPr="00CC5721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CC5721">
        <w:rPr>
          <w:szCs w:val="28"/>
        </w:rPr>
        <w:t xml:space="preserve">Поступления за </w:t>
      </w:r>
      <w:r w:rsidR="00232814">
        <w:rPr>
          <w:szCs w:val="28"/>
        </w:rPr>
        <w:t>первое полугодие</w:t>
      </w:r>
      <w:r w:rsidRPr="00CC5721">
        <w:rPr>
          <w:szCs w:val="28"/>
        </w:rPr>
        <w:t xml:space="preserve"> 2018 года по отношению к аналогичному периоду 2017 года </w:t>
      </w:r>
      <w:r w:rsidR="00CC5721" w:rsidRPr="00CC5721">
        <w:rPr>
          <w:szCs w:val="28"/>
        </w:rPr>
        <w:t>увеличились</w:t>
      </w:r>
      <w:r w:rsidRPr="00CC5721">
        <w:rPr>
          <w:szCs w:val="28"/>
        </w:rPr>
        <w:t xml:space="preserve"> по налогу на доходы физических лиц на </w:t>
      </w:r>
      <w:r w:rsidR="00232814">
        <w:rPr>
          <w:szCs w:val="28"/>
        </w:rPr>
        <w:t>0,2</w:t>
      </w:r>
      <w:r w:rsidRPr="00CC5721">
        <w:rPr>
          <w:szCs w:val="28"/>
        </w:rPr>
        <w:t xml:space="preserve"> %  или </w:t>
      </w:r>
      <w:r w:rsidR="00232814">
        <w:rPr>
          <w:szCs w:val="28"/>
        </w:rPr>
        <w:t>342,3</w:t>
      </w:r>
      <w:r w:rsidRPr="00CC5721">
        <w:rPr>
          <w:szCs w:val="28"/>
        </w:rPr>
        <w:t xml:space="preserve"> тыс. рублей</w:t>
      </w:r>
      <w:r w:rsidR="00CC5721" w:rsidRPr="00CC5721">
        <w:rPr>
          <w:szCs w:val="28"/>
        </w:rPr>
        <w:t xml:space="preserve">, по налогам на совокупный доход на </w:t>
      </w:r>
      <w:r w:rsidR="00232814">
        <w:rPr>
          <w:szCs w:val="28"/>
        </w:rPr>
        <w:t>1 256,0 тыс. рублей или 6,8</w:t>
      </w:r>
      <w:r w:rsidR="00CC5721" w:rsidRPr="00CC5721">
        <w:rPr>
          <w:szCs w:val="28"/>
        </w:rPr>
        <w:t>%</w:t>
      </w:r>
      <w:r w:rsidRPr="00CC5721">
        <w:rPr>
          <w:szCs w:val="28"/>
        </w:rPr>
        <w:t>.</w:t>
      </w:r>
    </w:p>
    <w:p w:rsidR="00247D1A" w:rsidRPr="00CC5721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CC5721">
        <w:rPr>
          <w:b/>
          <w:szCs w:val="28"/>
        </w:rPr>
        <w:t>Неналоговые доходы</w:t>
      </w:r>
    </w:p>
    <w:p w:rsidR="00247D1A" w:rsidRPr="005658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56586E">
        <w:rPr>
          <w:szCs w:val="28"/>
        </w:rPr>
        <w:t xml:space="preserve">Неналоговые доходы в бюджет поступили в объеме </w:t>
      </w:r>
      <w:r w:rsidR="002E415F">
        <w:rPr>
          <w:szCs w:val="28"/>
        </w:rPr>
        <w:t>54 941,6</w:t>
      </w:r>
      <w:r w:rsidRPr="0056586E">
        <w:rPr>
          <w:szCs w:val="28"/>
        </w:rPr>
        <w:t xml:space="preserve"> тыс. рублей, что составило </w:t>
      </w:r>
      <w:r w:rsidR="002E415F">
        <w:rPr>
          <w:szCs w:val="28"/>
        </w:rPr>
        <w:t>52,2</w:t>
      </w:r>
      <w:r w:rsidRPr="0056586E">
        <w:rPr>
          <w:szCs w:val="28"/>
        </w:rPr>
        <w:t xml:space="preserve"> % (за </w:t>
      </w:r>
      <w:r w:rsidR="002E415F">
        <w:rPr>
          <w:szCs w:val="28"/>
        </w:rPr>
        <w:t xml:space="preserve">первое полугодие </w:t>
      </w:r>
      <w:r w:rsidRPr="0056586E">
        <w:rPr>
          <w:szCs w:val="28"/>
        </w:rPr>
        <w:t xml:space="preserve">2017 года – </w:t>
      </w:r>
      <w:r w:rsidR="002E415F">
        <w:rPr>
          <w:szCs w:val="28"/>
        </w:rPr>
        <w:t>30,4</w:t>
      </w:r>
      <w:r w:rsidRPr="0056586E">
        <w:rPr>
          <w:szCs w:val="28"/>
        </w:rPr>
        <w:t xml:space="preserve"> %) от прогнозируемого объема (</w:t>
      </w:r>
      <w:r w:rsidR="002E415F">
        <w:rPr>
          <w:szCs w:val="28"/>
        </w:rPr>
        <w:t>105 195,1</w:t>
      </w:r>
      <w:r w:rsidRPr="0056586E">
        <w:rPr>
          <w:szCs w:val="28"/>
        </w:rPr>
        <w:t xml:space="preserve"> тыс. рублей). По сравнению с аналогичным периодом 2017 года </w:t>
      </w:r>
      <w:proofErr w:type="gramStart"/>
      <w:r w:rsidRPr="0056586E">
        <w:rPr>
          <w:szCs w:val="28"/>
        </w:rPr>
        <w:t>исполнение</w:t>
      </w:r>
      <w:proofErr w:type="gramEnd"/>
      <w:r w:rsidRPr="0056586E">
        <w:rPr>
          <w:szCs w:val="28"/>
        </w:rPr>
        <w:t xml:space="preserve"> </w:t>
      </w:r>
      <w:r w:rsidR="00B17B7E">
        <w:rPr>
          <w:szCs w:val="28"/>
        </w:rPr>
        <w:t xml:space="preserve">неналоговых доходов </w:t>
      </w:r>
      <w:r w:rsidR="0056586E" w:rsidRPr="0056586E">
        <w:rPr>
          <w:szCs w:val="28"/>
        </w:rPr>
        <w:t>увеличилось</w:t>
      </w:r>
      <w:r w:rsidRPr="0056586E">
        <w:rPr>
          <w:szCs w:val="28"/>
        </w:rPr>
        <w:t xml:space="preserve"> на </w:t>
      </w:r>
      <w:r w:rsidR="00DF2843">
        <w:rPr>
          <w:szCs w:val="28"/>
        </w:rPr>
        <w:t>22,4</w:t>
      </w:r>
      <w:r w:rsidR="00DF2843" w:rsidRPr="00CA513D">
        <w:rPr>
          <w:szCs w:val="28"/>
        </w:rPr>
        <w:t xml:space="preserve">% </w:t>
      </w:r>
      <w:r w:rsidR="0056586E" w:rsidRPr="00CA513D">
        <w:rPr>
          <w:szCs w:val="28"/>
        </w:rPr>
        <w:t xml:space="preserve"> </w:t>
      </w:r>
      <w:proofErr w:type="gramStart"/>
      <w:r w:rsidR="0056586E" w:rsidRPr="00CA513D">
        <w:rPr>
          <w:szCs w:val="28"/>
        </w:rPr>
        <w:t>которое</w:t>
      </w:r>
      <w:proofErr w:type="gramEnd"/>
      <w:r w:rsidR="0056586E" w:rsidRPr="00CA513D">
        <w:rPr>
          <w:szCs w:val="28"/>
        </w:rPr>
        <w:t xml:space="preserve"> обусловлено скорректированными данными</w:t>
      </w:r>
      <w:r w:rsidR="00B17B7E" w:rsidRPr="00CA513D">
        <w:rPr>
          <w:szCs w:val="28"/>
        </w:rPr>
        <w:t xml:space="preserve"> по платежам при пользовании природными ресурсами</w:t>
      </w:r>
      <w:r w:rsidR="0056586E" w:rsidRPr="00CA513D">
        <w:rPr>
          <w:szCs w:val="28"/>
        </w:rPr>
        <w:t>, в первоначальной редакции решения о районном бюджете на 2018 год,</w:t>
      </w:r>
    </w:p>
    <w:p w:rsidR="00247D1A" w:rsidRDefault="00A856A2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>
        <w:rPr>
          <w:szCs w:val="28"/>
        </w:rPr>
        <w:t>Сведен</w:t>
      </w:r>
      <w:r w:rsidR="00247D1A" w:rsidRPr="00021B07">
        <w:rPr>
          <w:szCs w:val="28"/>
        </w:rPr>
        <w:t xml:space="preserve">ия об исполнении по видам неналоговых доходов </w:t>
      </w:r>
      <w:r w:rsidR="0056586E" w:rsidRPr="00021B07">
        <w:rPr>
          <w:szCs w:val="28"/>
        </w:rPr>
        <w:t xml:space="preserve">районного </w:t>
      </w:r>
      <w:r w:rsidR="00247D1A" w:rsidRPr="00021B07">
        <w:rPr>
          <w:szCs w:val="28"/>
        </w:rPr>
        <w:t>бюджета за</w:t>
      </w:r>
      <w:r>
        <w:rPr>
          <w:szCs w:val="28"/>
        </w:rPr>
        <w:t xml:space="preserve"> </w:t>
      </w:r>
      <w:r w:rsidR="00DF2843">
        <w:rPr>
          <w:szCs w:val="28"/>
        </w:rPr>
        <w:t>первое полугодие</w:t>
      </w:r>
      <w:r w:rsidR="00247D1A" w:rsidRPr="00021B07">
        <w:rPr>
          <w:szCs w:val="28"/>
        </w:rPr>
        <w:t xml:space="preserve"> 2018 года по сравнению с да</w:t>
      </w:r>
      <w:r>
        <w:rPr>
          <w:szCs w:val="28"/>
        </w:rPr>
        <w:t>нными за аналогичный период прош</w:t>
      </w:r>
      <w:r w:rsidR="00247D1A" w:rsidRPr="00021B07">
        <w:rPr>
          <w:szCs w:val="28"/>
        </w:rPr>
        <w:t>лого года представлено на следующей диаграмме (тыс. рублей):</w:t>
      </w:r>
    </w:p>
    <w:p w:rsidR="00162E45" w:rsidRPr="00CC5721" w:rsidRDefault="00162E45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>
        <w:rPr>
          <w:noProof/>
        </w:rPr>
        <w:lastRenderedPageBreak/>
        <w:drawing>
          <wp:inline distT="0" distB="0" distL="0" distR="0" wp14:anchorId="779959FD" wp14:editId="511E3A3E">
            <wp:extent cx="5743575" cy="3629025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247D1A" w:rsidRDefault="00247D1A" w:rsidP="00247D1A">
      <w:pPr>
        <w:pStyle w:val="af1"/>
        <w:spacing w:line="283" w:lineRule="auto"/>
        <w:ind w:firstLine="0"/>
        <w:jc w:val="right"/>
        <w:rPr>
          <w:b/>
          <w:sz w:val="24"/>
          <w:szCs w:val="24"/>
        </w:rPr>
      </w:pPr>
    </w:p>
    <w:p w:rsidR="00247D1A" w:rsidRPr="00021B07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021B07">
        <w:rPr>
          <w:szCs w:val="28"/>
        </w:rPr>
        <w:t xml:space="preserve">Основная доля </w:t>
      </w:r>
      <w:r w:rsidR="00341AB5">
        <w:rPr>
          <w:szCs w:val="28"/>
        </w:rPr>
        <w:t>88,1</w:t>
      </w:r>
      <w:r w:rsidRPr="00021B07">
        <w:rPr>
          <w:szCs w:val="28"/>
        </w:rPr>
        <w:t>% поступлений неналоговых доходов в отчетном периоде обеспечена за счет:</w:t>
      </w:r>
    </w:p>
    <w:p w:rsidR="00341AB5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44272B">
        <w:rPr>
          <w:szCs w:val="28"/>
        </w:rPr>
        <w:t xml:space="preserve">- доходов от использования имущества, находящегося в государственной и муниципальной собственности – </w:t>
      </w:r>
      <w:r w:rsidR="00341AB5">
        <w:rPr>
          <w:szCs w:val="28"/>
        </w:rPr>
        <w:t>36 920,3</w:t>
      </w:r>
      <w:r w:rsidRPr="0044272B">
        <w:rPr>
          <w:szCs w:val="28"/>
        </w:rPr>
        <w:t xml:space="preserve"> тыс. рублей или </w:t>
      </w:r>
      <w:r w:rsidR="00341AB5" w:rsidRPr="004372E5">
        <w:rPr>
          <w:szCs w:val="28"/>
        </w:rPr>
        <w:t>67,2</w:t>
      </w:r>
      <w:r w:rsidR="008D7A0E" w:rsidRPr="004372E5">
        <w:rPr>
          <w:szCs w:val="28"/>
        </w:rPr>
        <w:t>%</w:t>
      </w:r>
      <w:r w:rsidR="008D7A0E">
        <w:rPr>
          <w:szCs w:val="28"/>
        </w:rPr>
        <w:t xml:space="preserve"> от объема неналоговых доходов, </w:t>
      </w:r>
      <w:r w:rsidR="005726C8">
        <w:rPr>
          <w:szCs w:val="28"/>
        </w:rPr>
        <w:t>уменьшение которых, по сравнению с первым полугодием 2017 года, составило 317,9 тыс. рублей;</w:t>
      </w:r>
    </w:p>
    <w:p w:rsidR="00247D1A" w:rsidRPr="0044272B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44272B">
        <w:rPr>
          <w:szCs w:val="28"/>
        </w:rPr>
        <w:t xml:space="preserve">- доходов от продажи материальных и нематериальных активов – </w:t>
      </w:r>
      <w:r w:rsidR="005726C8">
        <w:rPr>
          <w:szCs w:val="28"/>
        </w:rPr>
        <w:t>11 475,0</w:t>
      </w:r>
      <w:r w:rsidRPr="0044272B">
        <w:rPr>
          <w:szCs w:val="28"/>
        </w:rPr>
        <w:t xml:space="preserve"> тыс. рублей или </w:t>
      </w:r>
      <w:r w:rsidR="005726C8">
        <w:rPr>
          <w:szCs w:val="28"/>
        </w:rPr>
        <w:t>20,9</w:t>
      </w:r>
      <w:r w:rsidR="008D7A0E">
        <w:rPr>
          <w:szCs w:val="28"/>
        </w:rPr>
        <w:t>% объема неналоговых доходов, увелич</w:t>
      </w:r>
      <w:r w:rsidR="00095B73">
        <w:rPr>
          <w:szCs w:val="28"/>
        </w:rPr>
        <w:t>ение которых, по сравнению с первым полугодием 2017 года, составило</w:t>
      </w:r>
      <w:r w:rsidR="008D7A0E">
        <w:rPr>
          <w:szCs w:val="28"/>
        </w:rPr>
        <w:t xml:space="preserve"> </w:t>
      </w:r>
      <w:r w:rsidR="005726C8">
        <w:rPr>
          <w:szCs w:val="28"/>
        </w:rPr>
        <w:t>8 107,7</w:t>
      </w:r>
      <w:r w:rsidR="008D7A0E">
        <w:rPr>
          <w:szCs w:val="28"/>
        </w:rPr>
        <w:t xml:space="preserve"> тыс. рублей.</w:t>
      </w:r>
    </w:p>
    <w:p w:rsidR="00247D1A" w:rsidRPr="00EE501C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b/>
          <w:szCs w:val="28"/>
        </w:rPr>
      </w:pPr>
      <w:r w:rsidRPr="00EE501C">
        <w:rPr>
          <w:b/>
          <w:szCs w:val="28"/>
        </w:rPr>
        <w:t>Безвозмездные поступления</w:t>
      </w:r>
    </w:p>
    <w:p w:rsidR="00247D1A" w:rsidRPr="00EE501C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EE501C">
        <w:rPr>
          <w:szCs w:val="28"/>
        </w:rPr>
        <w:t xml:space="preserve">Объем безвозмездных поступлений </w:t>
      </w:r>
      <w:r w:rsidR="002409AD" w:rsidRPr="002409AD">
        <w:rPr>
          <w:szCs w:val="28"/>
        </w:rPr>
        <w:t xml:space="preserve">от других бюджетов бюджетной системы </w:t>
      </w:r>
      <w:r w:rsidR="002409AD">
        <w:rPr>
          <w:szCs w:val="28"/>
        </w:rPr>
        <w:t>Российской Ф</w:t>
      </w:r>
      <w:r w:rsidR="002409AD" w:rsidRPr="002409AD">
        <w:rPr>
          <w:szCs w:val="28"/>
        </w:rPr>
        <w:t>едерации</w:t>
      </w:r>
      <w:r w:rsidR="002409AD">
        <w:rPr>
          <w:szCs w:val="28"/>
        </w:rPr>
        <w:t xml:space="preserve"> </w:t>
      </w:r>
      <w:r w:rsidRPr="00EE501C">
        <w:rPr>
          <w:szCs w:val="28"/>
        </w:rPr>
        <w:t xml:space="preserve">на отчетную дату составил </w:t>
      </w:r>
      <w:r w:rsidR="00784BFA">
        <w:rPr>
          <w:szCs w:val="28"/>
        </w:rPr>
        <w:t>520 014,7</w:t>
      </w:r>
      <w:r w:rsidRPr="00EE501C">
        <w:rPr>
          <w:szCs w:val="28"/>
        </w:rPr>
        <w:t xml:space="preserve"> тыс. рублей </w:t>
      </w:r>
      <w:r w:rsidRPr="004372E5">
        <w:rPr>
          <w:szCs w:val="28"/>
        </w:rPr>
        <w:t xml:space="preserve">или </w:t>
      </w:r>
      <w:r w:rsidR="00784BFA" w:rsidRPr="004372E5">
        <w:rPr>
          <w:szCs w:val="28"/>
        </w:rPr>
        <w:t>51,</w:t>
      </w:r>
      <w:r w:rsidR="004372E5" w:rsidRPr="004372E5">
        <w:rPr>
          <w:szCs w:val="28"/>
        </w:rPr>
        <w:t>5</w:t>
      </w:r>
      <w:r w:rsidRPr="004372E5">
        <w:rPr>
          <w:szCs w:val="28"/>
        </w:rPr>
        <w:t xml:space="preserve"> % от годовых назначений</w:t>
      </w:r>
      <w:r w:rsidRPr="00EE501C">
        <w:rPr>
          <w:szCs w:val="28"/>
        </w:rPr>
        <w:t xml:space="preserve"> </w:t>
      </w:r>
      <w:r w:rsidR="00784BFA">
        <w:rPr>
          <w:szCs w:val="28"/>
        </w:rPr>
        <w:t>1 010 578,6</w:t>
      </w:r>
      <w:r w:rsidR="008D7A0E">
        <w:rPr>
          <w:szCs w:val="28"/>
        </w:rPr>
        <w:t xml:space="preserve"> тыс. рублей</w:t>
      </w:r>
      <w:r w:rsidRPr="00EE501C">
        <w:rPr>
          <w:szCs w:val="28"/>
        </w:rPr>
        <w:t>. Основная доля</w:t>
      </w:r>
      <w:r w:rsidR="00626D79">
        <w:rPr>
          <w:szCs w:val="28"/>
        </w:rPr>
        <w:t xml:space="preserve">     </w:t>
      </w:r>
      <w:r w:rsidRPr="00EE501C">
        <w:rPr>
          <w:szCs w:val="28"/>
        </w:rPr>
        <w:t xml:space="preserve"> (</w:t>
      </w:r>
      <w:r w:rsidR="00784BFA">
        <w:rPr>
          <w:szCs w:val="28"/>
        </w:rPr>
        <w:t>77,6</w:t>
      </w:r>
      <w:r w:rsidRPr="00EE501C">
        <w:rPr>
          <w:szCs w:val="28"/>
        </w:rPr>
        <w:t xml:space="preserve"> %) приходится на поступлени</w:t>
      </w:r>
      <w:r w:rsidR="00EE501C" w:rsidRPr="00EE501C">
        <w:rPr>
          <w:szCs w:val="28"/>
        </w:rPr>
        <w:t>я</w:t>
      </w:r>
      <w:r w:rsidRPr="00EE501C">
        <w:rPr>
          <w:szCs w:val="28"/>
        </w:rPr>
        <w:t xml:space="preserve"> </w:t>
      </w:r>
      <w:r w:rsidR="00EE501C" w:rsidRPr="00EE501C">
        <w:rPr>
          <w:szCs w:val="28"/>
        </w:rPr>
        <w:t>субвенций бюджетам бюджетной системы Российской Федерации</w:t>
      </w:r>
      <w:r w:rsidRPr="00EE501C">
        <w:rPr>
          <w:szCs w:val="28"/>
        </w:rPr>
        <w:t>.</w:t>
      </w:r>
    </w:p>
    <w:p w:rsidR="00247D1A" w:rsidRPr="00021B07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EE501C">
        <w:rPr>
          <w:szCs w:val="28"/>
        </w:rPr>
        <w:t xml:space="preserve">Исполнение межбюджетных трансфертов за </w:t>
      </w:r>
      <w:r w:rsidR="00784BFA">
        <w:rPr>
          <w:szCs w:val="28"/>
        </w:rPr>
        <w:t>первое полугодие</w:t>
      </w:r>
      <w:r w:rsidRPr="00EE501C">
        <w:rPr>
          <w:szCs w:val="28"/>
        </w:rPr>
        <w:t xml:space="preserve"> 2018 года по сравнению с данными за аналогичный период прошлого года представлено на следующей диаграмме (тыс. рублей).</w:t>
      </w:r>
    </w:p>
    <w:p w:rsidR="00247D1A" w:rsidRDefault="00247D1A" w:rsidP="00247D1A">
      <w:pPr>
        <w:pStyle w:val="af1"/>
        <w:spacing w:line="283" w:lineRule="auto"/>
        <w:jc w:val="right"/>
        <w:rPr>
          <w:b/>
          <w:sz w:val="18"/>
          <w:szCs w:val="18"/>
        </w:rPr>
      </w:pPr>
    </w:p>
    <w:p w:rsidR="00784BFA" w:rsidRDefault="00FA5309" w:rsidP="003014BE">
      <w:pPr>
        <w:pStyle w:val="af1"/>
        <w:spacing w:line="283" w:lineRule="auto"/>
        <w:ind w:firstLine="0"/>
        <w:jc w:val="center"/>
        <w:rPr>
          <w:b/>
          <w:sz w:val="18"/>
          <w:szCs w:val="18"/>
        </w:rPr>
      </w:pPr>
      <w:r w:rsidRPr="003014BE">
        <w:rPr>
          <w:noProof/>
          <w:sz w:val="24"/>
          <w:szCs w:val="24"/>
        </w:rPr>
        <w:lastRenderedPageBreak/>
        <w:drawing>
          <wp:inline distT="0" distB="0" distL="0" distR="0" wp14:anchorId="13B60330" wp14:editId="48A4FA31">
            <wp:extent cx="6619875" cy="4067175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784BFA" w:rsidRDefault="00784BFA" w:rsidP="00247D1A">
      <w:pPr>
        <w:pStyle w:val="af1"/>
        <w:spacing w:line="283" w:lineRule="auto"/>
        <w:jc w:val="right"/>
        <w:rPr>
          <w:b/>
          <w:sz w:val="18"/>
          <w:szCs w:val="18"/>
        </w:rPr>
      </w:pPr>
    </w:p>
    <w:p w:rsidR="00247D1A" w:rsidRPr="00401558" w:rsidRDefault="00247D1A" w:rsidP="00247D1A">
      <w:pPr>
        <w:pStyle w:val="14"/>
        <w:tabs>
          <w:tab w:val="left" w:pos="1080"/>
        </w:tabs>
        <w:suppressAutoHyphens/>
        <w:spacing w:line="283" w:lineRule="auto"/>
        <w:ind w:firstLine="709"/>
        <w:rPr>
          <w:szCs w:val="28"/>
        </w:rPr>
      </w:pPr>
      <w:r w:rsidRPr="00401558">
        <w:rPr>
          <w:szCs w:val="28"/>
        </w:rPr>
        <w:t>Сведения о показателях исполнения</w:t>
      </w:r>
      <w:r w:rsidR="00663048">
        <w:rPr>
          <w:szCs w:val="28"/>
        </w:rPr>
        <w:t xml:space="preserve"> районного</w:t>
      </w:r>
      <w:r w:rsidRPr="00401558">
        <w:rPr>
          <w:szCs w:val="28"/>
        </w:rPr>
        <w:t xml:space="preserve"> бюджета за </w:t>
      </w:r>
      <w:r w:rsidR="00784BFA">
        <w:rPr>
          <w:szCs w:val="28"/>
        </w:rPr>
        <w:t>первое полугодие</w:t>
      </w:r>
      <w:r w:rsidRPr="00401558">
        <w:rPr>
          <w:szCs w:val="28"/>
        </w:rPr>
        <w:t xml:space="preserve"> 2018 года в части формирования доходов местного бюджета в ра</w:t>
      </w:r>
      <w:r w:rsidR="00FA40AE">
        <w:rPr>
          <w:szCs w:val="28"/>
        </w:rPr>
        <w:t>зрезе видов доходов отражены в П</w:t>
      </w:r>
      <w:r w:rsidRPr="00401558">
        <w:rPr>
          <w:szCs w:val="28"/>
        </w:rPr>
        <w:t>риложении № 1 к Заключению.</w:t>
      </w:r>
    </w:p>
    <w:p w:rsidR="00247D1A" w:rsidRPr="0003223B" w:rsidRDefault="00247D1A" w:rsidP="00247D1A">
      <w:pPr>
        <w:pStyle w:val="14"/>
        <w:tabs>
          <w:tab w:val="left" w:pos="1080"/>
        </w:tabs>
        <w:suppressAutoHyphens/>
        <w:spacing w:line="283" w:lineRule="auto"/>
        <w:ind w:firstLine="709"/>
        <w:rPr>
          <w:sz w:val="18"/>
          <w:szCs w:val="18"/>
        </w:rPr>
      </w:pPr>
    </w:p>
    <w:p w:rsidR="00247D1A" w:rsidRPr="00FA40AE" w:rsidRDefault="00247D1A" w:rsidP="00247D1A">
      <w:pPr>
        <w:pStyle w:val="a3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FA40AE">
        <w:rPr>
          <w:rFonts w:ascii="Times New Roman" w:hAnsi="Times New Roman"/>
          <w:b/>
          <w:sz w:val="28"/>
          <w:szCs w:val="28"/>
        </w:rPr>
        <w:t xml:space="preserve"> Итоги исполнения расходной части </w:t>
      </w:r>
      <w:r w:rsidR="00FA40AE" w:rsidRPr="00FA40AE">
        <w:rPr>
          <w:rFonts w:ascii="Times New Roman" w:hAnsi="Times New Roman"/>
          <w:b/>
          <w:sz w:val="28"/>
          <w:szCs w:val="28"/>
        </w:rPr>
        <w:t xml:space="preserve">районного </w:t>
      </w:r>
      <w:r w:rsidRPr="00FA40AE">
        <w:rPr>
          <w:rFonts w:ascii="Times New Roman" w:hAnsi="Times New Roman"/>
          <w:b/>
          <w:sz w:val="28"/>
          <w:szCs w:val="28"/>
        </w:rPr>
        <w:t xml:space="preserve">бюджета </w:t>
      </w:r>
    </w:p>
    <w:p w:rsidR="00247D1A" w:rsidRPr="0003223B" w:rsidRDefault="00247D1A" w:rsidP="00247D1A">
      <w:pPr>
        <w:pStyle w:val="a3"/>
        <w:spacing w:after="0" w:line="240" w:lineRule="auto"/>
        <w:ind w:left="0"/>
        <w:rPr>
          <w:rFonts w:ascii="Times New Roman" w:hAnsi="Times New Roman"/>
          <w:b/>
          <w:sz w:val="18"/>
          <w:szCs w:val="18"/>
        </w:rPr>
      </w:pPr>
    </w:p>
    <w:p w:rsidR="00247D1A" w:rsidRPr="00581712" w:rsidRDefault="00247D1A" w:rsidP="00247D1A">
      <w:pPr>
        <w:pStyle w:val="6"/>
        <w:spacing w:before="0" w:line="283" w:lineRule="auto"/>
        <w:rPr>
          <w:szCs w:val="28"/>
        </w:rPr>
      </w:pPr>
      <w:r w:rsidRPr="00FA40AE">
        <w:rPr>
          <w:snapToGrid w:val="0"/>
          <w:szCs w:val="28"/>
          <w:lang w:eastAsia="ru-RU"/>
        </w:rPr>
        <w:t xml:space="preserve">Бюджетные обязательства расходной части </w:t>
      </w:r>
      <w:r w:rsidR="00FA40AE" w:rsidRPr="00FA40AE">
        <w:rPr>
          <w:snapToGrid w:val="0"/>
          <w:szCs w:val="28"/>
          <w:lang w:eastAsia="ru-RU"/>
        </w:rPr>
        <w:t>районного</w:t>
      </w:r>
      <w:r w:rsidRPr="00FA40AE">
        <w:rPr>
          <w:snapToGrid w:val="0"/>
          <w:szCs w:val="28"/>
          <w:lang w:eastAsia="ru-RU"/>
        </w:rPr>
        <w:t xml:space="preserve"> бюджета исполнены в сумме </w:t>
      </w:r>
      <w:r w:rsidR="00B13770">
        <w:rPr>
          <w:snapToGrid w:val="0"/>
          <w:szCs w:val="28"/>
          <w:lang w:eastAsia="ru-RU"/>
        </w:rPr>
        <w:t>686 699,5</w:t>
      </w:r>
      <w:r w:rsidRPr="00581712">
        <w:rPr>
          <w:snapToGrid w:val="0"/>
          <w:szCs w:val="28"/>
          <w:lang w:eastAsia="ru-RU"/>
        </w:rPr>
        <w:t xml:space="preserve"> тыс. рублей, или </w:t>
      </w:r>
      <w:r w:rsidR="00B13770">
        <w:rPr>
          <w:snapToGrid w:val="0"/>
          <w:szCs w:val="28"/>
          <w:lang w:eastAsia="ru-RU"/>
        </w:rPr>
        <w:t>44,1</w:t>
      </w:r>
      <w:r w:rsidRPr="00581712">
        <w:rPr>
          <w:snapToGrid w:val="0"/>
          <w:szCs w:val="28"/>
          <w:lang w:eastAsia="ru-RU"/>
        </w:rPr>
        <w:t xml:space="preserve"> % от годовых бюджетных назначений, утвержденных сводной бюджетной росписью </w:t>
      </w:r>
      <w:r w:rsidR="000E1466">
        <w:rPr>
          <w:snapToGrid w:val="0"/>
          <w:szCs w:val="28"/>
          <w:lang w:eastAsia="ru-RU"/>
        </w:rPr>
        <w:t xml:space="preserve">в размере </w:t>
      </w:r>
      <w:r w:rsidR="00B13770">
        <w:rPr>
          <w:snapToGrid w:val="0"/>
          <w:szCs w:val="28"/>
          <w:lang w:eastAsia="ru-RU"/>
        </w:rPr>
        <w:t>1 555 983,3</w:t>
      </w:r>
      <w:r w:rsidRPr="00581712">
        <w:rPr>
          <w:snapToGrid w:val="0"/>
          <w:szCs w:val="28"/>
          <w:lang w:eastAsia="ru-RU"/>
        </w:rPr>
        <w:t xml:space="preserve"> тыс. рублей</w:t>
      </w:r>
      <w:r w:rsidRPr="00581712">
        <w:rPr>
          <w:szCs w:val="28"/>
        </w:rPr>
        <w:t>.</w:t>
      </w:r>
    </w:p>
    <w:p w:rsidR="00247D1A" w:rsidRPr="00FA40AE" w:rsidRDefault="00247D1A" w:rsidP="00247D1A">
      <w:pPr>
        <w:pStyle w:val="afc"/>
        <w:spacing w:line="283" w:lineRule="auto"/>
      </w:pPr>
      <w:r w:rsidRPr="00581712">
        <w:t xml:space="preserve">Сведения о кассовом исполнении расходов </w:t>
      </w:r>
      <w:r w:rsidR="00FA40AE" w:rsidRPr="00581712">
        <w:t>районного</w:t>
      </w:r>
      <w:r w:rsidRPr="00581712">
        <w:t xml:space="preserve"> бюджета за </w:t>
      </w:r>
      <w:r w:rsidR="00B13770">
        <w:t>первое полугодие</w:t>
      </w:r>
      <w:r w:rsidRPr="00581712">
        <w:t xml:space="preserve"> 2018 года в разрезе разделов функциональной классификации расходов </w:t>
      </w:r>
      <w:r w:rsidR="00FA40AE" w:rsidRPr="00581712">
        <w:t xml:space="preserve">районного </w:t>
      </w:r>
      <w:r w:rsidRPr="00581712">
        <w:t>бюджета представлены в Таблице № 1.</w:t>
      </w:r>
    </w:p>
    <w:p w:rsidR="0003223B" w:rsidRPr="0003223B" w:rsidRDefault="0003223B" w:rsidP="00247D1A">
      <w:pPr>
        <w:pStyle w:val="afc"/>
        <w:ind w:firstLine="0"/>
        <w:rPr>
          <w:sz w:val="18"/>
          <w:szCs w:val="18"/>
        </w:rPr>
      </w:pPr>
    </w:p>
    <w:p w:rsidR="00247D1A" w:rsidRPr="0006194B" w:rsidRDefault="00247D1A" w:rsidP="00247D1A">
      <w:pPr>
        <w:pStyle w:val="afc"/>
        <w:ind w:firstLine="0"/>
      </w:pPr>
      <w:r w:rsidRPr="0006194B">
        <w:rPr>
          <w:sz w:val="24"/>
        </w:rPr>
        <w:t xml:space="preserve">Таблица № </w:t>
      </w:r>
      <w:r>
        <w:rPr>
          <w:sz w:val="24"/>
        </w:rPr>
        <w:t>1</w:t>
      </w:r>
      <w:r w:rsidRPr="0006194B">
        <w:tab/>
      </w:r>
      <w:r w:rsidRPr="0006194B">
        <w:tab/>
        <w:t xml:space="preserve">                                                           </w:t>
      </w:r>
      <w:r w:rsidRPr="0006194B">
        <w:tab/>
      </w:r>
      <w:r w:rsidRPr="0006194B">
        <w:tab/>
        <w:t xml:space="preserve">            </w:t>
      </w:r>
      <w:r w:rsidRPr="0006194B">
        <w:rPr>
          <w:sz w:val="24"/>
        </w:rPr>
        <w:t>тыс. рублей</w:t>
      </w:r>
    </w:p>
    <w:tbl>
      <w:tblPr>
        <w:tblW w:w="10264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124"/>
        <w:gridCol w:w="1417"/>
        <w:gridCol w:w="1112"/>
        <w:gridCol w:w="1087"/>
        <w:gridCol w:w="1345"/>
        <w:gridCol w:w="1226"/>
        <w:gridCol w:w="953"/>
      </w:tblGrid>
      <w:tr w:rsidR="003F2C50" w:rsidRPr="003F2C50" w:rsidTr="003F2C50">
        <w:trPr>
          <w:trHeight w:val="300"/>
        </w:trPr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Наименование раздела</w:t>
            </w:r>
          </w:p>
        </w:tc>
        <w:tc>
          <w:tcPr>
            <w:tcW w:w="3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3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</w:tr>
      <w:tr w:rsidR="003F2C50" w:rsidRPr="003F2C50" w:rsidTr="003F2C50">
        <w:trPr>
          <w:trHeight w:val="1800"/>
        </w:trPr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Утвержденные бюджетные назначения сводной бюджетной росписью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 xml:space="preserve">Исполнено за </w:t>
            </w:r>
          </w:p>
        </w:tc>
        <w:tc>
          <w:tcPr>
            <w:tcW w:w="13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Утвержденные бюджетные назначения сводной бюджетной росписью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 xml:space="preserve">Исполнено за </w:t>
            </w:r>
          </w:p>
        </w:tc>
      </w:tr>
      <w:tr w:rsidR="003F2C50" w:rsidRPr="003F2C50" w:rsidTr="003F2C50">
        <w:trPr>
          <w:trHeight w:val="300"/>
        </w:trPr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1 полугодие 2017 года</w:t>
            </w: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1 полугодие 2018 года</w:t>
            </w:r>
          </w:p>
        </w:tc>
      </w:tr>
      <w:tr w:rsidR="003F2C50" w:rsidRPr="003F2C50" w:rsidTr="003F2C50">
        <w:trPr>
          <w:trHeight w:val="300"/>
        </w:trPr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</w:tr>
      <w:tr w:rsidR="003F2C50" w:rsidRPr="003F2C50" w:rsidTr="003F2C50">
        <w:trPr>
          <w:trHeight w:val="3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160 886,8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65 066,4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40,4%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179 104,9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74 106,0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41,4%</w:t>
            </w:r>
          </w:p>
        </w:tc>
      </w:tr>
      <w:tr w:rsidR="003F2C50" w:rsidRPr="003F2C50" w:rsidTr="003F2C50">
        <w:trPr>
          <w:trHeight w:val="3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1 454,4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752,0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51,7%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1 578,9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803,6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50,9%</w:t>
            </w:r>
          </w:p>
        </w:tc>
      </w:tr>
      <w:tr w:rsidR="003F2C50" w:rsidRPr="003F2C50" w:rsidTr="003F2C50">
        <w:trPr>
          <w:trHeight w:val="6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7 765,7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3 292,1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42,4%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9 515,1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3 907,4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41,1%</w:t>
            </w:r>
          </w:p>
        </w:tc>
      </w:tr>
      <w:tr w:rsidR="003F2C50" w:rsidRPr="003F2C50" w:rsidTr="003F2C50">
        <w:trPr>
          <w:trHeight w:val="3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56 881,1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6 838,8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12,0%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21 634,0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6 352,2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29,4%</w:t>
            </w:r>
          </w:p>
        </w:tc>
      </w:tr>
      <w:tr w:rsidR="003F2C50" w:rsidRPr="003F2C50" w:rsidTr="003F2C50">
        <w:trPr>
          <w:trHeight w:val="3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61 712,6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18 746,2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30,4%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31 796,0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3 740,5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11,8%</w:t>
            </w:r>
          </w:p>
        </w:tc>
      </w:tr>
      <w:tr w:rsidR="003F2C50" w:rsidRPr="003F2C50" w:rsidTr="003F2C50">
        <w:trPr>
          <w:trHeight w:val="3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303,0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0,0%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11 182,9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0,0%</w:t>
            </w:r>
          </w:p>
        </w:tc>
      </w:tr>
      <w:tr w:rsidR="003F2C50" w:rsidRPr="003F2C50" w:rsidTr="003F2C50">
        <w:trPr>
          <w:trHeight w:val="3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1 027 325,9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505 500,2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49,2%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1 045 518,3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494 582,3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47,3%</w:t>
            </w:r>
          </w:p>
        </w:tc>
      </w:tr>
      <w:tr w:rsidR="003F2C50" w:rsidRPr="003F2C50" w:rsidTr="003F2C50">
        <w:trPr>
          <w:trHeight w:val="3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65 118,5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25 806,4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39,6%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62 276,3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26 413,9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42,4%</w:t>
            </w:r>
          </w:p>
        </w:tc>
      </w:tr>
      <w:tr w:rsidR="003F2C50" w:rsidRPr="003F2C50" w:rsidTr="003F2C50">
        <w:trPr>
          <w:trHeight w:val="3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73 215,2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30 004,5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41,0%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70 993,9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31 004,3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43,7%</w:t>
            </w:r>
          </w:p>
        </w:tc>
      </w:tr>
      <w:tr w:rsidR="003F2C50" w:rsidRPr="003F2C50" w:rsidTr="003F2C50">
        <w:trPr>
          <w:trHeight w:val="3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1 250,0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503,9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40,3%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28 859,5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624,9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2,2%</w:t>
            </w:r>
          </w:p>
        </w:tc>
      </w:tr>
      <w:tr w:rsidR="003F2C50" w:rsidRPr="003F2C50" w:rsidTr="003F2C50">
        <w:trPr>
          <w:trHeight w:val="3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0,0%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0,4%</w:t>
            </w:r>
          </w:p>
        </w:tc>
      </w:tr>
      <w:tr w:rsidR="003F2C50" w:rsidRPr="003F2C50" w:rsidTr="003F2C50">
        <w:trPr>
          <w:trHeight w:val="3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84 817,0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34 604,9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40,8%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93 223,5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45 163,2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lang w:eastAsia="ru-RU"/>
              </w:rPr>
              <w:t>48,4%</w:t>
            </w:r>
          </w:p>
        </w:tc>
      </w:tr>
      <w:tr w:rsidR="003F2C50" w:rsidRPr="003F2C50" w:rsidTr="003F2C50">
        <w:trPr>
          <w:trHeight w:val="2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1 541 030,3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691 115,5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44,8%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1 555 983,3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686 699,5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F2C50" w:rsidRPr="003F2C50" w:rsidRDefault="003F2C50" w:rsidP="003F2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2C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44,1%</w:t>
            </w:r>
          </w:p>
        </w:tc>
      </w:tr>
    </w:tbl>
    <w:p w:rsidR="00247D1A" w:rsidRPr="00032080" w:rsidRDefault="00247D1A" w:rsidP="00247D1A">
      <w:pPr>
        <w:pStyle w:val="afc"/>
        <w:rPr>
          <w:sz w:val="16"/>
        </w:rPr>
      </w:pPr>
    </w:p>
    <w:p w:rsidR="00247D1A" w:rsidRDefault="00247D1A" w:rsidP="00247D1A">
      <w:pPr>
        <w:pStyle w:val="afc"/>
        <w:spacing w:line="283" w:lineRule="auto"/>
      </w:pPr>
      <w:proofErr w:type="gramStart"/>
      <w:r w:rsidRPr="00CC28EB">
        <w:t xml:space="preserve">Из резервного фонда администрации </w:t>
      </w:r>
      <w:r w:rsidR="004911A4">
        <w:t>Печенгского района</w:t>
      </w:r>
      <w:r w:rsidRPr="00CC28EB">
        <w:t xml:space="preserve">, сформированном на 2018 год в объеме </w:t>
      </w:r>
      <w:r w:rsidR="00891D94">
        <w:t>3 000,0</w:t>
      </w:r>
      <w:r w:rsidRPr="00CC28EB">
        <w:t xml:space="preserve"> тыс. рублей, в течение </w:t>
      </w:r>
      <w:r w:rsidR="00B13770">
        <w:t>первого полугодия</w:t>
      </w:r>
      <w:r w:rsidRPr="00CC28EB">
        <w:t xml:space="preserve"> 2018 года средства не выделялись.</w:t>
      </w:r>
      <w:proofErr w:type="gramEnd"/>
    </w:p>
    <w:p w:rsidR="00187F19" w:rsidRDefault="00187F19" w:rsidP="00E70AC9">
      <w:pPr>
        <w:pStyle w:val="afc"/>
        <w:spacing w:line="283" w:lineRule="auto"/>
      </w:pPr>
      <w:r w:rsidRPr="00931E81">
        <w:t xml:space="preserve">Исполнение районного бюджета в разрезе ведомственной структуры расходов </w:t>
      </w:r>
      <w:r w:rsidR="00E70AC9" w:rsidRPr="00931E81">
        <w:t>представлены</w:t>
      </w:r>
      <w:r w:rsidR="00E70AC9" w:rsidRPr="00581712">
        <w:t xml:space="preserve"> в Таблице № </w:t>
      </w:r>
      <w:r w:rsidR="00E70AC9">
        <w:t>2</w:t>
      </w:r>
      <w:r w:rsidR="00E70AC9" w:rsidRPr="00581712">
        <w:t>.</w:t>
      </w:r>
    </w:p>
    <w:p w:rsidR="002E247B" w:rsidRDefault="002E247B" w:rsidP="00E70AC9">
      <w:pPr>
        <w:pStyle w:val="afc"/>
        <w:spacing w:line="283" w:lineRule="auto"/>
      </w:pPr>
    </w:p>
    <w:p w:rsidR="00E70AC9" w:rsidRDefault="00E70AC9" w:rsidP="00E70AC9">
      <w:pPr>
        <w:pStyle w:val="afc"/>
        <w:ind w:firstLine="0"/>
      </w:pPr>
      <w:r w:rsidRPr="0006194B">
        <w:rPr>
          <w:sz w:val="24"/>
        </w:rPr>
        <w:t xml:space="preserve">Таблица № </w:t>
      </w:r>
      <w:r>
        <w:rPr>
          <w:sz w:val="24"/>
        </w:rPr>
        <w:t>2</w:t>
      </w:r>
      <w:r w:rsidRPr="0006194B">
        <w:tab/>
      </w:r>
      <w:r w:rsidRPr="0006194B">
        <w:tab/>
        <w:t xml:space="preserve">                                                           </w:t>
      </w:r>
      <w:r w:rsidRPr="0006194B">
        <w:tab/>
      </w:r>
      <w:r w:rsidRPr="0006194B">
        <w:tab/>
        <w:t xml:space="preserve">            </w:t>
      </w:r>
      <w:r w:rsidRPr="0006194B">
        <w:rPr>
          <w:sz w:val="24"/>
        </w:rPr>
        <w:t>тыс. рублей</w:t>
      </w:r>
    </w:p>
    <w:tbl>
      <w:tblPr>
        <w:tblW w:w="9957" w:type="dxa"/>
        <w:tblInd w:w="103" w:type="dxa"/>
        <w:tblLook w:val="04A0" w:firstRow="1" w:lastRow="0" w:firstColumn="1" w:lastColumn="0" w:noHBand="0" w:noVBand="1"/>
      </w:tblPr>
      <w:tblGrid>
        <w:gridCol w:w="5817"/>
        <w:gridCol w:w="1980"/>
        <w:gridCol w:w="1200"/>
        <w:gridCol w:w="960"/>
      </w:tblGrid>
      <w:tr w:rsidR="00966B09" w:rsidRPr="00966B09" w:rsidTr="00966B09">
        <w:trPr>
          <w:trHeight w:val="300"/>
        </w:trPr>
        <w:tc>
          <w:tcPr>
            <w:tcW w:w="5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Наименование раздела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</w:tr>
      <w:tr w:rsidR="00966B09" w:rsidRPr="00966B09" w:rsidTr="00966B09">
        <w:trPr>
          <w:trHeight w:val="1485"/>
        </w:trPr>
        <w:tc>
          <w:tcPr>
            <w:tcW w:w="5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Утвержденные бюджетные назначения сводной бюджетной росписью</w:t>
            </w:r>
          </w:p>
          <w:p w:rsidR="00966B09" w:rsidRPr="00966B09" w:rsidRDefault="00966B09" w:rsidP="00966B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Исполнено за 1-ое полугодие  2018 года</w:t>
            </w:r>
          </w:p>
        </w:tc>
      </w:tr>
      <w:tr w:rsidR="00966B09" w:rsidRPr="00966B09" w:rsidTr="00966B09">
        <w:trPr>
          <w:trHeight w:val="300"/>
        </w:trPr>
        <w:tc>
          <w:tcPr>
            <w:tcW w:w="5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</w:tr>
      <w:tr w:rsidR="00966B09" w:rsidRPr="00966B09" w:rsidTr="00966B09">
        <w:trPr>
          <w:trHeight w:val="30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Администрация муниципального образования Печенгский  район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395 308,2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166 997,9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42,2%</w:t>
            </w:r>
          </w:p>
        </w:tc>
      </w:tr>
      <w:tr w:rsidR="00966B09" w:rsidRPr="00966B09" w:rsidTr="00966B09">
        <w:trPr>
          <w:trHeight w:val="6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муниципального образования Печенгский район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152 423,3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48 121,8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31,6%</w:t>
            </w:r>
          </w:p>
        </w:tc>
      </w:tr>
      <w:tr w:rsidR="00966B09" w:rsidRPr="00966B09" w:rsidTr="00966B09">
        <w:trPr>
          <w:trHeight w:val="60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Отдел образования администрации муниципального образования Печенгский  район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950 038,3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454 392,0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47,8%</w:t>
            </w:r>
          </w:p>
        </w:tc>
      </w:tr>
      <w:tr w:rsidR="00966B09" w:rsidRPr="00966B09" w:rsidTr="00966B09">
        <w:trPr>
          <w:trHeight w:val="60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Отдел строительства и жилищно-коммунального хозяйства администрации Печенгского района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25 197,3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3 384,8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13,4%</w:t>
            </w:r>
          </w:p>
        </w:tc>
      </w:tr>
      <w:tr w:rsidR="00966B09" w:rsidRPr="00966B09" w:rsidTr="00966B09">
        <w:trPr>
          <w:trHeight w:val="60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Комитет по управлению имуществом администрации  муниципального образования Печенгский район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23 532,0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9 685,4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41,2%</w:t>
            </w:r>
          </w:p>
        </w:tc>
      </w:tr>
      <w:tr w:rsidR="00966B09" w:rsidRPr="00966B09" w:rsidTr="00966B09">
        <w:trPr>
          <w:trHeight w:val="60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Совет депутатов муниципального образования Печенгский район Мурманской области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7 166,5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3 386,1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47,2%</w:t>
            </w:r>
          </w:p>
        </w:tc>
      </w:tr>
      <w:tr w:rsidR="00966B09" w:rsidRPr="00966B09" w:rsidTr="00966B09">
        <w:trPr>
          <w:trHeight w:val="60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Контрольно-счетная палата муниципального образования Печенгский район Мурманской области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2 317,6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731,6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lang w:eastAsia="ru-RU"/>
              </w:rPr>
              <w:t>31,6%</w:t>
            </w:r>
          </w:p>
        </w:tc>
      </w:tr>
      <w:tr w:rsidR="00966B09" w:rsidRPr="00966B09" w:rsidTr="00966B09">
        <w:trPr>
          <w:trHeight w:val="28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1 555 983,3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686 699,5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66B09" w:rsidRPr="00966B09" w:rsidRDefault="00966B09" w:rsidP="00966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6B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44,1%</w:t>
            </w:r>
          </w:p>
        </w:tc>
      </w:tr>
    </w:tbl>
    <w:p w:rsidR="00E70AC9" w:rsidRDefault="00E70AC9" w:rsidP="00E70AC9">
      <w:pPr>
        <w:pStyle w:val="afc"/>
        <w:spacing w:line="283" w:lineRule="auto"/>
      </w:pPr>
    </w:p>
    <w:p w:rsidR="002E247B" w:rsidRDefault="002E247B" w:rsidP="00247D1A">
      <w:pPr>
        <w:pStyle w:val="14"/>
        <w:tabs>
          <w:tab w:val="left" w:pos="1080"/>
        </w:tabs>
        <w:spacing w:line="283" w:lineRule="auto"/>
        <w:ind w:firstLine="709"/>
        <w:rPr>
          <w:b/>
          <w:szCs w:val="28"/>
        </w:rPr>
      </w:pPr>
    </w:p>
    <w:p w:rsidR="00247D1A" w:rsidRPr="00CC28EB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b/>
          <w:szCs w:val="28"/>
        </w:rPr>
      </w:pPr>
      <w:r w:rsidRPr="00CC28EB">
        <w:rPr>
          <w:b/>
          <w:szCs w:val="28"/>
        </w:rPr>
        <w:lastRenderedPageBreak/>
        <w:t>Исполнение муниципальных программ за отчетный период</w:t>
      </w:r>
    </w:p>
    <w:p w:rsidR="00247D1A" w:rsidRPr="00CC28EB" w:rsidRDefault="00247D1A" w:rsidP="0003223B">
      <w:pPr>
        <w:pStyle w:val="6"/>
        <w:spacing w:before="0" w:line="283" w:lineRule="auto"/>
        <w:rPr>
          <w:szCs w:val="28"/>
        </w:rPr>
      </w:pPr>
      <w:r w:rsidRPr="00CC28EB">
        <w:rPr>
          <w:szCs w:val="28"/>
        </w:rPr>
        <w:t xml:space="preserve">По итогам </w:t>
      </w:r>
      <w:r w:rsidR="00966B09">
        <w:t>первого полугодия</w:t>
      </w:r>
      <w:r w:rsidRPr="00CC28EB">
        <w:rPr>
          <w:szCs w:val="28"/>
        </w:rPr>
        <w:t xml:space="preserve"> 2018 года расходы</w:t>
      </w:r>
      <w:r w:rsidR="00187F19">
        <w:rPr>
          <w:szCs w:val="28"/>
        </w:rPr>
        <w:t xml:space="preserve"> районного</w:t>
      </w:r>
      <w:r w:rsidRPr="00CC28EB">
        <w:rPr>
          <w:szCs w:val="28"/>
        </w:rPr>
        <w:t xml:space="preserve"> бюджета на реализацию муниципальных программ исполнены в сумме </w:t>
      </w:r>
      <w:r w:rsidR="00780BC5">
        <w:rPr>
          <w:szCs w:val="28"/>
        </w:rPr>
        <w:t>650 593,9</w:t>
      </w:r>
      <w:r w:rsidRPr="00CC28EB">
        <w:rPr>
          <w:szCs w:val="28"/>
        </w:rPr>
        <w:t xml:space="preserve"> тыс. рублей, или на </w:t>
      </w:r>
      <w:r w:rsidR="00780BC5">
        <w:rPr>
          <w:szCs w:val="28"/>
        </w:rPr>
        <w:t>44,3</w:t>
      </w:r>
      <w:r w:rsidRPr="00CC28EB">
        <w:rPr>
          <w:szCs w:val="28"/>
        </w:rPr>
        <w:t xml:space="preserve"> % от годовых бюджетных назначений, </w:t>
      </w:r>
      <w:r w:rsidRPr="00CC28EB">
        <w:rPr>
          <w:snapToGrid w:val="0"/>
          <w:szCs w:val="28"/>
          <w:lang w:eastAsia="ru-RU"/>
        </w:rPr>
        <w:t xml:space="preserve">утвержденных сводной бюджетной росписью </w:t>
      </w:r>
      <w:r w:rsidRPr="00720E87">
        <w:rPr>
          <w:szCs w:val="28"/>
        </w:rPr>
        <w:t>(</w:t>
      </w:r>
      <w:r w:rsidR="00FA6147" w:rsidRPr="00720E87">
        <w:rPr>
          <w:szCs w:val="28"/>
        </w:rPr>
        <w:t>П</w:t>
      </w:r>
      <w:r w:rsidRPr="00720E87">
        <w:rPr>
          <w:szCs w:val="28"/>
        </w:rPr>
        <w:t>риложение № 2 к Заключению).</w:t>
      </w:r>
      <w:r w:rsidRPr="00CC28EB">
        <w:rPr>
          <w:szCs w:val="28"/>
        </w:rPr>
        <w:t xml:space="preserve"> </w:t>
      </w:r>
    </w:p>
    <w:p w:rsidR="00720E87" w:rsidRDefault="00247D1A" w:rsidP="0003223B">
      <w:pPr>
        <w:pStyle w:val="afc"/>
        <w:spacing w:line="283" w:lineRule="auto"/>
      </w:pPr>
      <w:r w:rsidRPr="00720E87">
        <w:t xml:space="preserve">Из </w:t>
      </w:r>
      <w:r w:rsidR="00720E87" w:rsidRPr="00720E87">
        <w:t>15</w:t>
      </w:r>
      <w:r w:rsidRPr="00720E87">
        <w:t xml:space="preserve"> муниципальных программ, финансирование которых предусмотрено в 2018 году, менее всего исполнены расходы по </w:t>
      </w:r>
      <w:r w:rsidR="00EE46BB">
        <w:t xml:space="preserve">4 </w:t>
      </w:r>
      <w:r w:rsidRPr="00720E87">
        <w:t>программам</w:t>
      </w:r>
      <w:r w:rsidR="00720E87">
        <w:t>.</w:t>
      </w:r>
    </w:p>
    <w:p w:rsidR="00017670" w:rsidRDefault="00017670" w:rsidP="0003223B">
      <w:pPr>
        <w:pStyle w:val="afc"/>
        <w:spacing w:line="283" w:lineRule="auto"/>
      </w:pPr>
      <w:r>
        <w:rPr>
          <w:i/>
        </w:rPr>
        <w:t>В связи с планированием расходов на более поздний период</w:t>
      </w:r>
      <w:r w:rsidR="00940A79">
        <w:rPr>
          <w:i/>
        </w:rPr>
        <w:t>,</w:t>
      </w:r>
      <w:r w:rsidRPr="004B6F9B">
        <w:rPr>
          <w:i/>
        </w:rPr>
        <w:t xml:space="preserve"> </w:t>
      </w:r>
      <w:r w:rsidR="00720E87" w:rsidRPr="004B6F9B">
        <w:rPr>
          <w:i/>
        </w:rPr>
        <w:t>кассовы</w:t>
      </w:r>
      <w:r>
        <w:rPr>
          <w:i/>
        </w:rPr>
        <w:t>й</w:t>
      </w:r>
      <w:r w:rsidR="00720E87" w:rsidRPr="004B6F9B">
        <w:rPr>
          <w:i/>
        </w:rPr>
        <w:t xml:space="preserve"> расход 0,0%</w:t>
      </w:r>
      <w:r>
        <w:rPr>
          <w:i/>
        </w:rPr>
        <w:t xml:space="preserve"> </w:t>
      </w:r>
      <w:r w:rsidR="00D515CB">
        <w:rPr>
          <w:i/>
        </w:rPr>
        <w:t xml:space="preserve">за </w:t>
      </w:r>
      <w:r w:rsidR="00EE46BB">
        <w:rPr>
          <w:i/>
        </w:rPr>
        <w:t>1-ое полугодие</w:t>
      </w:r>
      <w:r w:rsidR="00D515CB">
        <w:rPr>
          <w:i/>
        </w:rPr>
        <w:t xml:space="preserve"> 2018 года </w:t>
      </w:r>
      <w:r>
        <w:rPr>
          <w:i/>
        </w:rPr>
        <w:t>составил у программ</w:t>
      </w:r>
      <w:r w:rsidR="00EE46BB">
        <w:rPr>
          <w:i/>
        </w:rPr>
        <w:t>ы «</w:t>
      </w:r>
      <w:r w:rsidR="00720E87" w:rsidRPr="00720E87">
        <w:rPr>
          <w:color w:val="000000"/>
        </w:rPr>
        <w:t>Развитие экономического потенциала и формирование благоприятного предпринимательского климата</w:t>
      </w:r>
      <w:r w:rsidR="00EE46BB">
        <w:rPr>
          <w:color w:val="000000"/>
        </w:rPr>
        <w:t>».</w:t>
      </w:r>
      <w:r w:rsidRPr="00017670">
        <w:t xml:space="preserve"> </w:t>
      </w:r>
    </w:p>
    <w:p w:rsidR="00720E87" w:rsidRPr="004B6F9B" w:rsidRDefault="00940A79" w:rsidP="0003223B">
      <w:pPr>
        <w:pStyle w:val="afc"/>
        <w:spacing w:line="283" w:lineRule="auto"/>
        <w:rPr>
          <w:i/>
        </w:rPr>
      </w:pPr>
      <w:r>
        <w:rPr>
          <w:i/>
        </w:rPr>
        <w:t>К</w:t>
      </w:r>
      <w:r w:rsidR="00720E87" w:rsidRPr="004B6F9B">
        <w:rPr>
          <w:i/>
        </w:rPr>
        <w:t>ассовы</w:t>
      </w:r>
      <w:r>
        <w:rPr>
          <w:i/>
        </w:rPr>
        <w:t>й</w:t>
      </w:r>
      <w:r w:rsidR="00720E87" w:rsidRPr="004B6F9B">
        <w:rPr>
          <w:i/>
        </w:rPr>
        <w:t xml:space="preserve"> расход менее </w:t>
      </w:r>
      <w:r w:rsidR="00EE46BB">
        <w:rPr>
          <w:i/>
        </w:rPr>
        <w:t>20</w:t>
      </w:r>
      <w:r w:rsidR="00720E87" w:rsidRPr="004B6F9B">
        <w:rPr>
          <w:i/>
        </w:rPr>
        <w:t> % утвержденных бюджетных назначений</w:t>
      </w:r>
      <w:r>
        <w:rPr>
          <w:i/>
        </w:rPr>
        <w:t xml:space="preserve"> составил у следующих программ</w:t>
      </w:r>
      <w:r w:rsidR="00720E87" w:rsidRPr="004B6F9B">
        <w:rPr>
          <w:i/>
        </w:rPr>
        <w:t>:</w:t>
      </w:r>
    </w:p>
    <w:p w:rsidR="00720E87" w:rsidRPr="00720E87" w:rsidRDefault="00720E87" w:rsidP="0003223B">
      <w:pPr>
        <w:pStyle w:val="afc"/>
        <w:spacing w:line="283" w:lineRule="auto"/>
      </w:pPr>
      <w:r w:rsidRPr="00720E87">
        <w:t xml:space="preserve">- </w:t>
      </w:r>
      <w:r w:rsidRPr="00720E87">
        <w:rPr>
          <w:color w:val="000000"/>
        </w:rPr>
        <w:t xml:space="preserve">Обеспечение комфортной среды проживания населения на территории поселений муниципального образования Печенгский район, решение вопросов местного значения которых отнесено к компетенции администрации Печенгского района </w:t>
      </w:r>
      <w:r w:rsidRPr="00720E87">
        <w:t xml:space="preserve">- кассовый расход </w:t>
      </w:r>
      <w:r w:rsidR="00EE46BB">
        <w:t>13,3</w:t>
      </w:r>
      <w:r w:rsidRPr="00720E87">
        <w:t> %</w:t>
      </w:r>
      <w:r w:rsidR="00017670">
        <w:t xml:space="preserve"> </w:t>
      </w:r>
      <w:r w:rsidR="00940A79">
        <w:t>(</w:t>
      </w:r>
      <w:r w:rsidR="00017670" w:rsidRPr="00017670">
        <w:t>Расходы запланированы на более поздний период</w:t>
      </w:r>
      <w:r w:rsidR="00940A79">
        <w:t>);</w:t>
      </w:r>
    </w:p>
    <w:p w:rsidR="00720E87" w:rsidRPr="00720E87" w:rsidRDefault="00720E87" w:rsidP="0003223B">
      <w:pPr>
        <w:pStyle w:val="afc"/>
        <w:spacing w:line="283" w:lineRule="auto"/>
      </w:pPr>
      <w:r w:rsidRPr="00720E87">
        <w:t xml:space="preserve">- </w:t>
      </w:r>
      <w:r w:rsidRPr="00720E87">
        <w:rPr>
          <w:color w:val="000000"/>
        </w:rPr>
        <w:t xml:space="preserve">Повышение эффективности управления и распоряжения муниципальным имуществом городского поселения Никель Печенгского района </w:t>
      </w:r>
      <w:r w:rsidRPr="00720E87">
        <w:t xml:space="preserve">- кассовый расход </w:t>
      </w:r>
      <w:r w:rsidR="00EE46BB">
        <w:t>13,9</w:t>
      </w:r>
      <w:r w:rsidRPr="00720E87">
        <w:t> %</w:t>
      </w:r>
      <w:r w:rsidR="00017670" w:rsidRPr="00017670">
        <w:t xml:space="preserve"> </w:t>
      </w:r>
      <w:r w:rsidR="00940A79">
        <w:t>(</w:t>
      </w:r>
      <w:r w:rsidR="00017670" w:rsidRPr="00017670">
        <w:t>Расходы запланированы на более поздний период</w:t>
      </w:r>
      <w:r w:rsidR="00017670">
        <w:t xml:space="preserve"> </w:t>
      </w:r>
      <w:r w:rsidR="00940A79">
        <w:t>и о</w:t>
      </w:r>
      <w:r w:rsidR="00017670" w:rsidRPr="00017670">
        <w:t>плата работ "по факту" на основании актов выполненных работ</w:t>
      </w:r>
      <w:r w:rsidR="00940A79">
        <w:t>);</w:t>
      </w:r>
    </w:p>
    <w:p w:rsidR="00EE46BB" w:rsidRDefault="00720E87" w:rsidP="0003223B">
      <w:pPr>
        <w:pStyle w:val="afc"/>
        <w:spacing w:line="283" w:lineRule="auto"/>
      </w:pPr>
      <w:r w:rsidRPr="00720E87">
        <w:t xml:space="preserve">- </w:t>
      </w:r>
      <w:r w:rsidRPr="00720E87">
        <w:rPr>
          <w:color w:val="000000"/>
        </w:rPr>
        <w:t xml:space="preserve">Развитие транспортной системы на территории поселений муниципального образования Печенгский район, решение вопросов местного значения которых отнесено к компетенции администрации Печенгского района </w:t>
      </w:r>
      <w:r w:rsidRPr="00720E87">
        <w:t xml:space="preserve">- кассовый расход </w:t>
      </w:r>
      <w:r w:rsidR="00EE46BB">
        <w:t>14,8</w:t>
      </w:r>
      <w:r w:rsidR="0003223B">
        <w:t> %</w:t>
      </w:r>
      <w:r w:rsidR="00017670" w:rsidRPr="00017670">
        <w:t xml:space="preserve"> </w:t>
      </w:r>
      <w:r w:rsidR="00940A79">
        <w:t>(</w:t>
      </w:r>
      <w:r w:rsidR="00017670" w:rsidRPr="00017670">
        <w:t>Расходы запланированы на более поздний период</w:t>
      </w:r>
      <w:r w:rsidR="00940A79">
        <w:t>)</w:t>
      </w:r>
      <w:r w:rsidR="00EE46BB">
        <w:t>.</w:t>
      </w:r>
    </w:p>
    <w:p w:rsidR="00396CBE" w:rsidRPr="00B54988" w:rsidRDefault="00396CBE" w:rsidP="0003223B">
      <w:pPr>
        <w:pStyle w:val="afc"/>
        <w:spacing w:line="283" w:lineRule="auto"/>
      </w:pPr>
      <w:r>
        <w:t>Исполнение</w:t>
      </w:r>
      <w:r w:rsidRPr="00396CBE">
        <w:t xml:space="preserve"> судебных решений по денежным обязательствам </w:t>
      </w:r>
      <w:r w:rsidR="00B54988">
        <w:t xml:space="preserve">в </w:t>
      </w:r>
      <w:r w:rsidR="00310424">
        <w:t>первом полугодии</w:t>
      </w:r>
      <w:r w:rsidR="00B54988">
        <w:t xml:space="preserve"> 2018 года составляет </w:t>
      </w:r>
      <w:r w:rsidR="001318E6" w:rsidRPr="001318E6">
        <w:t>1 250,1</w:t>
      </w:r>
      <w:r w:rsidR="00B54988" w:rsidRPr="001318E6">
        <w:t xml:space="preserve"> тыс. рублей, что выше уровня аналогичного периода 2017 года</w:t>
      </w:r>
      <w:r w:rsidR="001318E6" w:rsidRPr="001318E6">
        <w:t xml:space="preserve"> (90,7 тыс. рублей)</w:t>
      </w:r>
      <w:r w:rsidR="00B54988" w:rsidRPr="001318E6">
        <w:t xml:space="preserve"> в </w:t>
      </w:r>
      <w:r w:rsidR="001318E6" w:rsidRPr="001318E6">
        <w:t>13,8</w:t>
      </w:r>
      <w:r w:rsidR="00B54988" w:rsidRPr="001318E6">
        <w:t xml:space="preserve"> раз.</w:t>
      </w:r>
    </w:p>
    <w:p w:rsidR="00247D1A" w:rsidRPr="00247D1A" w:rsidRDefault="00247D1A" w:rsidP="0003223B">
      <w:pPr>
        <w:pStyle w:val="afc"/>
        <w:spacing w:line="283" w:lineRule="auto"/>
        <w:rPr>
          <w:sz w:val="18"/>
          <w:szCs w:val="18"/>
        </w:rPr>
      </w:pPr>
    </w:p>
    <w:p w:rsidR="00247D1A" w:rsidRPr="0003223B" w:rsidRDefault="00247D1A" w:rsidP="00247D1A">
      <w:pPr>
        <w:pStyle w:val="a3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03223B">
        <w:rPr>
          <w:rFonts w:ascii="Times New Roman" w:hAnsi="Times New Roman"/>
          <w:b/>
          <w:sz w:val="28"/>
          <w:szCs w:val="28"/>
        </w:rPr>
        <w:t xml:space="preserve">Дефицит и муниципальный долг </w:t>
      </w:r>
      <w:r w:rsidR="0003223B">
        <w:rPr>
          <w:rFonts w:ascii="Times New Roman" w:hAnsi="Times New Roman"/>
          <w:b/>
          <w:sz w:val="28"/>
          <w:szCs w:val="28"/>
        </w:rPr>
        <w:t xml:space="preserve">районного </w:t>
      </w:r>
      <w:r w:rsidRPr="0003223B">
        <w:rPr>
          <w:rFonts w:ascii="Times New Roman" w:hAnsi="Times New Roman"/>
          <w:b/>
          <w:sz w:val="28"/>
          <w:szCs w:val="28"/>
        </w:rPr>
        <w:t xml:space="preserve">бюджета </w:t>
      </w:r>
    </w:p>
    <w:p w:rsidR="00247D1A" w:rsidRPr="0003223B" w:rsidRDefault="00247D1A" w:rsidP="00247D1A">
      <w:pPr>
        <w:pStyle w:val="a3"/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247D1A" w:rsidRPr="0003223B" w:rsidRDefault="00247D1A" w:rsidP="00247D1A">
      <w:pPr>
        <w:pStyle w:val="a3"/>
        <w:autoSpaceDE w:val="0"/>
        <w:autoSpaceDN w:val="0"/>
        <w:adjustRightInd w:val="0"/>
        <w:spacing w:after="0" w:line="283" w:lineRule="auto"/>
        <w:ind w:left="0" w:firstLine="709"/>
        <w:jc w:val="both"/>
        <w:outlineLvl w:val="1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03223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Плановый дефицит на 2018 год составляет </w:t>
      </w:r>
      <w:r w:rsidR="0003223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38 582,5</w:t>
      </w:r>
      <w:r w:rsidRPr="0003223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тыс. руб. Результат исполнения </w:t>
      </w:r>
      <w:r w:rsidR="0003223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районного </w:t>
      </w:r>
      <w:r w:rsidRPr="0003223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бюджета за </w:t>
      </w:r>
      <w:r w:rsidR="00E543F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первое полугодие</w:t>
      </w:r>
      <w:r w:rsidRPr="0003223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2018 года – профицит </w:t>
      </w:r>
      <w:r w:rsidR="00E543F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72 383,2</w:t>
      </w:r>
      <w:r w:rsidR="0003223B" w:rsidRPr="0003223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тыс. рублей</w:t>
      </w:r>
      <w:r w:rsidR="0003223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  <w:r w:rsidRPr="0003223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</w:p>
    <w:p w:rsidR="00247D1A" w:rsidRDefault="00247D1A" w:rsidP="00247D1A">
      <w:pPr>
        <w:spacing w:after="0" w:line="28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223B">
        <w:rPr>
          <w:rFonts w:ascii="Times New Roman" w:hAnsi="Times New Roman"/>
          <w:sz w:val="28"/>
          <w:szCs w:val="28"/>
        </w:rPr>
        <w:t>Муниципальный внутренний долг по состоянию на 01.0</w:t>
      </w:r>
      <w:r w:rsidR="00E543F9">
        <w:rPr>
          <w:rFonts w:ascii="Times New Roman" w:hAnsi="Times New Roman"/>
          <w:sz w:val="28"/>
          <w:szCs w:val="28"/>
        </w:rPr>
        <w:t>7</w:t>
      </w:r>
      <w:r w:rsidRPr="0003223B">
        <w:rPr>
          <w:rFonts w:ascii="Times New Roman" w:hAnsi="Times New Roman"/>
          <w:sz w:val="28"/>
          <w:szCs w:val="28"/>
        </w:rPr>
        <w:t xml:space="preserve">.2018 </w:t>
      </w:r>
      <w:r w:rsidR="0003223B">
        <w:rPr>
          <w:rFonts w:ascii="Times New Roman" w:hAnsi="Times New Roman"/>
          <w:sz w:val="28"/>
          <w:szCs w:val="28"/>
        </w:rPr>
        <w:t>составляет</w:t>
      </w:r>
      <w:r w:rsidR="000C671E">
        <w:rPr>
          <w:rFonts w:ascii="Times New Roman" w:hAnsi="Times New Roman"/>
          <w:sz w:val="28"/>
          <w:szCs w:val="28"/>
        </w:rPr>
        <w:t xml:space="preserve"> 138 900,0</w:t>
      </w:r>
      <w:r w:rsidRPr="0003223B">
        <w:rPr>
          <w:rFonts w:ascii="Times New Roman" w:hAnsi="Times New Roman"/>
          <w:sz w:val="28"/>
          <w:szCs w:val="28"/>
        </w:rPr>
        <w:t xml:space="preserve">. </w:t>
      </w:r>
      <w:r w:rsidR="000C671E">
        <w:rPr>
          <w:rFonts w:ascii="Times New Roman" w:hAnsi="Times New Roman"/>
          <w:sz w:val="28"/>
          <w:szCs w:val="28"/>
        </w:rPr>
        <w:t>З</w:t>
      </w:r>
      <w:r w:rsidR="000C671E" w:rsidRPr="0003223B">
        <w:rPr>
          <w:rFonts w:ascii="Times New Roman" w:hAnsi="Times New Roman"/>
          <w:sz w:val="28"/>
          <w:szCs w:val="28"/>
        </w:rPr>
        <w:t xml:space="preserve">аимствования </w:t>
      </w:r>
      <w:r w:rsidR="000C671E">
        <w:rPr>
          <w:rFonts w:ascii="Times New Roman" w:hAnsi="Times New Roman"/>
          <w:sz w:val="28"/>
          <w:szCs w:val="28"/>
        </w:rPr>
        <w:t>с</w:t>
      </w:r>
      <w:r w:rsidRPr="0003223B">
        <w:rPr>
          <w:rFonts w:ascii="Times New Roman" w:hAnsi="Times New Roman"/>
          <w:sz w:val="28"/>
          <w:szCs w:val="28"/>
        </w:rPr>
        <w:t>ре</w:t>
      </w:r>
      <w:proofErr w:type="gramStart"/>
      <w:r w:rsidRPr="0003223B">
        <w:rPr>
          <w:rFonts w:ascii="Times New Roman" w:hAnsi="Times New Roman"/>
          <w:sz w:val="28"/>
          <w:szCs w:val="28"/>
        </w:rPr>
        <w:t>дств</w:t>
      </w:r>
      <w:r w:rsidR="000C671E">
        <w:rPr>
          <w:rFonts w:ascii="Times New Roman" w:hAnsi="Times New Roman"/>
          <w:sz w:val="28"/>
          <w:szCs w:val="28"/>
        </w:rPr>
        <w:t xml:space="preserve"> в </w:t>
      </w:r>
      <w:r w:rsidR="005B1FB1">
        <w:rPr>
          <w:rFonts w:ascii="Times New Roman" w:hAnsi="Times New Roman"/>
          <w:sz w:val="28"/>
          <w:szCs w:val="28"/>
        </w:rPr>
        <w:t>п</w:t>
      </w:r>
      <w:proofErr w:type="gramEnd"/>
      <w:r w:rsidR="005B1FB1">
        <w:rPr>
          <w:rFonts w:ascii="Times New Roman" w:hAnsi="Times New Roman"/>
          <w:sz w:val="28"/>
          <w:szCs w:val="28"/>
        </w:rPr>
        <w:t>ервом полугодии</w:t>
      </w:r>
      <w:r w:rsidR="000C671E">
        <w:rPr>
          <w:rFonts w:ascii="Times New Roman" w:hAnsi="Times New Roman"/>
          <w:sz w:val="28"/>
          <w:szCs w:val="28"/>
        </w:rPr>
        <w:t xml:space="preserve"> 2018 года </w:t>
      </w:r>
      <w:r w:rsidRPr="0003223B">
        <w:rPr>
          <w:rFonts w:ascii="Times New Roman" w:hAnsi="Times New Roman"/>
          <w:sz w:val="28"/>
          <w:szCs w:val="28"/>
        </w:rPr>
        <w:t xml:space="preserve">не </w:t>
      </w:r>
      <w:r w:rsidR="00AA7226">
        <w:rPr>
          <w:rFonts w:ascii="Times New Roman" w:hAnsi="Times New Roman"/>
          <w:sz w:val="28"/>
          <w:szCs w:val="28"/>
        </w:rPr>
        <w:t>осуществлялось</w:t>
      </w:r>
      <w:r w:rsidRPr="0003223B">
        <w:rPr>
          <w:rFonts w:ascii="Times New Roman" w:hAnsi="Times New Roman"/>
          <w:sz w:val="28"/>
          <w:szCs w:val="28"/>
        </w:rPr>
        <w:t>.</w:t>
      </w:r>
    </w:p>
    <w:p w:rsidR="0003223B" w:rsidRDefault="0003223B" w:rsidP="00247D1A">
      <w:pPr>
        <w:spacing w:after="0" w:line="28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223B" w:rsidRPr="0003223B" w:rsidRDefault="0003223B" w:rsidP="0003223B">
      <w:pPr>
        <w:pStyle w:val="a3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03223B">
        <w:rPr>
          <w:rFonts w:ascii="Times New Roman" w:hAnsi="Times New Roman"/>
          <w:b/>
          <w:sz w:val="28"/>
          <w:szCs w:val="28"/>
        </w:rPr>
        <w:lastRenderedPageBreak/>
        <w:t xml:space="preserve">Информация о результатах, проведенных Контрольно-счетной палатой </w:t>
      </w:r>
      <w:r>
        <w:rPr>
          <w:rFonts w:ascii="Times New Roman" w:hAnsi="Times New Roman"/>
          <w:b/>
          <w:sz w:val="28"/>
          <w:szCs w:val="28"/>
        </w:rPr>
        <w:t>муниципального образования Печенгский район проведенных</w:t>
      </w:r>
      <w:r w:rsidRPr="0003223B">
        <w:rPr>
          <w:rFonts w:ascii="Times New Roman" w:hAnsi="Times New Roman"/>
          <w:b/>
          <w:sz w:val="28"/>
          <w:szCs w:val="28"/>
        </w:rPr>
        <w:t xml:space="preserve"> контрольных и экспертно-аналитических мероприятий</w:t>
      </w:r>
    </w:p>
    <w:p w:rsidR="0003223B" w:rsidRPr="00FE2E4D" w:rsidRDefault="0003223B" w:rsidP="00FE2E4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E2E4D" w:rsidRDefault="00FE2E4D" w:rsidP="00FE2E4D">
      <w:pPr>
        <w:pStyle w:val="a3"/>
        <w:autoSpaceDE w:val="0"/>
        <w:autoSpaceDN w:val="0"/>
        <w:adjustRightInd w:val="0"/>
        <w:spacing w:after="0" w:line="283" w:lineRule="auto"/>
        <w:ind w:left="0" w:firstLine="709"/>
        <w:jc w:val="both"/>
        <w:outlineLvl w:val="1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FE2E4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Деятельность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Контрольно-счетной палаты </w:t>
      </w:r>
      <w:r w:rsidRPr="00FE2E4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в течение </w:t>
      </w:r>
      <w:r w:rsidR="00CA614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 полугодия</w:t>
      </w:r>
      <w:r w:rsidRPr="00FE2E4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8</w:t>
      </w:r>
      <w:r w:rsidRPr="00FE2E4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года осуществлялась в соответствии с Планом работы </w:t>
      </w:r>
      <w:r w:rsidR="00701D4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Контрольно-счетной палаты</w:t>
      </w:r>
      <w:r w:rsidRPr="00FE2E4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A23F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муниципального образования Печенгский район (далее – Контрольно-счетная палата) </w:t>
      </w:r>
      <w:r w:rsidRPr="00FE2E4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 201</w:t>
      </w:r>
      <w:r w:rsidR="00701D4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8</w:t>
      </w:r>
      <w:r w:rsidRPr="00FE2E4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год, утвержденным </w:t>
      </w:r>
      <w:r w:rsidR="00701D4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приказом Контрольно-счетной палаты от 27.12.2017 № 45</w:t>
      </w:r>
      <w:r w:rsidRPr="00FE2E4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(с учетом внесенных изменений и дополнений, далее – Годовой план).</w:t>
      </w:r>
    </w:p>
    <w:p w:rsidR="00CA614B" w:rsidRPr="00CA614B" w:rsidRDefault="00CA614B" w:rsidP="00CA614B">
      <w:pPr>
        <w:widowControl w:val="0"/>
        <w:tabs>
          <w:tab w:val="left" w:pos="1080"/>
        </w:tabs>
        <w:suppressAutoHyphens/>
        <w:ind w:right="-101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A61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Контрольно-счетной палатой </w:t>
      </w:r>
      <w:r w:rsidRPr="00CA614B">
        <w:rPr>
          <w:rFonts w:ascii="Times New Roman" w:hAnsi="Times New Roman" w:cs="Times New Roman"/>
          <w:snapToGrid w:val="0"/>
          <w:sz w:val="28"/>
          <w:szCs w:val="28"/>
        </w:rPr>
        <w:t xml:space="preserve">в рамках </w:t>
      </w:r>
      <w:r w:rsidRPr="00CA614B">
        <w:rPr>
          <w:rFonts w:ascii="Times New Roman" w:hAnsi="Times New Roman" w:cs="Times New Roman"/>
          <w:b/>
          <w:snapToGrid w:val="0"/>
          <w:sz w:val="28"/>
          <w:szCs w:val="28"/>
        </w:rPr>
        <w:t>экспертно-аналитических мероприятий</w:t>
      </w:r>
      <w:r w:rsidRPr="00CA614B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CA614B" w:rsidRDefault="00CA614B" w:rsidP="00CA614B">
      <w:pPr>
        <w:widowControl w:val="0"/>
        <w:tabs>
          <w:tab w:val="left" w:pos="1080"/>
        </w:tabs>
        <w:suppressAutoHyphens/>
        <w:ind w:right="-101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A614B">
        <w:rPr>
          <w:rFonts w:ascii="Times New Roman" w:hAnsi="Times New Roman" w:cs="Times New Roman"/>
          <w:snapToGrid w:val="0"/>
          <w:sz w:val="28"/>
          <w:szCs w:val="28"/>
        </w:rPr>
        <w:t>- подготовлен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CA614B">
        <w:rPr>
          <w:rFonts w:ascii="Times New Roman" w:hAnsi="Times New Roman" w:cs="Times New Roman"/>
          <w:snapToGrid w:val="0"/>
          <w:sz w:val="28"/>
          <w:szCs w:val="28"/>
        </w:rPr>
        <w:t xml:space="preserve"> заключени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CA614B">
        <w:rPr>
          <w:rFonts w:ascii="Times New Roman" w:hAnsi="Times New Roman" w:cs="Times New Roman"/>
          <w:snapToGrid w:val="0"/>
          <w:sz w:val="28"/>
          <w:szCs w:val="28"/>
        </w:rPr>
        <w:t xml:space="preserve"> по результатам внешней проверки годового </w:t>
      </w:r>
      <w:r w:rsidRPr="00CA614B">
        <w:rPr>
          <w:rFonts w:ascii="Times New Roman" w:hAnsi="Times New Roman" w:cs="Times New Roman"/>
          <w:sz w:val="28"/>
          <w:szCs w:val="28"/>
        </w:rPr>
        <w:t>отчета об исполнении бюджета муниципального образования Печенгский район за 2017 год</w:t>
      </w:r>
      <w:r w:rsidRPr="00CA614B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CA614B">
        <w:rPr>
          <w:rFonts w:ascii="Times New Roman" w:hAnsi="Times New Roman" w:cs="Times New Roman"/>
          <w:sz w:val="28"/>
          <w:szCs w:val="28"/>
        </w:rPr>
        <w:t xml:space="preserve"> </w:t>
      </w:r>
      <w:r w:rsidRPr="00CA614B">
        <w:rPr>
          <w:rFonts w:ascii="Times New Roman" w:hAnsi="Times New Roman" w:cs="Times New Roman"/>
          <w:snapToGrid w:val="0"/>
          <w:sz w:val="28"/>
          <w:szCs w:val="28"/>
        </w:rPr>
        <w:t>по результатам которой подтверждена достоверность показателей отчета;</w:t>
      </w:r>
    </w:p>
    <w:p w:rsidR="00CA614B" w:rsidRDefault="00CA614B" w:rsidP="00CA614B">
      <w:pPr>
        <w:widowControl w:val="0"/>
        <w:tabs>
          <w:tab w:val="left" w:pos="1080"/>
        </w:tabs>
        <w:suppressAutoHyphens/>
        <w:ind w:right="-10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14B">
        <w:rPr>
          <w:rFonts w:ascii="Times New Roman" w:hAnsi="Times New Roman" w:cs="Times New Roman"/>
          <w:snapToGrid w:val="0"/>
          <w:sz w:val="28"/>
          <w:szCs w:val="28"/>
        </w:rPr>
        <w:t>- подготовлен</w:t>
      </w:r>
      <w:r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Pr="00CA614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3 </w:t>
      </w:r>
      <w:r w:rsidRPr="00CA614B">
        <w:rPr>
          <w:rFonts w:ascii="Times New Roman" w:hAnsi="Times New Roman" w:cs="Times New Roman"/>
          <w:snapToGrid w:val="0"/>
          <w:sz w:val="28"/>
          <w:szCs w:val="28"/>
        </w:rPr>
        <w:t>заключени</w:t>
      </w:r>
      <w:r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CA614B">
        <w:rPr>
          <w:rFonts w:ascii="Times New Roman" w:hAnsi="Times New Roman" w:cs="Times New Roman"/>
          <w:snapToGrid w:val="0"/>
          <w:sz w:val="28"/>
          <w:szCs w:val="28"/>
        </w:rPr>
        <w:t xml:space="preserve"> на проект</w:t>
      </w:r>
      <w:r>
        <w:rPr>
          <w:rFonts w:ascii="Times New Roman" w:hAnsi="Times New Roman" w:cs="Times New Roman"/>
          <w:snapToGrid w:val="0"/>
          <w:sz w:val="28"/>
          <w:szCs w:val="28"/>
        </w:rPr>
        <w:t>ы решений Совета депутатов Печенгского района «</w:t>
      </w:r>
      <w:r w:rsidRPr="00CA614B">
        <w:rPr>
          <w:rFonts w:ascii="Times New Roman" w:hAnsi="Times New Roman" w:cs="Times New Roman"/>
          <w:sz w:val="28"/>
          <w:szCs w:val="28"/>
        </w:rPr>
        <w:t>О внесении изменений в решение Совета депутатов Печенгского района «О районном бюджете на 2018 год и плановый период 2019-2020 годов»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614B" w:rsidRDefault="00CA614B" w:rsidP="00CA614B">
      <w:pPr>
        <w:widowControl w:val="0"/>
        <w:tabs>
          <w:tab w:val="left" w:pos="1080"/>
        </w:tabs>
        <w:suppressAutoHyphens/>
        <w:ind w:right="-10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14B">
        <w:rPr>
          <w:rFonts w:ascii="Times New Roman" w:hAnsi="Times New Roman" w:cs="Times New Roman"/>
          <w:snapToGrid w:val="0"/>
          <w:sz w:val="28"/>
          <w:szCs w:val="28"/>
        </w:rPr>
        <w:t>- подготовлен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CA614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заключение</w:t>
      </w:r>
      <w:r w:rsidRPr="00CA614B">
        <w:rPr>
          <w:rFonts w:ascii="Times New Roman" w:hAnsi="Times New Roman" w:cs="Times New Roman"/>
          <w:snapToGrid w:val="0"/>
          <w:sz w:val="28"/>
          <w:szCs w:val="28"/>
        </w:rPr>
        <w:t xml:space="preserve"> на проект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решения Совета депутатов городского поселения Никель Печенгского района «</w:t>
      </w:r>
      <w:r w:rsidRPr="00CA614B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решение Совета депутатов городского поселения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CA614B">
        <w:rPr>
          <w:rFonts w:ascii="Times New Roman" w:hAnsi="Times New Roman" w:cs="Times New Roman"/>
          <w:sz w:val="28"/>
          <w:szCs w:val="28"/>
        </w:rPr>
        <w:t>икель «О бюджете городского поселения никель Печенгского района на 2018 год»;</w:t>
      </w:r>
    </w:p>
    <w:p w:rsidR="001811AB" w:rsidRPr="00CA614B" w:rsidRDefault="001811AB" w:rsidP="00CA614B">
      <w:pPr>
        <w:widowControl w:val="0"/>
        <w:tabs>
          <w:tab w:val="left" w:pos="1080"/>
        </w:tabs>
        <w:suppressAutoHyphens/>
        <w:ind w:right="-10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подготовлены информации о ходе исполнения районного бюджета за 1 квартал 2018 года и бюджета городского поселения Никель Печенгского района за 1 квартал 2018 года.</w:t>
      </w:r>
    </w:p>
    <w:p w:rsidR="001811AB" w:rsidRPr="00FA23F0" w:rsidRDefault="002621F3" w:rsidP="001811A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3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Контрольно-счетной палатой </w:t>
      </w:r>
      <w:r w:rsidR="001811AB" w:rsidRPr="00FA23F0">
        <w:rPr>
          <w:rFonts w:ascii="Times New Roman" w:hAnsi="Times New Roman" w:cs="Times New Roman"/>
          <w:sz w:val="28"/>
          <w:lang w:eastAsia="x-none"/>
        </w:rPr>
        <w:t>выполнены</w:t>
      </w:r>
      <w:r w:rsidR="001811AB" w:rsidRPr="00FA23F0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1811AB" w:rsidRPr="00FA23F0">
        <w:rPr>
          <w:rFonts w:ascii="Times New Roman" w:hAnsi="Times New Roman" w:cs="Times New Roman"/>
          <w:b/>
          <w:sz w:val="28"/>
          <w:szCs w:val="28"/>
        </w:rPr>
        <w:t>контрольные мероприятия</w:t>
      </w:r>
      <w:r w:rsidR="001811AB" w:rsidRPr="00FA23F0">
        <w:rPr>
          <w:rFonts w:ascii="Times New Roman" w:hAnsi="Times New Roman" w:cs="Times New Roman"/>
          <w:sz w:val="28"/>
          <w:szCs w:val="28"/>
        </w:rPr>
        <w:t>:</w:t>
      </w:r>
    </w:p>
    <w:p w:rsidR="00FF2580" w:rsidRDefault="001811AB" w:rsidP="00FF2580">
      <w:pPr>
        <w:pStyle w:val="a3"/>
        <w:autoSpaceDE w:val="0"/>
        <w:autoSpaceDN w:val="0"/>
        <w:adjustRightInd w:val="0"/>
        <w:spacing w:after="0" w:line="283" w:lineRule="auto"/>
        <w:ind w:left="0" w:firstLine="709"/>
        <w:jc w:val="both"/>
        <w:outlineLvl w:val="1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FA23F0">
        <w:rPr>
          <w:rFonts w:ascii="Times New Roman" w:hAnsi="Times New Roman" w:cs="Times New Roman"/>
          <w:sz w:val="28"/>
          <w:szCs w:val="28"/>
        </w:rPr>
        <w:t xml:space="preserve">• </w:t>
      </w:r>
      <w:r w:rsidR="002621F3" w:rsidRPr="00FA23F0">
        <w:rPr>
          <w:rFonts w:ascii="Times New Roman" w:hAnsi="Times New Roman" w:cs="Times New Roman"/>
          <w:sz w:val="24"/>
          <w:szCs w:val="24"/>
        </w:rPr>
        <w:t>«</w:t>
      </w:r>
      <w:r w:rsidR="002621F3" w:rsidRPr="00FA23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Проверка целевого и эффективного использования средств районного бюджета, выделенных в 2016 -</w:t>
      </w:r>
      <w:r w:rsidR="002621F3" w:rsidRPr="00D3731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2017 годах, на реализацию мероприятий муниципальной программы «Обеспечение общественного порядка и безопасности населения Печенгского района» на 2015-2020 годы»</w:t>
      </w:r>
      <w:r w:rsidR="002621F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  <w:r w:rsidR="00FF258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В ходе проведения контрольного мероприятия проведено два выездных контрольных обследования учреждений</w:t>
      </w:r>
      <w:r w:rsidR="00FF2580">
        <w:rPr>
          <w:rFonts w:ascii="Times New Roman" w:hAnsi="Times New Roman" w:cs="Times New Roman"/>
          <w:sz w:val="24"/>
          <w:szCs w:val="24"/>
        </w:rPr>
        <w:t xml:space="preserve">, </w:t>
      </w:r>
      <w:r w:rsidR="00FF2580" w:rsidRPr="00D3731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проверено</w:t>
      </w:r>
      <w:r w:rsidR="00FF258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12 объектов проверки, по результатам которых составлено 12 актов. </w:t>
      </w:r>
      <w:r w:rsidR="00156B9E" w:rsidRPr="00156B9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Общая сумма проверенных средств</w:t>
      </w:r>
      <w:r w:rsidR="00156B9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составила</w:t>
      </w:r>
      <w:r w:rsidR="00156B9E" w:rsidRPr="00156B9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7 527,8 тыс. рублей</w:t>
      </w:r>
    </w:p>
    <w:p w:rsidR="002621F3" w:rsidRDefault="002621F3" w:rsidP="00156B9E">
      <w:pPr>
        <w:pStyle w:val="ConsPlusNonformat"/>
        <w:widowControl/>
        <w:spacing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1F3">
        <w:rPr>
          <w:rFonts w:ascii="Times New Roman" w:hAnsi="Times New Roman"/>
          <w:snapToGrid w:val="0"/>
          <w:sz w:val="28"/>
          <w:szCs w:val="28"/>
        </w:rPr>
        <w:t xml:space="preserve">Контрольно-счетной палатой установлено, что </w:t>
      </w:r>
      <w:r w:rsidRPr="002621F3">
        <w:rPr>
          <w:rStyle w:val="aff"/>
          <w:rFonts w:ascii="Times New Roman" w:hAnsi="Times New Roman" w:cs="Times New Roman"/>
          <w:b w:val="0"/>
          <w:sz w:val="28"/>
          <w:szCs w:val="28"/>
        </w:rPr>
        <w:t xml:space="preserve">в 2016 – 2017 годах из 7 установленных показателей муниципальной программы достигнуты значения у 4 показателей, что составляет 57%. Отмечена отрицательная динамика роста показателей муниципальной программы в 2016-2017 годах у 3 показателей, т.е. </w:t>
      </w:r>
      <w:r w:rsidRPr="002621F3">
        <w:rPr>
          <w:rStyle w:val="aff"/>
          <w:rFonts w:ascii="Times New Roman" w:hAnsi="Times New Roman" w:cs="Times New Roman"/>
          <w:b w:val="0"/>
          <w:sz w:val="28"/>
          <w:szCs w:val="28"/>
        </w:rPr>
        <w:lastRenderedPageBreak/>
        <w:t>администрацией Печенгского района осуществлено некачественное планирование ожидаемых значений показателей муниципальной программы.</w:t>
      </w:r>
      <w:r w:rsidR="00156B9E">
        <w:rPr>
          <w:rStyle w:val="aff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621F3">
        <w:rPr>
          <w:rFonts w:ascii="Times New Roman" w:hAnsi="Times New Roman" w:cs="Times New Roman"/>
          <w:bCs/>
          <w:sz w:val="28"/>
          <w:szCs w:val="28"/>
        </w:rPr>
        <w:t>В подпрограммах 1 и 2 муниципальной</w:t>
      </w:r>
      <w:r w:rsidRPr="00C906B2">
        <w:rPr>
          <w:rFonts w:ascii="Times New Roman" w:hAnsi="Times New Roman" w:cs="Times New Roman"/>
          <w:bCs/>
          <w:sz w:val="28"/>
          <w:szCs w:val="28"/>
        </w:rPr>
        <w:t xml:space="preserve"> программы исполнителем мероприятий </w:t>
      </w:r>
      <w:r w:rsidRPr="00C906B2">
        <w:rPr>
          <w:rFonts w:ascii="Times New Roman" w:hAnsi="Times New Roman" w:cs="Times New Roman"/>
          <w:color w:val="000000"/>
          <w:sz w:val="28"/>
          <w:szCs w:val="28"/>
        </w:rPr>
        <w:t xml:space="preserve">«Приобретение светоотражающих фликеров для обучающихся начальных классов», «Приобретение тахографов», «Установка камер видеонаблюдения в ОУ» установлен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C906B2">
        <w:rPr>
          <w:rFonts w:ascii="Times New Roman" w:hAnsi="Times New Roman" w:cs="Times New Roman"/>
          <w:color w:val="000000"/>
          <w:sz w:val="28"/>
          <w:szCs w:val="28"/>
        </w:rPr>
        <w:t>тдел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Печенгского района</w:t>
      </w:r>
      <w:r w:rsidRPr="00C906B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C906B2">
        <w:rPr>
          <w:rFonts w:ascii="Times New Roman" w:hAnsi="Times New Roman" w:cs="Times New Roman"/>
          <w:spacing w:val="-4"/>
          <w:sz w:val="28"/>
          <w:szCs w:val="28"/>
        </w:rPr>
        <w:t xml:space="preserve">Однако </w:t>
      </w:r>
      <w:r w:rsidRPr="00C906B2">
        <w:rPr>
          <w:rFonts w:ascii="Times New Roman" w:hAnsi="Times New Roman" w:cs="Times New Roman"/>
          <w:bCs/>
          <w:sz w:val="28"/>
          <w:szCs w:val="28"/>
        </w:rPr>
        <w:t>ф</w:t>
      </w:r>
      <w:r w:rsidRPr="00C906B2">
        <w:rPr>
          <w:rFonts w:ascii="Times New Roman" w:hAnsi="Times New Roman" w:cs="Times New Roman"/>
          <w:sz w:val="28"/>
          <w:szCs w:val="28"/>
        </w:rPr>
        <w:t xml:space="preserve">актическая реализация мероприятий подпрограмм 1 и 2 осуществлялись бюджетными общеобразовательными учреждениями. В нарушение </w:t>
      </w:r>
      <w:r w:rsidRPr="00C906B2">
        <w:rPr>
          <w:rFonts w:ascii="Times New Roman" w:hAnsi="Times New Roman" w:cs="Times New Roman"/>
          <w:bCs/>
          <w:sz w:val="28"/>
          <w:szCs w:val="28"/>
        </w:rPr>
        <w:t>подпункта 1.2 пункта 1 Порядка разработки, реализации и оценки эффективности муниципальных программ муниципального образования Печенгский район, утвержденного постановлением администрации Печенгского района от 08.12.2014 № 1993, в</w:t>
      </w:r>
      <w:r w:rsidRPr="00C906B2">
        <w:rPr>
          <w:rFonts w:ascii="Times New Roman" w:hAnsi="Times New Roman" w:cs="Times New Roman"/>
          <w:sz w:val="28"/>
          <w:szCs w:val="28"/>
        </w:rPr>
        <w:t xml:space="preserve"> муниципальной программе не отражены исполнители (соисполнители), осуществляющие </w:t>
      </w:r>
      <w:r w:rsidRPr="00C906B2">
        <w:rPr>
          <w:rFonts w:ascii="Times New Roman" w:hAnsi="Times New Roman" w:cs="Times New Roman"/>
          <w:bCs/>
          <w:sz w:val="28"/>
          <w:szCs w:val="28"/>
        </w:rPr>
        <w:t>реализаци</w:t>
      </w:r>
      <w:r>
        <w:rPr>
          <w:rFonts w:ascii="Times New Roman" w:hAnsi="Times New Roman" w:cs="Times New Roman"/>
          <w:bCs/>
          <w:sz w:val="28"/>
          <w:szCs w:val="28"/>
        </w:rPr>
        <w:t>ю</w:t>
      </w:r>
      <w:r w:rsidRPr="00C906B2">
        <w:rPr>
          <w:rFonts w:ascii="Times New Roman" w:hAnsi="Times New Roman" w:cs="Times New Roman"/>
          <w:bCs/>
          <w:sz w:val="28"/>
          <w:szCs w:val="28"/>
        </w:rPr>
        <w:t xml:space="preserve"> одного или нескольких мероприятий муниципальной программы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C906B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Планирование мероприятия </w:t>
      </w:r>
      <w:r w:rsidRPr="007B23E9">
        <w:rPr>
          <w:rFonts w:ascii="Times New Roman" w:hAnsi="Times New Roman" w:cs="Times New Roman"/>
          <w:sz w:val="28"/>
          <w:szCs w:val="28"/>
        </w:rPr>
        <w:t xml:space="preserve">«Распространение </w:t>
      </w:r>
      <w:proofErr w:type="gramStart"/>
      <w:r w:rsidRPr="007B23E9">
        <w:rPr>
          <w:rFonts w:ascii="Times New Roman" w:hAnsi="Times New Roman" w:cs="Times New Roman"/>
          <w:sz w:val="28"/>
          <w:szCs w:val="28"/>
        </w:rPr>
        <w:t>тест-полосок</w:t>
      </w:r>
      <w:proofErr w:type="gramEnd"/>
      <w:r w:rsidRPr="007B23E9">
        <w:rPr>
          <w:rFonts w:ascii="Times New Roman" w:hAnsi="Times New Roman" w:cs="Times New Roman"/>
          <w:sz w:val="28"/>
          <w:szCs w:val="28"/>
        </w:rPr>
        <w:t xml:space="preserve"> для проведения медицинского освидетельствования (экспресс-анализа) населения Печенгского района на предмет установления лиц, потребляющих наркотические средства и психотропные вещества» </w:t>
      </w:r>
      <w:r>
        <w:rPr>
          <w:rFonts w:ascii="Times New Roman" w:hAnsi="Times New Roman" w:cs="Times New Roman"/>
          <w:sz w:val="28"/>
          <w:szCs w:val="28"/>
        </w:rPr>
        <w:t>подпрограммы 3 при отсутствии потребности в его осуществлении в 2016 году на сумму 58,6 тыс. рублей.</w:t>
      </w:r>
      <w:r w:rsidR="00156B9E">
        <w:rPr>
          <w:rFonts w:ascii="Times New Roman" w:hAnsi="Times New Roman" w:cs="Times New Roman"/>
          <w:sz w:val="28"/>
          <w:szCs w:val="28"/>
        </w:rPr>
        <w:t xml:space="preserve"> Представление Контрольно-счетной палаты рассмотрено администрацией муниципального образования Печенгский район (далее –</w:t>
      </w:r>
      <w:r w:rsidR="0049440B">
        <w:rPr>
          <w:rFonts w:ascii="Times New Roman" w:hAnsi="Times New Roman" w:cs="Times New Roman"/>
          <w:sz w:val="28"/>
          <w:szCs w:val="28"/>
        </w:rPr>
        <w:t xml:space="preserve"> Администрация), внесены соответствующие изменения в программные мероприятия.</w:t>
      </w:r>
    </w:p>
    <w:p w:rsidR="00156B9E" w:rsidRDefault="00156B9E" w:rsidP="00156B9E">
      <w:pPr>
        <w:pStyle w:val="ConsPlusNonformat"/>
        <w:widowControl/>
        <w:spacing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156B9E">
        <w:rPr>
          <w:rFonts w:ascii="Times New Roman" w:hAnsi="Times New Roman" w:cs="Times New Roman"/>
          <w:sz w:val="28"/>
          <w:szCs w:val="28"/>
        </w:rPr>
        <w:t>о результатах контрольного мероприятия направлена</w:t>
      </w:r>
      <w:r>
        <w:rPr>
          <w:rFonts w:ascii="Times New Roman" w:hAnsi="Times New Roman" w:cs="Times New Roman"/>
          <w:sz w:val="28"/>
          <w:szCs w:val="28"/>
        </w:rPr>
        <w:t xml:space="preserve"> Главе муниципального образования Печенгский район, Совету депутатов муниципального образования Печенгский район, Администрации.</w:t>
      </w:r>
    </w:p>
    <w:p w:rsidR="00E05D5B" w:rsidRDefault="00E05D5B" w:rsidP="0049440B">
      <w:pPr>
        <w:pStyle w:val="a3"/>
        <w:autoSpaceDE w:val="0"/>
        <w:autoSpaceDN w:val="0"/>
        <w:adjustRightInd w:val="0"/>
        <w:spacing w:after="0" w:line="283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6B9E" w:rsidRDefault="00156B9E" w:rsidP="0049440B">
      <w:pPr>
        <w:pStyle w:val="a3"/>
        <w:autoSpaceDE w:val="0"/>
        <w:autoSpaceDN w:val="0"/>
        <w:adjustRightInd w:val="0"/>
        <w:spacing w:after="0" w:line="283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3F0">
        <w:rPr>
          <w:rFonts w:ascii="Times New Roman" w:hAnsi="Times New Roman" w:cs="Times New Roman"/>
          <w:sz w:val="28"/>
          <w:szCs w:val="28"/>
        </w:rPr>
        <w:t>•</w:t>
      </w:r>
      <w:r w:rsidRPr="00FA23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«</w:t>
      </w:r>
      <w:r w:rsidRPr="00CA614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Проверка целевого и эффективного использования средств районного бюджета, выделенных в 2017 году, на реализацию мероприятий муниципальной программы «Обеспечение комфортной среды проживания населения на территории поселений муниципального образования Печенгский район, решение вопросов местного значения которых отнесено к компетенции администрации Печенгского района» на 2017-2018 годы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». В ходе проведения контрольного мероприятия </w:t>
      </w:r>
      <w:r w:rsidRPr="00D3731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проверен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1 объект проверки - </w:t>
      </w:r>
      <w:r w:rsidRPr="00156B9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Отдел строительства и жилищно-коммунального хозяйства администрации Печенгского района (далее – Отдел).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156B9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Общая сумма проверенных средств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составила</w:t>
      </w:r>
      <w:r w:rsidRPr="00156B9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9 201,4</w:t>
      </w:r>
      <w:r w:rsidRPr="00156B9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 Проверкой установлено, что з</w:t>
      </w:r>
      <w:r w:rsidRPr="00F72C3A">
        <w:rPr>
          <w:rFonts w:ascii="Times New Roman" w:hAnsi="Times New Roman" w:cs="Times New Roman"/>
          <w:sz w:val="28"/>
          <w:szCs w:val="28"/>
        </w:rPr>
        <w:t>а счет средств бюджета поселения и районного бюджета на исполнение программных мероприятий Программы в 2017 году запланировано 18 539,6 тыс. рублей, освоение бюджетных средств составило 49,6% или 9 201,4 тыс.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CE6">
        <w:rPr>
          <w:rFonts w:ascii="Times New Roman" w:hAnsi="Times New Roman" w:cs="Times New Roman"/>
          <w:sz w:val="28"/>
          <w:szCs w:val="28"/>
        </w:rPr>
        <w:t xml:space="preserve">Из 15 установленных показателей задач Программы: не исполнены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B5CE6">
        <w:rPr>
          <w:rFonts w:ascii="Times New Roman" w:hAnsi="Times New Roman" w:cs="Times New Roman"/>
          <w:sz w:val="28"/>
          <w:szCs w:val="28"/>
        </w:rPr>
        <w:t xml:space="preserve">2; </w:t>
      </w:r>
      <w:proofErr w:type="gramStart"/>
      <w:r w:rsidRPr="008B5CE6">
        <w:rPr>
          <w:rFonts w:ascii="Times New Roman" w:hAnsi="Times New Roman" w:cs="Times New Roman"/>
          <w:sz w:val="28"/>
          <w:szCs w:val="28"/>
        </w:rPr>
        <w:t>исполнен</w:t>
      </w:r>
      <w:proofErr w:type="gramEnd"/>
      <w:r w:rsidRPr="008B5CE6">
        <w:rPr>
          <w:rFonts w:ascii="Times New Roman" w:hAnsi="Times New Roman" w:cs="Times New Roman"/>
          <w:sz w:val="28"/>
          <w:szCs w:val="28"/>
        </w:rPr>
        <w:t xml:space="preserve"> на 95%</w:t>
      </w:r>
      <w:r>
        <w:rPr>
          <w:rFonts w:ascii="Times New Roman" w:hAnsi="Times New Roman" w:cs="Times New Roman"/>
          <w:sz w:val="28"/>
          <w:szCs w:val="28"/>
        </w:rPr>
        <w:t xml:space="preserve"> - 1</w:t>
      </w:r>
      <w:r w:rsidRPr="008B5CE6">
        <w:rPr>
          <w:rFonts w:ascii="Times New Roman" w:hAnsi="Times New Roman" w:cs="Times New Roman"/>
          <w:sz w:val="28"/>
          <w:szCs w:val="28"/>
        </w:rPr>
        <w:t>; исполнены более 100%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8B5CE6">
        <w:rPr>
          <w:rFonts w:ascii="Times New Roman" w:hAnsi="Times New Roman" w:cs="Times New Roman"/>
          <w:sz w:val="28"/>
          <w:szCs w:val="28"/>
        </w:rPr>
        <w:t>2; исполнены в полном объеме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8B5CE6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2C3A">
        <w:rPr>
          <w:rFonts w:ascii="Times New Roman" w:hAnsi="Times New Roman" w:cs="Times New Roman"/>
          <w:sz w:val="28"/>
          <w:szCs w:val="28"/>
        </w:rPr>
        <w:t>Достоверность исполнения показателей</w:t>
      </w:r>
      <w:r w:rsidRPr="00F72C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2C3A">
        <w:rPr>
          <w:rFonts w:ascii="Times New Roman" w:hAnsi="Times New Roman" w:cs="Times New Roman"/>
          <w:sz w:val="28"/>
          <w:szCs w:val="28"/>
        </w:rPr>
        <w:t xml:space="preserve">Программы в 2017 году </w:t>
      </w:r>
      <w:r>
        <w:rPr>
          <w:rFonts w:ascii="Times New Roman" w:hAnsi="Times New Roman" w:cs="Times New Roman"/>
          <w:sz w:val="28"/>
          <w:szCs w:val="28"/>
        </w:rPr>
        <w:t xml:space="preserve">Отделом не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подтверждена, </w:t>
      </w:r>
      <w:r w:rsidRPr="00E54B87">
        <w:rPr>
          <w:rFonts w:ascii="Times New Roman" w:hAnsi="Times New Roman" w:cs="Times New Roman"/>
          <w:sz w:val="28"/>
          <w:szCs w:val="28"/>
        </w:rPr>
        <w:t>годов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54B87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E54B87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E54B87">
        <w:rPr>
          <w:rFonts w:ascii="Times New Roman" w:hAnsi="Times New Roman" w:cs="Times New Roman"/>
          <w:sz w:val="28"/>
          <w:szCs w:val="28"/>
        </w:rPr>
        <w:t xml:space="preserve"> о ходе реализации муниципальной программы с приложением пояснительной записки</w:t>
      </w:r>
      <w:r>
        <w:rPr>
          <w:rFonts w:ascii="Times New Roman" w:hAnsi="Times New Roman" w:cs="Times New Roman"/>
          <w:sz w:val="28"/>
          <w:szCs w:val="28"/>
        </w:rPr>
        <w:t xml:space="preserve"> в установленные сроки не представлен. Отделом заключаются договор</w:t>
      </w:r>
      <w:r w:rsidR="00BD391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с отсутствием условий порядка оплаты</w:t>
      </w:r>
      <w:r w:rsidR="00BD391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391F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F72C3A">
        <w:rPr>
          <w:rFonts w:ascii="Times New Roman" w:hAnsi="Times New Roman" w:cs="Times New Roman"/>
          <w:sz w:val="28"/>
          <w:szCs w:val="28"/>
        </w:rPr>
        <w:t>нарушени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F72C3A">
        <w:rPr>
          <w:rFonts w:ascii="Times New Roman" w:hAnsi="Times New Roman" w:cs="Times New Roman"/>
          <w:sz w:val="28"/>
          <w:szCs w:val="28"/>
        </w:rPr>
        <w:t xml:space="preserve"> действующего законодательства в части исполнения обязательств по договорам, что влечет ответственность за их несвоевременное исполнение и, как следствие, дополнительное расходование бюджетных средств на уплату неустойки за несвоевременную оплату товаров, работ, услуг.</w:t>
      </w:r>
      <w:r w:rsidR="0049440B">
        <w:rPr>
          <w:rFonts w:ascii="Times New Roman" w:hAnsi="Times New Roman" w:cs="Times New Roman"/>
          <w:sz w:val="28"/>
          <w:szCs w:val="28"/>
        </w:rPr>
        <w:t xml:space="preserve"> </w:t>
      </w:r>
      <w:r w:rsidR="0049440B" w:rsidRPr="00EA4CF8">
        <w:rPr>
          <w:rFonts w:ascii="Times New Roman" w:hAnsi="Times New Roman" w:cs="Times New Roman"/>
          <w:sz w:val="28"/>
          <w:szCs w:val="28"/>
        </w:rPr>
        <w:t xml:space="preserve">Отделом не проведена своевременная работа по корректировке </w:t>
      </w:r>
      <w:r w:rsidR="0049440B">
        <w:rPr>
          <w:rFonts w:ascii="Times New Roman" w:hAnsi="Times New Roman" w:cs="Times New Roman"/>
          <w:sz w:val="28"/>
          <w:szCs w:val="28"/>
        </w:rPr>
        <w:t xml:space="preserve">суммы </w:t>
      </w:r>
      <w:r w:rsidR="0049440B" w:rsidRPr="00EA4CF8">
        <w:rPr>
          <w:rFonts w:ascii="Times New Roman" w:hAnsi="Times New Roman" w:cs="Times New Roman"/>
          <w:sz w:val="28"/>
          <w:szCs w:val="28"/>
        </w:rPr>
        <w:t>финансового обеспечения программного мероприятия</w:t>
      </w:r>
      <w:r w:rsidR="0049440B">
        <w:rPr>
          <w:rFonts w:ascii="Times New Roman" w:hAnsi="Times New Roman" w:cs="Times New Roman"/>
          <w:sz w:val="28"/>
          <w:szCs w:val="28"/>
        </w:rPr>
        <w:t xml:space="preserve"> </w:t>
      </w:r>
      <w:r w:rsidR="0049440B" w:rsidRPr="00EA4CF8">
        <w:rPr>
          <w:rFonts w:ascii="Times New Roman" w:hAnsi="Times New Roman" w:cs="Times New Roman"/>
          <w:sz w:val="28"/>
          <w:szCs w:val="28"/>
        </w:rPr>
        <w:t>«Оформление документов, справок, выписок для принятия в собственность недвижимого имущества администрации городское поселение Никель»</w:t>
      </w:r>
      <w:r w:rsidR="0049440B">
        <w:rPr>
          <w:rFonts w:ascii="Times New Roman" w:hAnsi="Times New Roman" w:cs="Times New Roman"/>
          <w:sz w:val="28"/>
          <w:szCs w:val="28"/>
        </w:rPr>
        <w:t xml:space="preserve"> (</w:t>
      </w:r>
      <w:r w:rsidR="0049440B" w:rsidRPr="00EA4CF8">
        <w:rPr>
          <w:rFonts w:ascii="Times New Roman" w:hAnsi="Times New Roman" w:cs="Times New Roman"/>
          <w:sz w:val="28"/>
          <w:szCs w:val="28"/>
        </w:rPr>
        <w:t>подпрограмм</w:t>
      </w:r>
      <w:r w:rsidR="0049440B">
        <w:rPr>
          <w:rFonts w:ascii="Times New Roman" w:hAnsi="Times New Roman" w:cs="Times New Roman"/>
          <w:sz w:val="28"/>
          <w:szCs w:val="28"/>
        </w:rPr>
        <w:t>а</w:t>
      </w:r>
      <w:r w:rsidR="0049440B" w:rsidRPr="00EA4CF8">
        <w:rPr>
          <w:rFonts w:ascii="Times New Roman" w:hAnsi="Times New Roman" w:cs="Times New Roman"/>
          <w:sz w:val="28"/>
          <w:szCs w:val="28"/>
        </w:rPr>
        <w:t xml:space="preserve"> 3</w:t>
      </w:r>
      <w:r w:rsidR="0049440B">
        <w:rPr>
          <w:rFonts w:ascii="Times New Roman" w:hAnsi="Times New Roman" w:cs="Times New Roman"/>
          <w:sz w:val="28"/>
          <w:szCs w:val="28"/>
        </w:rPr>
        <w:t xml:space="preserve">). </w:t>
      </w:r>
      <w:r w:rsidRPr="00EA4CF8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подпрограммы 4 в разрезе мероприятий не </w:t>
      </w:r>
      <w:r w:rsidRPr="00B04272">
        <w:rPr>
          <w:rFonts w:ascii="Times New Roman" w:hAnsi="Times New Roman" w:cs="Times New Roman"/>
          <w:sz w:val="28"/>
          <w:szCs w:val="28"/>
        </w:rPr>
        <w:t xml:space="preserve">соответствует решению о бюджете. </w:t>
      </w:r>
      <w:proofErr w:type="gramStart"/>
      <w:r w:rsidRPr="00B04272">
        <w:rPr>
          <w:rFonts w:ascii="Times New Roman" w:hAnsi="Times New Roman" w:cs="Times New Roman"/>
          <w:sz w:val="28"/>
          <w:szCs w:val="28"/>
        </w:rPr>
        <w:t>По</w:t>
      </w:r>
      <w:r w:rsidRPr="00EA4CF8">
        <w:rPr>
          <w:rFonts w:ascii="Times New Roman" w:hAnsi="Times New Roman" w:cs="Times New Roman"/>
          <w:sz w:val="28"/>
          <w:szCs w:val="28"/>
        </w:rPr>
        <w:t xml:space="preserve"> мероприятиям «Оплата за коммунальные услуги  в сфере теплоснабжения и электроснабжения пустующего муниципального жилищного фонда» и «Установка индивидуальных приборов учета коммунальных ресурсов в </w:t>
      </w:r>
      <w:r w:rsidRPr="003478B3">
        <w:rPr>
          <w:rFonts w:ascii="Times New Roman" w:hAnsi="Times New Roman" w:cs="Times New Roman"/>
          <w:sz w:val="28"/>
          <w:szCs w:val="28"/>
        </w:rPr>
        <w:t>квартирах муниципального жилищного фонда (малоимущим гражданам)»</w:t>
      </w:r>
      <w:r w:rsidRPr="00EA4CF8">
        <w:rPr>
          <w:rFonts w:ascii="Times New Roman" w:hAnsi="Times New Roman" w:cs="Times New Roman"/>
          <w:sz w:val="28"/>
          <w:szCs w:val="28"/>
        </w:rPr>
        <w:t xml:space="preserve"> решением о бюджете утверждено 1 250,2 тыс. рублей, в подпрограмме 4 – 1 559,7 тыс. рублей, однако</w:t>
      </w:r>
      <w:r w:rsidR="000041CF">
        <w:rPr>
          <w:rFonts w:ascii="Times New Roman" w:hAnsi="Times New Roman" w:cs="Times New Roman"/>
          <w:sz w:val="28"/>
          <w:szCs w:val="28"/>
        </w:rPr>
        <w:t>,</w:t>
      </w:r>
      <w:r w:rsidRPr="00EA4CF8">
        <w:rPr>
          <w:rFonts w:ascii="Times New Roman" w:hAnsi="Times New Roman" w:cs="Times New Roman"/>
          <w:sz w:val="28"/>
          <w:szCs w:val="28"/>
        </w:rPr>
        <w:t xml:space="preserve"> итоговые значения подпрограммы 4 соответствуют решению о бюджете и составляют за счет средств бюджета поселения</w:t>
      </w:r>
      <w:proofErr w:type="gramEnd"/>
      <w:r w:rsidRPr="00EA4CF8">
        <w:rPr>
          <w:rFonts w:ascii="Times New Roman" w:hAnsi="Times New Roman" w:cs="Times New Roman"/>
          <w:sz w:val="28"/>
          <w:szCs w:val="28"/>
        </w:rPr>
        <w:t xml:space="preserve"> 10 017,3 тыс. рублей.</w:t>
      </w:r>
    </w:p>
    <w:p w:rsidR="00156B9E" w:rsidRPr="00886C68" w:rsidRDefault="00156B9E" w:rsidP="00156B9E">
      <w:pPr>
        <w:pStyle w:val="a3"/>
        <w:spacing w:after="0" w:line="283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C68">
        <w:rPr>
          <w:rFonts w:ascii="Times New Roman" w:hAnsi="Times New Roman" w:cs="Times New Roman"/>
          <w:sz w:val="28"/>
          <w:szCs w:val="28"/>
        </w:rPr>
        <w:t>Отделом допущена техническая ошибка, однако, работа по ее устранению не проведена.</w:t>
      </w:r>
    </w:p>
    <w:p w:rsidR="00156B9E" w:rsidRPr="003478B3" w:rsidRDefault="00156B9E" w:rsidP="0049440B">
      <w:pPr>
        <w:pStyle w:val="a3"/>
        <w:spacing w:after="0" w:line="283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7460">
        <w:rPr>
          <w:rFonts w:ascii="Times New Roman" w:hAnsi="Times New Roman" w:cs="Times New Roman"/>
          <w:sz w:val="28"/>
          <w:szCs w:val="28"/>
        </w:rPr>
        <w:t xml:space="preserve">По договору от 02.08.2017 № 9/17 на проведение экспертной оценки сметной стоимости документации на сумму 30,0 тыс. рублей и муниципальному контракту от 19.09.2017 № 0149300000217000126-0595524-02 на выполнение работ по капитальному ремонту П-образного компенсатора № 1 и № 2 с </w:t>
      </w:r>
      <w:r w:rsidRPr="003478B3">
        <w:rPr>
          <w:rFonts w:ascii="Times New Roman" w:hAnsi="Times New Roman" w:cs="Times New Roman"/>
          <w:sz w:val="28"/>
          <w:szCs w:val="28"/>
        </w:rPr>
        <w:t>присоединительными участками трубопроводов от технологического приямка котельной № 51 до узла разбора на группу строений «Администрация» подачи и обратной циркуляции системы центрального теплоснабжения на сумму</w:t>
      </w:r>
      <w:proofErr w:type="gramEnd"/>
      <w:r w:rsidRPr="003478B3">
        <w:rPr>
          <w:rFonts w:ascii="Times New Roman" w:hAnsi="Times New Roman" w:cs="Times New Roman"/>
          <w:sz w:val="28"/>
          <w:szCs w:val="28"/>
        </w:rPr>
        <w:t xml:space="preserve"> 74,6 тыс. рублей выявлено выполнение работ с нарушением установленных сроков. Претензионная работа по указанным выше договорам Отделом не проведена.</w:t>
      </w:r>
    </w:p>
    <w:p w:rsidR="00156B9E" w:rsidRPr="003478B3" w:rsidRDefault="00156B9E" w:rsidP="0049440B">
      <w:pPr>
        <w:pStyle w:val="a3"/>
        <w:autoSpaceDE w:val="0"/>
        <w:autoSpaceDN w:val="0"/>
        <w:adjustRightInd w:val="0"/>
        <w:spacing w:after="0" w:line="283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8B3">
        <w:rPr>
          <w:rFonts w:ascii="Times New Roman" w:hAnsi="Times New Roman" w:cs="Times New Roman"/>
          <w:sz w:val="28"/>
          <w:szCs w:val="28"/>
        </w:rPr>
        <w:t>Целевое использование средств районного бюджета, выделенных в 2017 году, на реализацию мероприятий Программы, соблюдено.</w:t>
      </w:r>
    </w:p>
    <w:p w:rsidR="00156B9E" w:rsidRDefault="0049440B" w:rsidP="0049440B">
      <w:pPr>
        <w:pStyle w:val="a3"/>
        <w:autoSpaceDE w:val="0"/>
        <w:autoSpaceDN w:val="0"/>
        <w:adjustRightInd w:val="0"/>
        <w:spacing w:after="0" w:line="283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440B">
        <w:rPr>
          <w:rFonts w:ascii="Times New Roman" w:hAnsi="Times New Roman" w:cs="Times New Roman"/>
          <w:sz w:val="28"/>
          <w:szCs w:val="28"/>
        </w:rPr>
        <w:t>Контрольно-счетной палатой в адрес Отдела направлено представление об устранении нарушений и недостатков, установленных проверкой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440B" w:rsidRDefault="0049440B" w:rsidP="0049440B">
      <w:pPr>
        <w:pStyle w:val="ConsPlusNonformat"/>
        <w:widowControl/>
        <w:spacing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156B9E">
        <w:rPr>
          <w:rFonts w:ascii="Times New Roman" w:hAnsi="Times New Roman" w:cs="Times New Roman"/>
          <w:sz w:val="28"/>
          <w:szCs w:val="28"/>
        </w:rPr>
        <w:t>о результатах контрольного мероприятия направлена</w:t>
      </w:r>
      <w:r>
        <w:rPr>
          <w:rFonts w:ascii="Times New Roman" w:hAnsi="Times New Roman" w:cs="Times New Roman"/>
          <w:sz w:val="28"/>
          <w:szCs w:val="28"/>
        </w:rPr>
        <w:t xml:space="preserve"> Совету депутатов муниципального образования Печенгский район.</w:t>
      </w:r>
    </w:p>
    <w:p w:rsidR="0049440B" w:rsidRDefault="0049440B" w:rsidP="00156B9E">
      <w:pPr>
        <w:pStyle w:val="ConsPlusNonformat"/>
        <w:widowControl/>
        <w:spacing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57C4" w:rsidRPr="000D57C4" w:rsidRDefault="0049440B" w:rsidP="000D57C4">
      <w:pPr>
        <w:pStyle w:val="a3"/>
        <w:autoSpaceDE w:val="0"/>
        <w:autoSpaceDN w:val="0"/>
        <w:adjustRightInd w:val="0"/>
        <w:spacing w:after="0" w:line="283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3F0">
        <w:rPr>
          <w:rFonts w:ascii="Times New Roman" w:hAnsi="Times New Roman" w:cs="Times New Roman"/>
          <w:sz w:val="28"/>
          <w:szCs w:val="28"/>
        </w:rPr>
        <w:t>•</w:t>
      </w:r>
      <w:r w:rsidR="00E05D5B">
        <w:rPr>
          <w:rFonts w:ascii="Times New Roman" w:hAnsi="Times New Roman" w:cs="Times New Roman"/>
          <w:sz w:val="28"/>
          <w:szCs w:val="28"/>
        </w:rPr>
        <w:t xml:space="preserve"> </w:t>
      </w:r>
      <w:r w:rsidR="00E05D5B" w:rsidRPr="000D57C4">
        <w:rPr>
          <w:rFonts w:ascii="Times New Roman" w:hAnsi="Times New Roman" w:cs="Times New Roman"/>
          <w:sz w:val="28"/>
          <w:szCs w:val="28"/>
        </w:rPr>
        <w:t xml:space="preserve">«Проверка за законностью, результативностью (эффективностью и экономностью) использования средств местного бюджета по услугам по перевозке пассажиров по муниципальным маршрутам в 2017 году». Проверка </w:t>
      </w:r>
      <w:r w:rsidR="00E05D5B" w:rsidRPr="000D57C4">
        <w:rPr>
          <w:rFonts w:ascii="Times New Roman" w:hAnsi="Times New Roman" w:cs="Times New Roman"/>
          <w:sz w:val="28"/>
          <w:szCs w:val="28"/>
        </w:rPr>
        <w:lastRenderedPageBreak/>
        <w:t xml:space="preserve">проведена по обращению </w:t>
      </w:r>
      <w:r w:rsidR="00E05D5B" w:rsidRPr="00390716">
        <w:rPr>
          <w:rFonts w:ascii="Times New Roman" w:hAnsi="Times New Roman" w:cs="Times New Roman"/>
          <w:sz w:val="28"/>
          <w:szCs w:val="28"/>
        </w:rPr>
        <w:t>Главы муниципального образования Печенгский район от 28.04.2018 № 137</w:t>
      </w:r>
      <w:r w:rsidR="00E05D5B">
        <w:rPr>
          <w:rFonts w:ascii="Times New Roman" w:hAnsi="Times New Roman" w:cs="Times New Roman"/>
          <w:sz w:val="28"/>
          <w:szCs w:val="28"/>
        </w:rPr>
        <w:t xml:space="preserve">. </w:t>
      </w:r>
      <w:r w:rsidR="00E05D5B" w:rsidRPr="000D57C4">
        <w:rPr>
          <w:rFonts w:ascii="Times New Roman" w:hAnsi="Times New Roman" w:cs="Times New Roman"/>
          <w:sz w:val="28"/>
          <w:szCs w:val="28"/>
        </w:rPr>
        <w:t xml:space="preserve">Оценка нарушений законодательных и иных нормативных правовых актов, выявленных в ходе проверки, будет отражена в информации за </w:t>
      </w:r>
      <w:r w:rsidR="0011221D" w:rsidRPr="000D57C4">
        <w:rPr>
          <w:rFonts w:ascii="Times New Roman" w:hAnsi="Times New Roman" w:cs="Times New Roman"/>
          <w:sz w:val="28"/>
          <w:szCs w:val="28"/>
        </w:rPr>
        <w:t xml:space="preserve">III квартал </w:t>
      </w:r>
      <w:r w:rsidR="00E05D5B" w:rsidRPr="000D57C4">
        <w:rPr>
          <w:rFonts w:ascii="Times New Roman" w:hAnsi="Times New Roman" w:cs="Times New Roman"/>
          <w:sz w:val="28"/>
          <w:szCs w:val="28"/>
        </w:rPr>
        <w:t>2018 года.</w:t>
      </w:r>
      <w:r w:rsidR="000D57C4" w:rsidRPr="000D57C4">
        <w:rPr>
          <w:rFonts w:ascii="Times New Roman" w:hAnsi="Times New Roman" w:cs="Times New Roman"/>
          <w:sz w:val="28"/>
          <w:szCs w:val="28"/>
        </w:rPr>
        <w:t xml:space="preserve"> </w:t>
      </w:r>
      <w:r w:rsidR="000D57C4">
        <w:rPr>
          <w:rFonts w:ascii="Times New Roman" w:hAnsi="Times New Roman" w:cs="Times New Roman"/>
          <w:sz w:val="28"/>
          <w:szCs w:val="28"/>
        </w:rPr>
        <w:t>П</w:t>
      </w:r>
      <w:r w:rsidR="000D57C4" w:rsidRPr="000D57C4">
        <w:rPr>
          <w:rFonts w:ascii="Times New Roman" w:hAnsi="Times New Roman" w:cs="Times New Roman"/>
          <w:sz w:val="28"/>
          <w:szCs w:val="28"/>
        </w:rPr>
        <w:t xml:space="preserve">о результатам проверки </w:t>
      </w:r>
      <w:r w:rsidR="000D57C4">
        <w:rPr>
          <w:rFonts w:ascii="Times New Roman" w:hAnsi="Times New Roman" w:cs="Times New Roman"/>
          <w:sz w:val="28"/>
          <w:szCs w:val="28"/>
        </w:rPr>
        <w:t xml:space="preserve">материалы </w:t>
      </w:r>
      <w:r w:rsidR="000D57C4" w:rsidRPr="000D57C4">
        <w:rPr>
          <w:rFonts w:ascii="Times New Roman" w:hAnsi="Times New Roman" w:cs="Times New Roman"/>
          <w:sz w:val="28"/>
          <w:szCs w:val="28"/>
        </w:rPr>
        <w:t>направлены в УФНС России по Мурманской области</w:t>
      </w:r>
      <w:r w:rsidR="000D57C4">
        <w:rPr>
          <w:rFonts w:ascii="Times New Roman" w:hAnsi="Times New Roman" w:cs="Times New Roman"/>
          <w:sz w:val="28"/>
          <w:szCs w:val="28"/>
        </w:rPr>
        <w:t>.</w:t>
      </w:r>
    </w:p>
    <w:p w:rsidR="0011221D" w:rsidRDefault="0011221D" w:rsidP="00E05D5B">
      <w:pPr>
        <w:pStyle w:val="a3"/>
        <w:autoSpaceDE w:val="0"/>
        <w:autoSpaceDN w:val="0"/>
        <w:adjustRightInd w:val="0"/>
        <w:spacing w:after="0" w:line="283" w:lineRule="auto"/>
        <w:ind w:left="0" w:firstLine="709"/>
        <w:jc w:val="both"/>
        <w:outlineLvl w:val="1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045C78" w:rsidRDefault="00E05D5B" w:rsidP="00045C78">
      <w:pPr>
        <w:pStyle w:val="ConsPlusNonformat"/>
        <w:widowControl/>
        <w:spacing w:line="283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045C78" w:rsidRPr="00FE2E4D">
        <w:rPr>
          <w:rFonts w:ascii="Times New Roman" w:hAnsi="Times New Roman"/>
          <w:snapToGrid w:val="0"/>
          <w:sz w:val="28"/>
          <w:szCs w:val="28"/>
        </w:rPr>
        <w:t xml:space="preserve">В рамках  методологического обеспечения </w:t>
      </w:r>
      <w:r w:rsidR="00045C78">
        <w:rPr>
          <w:rFonts w:ascii="Times New Roman" w:hAnsi="Times New Roman"/>
          <w:snapToGrid w:val="0"/>
          <w:sz w:val="28"/>
          <w:szCs w:val="28"/>
        </w:rPr>
        <w:t>Контрольно-счетной палаты</w:t>
      </w:r>
      <w:r w:rsidR="00045C78" w:rsidRPr="00FE2E4D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045C78">
        <w:rPr>
          <w:rFonts w:ascii="Times New Roman" w:hAnsi="Times New Roman"/>
          <w:snapToGrid w:val="0"/>
          <w:sz w:val="28"/>
          <w:szCs w:val="28"/>
        </w:rPr>
        <w:t xml:space="preserve">разработаны и </w:t>
      </w:r>
      <w:r w:rsidR="00045C78" w:rsidRPr="00FE2E4D">
        <w:rPr>
          <w:rFonts w:ascii="Times New Roman" w:hAnsi="Times New Roman"/>
          <w:snapToGrid w:val="0"/>
          <w:sz w:val="28"/>
          <w:szCs w:val="28"/>
        </w:rPr>
        <w:t xml:space="preserve">актуализированы </w:t>
      </w:r>
      <w:r w:rsidR="00045C78">
        <w:rPr>
          <w:rFonts w:ascii="Times New Roman" w:hAnsi="Times New Roman"/>
          <w:snapToGrid w:val="0"/>
          <w:sz w:val="28"/>
          <w:szCs w:val="28"/>
        </w:rPr>
        <w:t>следующие</w:t>
      </w:r>
      <w:r w:rsidR="00045C78" w:rsidRPr="00FE2E4D">
        <w:rPr>
          <w:rFonts w:ascii="Times New Roman" w:hAnsi="Times New Roman"/>
          <w:snapToGrid w:val="0"/>
          <w:sz w:val="28"/>
          <w:szCs w:val="28"/>
        </w:rPr>
        <w:t xml:space="preserve"> стандарт</w:t>
      </w:r>
      <w:r w:rsidR="00045C78">
        <w:rPr>
          <w:rFonts w:ascii="Times New Roman" w:hAnsi="Times New Roman"/>
          <w:snapToGrid w:val="0"/>
          <w:sz w:val="28"/>
          <w:szCs w:val="28"/>
        </w:rPr>
        <w:t>ы</w:t>
      </w:r>
    </w:p>
    <w:p w:rsidR="00045C78" w:rsidRDefault="00045C78" w:rsidP="00045C78">
      <w:pPr>
        <w:pStyle w:val="ConsPlusNonformat"/>
        <w:widowControl/>
        <w:spacing w:line="283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FE2E4D">
        <w:rPr>
          <w:rFonts w:ascii="Times New Roman" w:hAnsi="Times New Roman"/>
          <w:snapToGrid w:val="0"/>
          <w:sz w:val="28"/>
          <w:szCs w:val="28"/>
        </w:rPr>
        <w:t xml:space="preserve"> финансового контроля</w:t>
      </w:r>
      <w:r>
        <w:rPr>
          <w:rFonts w:ascii="Times New Roman" w:hAnsi="Times New Roman"/>
          <w:snapToGrid w:val="0"/>
          <w:sz w:val="28"/>
          <w:szCs w:val="28"/>
        </w:rPr>
        <w:t xml:space="preserve"> (СФК):</w:t>
      </w:r>
      <w:r w:rsidRPr="00FE2E4D"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045C78" w:rsidRDefault="00045C78" w:rsidP="00045C78">
      <w:pPr>
        <w:pStyle w:val="ConsPlusNonformat"/>
        <w:widowControl/>
        <w:spacing w:line="283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- </w:t>
      </w:r>
      <w:r w:rsidRPr="00FE2E4D">
        <w:rPr>
          <w:rFonts w:ascii="Times New Roman" w:hAnsi="Times New Roman"/>
          <w:snapToGrid w:val="0"/>
          <w:sz w:val="28"/>
          <w:szCs w:val="28"/>
        </w:rPr>
        <w:t>«</w:t>
      </w:r>
      <w:r w:rsidRPr="00D37319">
        <w:rPr>
          <w:rFonts w:ascii="Times New Roman" w:hAnsi="Times New Roman"/>
          <w:snapToGrid w:val="0"/>
          <w:sz w:val="28"/>
          <w:szCs w:val="28"/>
        </w:rPr>
        <w:t>Подготовка заключения об исполнении районного бюджета, о результатах проведенных контрольных и экспертно-аналитических мероприятий, представляемого в Совет депутатов Печенгского района и Главе муниципального образования Печенгский район</w:t>
      </w:r>
      <w:r w:rsidRPr="00FE2E4D">
        <w:rPr>
          <w:rFonts w:ascii="Times New Roman" w:hAnsi="Times New Roman"/>
          <w:snapToGrid w:val="0"/>
          <w:sz w:val="28"/>
          <w:szCs w:val="28"/>
        </w:rPr>
        <w:t>»</w:t>
      </w:r>
      <w:r>
        <w:rPr>
          <w:rFonts w:ascii="Times New Roman" w:hAnsi="Times New Roman"/>
          <w:snapToGrid w:val="0"/>
          <w:sz w:val="28"/>
          <w:szCs w:val="28"/>
        </w:rPr>
        <w:t xml:space="preserve">, </w:t>
      </w:r>
    </w:p>
    <w:p w:rsidR="00045C78" w:rsidRDefault="00045C78" w:rsidP="00045C78">
      <w:pPr>
        <w:pStyle w:val="ConsPlusNonformat"/>
        <w:widowControl/>
        <w:spacing w:line="283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- </w:t>
      </w:r>
      <w:r w:rsidRPr="00D37319">
        <w:rPr>
          <w:rFonts w:ascii="Times New Roman" w:hAnsi="Times New Roman"/>
          <w:snapToGrid w:val="0"/>
          <w:sz w:val="28"/>
          <w:szCs w:val="28"/>
        </w:rPr>
        <w:t>«Общие правила проведения контрольного мероприятия Контрольно-счетной палатой муниципального образования Печенгский район»</w:t>
      </w:r>
      <w:r>
        <w:rPr>
          <w:rFonts w:ascii="Times New Roman" w:hAnsi="Times New Roman"/>
          <w:snapToGrid w:val="0"/>
          <w:sz w:val="28"/>
          <w:szCs w:val="28"/>
        </w:rPr>
        <w:t>,</w:t>
      </w:r>
    </w:p>
    <w:p w:rsidR="00045C78" w:rsidRDefault="00045C78" w:rsidP="00045C78">
      <w:pPr>
        <w:pStyle w:val="ConsPlusNonformat"/>
        <w:widowControl/>
        <w:spacing w:line="283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- </w:t>
      </w:r>
      <w:r w:rsidRPr="00D37319">
        <w:rPr>
          <w:rFonts w:ascii="Times New Roman" w:hAnsi="Times New Roman"/>
          <w:snapToGrid w:val="0"/>
          <w:sz w:val="28"/>
          <w:szCs w:val="28"/>
        </w:rPr>
        <w:t xml:space="preserve">«Проведение </w:t>
      </w:r>
      <w:proofErr w:type="gramStart"/>
      <w:r w:rsidRPr="00D37319">
        <w:rPr>
          <w:rFonts w:ascii="Times New Roman" w:hAnsi="Times New Roman"/>
          <w:snapToGrid w:val="0"/>
          <w:sz w:val="28"/>
          <w:szCs w:val="28"/>
        </w:rPr>
        <w:t>аудита эффективности использования средств местного бюджета</w:t>
      </w:r>
      <w:proofErr w:type="gramEnd"/>
      <w:r w:rsidRPr="00D37319">
        <w:rPr>
          <w:rFonts w:ascii="Times New Roman" w:hAnsi="Times New Roman"/>
          <w:snapToGrid w:val="0"/>
          <w:sz w:val="28"/>
          <w:szCs w:val="28"/>
        </w:rPr>
        <w:t>»</w:t>
      </w:r>
      <w:r>
        <w:rPr>
          <w:rFonts w:ascii="Times New Roman" w:hAnsi="Times New Roman"/>
          <w:snapToGrid w:val="0"/>
          <w:sz w:val="28"/>
          <w:szCs w:val="28"/>
        </w:rPr>
        <w:t>,</w:t>
      </w:r>
    </w:p>
    <w:p w:rsidR="00045C78" w:rsidRDefault="00045C78" w:rsidP="00045C78">
      <w:pPr>
        <w:pStyle w:val="ConsPlusNonformat"/>
        <w:widowControl/>
        <w:spacing w:line="283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- </w:t>
      </w:r>
      <w:r w:rsidRPr="00045C78">
        <w:rPr>
          <w:rFonts w:ascii="Times New Roman" w:hAnsi="Times New Roman"/>
          <w:snapToGrid w:val="0"/>
          <w:sz w:val="28"/>
          <w:szCs w:val="28"/>
        </w:rPr>
        <w:t>«Порядок организации и проведения внешней проверки годового отчета об исполнении бюджета муниципального образования Печенгский район»</w:t>
      </w:r>
    </w:p>
    <w:p w:rsidR="00045C78" w:rsidRDefault="00045C78" w:rsidP="00045C78">
      <w:pPr>
        <w:pStyle w:val="ConsPlusNonformat"/>
        <w:widowControl/>
        <w:spacing w:line="283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организации деятельности контрольно-счетной палаты</w:t>
      </w:r>
      <w:r w:rsidR="000041CF">
        <w:rPr>
          <w:rFonts w:ascii="Times New Roman" w:hAnsi="Times New Roman"/>
          <w:snapToGrid w:val="0"/>
          <w:sz w:val="28"/>
          <w:szCs w:val="28"/>
        </w:rPr>
        <w:t>:</w:t>
      </w:r>
    </w:p>
    <w:p w:rsidR="00045C78" w:rsidRDefault="00045C78" w:rsidP="00045C78">
      <w:pPr>
        <w:pStyle w:val="ConsPlusNonformat"/>
        <w:widowControl/>
        <w:spacing w:line="283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- </w:t>
      </w:r>
      <w:r w:rsidRPr="00D37319">
        <w:rPr>
          <w:rFonts w:ascii="Times New Roman" w:hAnsi="Times New Roman"/>
          <w:snapToGrid w:val="0"/>
          <w:sz w:val="28"/>
          <w:szCs w:val="28"/>
        </w:rPr>
        <w:t>«Планирование работы Контрольно-счетной палаты муниципального образования Печенгский район»</w:t>
      </w:r>
      <w:r w:rsidRPr="00FE2E4D">
        <w:rPr>
          <w:rFonts w:ascii="Times New Roman" w:hAnsi="Times New Roman"/>
          <w:snapToGrid w:val="0"/>
          <w:sz w:val="28"/>
          <w:szCs w:val="28"/>
        </w:rPr>
        <w:t>»</w:t>
      </w:r>
      <w:r>
        <w:rPr>
          <w:rFonts w:ascii="Times New Roman" w:hAnsi="Times New Roman"/>
          <w:snapToGrid w:val="0"/>
          <w:sz w:val="28"/>
          <w:szCs w:val="28"/>
        </w:rPr>
        <w:t>.</w:t>
      </w:r>
    </w:p>
    <w:p w:rsidR="00045C78" w:rsidRDefault="00045C78" w:rsidP="00045C78">
      <w:pPr>
        <w:pStyle w:val="a3"/>
        <w:autoSpaceDE w:val="0"/>
        <w:autoSpaceDN w:val="0"/>
        <w:adjustRightInd w:val="0"/>
        <w:spacing w:after="0" w:line="283" w:lineRule="auto"/>
        <w:ind w:left="0" w:firstLine="709"/>
        <w:jc w:val="both"/>
        <w:outlineLvl w:val="1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045C78" w:rsidRDefault="00045C78" w:rsidP="00045C78">
      <w:pPr>
        <w:pStyle w:val="a3"/>
        <w:autoSpaceDE w:val="0"/>
        <w:autoSpaceDN w:val="0"/>
        <w:adjustRightInd w:val="0"/>
        <w:spacing w:after="0" w:line="283" w:lineRule="auto"/>
        <w:ind w:left="0" w:firstLine="709"/>
        <w:jc w:val="both"/>
        <w:outlineLvl w:val="1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Контрольно-счетной палатой подготовлены следующие документы:</w:t>
      </w:r>
    </w:p>
    <w:p w:rsidR="00045C78" w:rsidRDefault="00045C78" w:rsidP="00045C78">
      <w:pPr>
        <w:pStyle w:val="a3"/>
        <w:autoSpaceDE w:val="0"/>
        <w:autoSpaceDN w:val="0"/>
        <w:adjustRightInd w:val="0"/>
        <w:spacing w:after="0" w:line="283" w:lineRule="auto"/>
        <w:ind w:left="0" w:firstLine="709"/>
        <w:jc w:val="both"/>
        <w:outlineLvl w:val="1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- Соглашение о передаче </w:t>
      </w:r>
      <w:r w:rsidRPr="00A15A1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полномочий контрольно-счетного органа городского поселения Никель – ревизионной комиссии городского поселения Никель по осуществлению внешнего муниципального финансового контроля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;</w:t>
      </w:r>
    </w:p>
    <w:p w:rsidR="00045C78" w:rsidRDefault="00045C78" w:rsidP="00045C78">
      <w:pPr>
        <w:pStyle w:val="a3"/>
        <w:autoSpaceDE w:val="0"/>
        <w:autoSpaceDN w:val="0"/>
        <w:adjustRightInd w:val="0"/>
        <w:spacing w:after="0" w:line="283" w:lineRule="auto"/>
        <w:ind w:left="0" w:firstLine="709"/>
        <w:jc w:val="both"/>
        <w:outlineLvl w:val="1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- расчет межбюджетных трансфертов на осуществление деятельности;</w:t>
      </w:r>
    </w:p>
    <w:p w:rsidR="00045C78" w:rsidRPr="00F44D5F" w:rsidRDefault="00045C78" w:rsidP="00045C78">
      <w:pPr>
        <w:pStyle w:val="a3"/>
        <w:autoSpaceDE w:val="0"/>
        <w:autoSpaceDN w:val="0"/>
        <w:adjustRightInd w:val="0"/>
        <w:spacing w:after="0" w:line="283" w:lineRule="auto"/>
        <w:ind w:left="0" w:firstLine="709"/>
        <w:jc w:val="both"/>
        <w:outlineLvl w:val="1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- проект решения Совет депутатов Печенгского района «</w:t>
      </w:r>
      <w:r w:rsidRPr="00F44D5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Об утверждении Соглашения о передаче Контрольно-счетной палате муниципального образования Печенгский район полномочий контрольно-счетного органа городского поселения Никель – ревизионной комиссии городского поселения Никель по осуществлению внешнего муниципального финансового контроля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».</w:t>
      </w:r>
    </w:p>
    <w:p w:rsidR="00045C78" w:rsidRDefault="00045C78" w:rsidP="00045C78">
      <w:pPr>
        <w:pStyle w:val="a3"/>
        <w:autoSpaceDE w:val="0"/>
        <w:autoSpaceDN w:val="0"/>
        <w:adjustRightInd w:val="0"/>
        <w:spacing w:after="0" w:line="283" w:lineRule="auto"/>
        <w:ind w:left="0" w:firstLine="709"/>
        <w:jc w:val="both"/>
        <w:outlineLvl w:val="1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На заседании Совета депутатов городского поселения Никель Печенгского района от 15.02.2018 года принято решение о передаче </w:t>
      </w:r>
      <w:r w:rsidRPr="00A15A1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полномочий контрольно-счетного органа городского поселения Никель – ревизионной комиссии городского поселения Никель по осуществлению внешнего муниципального финансового контроля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</w:p>
    <w:p w:rsidR="00045C78" w:rsidRDefault="00045C78" w:rsidP="00045C78">
      <w:pPr>
        <w:pStyle w:val="a3"/>
        <w:autoSpaceDE w:val="0"/>
        <w:autoSpaceDN w:val="0"/>
        <w:adjustRightInd w:val="0"/>
        <w:spacing w:after="0" w:line="283" w:lineRule="auto"/>
        <w:ind w:left="0" w:firstLine="709"/>
        <w:jc w:val="both"/>
        <w:outlineLvl w:val="1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proofErr w:type="gramStart"/>
      <w:r w:rsidRPr="00FE2E4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На очередном заседании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Совета депутатов Печенгского района</w:t>
      </w:r>
      <w:r w:rsidRPr="00FE2E4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23.03.2018</w:t>
      </w:r>
      <w:r w:rsidRPr="00FE2E4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был рассмотрен и принят к сведению отчет о деятельности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Контрольно-счетной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lastRenderedPageBreak/>
        <w:t>палаты</w:t>
      </w:r>
      <w:r w:rsidRPr="00FE2E4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</w:t>
      </w:r>
      <w:r w:rsidRPr="00FE2E4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7 год и принято решение Совета депутатов от 23.03.2018 № 296 «</w:t>
      </w:r>
      <w:r w:rsidRPr="00F44D5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Об утверждении Соглашения о передаче Контрольно-счетной палате муниципального образования Печенгский район полномочий контрольно-счетного органа городского поселения Никель – ревизионной комиссии городского поселения Никель по осуществлению внешнего муниципального финансового контроля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».</w:t>
      </w:r>
      <w:proofErr w:type="gramEnd"/>
    </w:p>
    <w:p w:rsidR="004432FC" w:rsidRPr="004432FC" w:rsidRDefault="004432FC" w:rsidP="004432F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4432F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Контрольно-счетная палата приняла участие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в семинаре по вопросам повышения квалификации сотрудников</w:t>
      </w:r>
      <w:r w:rsidR="00B1377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  <w:r w:rsidRPr="004432F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</w:p>
    <w:p w:rsidR="0003223B" w:rsidRPr="0003223B" w:rsidRDefault="0003223B" w:rsidP="0003223B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247D1A" w:rsidRPr="0003223B" w:rsidRDefault="00247D1A" w:rsidP="00247D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color w:val="FF0000"/>
          <w:sz w:val="28"/>
          <w:szCs w:val="28"/>
          <w:lang w:eastAsia="ru-RU"/>
        </w:rPr>
      </w:pPr>
    </w:p>
    <w:p w:rsidR="00247D1A" w:rsidRPr="0003223B" w:rsidRDefault="00247D1A" w:rsidP="00247D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3223B">
        <w:rPr>
          <w:rFonts w:ascii="Times New Roman" w:hAnsi="Times New Roman"/>
          <w:b/>
          <w:sz w:val="28"/>
          <w:szCs w:val="28"/>
        </w:rPr>
        <w:t>Председатель Контрольно-счетной палаты</w:t>
      </w:r>
    </w:p>
    <w:p w:rsidR="0003223B" w:rsidRDefault="00247D1A" w:rsidP="00247D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3223B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</w:p>
    <w:p w:rsidR="00247D1A" w:rsidRPr="0003223B" w:rsidRDefault="00247D1A" w:rsidP="00247D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3223B">
        <w:rPr>
          <w:rFonts w:ascii="Times New Roman" w:hAnsi="Times New Roman"/>
          <w:b/>
          <w:sz w:val="28"/>
          <w:szCs w:val="28"/>
        </w:rPr>
        <w:t xml:space="preserve">Печенгский район          </w:t>
      </w:r>
      <w:r w:rsidR="0003223B">
        <w:rPr>
          <w:rFonts w:ascii="Times New Roman" w:hAnsi="Times New Roman"/>
          <w:b/>
          <w:sz w:val="28"/>
          <w:szCs w:val="28"/>
        </w:rPr>
        <w:t xml:space="preserve">                                                </w:t>
      </w:r>
      <w:r w:rsidR="00E30A5B">
        <w:rPr>
          <w:rFonts w:ascii="Times New Roman" w:hAnsi="Times New Roman"/>
          <w:b/>
          <w:sz w:val="28"/>
          <w:szCs w:val="28"/>
        </w:rPr>
        <w:t xml:space="preserve">   </w:t>
      </w:r>
      <w:r w:rsidR="0003223B">
        <w:rPr>
          <w:rFonts w:ascii="Times New Roman" w:hAnsi="Times New Roman"/>
          <w:b/>
          <w:sz w:val="28"/>
          <w:szCs w:val="28"/>
        </w:rPr>
        <w:t xml:space="preserve">     </w:t>
      </w:r>
      <w:r w:rsidRPr="0003223B">
        <w:rPr>
          <w:rFonts w:ascii="Times New Roman" w:hAnsi="Times New Roman"/>
          <w:b/>
          <w:sz w:val="28"/>
          <w:szCs w:val="28"/>
        </w:rPr>
        <w:t xml:space="preserve">   Ю.М. Царевская</w:t>
      </w:r>
    </w:p>
    <w:p w:rsidR="00D02E33" w:rsidRDefault="00D02E33" w:rsidP="00247D1A">
      <w:pPr>
        <w:pStyle w:val="ab"/>
        <w:tabs>
          <w:tab w:val="left" w:pos="0"/>
        </w:tabs>
        <w:ind w:firstLine="709"/>
        <w:jc w:val="both"/>
        <w:rPr>
          <w:szCs w:val="24"/>
          <w:lang w:val="ru-RU"/>
        </w:rPr>
      </w:pPr>
    </w:p>
    <w:p w:rsidR="001F587F" w:rsidRDefault="001F587F" w:rsidP="00247D1A">
      <w:pPr>
        <w:pStyle w:val="ab"/>
        <w:tabs>
          <w:tab w:val="left" w:pos="0"/>
        </w:tabs>
        <w:ind w:firstLine="709"/>
        <w:jc w:val="both"/>
        <w:rPr>
          <w:szCs w:val="24"/>
          <w:lang w:val="ru-RU"/>
        </w:rPr>
      </w:pPr>
    </w:p>
    <w:p w:rsidR="001F587F" w:rsidRPr="00247D1A" w:rsidRDefault="001F587F" w:rsidP="00247D1A">
      <w:pPr>
        <w:pStyle w:val="ab"/>
        <w:tabs>
          <w:tab w:val="left" w:pos="0"/>
        </w:tabs>
        <w:ind w:firstLine="709"/>
        <w:jc w:val="both"/>
        <w:rPr>
          <w:szCs w:val="24"/>
          <w:lang w:val="ru-RU"/>
        </w:rPr>
      </w:pPr>
    </w:p>
    <w:sectPr w:rsidR="001F587F" w:rsidRPr="00247D1A" w:rsidSect="003014B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1CF" w:rsidRDefault="000041CF" w:rsidP="00E53E65">
      <w:pPr>
        <w:spacing w:after="0" w:line="240" w:lineRule="auto"/>
      </w:pPr>
      <w:r>
        <w:separator/>
      </w:r>
    </w:p>
  </w:endnote>
  <w:endnote w:type="continuationSeparator" w:id="0">
    <w:p w:rsidR="000041CF" w:rsidRDefault="000041CF" w:rsidP="00E53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1CF" w:rsidRDefault="000041CF" w:rsidP="00E53E65">
      <w:pPr>
        <w:spacing w:after="0" w:line="240" w:lineRule="auto"/>
      </w:pPr>
      <w:r>
        <w:separator/>
      </w:r>
    </w:p>
  </w:footnote>
  <w:footnote w:type="continuationSeparator" w:id="0">
    <w:p w:rsidR="000041CF" w:rsidRDefault="000041CF" w:rsidP="00E53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A6B50"/>
    <w:multiLevelType w:val="multilevel"/>
    <w:tmpl w:val="EB9EC5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056A6468"/>
    <w:multiLevelType w:val="hybridMultilevel"/>
    <w:tmpl w:val="A774ACA4"/>
    <w:lvl w:ilvl="0" w:tplc="7E5270EA">
      <w:start w:val="1"/>
      <w:numFmt w:val="decimal"/>
      <w:lvlText w:val="%1)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8071FA4"/>
    <w:multiLevelType w:val="hybridMultilevel"/>
    <w:tmpl w:val="17F68B00"/>
    <w:lvl w:ilvl="0" w:tplc="A65ED4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3D5B24"/>
    <w:multiLevelType w:val="hybridMultilevel"/>
    <w:tmpl w:val="E7FA19F0"/>
    <w:lvl w:ilvl="0" w:tplc="7340FD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DB25B7B"/>
    <w:multiLevelType w:val="multilevel"/>
    <w:tmpl w:val="DDC6860E"/>
    <w:lvl w:ilvl="0">
      <w:start w:val="1"/>
      <w:numFmt w:val="decimal"/>
      <w:lvlText w:val="%1."/>
      <w:lvlJc w:val="left"/>
      <w:pPr>
        <w:ind w:left="95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0" w:hanging="2160"/>
      </w:pPr>
      <w:rPr>
        <w:rFonts w:hint="default"/>
      </w:rPr>
    </w:lvl>
  </w:abstractNum>
  <w:abstractNum w:abstractNumId="5">
    <w:nsid w:val="21347E6E"/>
    <w:multiLevelType w:val="hybridMultilevel"/>
    <w:tmpl w:val="0D609F78"/>
    <w:lvl w:ilvl="0" w:tplc="6B5E850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6456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AC569E"/>
    <w:multiLevelType w:val="hybridMultilevel"/>
    <w:tmpl w:val="3F44A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2D02F0"/>
    <w:multiLevelType w:val="hybridMultilevel"/>
    <w:tmpl w:val="D746269C"/>
    <w:lvl w:ilvl="0" w:tplc="C5026374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570176F8"/>
    <w:multiLevelType w:val="hybridMultilevel"/>
    <w:tmpl w:val="461613F6"/>
    <w:lvl w:ilvl="0" w:tplc="D4BA63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03C2AC0"/>
    <w:multiLevelType w:val="hybridMultilevel"/>
    <w:tmpl w:val="D290738E"/>
    <w:lvl w:ilvl="0" w:tplc="9DB6EA0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2"/>
  </w:num>
  <w:num w:numId="7">
    <w:abstractNumId w:val="8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287"/>
    <w:rsid w:val="000041CF"/>
    <w:rsid w:val="0001165D"/>
    <w:rsid w:val="00017670"/>
    <w:rsid w:val="00021B07"/>
    <w:rsid w:val="0003223B"/>
    <w:rsid w:val="00040B98"/>
    <w:rsid w:val="0004462D"/>
    <w:rsid w:val="00045C78"/>
    <w:rsid w:val="000478F2"/>
    <w:rsid w:val="00047CFD"/>
    <w:rsid w:val="00071EFD"/>
    <w:rsid w:val="000739A2"/>
    <w:rsid w:val="00081130"/>
    <w:rsid w:val="000816B7"/>
    <w:rsid w:val="00081B7F"/>
    <w:rsid w:val="00081DB9"/>
    <w:rsid w:val="000905E2"/>
    <w:rsid w:val="00093BEA"/>
    <w:rsid w:val="00095B73"/>
    <w:rsid w:val="000B0F28"/>
    <w:rsid w:val="000C671E"/>
    <w:rsid w:val="000D0A04"/>
    <w:rsid w:val="000D3543"/>
    <w:rsid w:val="000D55B2"/>
    <w:rsid w:val="000D57C4"/>
    <w:rsid w:val="000E1466"/>
    <w:rsid w:val="000F754F"/>
    <w:rsid w:val="0011221D"/>
    <w:rsid w:val="00113AFF"/>
    <w:rsid w:val="00127A31"/>
    <w:rsid w:val="001318E6"/>
    <w:rsid w:val="00156B9E"/>
    <w:rsid w:val="001601C5"/>
    <w:rsid w:val="00162E45"/>
    <w:rsid w:val="001668ED"/>
    <w:rsid w:val="001811AB"/>
    <w:rsid w:val="0018227F"/>
    <w:rsid w:val="001830DF"/>
    <w:rsid w:val="00187E7C"/>
    <w:rsid w:val="00187F19"/>
    <w:rsid w:val="001C549B"/>
    <w:rsid w:val="001E20CD"/>
    <w:rsid w:val="001E3620"/>
    <w:rsid w:val="001F41CF"/>
    <w:rsid w:val="001F587F"/>
    <w:rsid w:val="00216D8F"/>
    <w:rsid w:val="002212F2"/>
    <w:rsid w:val="00224C14"/>
    <w:rsid w:val="00232814"/>
    <w:rsid w:val="002409AD"/>
    <w:rsid w:val="00242071"/>
    <w:rsid w:val="002432D7"/>
    <w:rsid w:val="00247D1A"/>
    <w:rsid w:val="00256121"/>
    <w:rsid w:val="002621F3"/>
    <w:rsid w:val="00271A8B"/>
    <w:rsid w:val="00291D5A"/>
    <w:rsid w:val="002A3BC4"/>
    <w:rsid w:val="002B1508"/>
    <w:rsid w:val="002B1E1A"/>
    <w:rsid w:val="002B4161"/>
    <w:rsid w:val="002B7BAC"/>
    <w:rsid w:val="002C2551"/>
    <w:rsid w:val="002E1AC0"/>
    <w:rsid w:val="002E247B"/>
    <w:rsid w:val="002E415F"/>
    <w:rsid w:val="002F68F6"/>
    <w:rsid w:val="003014BE"/>
    <w:rsid w:val="00305770"/>
    <w:rsid w:val="00310424"/>
    <w:rsid w:val="003175C6"/>
    <w:rsid w:val="00317C99"/>
    <w:rsid w:val="0032549F"/>
    <w:rsid w:val="003317B5"/>
    <w:rsid w:val="00341AB5"/>
    <w:rsid w:val="00346C3A"/>
    <w:rsid w:val="00351019"/>
    <w:rsid w:val="00357CEF"/>
    <w:rsid w:val="00361DAC"/>
    <w:rsid w:val="00373D66"/>
    <w:rsid w:val="00377DB0"/>
    <w:rsid w:val="00380E19"/>
    <w:rsid w:val="0038494F"/>
    <w:rsid w:val="00396CBE"/>
    <w:rsid w:val="003A5CAE"/>
    <w:rsid w:val="003C0604"/>
    <w:rsid w:val="003C5E37"/>
    <w:rsid w:val="003D1F4C"/>
    <w:rsid w:val="003D2B8A"/>
    <w:rsid w:val="003E3D46"/>
    <w:rsid w:val="003F2C50"/>
    <w:rsid w:val="00401558"/>
    <w:rsid w:val="0041018C"/>
    <w:rsid w:val="00413A23"/>
    <w:rsid w:val="00421A9B"/>
    <w:rsid w:val="0042373B"/>
    <w:rsid w:val="00430813"/>
    <w:rsid w:val="00434EF2"/>
    <w:rsid w:val="004372E5"/>
    <w:rsid w:val="00437C27"/>
    <w:rsid w:val="0044272B"/>
    <w:rsid w:val="004432FC"/>
    <w:rsid w:val="00466A38"/>
    <w:rsid w:val="0047285A"/>
    <w:rsid w:val="00484745"/>
    <w:rsid w:val="004911A4"/>
    <w:rsid w:val="0049440B"/>
    <w:rsid w:val="00494C34"/>
    <w:rsid w:val="0049565E"/>
    <w:rsid w:val="004A0948"/>
    <w:rsid w:val="004B4250"/>
    <w:rsid w:val="004B6F9B"/>
    <w:rsid w:val="004D325F"/>
    <w:rsid w:val="004E1A17"/>
    <w:rsid w:val="004E61DC"/>
    <w:rsid w:val="004F53BF"/>
    <w:rsid w:val="00501FEF"/>
    <w:rsid w:val="0050361A"/>
    <w:rsid w:val="00506A2C"/>
    <w:rsid w:val="00510DEC"/>
    <w:rsid w:val="00554347"/>
    <w:rsid w:val="00556DDF"/>
    <w:rsid w:val="0056586E"/>
    <w:rsid w:val="00567D22"/>
    <w:rsid w:val="00570E0D"/>
    <w:rsid w:val="005726C8"/>
    <w:rsid w:val="0058007C"/>
    <w:rsid w:val="00581712"/>
    <w:rsid w:val="00585043"/>
    <w:rsid w:val="005859E7"/>
    <w:rsid w:val="00596AE8"/>
    <w:rsid w:val="005A7B6E"/>
    <w:rsid w:val="005B1FB1"/>
    <w:rsid w:val="005C459A"/>
    <w:rsid w:val="005E2F7B"/>
    <w:rsid w:val="005F445D"/>
    <w:rsid w:val="00605DE9"/>
    <w:rsid w:val="0061383A"/>
    <w:rsid w:val="006154DF"/>
    <w:rsid w:val="00626D79"/>
    <w:rsid w:val="006320AF"/>
    <w:rsid w:val="00633E48"/>
    <w:rsid w:val="00635555"/>
    <w:rsid w:val="0065136D"/>
    <w:rsid w:val="00663048"/>
    <w:rsid w:val="00684D48"/>
    <w:rsid w:val="00691600"/>
    <w:rsid w:val="00691B81"/>
    <w:rsid w:val="006B4C04"/>
    <w:rsid w:val="006C26AA"/>
    <w:rsid w:val="006C63F9"/>
    <w:rsid w:val="006F001D"/>
    <w:rsid w:val="006F2575"/>
    <w:rsid w:val="00701D4B"/>
    <w:rsid w:val="007034E2"/>
    <w:rsid w:val="00720E87"/>
    <w:rsid w:val="00725246"/>
    <w:rsid w:val="0072638E"/>
    <w:rsid w:val="007371FB"/>
    <w:rsid w:val="0074059C"/>
    <w:rsid w:val="007526A4"/>
    <w:rsid w:val="0076101C"/>
    <w:rsid w:val="00770E2A"/>
    <w:rsid w:val="007728D5"/>
    <w:rsid w:val="007741C2"/>
    <w:rsid w:val="00780BC5"/>
    <w:rsid w:val="007845EE"/>
    <w:rsid w:val="00784BFA"/>
    <w:rsid w:val="007935A6"/>
    <w:rsid w:val="007B34A8"/>
    <w:rsid w:val="007B7833"/>
    <w:rsid w:val="007D2A5A"/>
    <w:rsid w:val="007E0E97"/>
    <w:rsid w:val="00804E82"/>
    <w:rsid w:val="008101D2"/>
    <w:rsid w:val="00860DA7"/>
    <w:rsid w:val="0086553F"/>
    <w:rsid w:val="00891D94"/>
    <w:rsid w:val="008A32BE"/>
    <w:rsid w:val="008A45C3"/>
    <w:rsid w:val="008D1CC1"/>
    <w:rsid w:val="008D7A0E"/>
    <w:rsid w:val="008E32E5"/>
    <w:rsid w:val="00900048"/>
    <w:rsid w:val="009000A3"/>
    <w:rsid w:val="00900A09"/>
    <w:rsid w:val="00903135"/>
    <w:rsid w:val="00907EFD"/>
    <w:rsid w:val="00931E81"/>
    <w:rsid w:val="00940A79"/>
    <w:rsid w:val="00942F04"/>
    <w:rsid w:val="00943671"/>
    <w:rsid w:val="00960511"/>
    <w:rsid w:val="00966B09"/>
    <w:rsid w:val="00971DF7"/>
    <w:rsid w:val="00976C1B"/>
    <w:rsid w:val="0098049C"/>
    <w:rsid w:val="00981E37"/>
    <w:rsid w:val="009A3452"/>
    <w:rsid w:val="009E5500"/>
    <w:rsid w:val="00A15A14"/>
    <w:rsid w:val="00A16305"/>
    <w:rsid w:val="00A42E9F"/>
    <w:rsid w:val="00A44BA1"/>
    <w:rsid w:val="00A856A2"/>
    <w:rsid w:val="00AA7226"/>
    <w:rsid w:val="00AB327E"/>
    <w:rsid w:val="00AC5FE1"/>
    <w:rsid w:val="00AD390C"/>
    <w:rsid w:val="00AE0BA6"/>
    <w:rsid w:val="00AE175B"/>
    <w:rsid w:val="00AE3FA9"/>
    <w:rsid w:val="00AF2FF3"/>
    <w:rsid w:val="00AF7273"/>
    <w:rsid w:val="00AF72D7"/>
    <w:rsid w:val="00AF7EFB"/>
    <w:rsid w:val="00B044E5"/>
    <w:rsid w:val="00B1080A"/>
    <w:rsid w:val="00B111C7"/>
    <w:rsid w:val="00B13770"/>
    <w:rsid w:val="00B17B7E"/>
    <w:rsid w:val="00B30272"/>
    <w:rsid w:val="00B54988"/>
    <w:rsid w:val="00B56C63"/>
    <w:rsid w:val="00B858AB"/>
    <w:rsid w:val="00BD2300"/>
    <w:rsid w:val="00BD391F"/>
    <w:rsid w:val="00BE562A"/>
    <w:rsid w:val="00C517C5"/>
    <w:rsid w:val="00C573EE"/>
    <w:rsid w:val="00C57A20"/>
    <w:rsid w:val="00C62FC4"/>
    <w:rsid w:val="00C8301A"/>
    <w:rsid w:val="00C84EF9"/>
    <w:rsid w:val="00C86DBB"/>
    <w:rsid w:val="00C9704E"/>
    <w:rsid w:val="00CA513D"/>
    <w:rsid w:val="00CA614B"/>
    <w:rsid w:val="00CC28EB"/>
    <w:rsid w:val="00CC5721"/>
    <w:rsid w:val="00CF10BE"/>
    <w:rsid w:val="00CF1AD8"/>
    <w:rsid w:val="00CF649F"/>
    <w:rsid w:val="00D02E33"/>
    <w:rsid w:val="00D0336F"/>
    <w:rsid w:val="00D33612"/>
    <w:rsid w:val="00D366E5"/>
    <w:rsid w:val="00D37319"/>
    <w:rsid w:val="00D40ACB"/>
    <w:rsid w:val="00D43122"/>
    <w:rsid w:val="00D43DA1"/>
    <w:rsid w:val="00D515CB"/>
    <w:rsid w:val="00D53F10"/>
    <w:rsid w:val="00D67F11"/>
    <w:rsid w:val="00DC7AD7"/>
    <w:rsid w:val="00DD55C1"/>
    <w:rsid w:val="00DF2843"/>
    <w:rsid w:val="00E05D5B"/>
    <w:rsid w:val="00E07879"/>
    <w:rsid w:val="00E078FB"/>
    <w:rsid w:val="00E1784B"/>
    <w:rsid w:val="00E30A5B"/>
    <w:rsid w:val="00E343C0"/>
    <w:rsid w:val="00E45954"/>
    <w:rsid w:val="00E53E65"/>
    <w:rsid w:val="00E543F9"/>
    <w:rsid w:val="00E57143"/>
    <w:rsid w:val="00E70AC9"/>
    <w:rsid w:val="00E75633"/>
    <w:rsid w:val="00E80101"/>
    <w:rsid w:val="00EA034C"/>
    <w:rsid w:val="00EA0433"/>
    <w:rsid w:val="00EB2287"/>
    <w:rsid w:val="00EC658C"/>
    <w:rsid w:val="00EE46BB"/>
    <w:rsid w:val="00EE501C"/>
    <w:rsid w:val="00F33CD1"/>
    <w:rsid w:val="00F3787F"/>
    <w:rsid w:val="00F413FB"/>
    <w:rsid w:val="00F438F3"/>
    <w:rsid w:val="00F43F85"/>
    <w:rsid w:val="00F44D5F"/>
    <w:rsid w:val="00F44F87"/>
    <w:rsid w:val="00F525DC"/>
    <w:rsid w:val="00F609D5"/>
    <w:rsid w:val="00F6686A"/>
    <w:rsid w:val="00F73D93"/>
    <w:rsid w:val="00F82066"/>
    <w:rsid w:val="00FA23F0"/>
    <w:rsid w:val="00FA40AE"/>
    <w:rsid w:val="00FA5309"/>
    <w:rsid w:val="00FA6147"/>
    <w:rsid w:val="00FA714F"/>
    <w:rsid w:val="00FC383F"/>
    <w:rsid w:val="00FC5849"/>
    <w:rsid w:val="00FC705A"/>
    <w:rsid w:val="00FC7F84"/>
    <w:rsid w:val="00FD6564"/>
    <w:rsid w:val="00FE2E4D"/>
    <w:rsid w:val="00FF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17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3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17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53E6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AE17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6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121"/>
    <w:rPr>
      <w:rFonts w:ascii="Tahoma" w:hAnsi="Tahoma" w:cs="Tahoma"/>
      <w:sz w:val="16"/>
      <w:szCs w:val="16"/>
    </w:rPr>
  </w:style>
  <w:style w:type="table" w:styleId="a6">
    <w:name w:val="Light Shading"/>
    <w:basedOn w:val="a1"/>
    <w:uiPriority w:val="60"/>
    <w:rsid w:val="00B56C6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7">
    <w:name w:val="Table Grid"/>
    <w:basedOn w:val="a1"/>
    <w:uiPriority w:val="39"/>
    <w:rsid w:val="00B56C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Должность1"/>
    <w:basedOn w:val="a"/>
    <w:rsid w:val="005800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4B42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2">
    <w:name w:val="Абзац списка1"/>
    <w:basedOn w:val="a"/>
    <w:rsid w:val="00567D22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8">
    <w:name w:val="Title"/>
    <w:basedOn w:val="a"/>
    <w:link w:val="a9"/>
    <w:qFormat/>
    <w:rsid w:val="009000A3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character" w:customStyle="1" w:styleId="a9">
    <w:name w:val="Название Знак"/>
    <w:basedOn w:val="a0"/>
    <w:link w:val="a8"/>
    <w:rsid w:val="009000A3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paragraph" w:styleId="aa">
    <w:name w:val="List"/>
    <w:basedOn w:val="a"/>
    <w:semiHidden/>
    <w:rsid w:val="00E53E65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ab">
    <w:name w:val="Основ"/>
    <w:basedOn w:val="a"/>
    <w:rsid w:val="00E53E6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6"/>
      <w:lang w:val="en-US" w:eastAsia="ru-RU"/>
    </w:rPr>
  </w:style>
  <w:style w:type="paragraph" w:styleId="ac">
    <w:name w:val="Body Text"/>
    <w:basedOn w:val="a"/>
    <w:link w:val="ad"/>
    <w:semiHidden/>
    <w:rsid w:val="00E53E6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E53E65"/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e">
    <w:name w:val="Текст сноски Знак"/>
    <w:link w:val="af"/>
    <w:locked/>
    <w:rsid w:val="00E53E65"/>
    <w:rPr>
      <w:rFonts w:ascii="Calibri" w:hAnsi="Calibri"/>
      <w:lang w:val="x-none"/>
    </w:rPr>
  </w:style>
  <w:style w:type="paragraph" w:styleId="af">
    <w:name w:val="footnote text"/>
    <w:basedOn w:val="a"/>
    <w:link w:val="ae"/>
    <w:rsid w:val="00E53E65"/>
    <w:pPr>
      <w:spacing w:after="0" w:line="240" w:lineRule="auto"/>
    </w:pPr>
    <w:rPr>
      <w:rFonts w:ascii="Calibri" w:hAnsi="Calibri"/>
      <w:lang w:val="x-none"/>
    </w:rPr>
  </w:style>
  <w:style w:type="character" w:customStyle="1" w:styleId="13">
    <w:name w:val="Текст сноски Знак1"/>
    <w:basedOn w:val="a0"/>
    <w:uiPriority w:val="99"/>
    <w:semiHidden/>
    <w:rsid w:val="00E53E65"/>
    <w:rPr>
      <w:sz w:val="20"/>
      <w:szCs w:val="20"/>
    </w:rPr>
  </w:style>
  <w:style w:type="character" w:styleId="af0">
    <w:name w:val="footnote reference"/>
    <w:rsid w:val="00E53E65"/>
    <w:rPr>
      <w:vertAlign w:val="superscript"/>
    </w:rPr>
  </w:style>
  <w:style w:type="paragraph" w:customStyle="1" w:styleId="af1">
    <w:name w:val="Акты"/>
    <w:basedOn w:val="a"/>
    <w:link w:val="af2"/>
    <w:qFormat/>
    <w:rsid w:val="00971DF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Акты Знак"/>
    <w:link w:val="af1"/>
    <w:rsid w:val="00971DF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s20fdfb881">
    <w:name w:val="cs20fdfb881"/>
    <w:basedOn w:val="a0"/>
    <w:rsid w:val="00F73D93"/>
    <w:rPr>
      <w:rFonts w:ascii="Courier New" w:hAnsi="Courier New" w:cs="Courier New" w:hint="default"/>
      <w:b w:val="0"/>
      <w:bCs w:val="0"/>
      <w:i w:val="0"/>
      <w:iCs w:val="0"/>
      <w:color w:val="000000"/>
      <w:sz w:val="28"/>
      <w:szCs w:val="28"/>
    </w:rPr>
  </w:style>
  <w:style w:type="character" w:styleId="af3">
    <w:name w:val="annotation reference"/>
    <w:basedOn w:val="a0"/>
    <w:uiPriority w:val="99"/>
    <w:semiHidden/>
    <w:unhideWhenUsed/>
    <w:rsid w:val="00484745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484745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484745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8474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484745"/>
    <w:rPr>
      <w:b/>
      <w:bCs/>
      <w:sz w:val="20"/>
      <w:szCs w:val="20"/>
    </w:rPr>
  </w:style>
  <w:style w:type="paragraph" w:styleId="af8">
    <w:name w:val="endnote text"/>
    <w:basedOn w:val="a"/>
    <w:link w:val="af9"/>
    <w:uiPriority w:val="99"/>
    <w:semiHidden/>
    <w:unhideWhenUsed/>
    <w:rsid w:val="00484745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484745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484745"/>
    <w:rPr>
      <w:vertAlign w:val="superscript"/>
    </w:rPr>
  </w:style>
  <w:style w:type="paragraph" w:customStyle="1" w:styleId="afb">
    <w:name w:val="Знак Знак Знак Знак Знак Знак Знак Знак Знак Знак"/>
    <w:basedOn w:val="a"/>
    <w:rsid w:val="00E80101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4">
    <w:name w:val="Основной текст1"/>
    <w:basedOn w:val="a"/>
    <w:rsid w:val="00247D1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c">
    <w:name w:val="Акт"/>
    <w:basedOn w:val="a"/>
    <w:link w:val="afd"/>
    <w:qFormat/>
    <w:rsid w:val="00247D1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x-none"/>
    </w:rPr>
  </w:style>
  <w:style w:type="character" w:customStyle="1" w:styleId="afd">
    <w:name w:val="Акт Знак"/>
    <w:link w:val="afc"/>
    <w:locked/>
    <w:rsid w:val="00247D1A"/>
    <w:rPr>
      <w:rFonts w:ascii="Times New Roman" w:eastAsia="Times New Roman" w:hAnsi="Times New Roman" w:cs="Times New Roman"/>
      <w:sz w:val="28"/>
      <w:szCs w:val="28"/>
      <w:lang w:eastAsia="x-none"/>
    </w:rPr>
  </w:style>
  <w:style w:type="paragraph" w:customStyle="1" w:styleId="6">
    <w:name w:val="Акт 6 пт"/>
    <w:basedOn w:val="afc"/>
    <w:qFormat/>
    <w:rsid w:val="00247D1A"/>
    <w:pPr>
      <w:tabs>
        <w:tab w:val="left" w:pos="284"/>
      </w:tabs>
      <w:spacing w:before="120"/>
    </w:pPr>
    <w:rPr>
      <w:szCs w:val="20"/>
    </w:rPr>
  </w:style>
  <w:style w:type="paragraph" w:styleId="afe">
    <w:name w:val="Normal (Web)"/>
    <w:basedOn w:val="a"/>
    <w:uiPriority w:val="99"/>
    <w:semiHidden/>
    <w:unhideWhenUsed/>
    <w:rsid w:val="0072524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21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">
    <w:name w:val="Strong"/>
    <w:qFormat/>
    <w:rsid w:val="002621F3"/>
    <w:rPr>
      <w:rFonts w:ascii="Verdana" w:hAnsi="Verdana" w:cs="Verdana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17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3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17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53E6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AE17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6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121"/>
    <w:rPr>
      <w:rFonts w:ascii="Tahoma" w:hAnsi="Tahoma" w:cs="Tahoma"/>
      <w:sz w:val="16"/>
      <w:szCs w:val="16"/>
    </w:rPr>
  </w:style>
  <w:style w:type="table" w:styleId="a6">
    <w:name w:val="Light Shading"/>
    <w:basedOn w:val="a1"/>
    <w:uiPriority w:val="60"/>
    <w:rsid w:val="00B56C6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7">
    <w:name w:val="Table Grid"/>
    <w:basedOn w:val="a1"/>
    <w:uiPriority w:val="39"/>
    <w:rsid w:val="00B56C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Должность1"/>
    <w:basedOn w:val="a"/>
    <w:rsid w:val="005800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4B42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2">
    <w:name w:val="Абзац списка1"/>
    <w:basedOn w:val="a"/>
    <w:rsid w:val="00567D22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8">
    <w:name w:val="Title"/>
    <w:basedOn w:val="a"/>
    <w:link w:val="a9"/>
    <w:qFormat/>
    <w:rsid w:val="009000A3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character" w:customStyle="1" w:styleId="a9">
    <w:name w:val="Название Знак"/>
    <w:basedOn w:val="a0"/>
    <w:link w:val="a8"/>
    <w:rsid w:val="009000A3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paragraph" w:styleId="aa">
    <w:name w:val="List"/>
    <w:basedOn w:val="a"/>
    <w:semiHidden/>
    <w:rsid w:val="00E53E65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ab">
    <w:name w:val="Основ"/>
    <w:basedOn w:val="a"/>
    <w:rsid w:val="00E53E6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6"/>
      <w:lang w:val="en-US" w:eastAsia="ru-RU"/>
    </w:rPr>
  </w:style>
  <w:style w:type="paragraph" w:styleId="ac">
    <w:name w:val="Body Text"/>
    <w:basedOn w:val="a"/>
    <w:link w:val="ad"/>
    <w:semiHidden/>
    <w:rsid w:val="00E53E6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E53E65"/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e">
    <w:name w:val="Текст сноски Знак"/>
    <w:link w:val="af"/>
    <w:locked/>
    <w:rsid w:val="00E53E65"/>
    <w:rPr>
      <w:rFonts w:ascii="Calibri" w:hAnsi="Calibri"/>
      <w:lang w:val="x-none"/>
    </w:rPr>
  </w:style>
  <w:style w:type="paragraph" w:styleId="af">
    <w:name w:val="footnote text"/>
    <w:basedOn w:val="a"/>
    <w:link w:val="ae"/>
    <w:rsid w:val="00E53E65"/>
    <w:pPr>
      <w:spacing w:after="0" w:line="240" w:lineRule="auto"/>
    </w:pPr>
    <w:rPr>
      <w:rFonts w:ascii="Calibri" w:hAnsi="Calibri"/>
      <w:lang w:val="x-none"/>
    </w:rPr>
  </w:style>
  <w:style w:type="character" w:customStyle="1" w:styleId="13">
    <w:name w:val="Текст сноски Знак1"/>
    <w:basedOn w:val="a0"/>
    <w:uiPriority w:val="99"/>
    <w:semiHidden/>
    <w:rsid w:val="00E53E65"/>
    <w:rPr>
      <w:sz w:val="20"/>
      <w:szCs w:val="20"/>
    </w:rPr>
  </w:style>
  <w:style w:type="character" w:styleId="af0">
    <w:name w:val="footnote reference"/>
    <w:rsid w:val="00E53E65"/>
    <w:rPr>
      <w:vertAlign w:val="superscript"/>
    </w:rPr>
  </w:style>
  <w:style w:type="paragraph" w:customStyle="1" w:styleId="af1">
    <w:name w:val="Акты"/>
    <w:basedOn w:val="a"/>
    <w:link w:val="af2"/>
    <w:qFormat/>
    <w:rsid w:val="00971DF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Акты Знак"/>
    <w:link w:val="af1"/>
    <w:rsid w:val="00971DF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s20fdfb881">
    <w:name w:val="cs20fdfb881"/>
    <w:basedOn w:val="a0"/>
    <w:rsid w:val="00F73D93"/>
    <w:rPr>
      <w:rFonts w:ascii="Courier New" w:hAnsi="Courier New" w:cs="Courier New" w:hint="default"/>
      <w:b w:val="0"/>
      <w:bCs w:val="0"/>
      <w:i w:val="0"/>
      <w:iCs w:val="0"/>
      <w:color w:val="000000"/>
      <w:sz w:val="28"/>
      <w:szCs w:val="28"/>
    </w:rPr>
  </w:style>
  <w:style w:type="character" w:styleId="af3">
    <w:name w:val="annotation reference"/>
    <w:basedOn w:val="a0"/>
    <w:uiPriority w:val="99"/>
    <w:semiHidden/>
    <w:unhideWhenUsed/>
    <w:rsid w:val="00484745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484745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484745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8474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484745"/>
    <w:rPr>
      <w:b/>
      <w:bCs/>
      <w:sz w:val="20"/>
      <w:szCs w:val="20"/>
    </w:rPr>
  </w:style>
  <w:style w:type="paragraph" w:styleId="af8">
    <w:name w:val="endnote text"/>
    <w:basedOn w:val="a"/>
    <w:link w:val="af9"/>
    <w:uiPriority w:val="99"/>
    <w:semiHidden/>
    <w:unhideWhenUsed/>
    <w:rsid w:val="00484745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484745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484745"/>
    <w:rPr>
      <w:vertAlign w:val="superscript"/>
    </w:rPr>
  </w:style>
  <w:style w:type="paragraph" w:customStyle="1" w:styleId="afb">
    <w:name w:val="Знак Знак Знак Знак Знак Знак Знак Знак Знак Знак"/>
    <w:basedOn w:val="a"/>
    <w:rsid w:val="00E80101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4">
    <w:name w:val="Основной текст1"/>
    <w:basedOn w:val="a"/>
    <w:rsid w:val="00247D1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c">
    <w:name w:val="Акт"/>
    <w:basedOn w:val="a"/>
    <w:link w:val="afd"/>
    <w:qFormat/>
    <w:rsid w:val="00247D1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x-none"/>
    </w:rPr>
  </w:style>
  <w:style w:type="character" w:customStyle="1" w:styleId="afd">
    <w:name w:val="Акт Знак"/>
    <w:link w:val="afc"/>
    <w:locked/>
    <w:rsid w:val="00247D1A"/>
    <w:rPr>
      <w:rFonts w:ascii="Times New Roman" w:eastAsia="Times New Roman" w:hAnsi="Times New Roman" w:cs="Times New Roman"/>
      <w:sz w:val="28"/>
      <w:szCs w:val="28"/>
      <w:lang w:eastAsia="x-none"/>
    </w:rPr>
  </w:style>
  <w:style w:type="paragraph" w:customStyle="1" w:styleId="6">
    <w:name w:val="Акт 6 пт"/>
    <w:basedOn w:val="afc"/>
    <w:qFormat/>
    <w:rsid w:val="00247D1A"/>
    <w:pPr>
      <w:tabs>
        <w:tab w:val="left" w:pos="284"/>
      </w:tabs>
      <w:spacing w:before="120"/>
    </w:pPr>
    <w:rPr>
      <w:szCs w:val="20"/>
    </w:rPr>
  </w:style>
  <w:style w:type="paragraph" w:styleId="afe">
    <w:name w:val="Normal (Web)"/>
    <w:basedOn w:val="a"/>
    <w:uiPriority w:val="99"/>
    <w:semiHidden/>
    <w:unhideWhenUsed/>
    <w:rsid w:val="0072524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21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">
    <w:name w:val="Strong"/>
    <w:qFormat/>
    <w:rsid w:val="002621F3"/>
    <w:rPr>
      <w:rFonts w:ascii="Verdana" w:hAnsi="Verdana" w:cs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05986F60F04BB78FC994ABBD7ED2170F3FC47D86D6811FA55C2A33D25B098A9C0DBA084998FEC2506D91827429L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excel-web1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excel-web1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excel-web1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oleObject" Target="file:///\\srv11\Data\dfs_clone_home\tsarevskaya\&#1082;&#1089;&#1087;\2018\&#1069;&#1082;&#1089;&#1087;&#1077;&#1088;&#1090;&#1085;&#1086;%20&#1072;&#1085;&#1072;&#1083;&#1080;&#1090;&#1080;&#1095;&#1077;&#1089;&#1082;&#1080;&#1077;%20&#1084;&#1077;&#1088;&#1086;&#1087;&#1088;&#1080;&#1103;&#1090;&#1080;&#1103;\&#1050;&#1074;&#1072;&#1088;&#1090;&#1072;&#1083;&#1100;&#1085;&#1072;&#1103;%20&#1080;&#1085;&#1092;&#1086;&#1088;&#1084;&#1072;&#1094;&#1080;&#1103;\&#1056;&#1072;&#1081;&#1086;&#1085;\&#1087;&#1086;&#1083;&#1091;&#1075;&#1086;&#1076;&#1080;&#1077;\&#1084;&#1072;&#1090;&#1077;&#1088;&#1080;&#1072;&#1083;&#1099;\117%202018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0555555555555555E-2"/>
          <c:y val="0.20092585301837271"/>
          <c:w val="0.74328477690288719"/>
          <c:h val="0.6350000000000000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Лист4!$B$5</c:f>
              <c:strCache>
                <c:ptCount val="1"/>
                <c:pt idx="0">
                  <c:v>1 полугодие 2017 года</c:v>
                </c:pt>
              </c:strCache>
            </c:strRef>
          </c:tx>
          <c:spPr>
            <a:pattFill prst="ltVert">
              <a:fgClr>
                <a:schemeClr val="accent5">
                  <a:lumMod val="50000"/>
                </a:schemeClr>
              </a:fgClr>
              <a:bgClr>
                <a:schemeClr val="bg1"/>
              </a:bgClr>
            </a:patt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1"/>
              <c:layout>
                <c:manualLayout>
                  <c:x val="-9.6443640747438213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Лист4!$C$4:$D$4</c:f>
              <c:strCache>
                <c:ptCount val="2"/>
                <c:pt idx="0">
                  <c:v>Налоговые и неналоговые доходы</c:v>
                </c:pt>
                <c:pt idx="1">
                  <c:v>Безвозмездные перечисления</c:v>
                </c:pt>
              </c:strCache>
            </c:strRef>
          </c:cat>
          <c:val>
            <c:numRef>
              <c:f>Лист4!$C$5:$D$5</c:f>
              <c:numCache>
                <c:formatCode>#,##0.0</c:formatCode>
                <c:ptCount val="2"/>
                <c:pt idx="0">
                  <c:v>224654.8</c:v>
                </c:pt>
                <c:pt idx="1">
                  <c:v>481369.2</c:v>
                </c:pt>
              </c:numCache>
            </c:numRef>
          </c:val>
        </c:ser>
        <c:ser>
          <c:idx val="1"/>
          <c:order val="1"/>
          <c:tx>
            <c:strRef>
              <c:f>Лист4!$B$6</c:f>
              <c:strCache>
                <c:ptCount val="1"/>
                <c:pt idx="0">
                  <c:v>1 полугодие 2018 года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Лист4!$C$4:$D$4</c:f>
              <c:strCache>
                <c:ptCount val="2"/>
                <c:pt idx="0">
                  <c:v>Налоговые и неналоговые доходы</c:v>
                </c:pt>
                <c:pt idx="1">
                  <c:v>Безвозмездные перечисления</c:v>
                </c:pt>
              </c:strCache>
            </c:strRef>
          </c:cat>
          <c:val>
            <c:numRef>
              <c:f>Лист4!$C$6:$D$6</c:f>
              <c:numCache>
                <c:formatCode>#,##0.0</c:formatCode>
                <c:ptCount val="2"/>
                <c:pt idx="0">
                  <c:v>239153.6</c:v>
                </c:pt>
                <c:pt idx="1">
                  <c:v>519929.1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00635392"/>
        <c:axId val="100636928"/>
      </c:barChart>
      <c:catAx>
        <c:axId val="10063539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0636928"/>
        <c:crosses val="autoZero"/>
        <c:auto val="1"/>
        <c:lblAlgn val="ctr"/>
        <c:lblOffset val="100"/>
        <c:tickMarkSkip val="4"/>
        <c:noMultiLvlLbl val="0"/>
      </c:catAx>
      <c:valAx>
        <c:axId val="100636928"/>
        <c:scaling>
          <c:orientation val="minMax"/>
        </c:scaling>
        <c:delete val="1"/>
        <c:axPos val="l"/>
        <c:numFmt formatCode="#,##0.0" sourceLinked="1"/>
        <c:majorTickMark val="out"/>
        <c:minorTickMark val="none"/>
        <c:tickLblPos val="nextTo"/>
        <c:crossAx val="100635392"/>
        <c:crosses val="autoZero"/>
        <c:crossBetween val="between"/>
      </c:valAx>
    </c:plotArea>
    <c:legend>
      <c:legendPos val="r"/>
      <c:layout/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0555555555555555E-2"/>
          <c:y val="0.25001355336597025"/>
          <c:w val="0.72061126446431678"/>
          <c:h val="0.6542539606854411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Лист5!$C$6</c:f>
              <c:strCache>
                <c:ptCount val="1"/>
                <c:pt idx="0">
                  <c:v>1 полугодие 2017 года</c:v>
                </c:pt>
              </c:strCache>
            </c:strRef>
          </c:tx>
          <c:spPr>
            <a:pattFill prst="pct20">
              <a:fgClr>
                <a:schemeClr val="accent1"/>
              </a:fgClr>
              <a:bgClr>
                <a:schemeClr val="bg1"/>
              </a:bgClr>
            </a:pattFill>
            <a:effectLst>
              <a:outerShdw blurRad="50800" dist="38100" dir="8100000" algn="tr" rotWithShape="0">
                <a:prstClr val="black">
                  <a:alpha val="40000"/>
                </a:prstClr>
              </a:outerShdw>
            </a:effectLst>
          </c:spPr>
          <c:invertIfNegative val="0"/>
          <c:dLbls>
            <c:dLbl>
              <c:idx val="0"/>
              <c:layout>
                <c:manualLayout>
                  <c:x val="-1.9386106623586419E-2"/>
                  <c:y val="4.147225865104784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7232094776521271E-2"/>
                  <c:y val="8.294451730209569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Лист5!$D$5:$E$5</c:f>
              <c:strCache>
                <c:ptCount val="2"/>
                <c:pt idx="0">
                  <c:v>Налог на доходы физических лиц </c:v>
                </c:pt>
                <c:pt idx="1">
                  <c:v>Налоги на совокупный доход </c:v>
                </c:pt>
              </c:strCache>
            </c:strRef>
          </c:cat>
          <c:val>
            <c:numRef>
              <c:f>Лист5!$D$6:$E$6</c:f>
              <c:numCache>
                <c:formatCode>#,##0.0</c:formatCode>
                <c:ptCount val="2"/>
                <c:pt idx="0">
                  <c:v>160814.5</c:v>
                </c:pt>
                <c:pt idx="1">
                  <c:v>18586.099999999999</c:v>
                </c:pt>
              </c:numCache>
            </c:numRef>
          </c:val>
        </c:ser>
        <c:ser>
          <c:idx val="1"/>
          <c:order val="1"/>
          <c:tx>
            <c:strRef>
              <c:f>Лист5!$C$7</c:f>
              <c:strCache>
                <c:ptCount val="1"/>
                <c:pt idx="0">
                  <c:v>1 полугодие 2018 года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</c:spPr>
          <c:invertIfNegative val="0"/>
          <c:dLbls>
            <c:dLbl>
              <c:idx val="0"/>
              <c:layout>
                <c:manualLayout>
                  <c:x val="2.5848142164781908E-2"/>
                  <c:y val="8.294451730209578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9386106623586429E-2"/>
                  <c:y val="8.294451730209569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Лист5!$D$5:$E$5</c:f>
              <c:strCache>
                <c:ptCount val="2"/>
                <c:pt idx="0">
                  <c:v>Налог на доходы физических лиц </c:v>
                </c:pt>
                <c:pt idx="1">
                  <c:v>Налоги на совокупный доход </c:v>
                </c:pt>
              </c:strCache>
            </c:strRef>
          </c:cat>
          <c:val>
            <c:numRef>
              <c:f>Лист5!$D$7:$E$7</c:f>
              <c:numCache>
                <c:formatCode>#,##0.0</c:formatCode>
                <c:ptCount val="2"/>
                <c:pt idx="0">
                  <c:v>161156.79999999999</c:v>
                </c:pt>
                <c:pt idx="1">
                  <c:v>19842.099999999999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6933248"/>
        <c:axId val="144900864"/>
      </c:barChart>
      <c:catAx>
        <c:axId val="12693324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44900864"/>
        <c:crosses val="autoZero"/>
        <c:auto val="1"/>
        <c:lblAlgn val="ctr"/>
        <c:lblOffset val="100"/>
        <c:noMultiLvlLbl val="0"/>
      </c:catAx>
      <c:valAx>
        <c:axId val="144900864"/>
        <c:scaling>
          <c:orientation val="minMax"/>
        </c:scaling>
        <c:delete val="1"/>
        <c:axPos val="l"/>
        <c:numFmt formatCode="#,##0.0" sourceLinked="1"/>
        <c:majorTickMark val="out"/>
        <c:minorTickMark val="none"/>
        <c:tickLblPos val="nextTo"/>
        <c:crossAx val="12693324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3071731138615748"/>
          <c:y val="0.71257910469524643"/>
          <c:w val="0.2626644448119268"/>
          <c:h val="0.14978212369313401"/>
        </c:manualLayout>
      </c:layout>
      <c:overlay val="0"/>
      <c:txPr>
        <a:bodyPr/>
        <a:lstStyle/>
        <a:p>
          <a:pPr>
            <a:defRPr sz="11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0185185185185182E-2"/>
          <c:y val="0.12942611283511191"/>
          <c:w val="0.62912638524351128"/>
          <c:h val="0.6373305083876683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Лист6!$C$5</c:f>
              <c:strCache>
                <c:ptCount val="1"/>
                <c:pt idx="0">
                  <c:v>1 полугодие 2017 года</c:v>
                </c:pt>
              </c:strCache>
            </c:strRef>
          </c:tx>
          <c:spPr>
            <a:solidFill>
              <a:schemeClr val="bg1">
                <a:lumMod val="50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-1.8518585340498561E-2"/>
                  <c:y val="9.990343188233531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296296296296294E-3"/>
                  <c:y val="1.302401135447667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Лист6!$D$4:$E$4</c:f>
              <c:strCache>
                <c:ptCount val="2"/>
                <c:pt idx="0">
                  <c:v>Доходы от использования имущества, находящегося в государственной и муниципальной собственности</c:v>
                </c:pt>
                <c:pt idx="1">
                  <c:v>Доходы от продажи материальных и нематериальных активов</c:v>
                </c:pt>
              </c:strCache>
            </c:strRef>
          </c:cat>
          <c:val>
            <c:numRef>
              <c:f>Лист6!$D$5:$E$5</c:f>
              <c:numCache>
                <c:formatCode>#,##0.0</c:formatCode>
                <c:ptCount val="2"/>
                <c:pt idx="0">
                  <c:v>37238.199999999997</c:v>
                </c:pt>
                <c:pt idx="1">
                  <c:v>3367.3</c:v>
                </c:pt>
              </c:numCache>
            </c:numRef>
          </c:val>
        </c:ser>
        <c:ser>
          <c:idx val="1"/>
          <c:order val="1"/>
          <c:tx>
            <c:strRef>
              <c:f>Лист6!$C$6</c:f>
              <c:strCache>
                <c:ptCount val="1"/>
                <c:pt idx="0">
                  <c:v>1 полугодие 2018 года</c:v>
                </c:pt>
              </c:strCache>
            </c:strRef>
          </c:tx>
          <c:spPr>
            <a:pattFill prst="wdDnDiag">
              <a:fgClr>
                <a:schemeClr val="bg2">
                  <a:lumMod val="50000"/>
                </a:schemeClr>
              </a:fgClr>
              <a:bgClr>
                <a:schemeClr val="bg1"/>
              </a:bgClr>
            </a:patt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1.6203703703703703E-2"/>
                  <c:y val="1.302401135447668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2.113159150560725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Лист6!$D$4:$E$4</c:f>
              <c:strCache>
                <c:ptCount val="2"/>
                <c:pt idx="0">
                  <c:v>Доходы от использования имущества, находящегося в государственной и муниципальной собственности</c:v>
                </c:pt>
                <c:pt idx="1">
                  <c:v>Доходы от продажи материальных и нематериальных активов</c:v>
                </c:pt>
              </c:strCache>
            </c:strRef>
          </c:cat>
          <c:val>
            <c:numRef>
              <c:f>Лист6!$D$6:$E$6</c:f>
              <c:numCache>
                <c:formatCode>#,##0.0</c:formatCode>
                <c:ptCount val="2"/>
                <c:pt idx="0">
                  <c:v>36920.300000000003</c:v>
                </c:pt>
                <c:pt idx="1">
                  <c:v>11475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77830144"/>
        <c:axId val="179602176"/>
      </c:barChart>
      <c:catAx>
        <c:axId val="17783014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79602176"/>
        <c:crosses val="autoZero"/>
        <c:auto val="1"/>
        <c:lblAlgn val="ctr"/>
        <c:lblOffset val="100"/>
        <c:noMultiLvlLbl val="0"/>
      </c:catAx>
      <c:valAx>
        <c:axId val="179602176"/>
        <c:scaling>
          <c:orientation val="minMax"/>
        </c:scaling>
        <c:delete val="1"/>
        <c:axPos val="l"/>
        <c:numFmt formatCode="#,##0.0" sourceLinked="1"/>
        <c:majorTickMark val="out"/>
        <c:minorTickMark val="none"/>
        <c:tickLblPos val="nextTo"/>
        <c:crossAx val="17783014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2298533878027926"/>
          <c:y val="0.81524844827467435"/>
          <c:w val="0.26610358647885873"/>
          <c:h val="0.16606636768829094"/>
        </c:manualLayout>
      </c:layout>
      <c:overlay val="0"/>
      <c:txPr>
        <a:bodyPr/>
        <a:lstStyle/>
        <a:p>
          <a:pPr>
            <a:defRPr sz="11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"/>
          <c:y val="0.11590133200563046"/>
          <c:w val="0.71468995814066494"/>
          <c:h val="0.5667843158949393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Лист7!$C$3</c:f>
              <c:strCache>
                <c:ptCount val="1"/>
                <c:pt idx="0">
                  <c:v>1 полугодие 2017 года</c:v>
                </c:pt>
              </c:strCache>
            </c:strRef>
          </c:tx>
          <c:spPr>
            <a:pattFill prst="ltDnDiag">
              <a:fgClr>
                <a:schemeClr val="accent4">
                  <a:lumMod val="50000"/>
                </a:schemeClr>
              </a:fgClr>
              <a:bgClr>
                <a:schemeClr val="bg1"/>
              </a:bgClr>
            </a:patt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9.5923261390887284E-3"/>
                  <c:y val="6.24512099921935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7553956834532722E-3"/>
                  <c:y val="9.367681498829039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0342912412657228E-17"/>
                  <c:y val="9.367681498829039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369304556354917E-3"/>
                  <c:y val="3.12256049960967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Лист7!$D$2:$G$2</c:f>
              <c:strCache>
                <c:ptCount val="4"/>
                <c:pt idx="0">
                  <c:v>Дотации бюджетам бюджетной системы Российской Федерации</c:v>
                </c:pt>
                <c:pt idx="1">
                  <c:v>Субсидии бюджетам бюджетной системы Российской Федерации (межбюджетные субсидии)</c:v>
                </c:pt>
                <c:pt idx="2">
                  <c:v>Субвенции бюджетам бюджетной системы Российской Федерации</c:v>
                </c:pt>
                <c:pt idx="3">
                  <c:v>Иные межбюджетные трансферты</c:v>
                </c:pt>
              </c:strCache>
            </c:strRef>
          </c:cat>
          <c:val>
            <c:numRef>
              <c:f>Лист7!$D$3:$G$3</c:f>
              <c:numCache>
                <c:formatCode>#,##0.0</c:formatCode>
                <c:ptCount val="4"/>
                <c:pt idx="0">
                  <c:v>28108.7</c:v>
                </c:pt>
                <c:pt idx="1">
                  <c:v>95781</c:v>
                </c:pt>
                <c:pt idx="2">
                  <c:v>342871.4</c:v>
                </c:pt>
                <c:pt idx="3">
                  <c:v>14468.6</c:v>
                </c:pt>
              </c:numCache>
            </c:numRef>
          </c:val>
        </c:ser>
        <c:ser>
          <c:idx val="1"/>
          <c:order val="1"/>
          <c:tx>
            <c:strRef>
              <c:f>Лист7!$C$4</c:f>
              <c:strCache>
                <c:ptCount val="1"/>
                <c:pt idx="0">
                  <c:v>1 полугодие 2018 года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5.7553956834532375E-3"/>
                  <c:y val="9.367681498829039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9.367681498829039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6.24512099921935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369304556354917E-3"/>
                  <c:y val="9.367681498829039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Лист7!$D$2:$G$2</c:f>
              <c:strCache>
                <c:ptCount val="4"/>
                <c:pt idx="0">
                  <c:v>Дотации бюджетам бюджетной системы Российской Федерации</c:v>
                </c:pt>
                <c:pt idx="1">
                  <c:v>Субсидии бюджетам бюджетной системы Российской Федерации (межбюджетные субсидии)</c:v>
                </c:pt>
                <c:pt idx="2">
                  <c:v>Субвенции бюджетам бюджетной системы Российской Федерации</c:v>
                </c:pt>
                <c:pt idx="3">
                  <c:v>Иные межбюджетные трансферты</c:v>
                </c:pt>
              </c:strCache>
            </c:strRef>
          </c:cat>
          <c:val>
            <c:numRef>
              <c:f>Лист7!$D$4:$G$4</c:f>
              <c:numCache>
                <c:formatCode>#,##0.0</c:formatCode>
                <c:ptCount val="4"/>
                <c:pt idx="0">
                  <c:v>55834.400000000001</c:v>
                </c:pt>
                <c:pt idx="1">
                  <c:v>50815.1</c:v>
                </c:pt>
                <c:pt idx="2">
                  <c:v>403488.8</c:v>
                </c:pt>
                <c:pt idx="3">
                  <c:v>9876.4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80639232"/>
        <c:axId val="195581824"/>
      </c:barChart>
      <c:catAx>
        <c:axId val="18063923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95581824"/>
        <c:crosses val="autoZero"/>
        <c:auto val="1"/>
        <c:lblAlgn val="ctr"/>
        <c:lblOffset val="100"/>
        <c:noMultiLvlLbl val="0"/>
      </c:catAx>
      <c:valAx>
        <c:axId val="195581824"/>
        <c:scaling>
          <c:orientation val="minMax"/>
        </c:scaling>
        <c:delete val="1"/>
        <c:axPos val="l"/>
        <c:numFmt formatCode="#,##0.0" sourceLinked="1"/>
        <c:majorTickMark val="out"/>
        <c:minorTickMark val="none"/>
        <c:tickLblPos val="nextTo"/>
        <c:crossAx val="18063923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0548477123812758"/>
          <c:y val="0.81700172724311093"/>
          <c:w val="0.24079815516231942"/>
          <c:h val="0.11748252779877927"/>
        </c:manualLayout>
      </c:layout>
      <c:overlay val="0"/>
      <c:txPr>
        <a:bodyPr/>
        <a:lstStyle/>
        <a:p>
          <a:pPr>
            <a:defRPr sz="11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0.12794</cdr:x>
      <cdr:y>0.27964</cdr:y>
    </cdr:from>
    <cdr:to>
      <cdr:x>0.31211</cdr:x>
      <cdr:y>0.42105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708038" y="852349"/>
          <a:ext cx="1019166" cy="430998"/>
        </a:xfrm>
        <a:prstGeom xmlns:a="http://schemas.openxmlformats.org/drawingml/2006/main" prst="rect">
          <a:avLst/>
        </a:prstGeom>
        <a:ln xmlns:a="http://schemas.openxmlformats.org/drawingml/2006/main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ru-RU"/>
            <a:t>            </a:t>
          </a:r>
          <a:r>
            <a:rPr lang="ru-RU" i="1">
              <a:latin typeface="Times New Roman" pitchFamily="18" charset="0"/>
              <a:cs typeface="Times New Roman" pitchFamily="18" charset="0"/>
            </a:rPr>
            <a:t>6,5%</a:t>
          </a:r>
        </a:p>
        <a:p xmlns:a="http://schemas.openxmlformats.org/drawingml/2006/main">
          <a:r>
            <a:rPr lang="ru-RU">
              <a:latin typeface="Times New Roman" pitchFamily="18" charset="0"/>
              <a:cs typeface="Times New Roman" pitchFamily="18" charset="0"/>
            </a:rPr>
            <a:t>       (14 498,8)</a:t>
          </a:r>
        </a:p>
      </cdr:txBody>
    </cdr:sp>
  </cdr:relSizeAnchor>
  <cdr:relSizeAnchor xmlns:cdr="http://schemas.openxmlformats.org/drawingml/2006/chartDrawing">
    <cdr:from>
      <cdr:x>0.14171</cdr:x>
      <cdr:y>0.31818</cdr:y>
    </cdr:from>
    <cdr:to>
      <cdr:x>0.17785</cdr:x>
      <cdr:y>0.37292</cdr:y>
    </cdr:to>
    <cdr:sp macro="" textlink="">
      <cdr:nvSpPr>
        <cdr:cNvPr id="3" name="Равнобедренный треугольник 2"/>
        <cdr:cNvSpPr/>
      </cdr:nvSpPr>
      <cdr:spPr>
        <a:xfrm xmlns:a="http://schemas.openxmlformats.org/drawingml/2006/main">
          <a:off x="784205" y="969815"/>
          <a:ext cx="200036" cy="166832"/>
        </a:xfrm>
        <a:prstGeom xmlns:a="http://schemas.openxmlformats.org/drawingml/2006/main" prst="triangle">
          <a:avLst/>
        </a:prstGeom>
        <a:solidFill xmlns:a="http://schemas.openxmlformats.org/drawingml/2006/main">
          <a:schemeClr val="accent6">
            <a:lumMod val="75000"/>
          </a:schemeClr>
        </a:solidFill>
        <a:ln xmlns:a="http://schemas.openxmlformats.org/drawingml/2006/main">
          <a:solidFill>
            <a:schemeClr val="accent6">
              <a:lumMod val="75000"/>
            </a:schemeClr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0.48996</cdr:x>
      <cdr:y>0.05256</cdr:y>
    </cdr:from>
    <cdr:to>
      <cdr:x>0.67413</cdr:x>
      <cdr:y>0.19396</cdr:y>
    </cdr:to>
    <cdr:sp macro="" textlink="">
      <cdr:nvSpPr>
        <cdr:cNvPr id="4" name="Прямоугольник 3"/>
        <cdr:cNvSpPr/>
      </cdr:nvSpPr>
      <cdr:spPr>
        <a:xfrm xmlns:a="http://schemas.openxmlformats.org/drawingml/2006/main">
          <a:off x="2711463" y="160199"/>
          <a:ext cx="1019166" cy="430998"/>
        </a:xfrm>
        <a:prstGeom xmlns:a="http://schemas.openxmlformats.org/drawingml/2006/main" prst="rect">
          <a:avLst/>
        </a:prstGeom>
        <a:ln xmlns:a="http://schemas.openxmlformats.org/drawingml/2006/main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anchor="ctr"/>
        <a:lstStyle xmlns:a="http://schemas.openxmlformats.org/drawingml/2006/main"/>
        <a:p xmlns:a="http://schemas.openxmlformats.org/drawingml/2006/main">
          <a:r>
            <a:rPr lang="ru-RU" i="1"/>
            <a:t>            </a:t>
          </a:r>
          <a:r>
            <a:rPr lang="ru-RU" i="1">
              <a:latin typeface="Times New Roman" pitchFamily="18" charset="0"/>
              <a:cs typeface="Times New Roman" pitchFamily="18" charset="0"/>
            </a:rPr>
            <a:t>8,0%</a:t>
          </a:r>
        </a:p>
        <a:p xmlns:a="http://schemas.openxmlformats.org/drawingml/2006/main">
          <a:r>
            <a:rPr lang="ru-RU">
              <a:latin typeface="Times New Roman" pitchFamily="18" charset="0"/>
              <a:cs typeface="Times New Roman" pitchFamily="18" charset="0"/>
            </a:rPr>
            <a:t>       (38 559,9)</a:t>
          </a:r>
        </a:p>
      </cdr:txBody>
    </cdr:sp>
  </cdr:relSizeAnchor>
  <cdr:relSizeAnchor xmlns:cdr="http://schemas.openxmlformats.org/drawingml/2006/chartDrawing">
    <cdr:from>
      <cdr:x>0.502</cdr:x>
      <cdr:y>0.08797</cdr:y>
    </cdr:from>
    <cdr:to>
      <cdr:x>0.53815</cdr:x>
      <cdr:y>0.14271</cdr:y>
    </cdr:to>
    <cdr:sp macro="" textlink="">
      <cdr:nvSpPr>
        <cdr:cNvPr id="5" name="Равнобедренный треугольник 4"/>
        <cdr:cNvSpPr/>
      </cdr:nvSpPr>
      <cdr:spPr>
        <a:xfrm xmlns:a="http://schemas.openxmlformats.org/drawingml/2006/main">
          <a:off x="2778105" y="268140"/>
          <a:ext cx="200036" cy="166832"/>
        </a:xfrm>
        <a:prstGeom xmlns:a="http://schemas.openxmlformats.org/drawingml/2006/main" prst="triangle">
          <a:avLst/>
        </a:prstGeom>
        <a:solidFill xmlns:a="http://schemas.openxmlformats.org/drawingml/2006/main">
          <a:schemeClr val="accent6">
            <a:lumMod val="75000"/>
          </a:schemeClr>
        </a:solidFill>
        <a:ln xmlns:a="http://schemas.openxmlformats.org/drawingml/2006/main">
          <a:solidFill>
            <a:schemeClr val="accent6">
              <a:lumMod val="75000"/>
            </a:schemeClr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0.1357</cdr:x>
      <cdr:y>0.10935</cdr:y>
    </cdr:from>
    <cdr:to>
      <cdr:x>0.3021</cdr:x>
      <cdr:y>0.24057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800101" y="334818"/>
          <a:ext cx="981074" cy="401791"/>
        </a:xfrm>
        <a:prstGeom xmlns:a="http://schemas.openxmlformats.org/drawingml/2006/main" prst="rect">
          <a:avLst/>
        </a:prstGeom>
        <a:ln xmlns:a="http://schemas.openxmlformats.org/drawingml/2006/main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ru-RU" i="1">
              <a:latin typeface="Times New Roman" pitchFamily="18" charset="0"/>
              <a:cs typeface="Times New Roman" pitchFamily="18" charset="0"/>
            </a:rPr>
            <a:t>            0,2%</a:t>
          </a:r>
        </a:p>
        <a:p xmlns:a="http://schemas.openxmlformats.org/drawingml/2006/main">
          <a:r>
            <a:rPr lang="ru-RU">
              <a:latin typeface="Times New Roman" pitchFamily="18" charset="0"/>
              <a:cs typeface="Times New Roman" pitchFamily="18" charset="0"/>
            </a:rPr>
            <a:t>          (342,3)</a:t>
          </a:r>
        </a:p>
      </cdr:txBody>
    </cdr:sp>
  </cdr:relSizeAnchor>
  <cdr:relSizeAnchor xmlns:cdr="http://schemas.openxmlformats.org/drawingml/2006/chartDrawing">
    <cdr:from>
      <cdr:x>0.15778</cdr:x>
      <cdr:y>0.1529</cdr:y>
    </cdr:from>
    <cdr:to>
      <cdr:x>0.1917</cdr:x>
      <cdr:y>0.20738</cdr:y>
    </cdr:to>
    <cdr:sp macro="" textlink="">
      <cdr:nvSpPr>
        <cdr:cNvPr id="3" name="Равнобедренный треугольник 2"/>
        <cdr:cNvSpPr/>
      </cdr:nvSpPr>
      <cdr:spPr>
        <a:xfrm xmlns:a="http://schemas.openxmlformats.org/drawingml/2006/main">
          <a:off x="930251" y="468186"/>
          <a:ext cx="200022" cy="166812"/>
        </a:xfrm>
        <a:prstGeom xmlns:a="http://schemas.openxmlformats.org/drawingml/2006/main" prst="triangle">
          <a:avLst/>
        </a:prstGeom>
        <a:solidFill xmlns:a="http://schemas.openxmlformats.org/drawingml/2006/main">
          <a:schemeClr val="accent6">
            <a:lumMod val="75000"/>
          </a:schemeClr>
        </a:solidFill>
        <a:ln xmlns:a="http://schemas.openxmlformats.org/drawingml/2006/main">
          <a:solidFill>
            <a:schemeClr val="accent6">
              <a:lumMod val="75000"/>
            </a:schemeClr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0.48681</cdr:x>
      <cdr:y>0.60499</cdr:y>
    </cdr:from>
    <cdr:to>
      <cdr:x>0.65913</cdr:x>
      <cdr:y>0.73621</cdr:y>
    </cdr:to>
    <cdr:sp macro="" textlink="">
      <cdr:nvSpPr>
        <cdr:cNvPr id="5" name="Прямоугольник 4"/>
        <cdr:cNvSpPr/>
      </cdr:nvSpPr>
      <cdr:spPr>
        <a:xfrm xmlns:a="http://schemas.openxmlformats.org/drawingml/2006/main">
          <a:off x="2870201" y="1852468"/>
          <a:ext cx="1015999" cy="401791"/>
        </a:xfrm>
        <a:prstGeom xmlns:a="http://schemas.openxmlformats.org/drawingml/2006/main" prst="rect">
          <a:avLst/>
        </a:prstGeom>
        <a:ln xmlns:a="http://schemas.openxmlformats.org/drawingml/2006/main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ru-RU" i="1">
              <a:latin typeface="Times New Roman" pitchFamily="18" charset="0"/>
              <a:cs typeface="Times New Roman" pitchFamily="18" charset="0"/>
            </a:rPr>
            <a:t>           </a:t>
          </a:r>
          <a:r>
            <a:rPr lang="ru-RU" i="1" baseline="0">
              <a:latin typeface="Times New Roman" pitchFamily="18" charset="0"/>
              <a:cs typeface="Times New Roman" pitchFamily="18" charset="0"/>
            </a:rPr>
            <a:t> </a:t>
          </a:r>
          <a:r>
            <a:rPr lang="ru-RU" i="1">
              <a:latin typeface="Times New Roman" pitchFamily="18" charset="0"/>
              <a:cs typeface="Times New Roman" pitchFamily="18" charset="0"/>
            </a:rPr>
            <a:t>6,8%</a:t>
          </a:r>
        </a:p>
        <a:p xmlns:a="http://schemas.openxmlformats.org/drawingml/2006/main">
          <a:r>
            <a:rPr lang="ru-RU">
              <a:latin typeface="Times New Roman" pitchFamily="18" charset="0"/>
              <a:cs typeface="Times New Roman" pitchFamily="18" charset="0"/>
            </a:rPr>
            <a:t>         (1 256,0)</a:t>
          </a:r>
        </a:p>
      </cdr:txBody>
    </cdr:sp>
  </cdr:relSizeAnchor>
  <cdr:relSizeAnchor xmlns:cdr="http://schemas.openxmlformats.org/drawingml/2006/chartDrawing">
    <cdr:from>
      <cdr:x>0.49757</cdr:x>
      <cdr:y>0.63922</cdr:y>
    </cdr:from>
    <cdr:to>
      <cdr:x>0.5315</cdr:x>
      <cdr:y>0.69369</cdr:y>
    </cdr:to>
    <cdr:sp macro="" textlink="">
      <cdr:nvSpPr>
        <cdr:cNvPr id="6" name="Равнобедренный треугольник 5"/>
        <cdr:cNvSpPr/>
      </cdr:nvSpPr>
      <cdr:spPr>
        <a:xfrm xmlns:a="http://schemas.openxmlformats.org/drawingml/2006/main">
          <a:off x="2933676" y="1957261"/>
          <a:ext cx="200022" cy="166812"/>
        </a:xfrm>
        <a:prstGeom xmlns:a="http://schemas.openxmlformats.org/drawingml/2006/main" prst="triangle">
          <a:avLst/>
        </a:prstGeom>
        <a:solidFill xmlns:a="http://schemas.openxmlformats.org/drawingml/2006/main">
          <a:schemeClr val="accent6">
            <a:lumMod val="75000"/>
          </a:schemeClr>
        </a:solidFill>
        <a:ln xmlns:a="http://schemas.openxmlformats.org/drawingml/2006/main">
          <a:solidFill>
            <a:schemeClr val="accent6">
              <a:lumMod val="75000"/>
            </a:schemeClr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0.74028</cdr:x>
      <cdr:y>0.34389</cdr:y>
    </cdr:from>
    <cdr:to>
      <cdr:x>0.92509</cdr:x>
      <cdr:y>0.45061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4047383" y="1153007"/>
          <a:ext cx="1010392" cy="357813"/>
        </a:xfrm>
        <a:prstGeom xmlns:a="http://schemas.openxmlformats.org/drawingml/2006/main" prst="rect">
          <a:avLst/>
        </a:prstGeom>
        <a:ln xmlns:a="http://schemas.openxmlformats.org/drawingml/2006/main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ru-RU" i="1">
              <a:latin typeface="Times New Roman" pitchFamily="18" charset="0"/>
              <a:cs typeface="Times New Roman" pitchFamily="18" charset="0"/>
            </a:rPr>
            <a:t>    в 3,4 раза</a:t>
          </a:r>
        </a:p>
        <a:p xmlns:a="http://schemas.openxmlformats.org/drawingml/2006/main">
          <a:r>
            <a:rPr lang="ru-RU">
              <a:latin typeface="Times New Roman" pitchFamily="18" charset="0"/>
              <a:cs typeface="Times New Roman" pitchFamily="18" charset="0"/>
            </a:rPr>
            <a:t>     (8 107,7)</a:t>
          </a:r>
        </a:p>
      </cdr:txBody>
    </cdr:sp>
  </cdr:relSizeAnchor>
  <cdr:relSizeAnchor xmlns:cdr="http://schemas.openxmlformats.org/drawingml/2006/chartDrawing">
    <cdr:from>
      <cdr:x>0.74814</cdr:x>
      <cdr:y>0.36319</cdr:y>
    </cdr:from>
    <cdr:to>
      <cdr:x>0.77352</cdr:x>
      <cdr:y>0.43466</cdr:y>
    </cdr:to>
    <cdr:sp macro="" textlink="">
      <cdr:nvSpPr>
        <cdr:cNvPr id="3" name="Равнобедренный треугольник 2"/>
        <cdr:cNvSpPr/>
      </cdr:nvSpPr>
      <cdr:spPr>
        <a:xfrm xmlns:a="http://schemas.openxmlformats.org/drawingml/2006/main">
          <a:off x="4090321" y="1217707"/>
          <a:ext cx="138779" cy="239617"/>
        </a:xfrm>
        <a:prstGeom xmlns:a="http://schemas.openxmlformats.org/drawingml/2006/main" prst="triangle">
          <a:avLst/>
        </a:prstGeom>
        <a:solidFill xmlns:a="http://schemas.openxmlformats.org/drawingml/2006/main">
          <a:schemeClr val="accent6">
            <a:lumMod val="75000"/>
          </a:schemeClr>
        </a:solidFill>
        <a:ln xmlns:a="http://schemas.openxmlformats.org/drawingml/2006/main">
          <a:solidFill>
            <a:schemeClr val="accent6">
              <a:lumMod val="75000"/>
            </a:schemeClr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0.25111</cdr:x>
      <cdr:y>0</cdr:y>
    </cdr:from>
    <cdr:to>
      <cdr:x>0.41812</cdr:x>
      <cdr:y>0.10672</cdr:y>
    </cdr:to>
    <cdr:sp macro="" textlink="">
      <cdr:nvSpPr>
        <cdr:cNvPr id="4" name="Прямоугольник 3"/>
        <cdr:cNvSpPr/>
      </cdr:nvSpPr>
      <cdr:spPr>
        <a:xfrm xmlns:a="http://schemas.openxmlformats.org/drawingml/2006/main">
          <a:off x="1372890" y="0"/>
          <a:ext cx="913109" cy="357813"/>
        </a:xfrm>
        <a:prstGeom xmlns:a="http://schemas.openxmlformats.org/drawingml/2006/main" prst="rect">
          <a:avLst/>
        </a:prstGeom>
        <a:ln xmlns:a="http://schemas.openxmlformats.org/drawingml/2006/main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anchor="ctr"/>
        <a:lstStyle xmlns:a="http://schemas.openxmlformats.org/drawingml/2006/main"/>
        <a:p xmlns:a="http://schemas.openxmlformats.org/drawingml/2006/main">
          <a:r>
            <a:rPr lang="ru-RU" i="1">
              <a:latin typeface="Times New Roman" pitchFamily="18" charset="0"/>
              <a:cs typeface="Times New Roman" pitchFamily="18" charset="0"/>
            </a:rPr>
            <a:t>      -0,9%</a:t>
          </a:r>
        </a:p>
        <a:p xmlns:a="http://schemas.openxmlformats.org/drawingml/2006/main">
          <a:r>
            <a:rPr lang="ru-RU">
              <a:latin typeface="Times New Roman" pitchFamily="18" charset="0"/>
              <a:cs typeface="Times New Roman" pitchFamily="18" charset="0"/>
            </a:rPr>
            <a:t>     (-317,9)</a:t>
          </a:r>
        </a:p>
      </cdr:txBody>
    </cdr:sp>
  </cdr:relSizeAnchor>
  <cdr:relSizeAnchor xmlns:cdr="http://schemas.openxmlformats.org/drawingml/2006/chartDrawing">
    <cdr:from>
      <cdr:x>0.26454</cdr:x>
      <cdr:y>0.01989</cdr:y>
    </cdr:from>
    <cdr:to>
      <cdr:x>0.29094</cdr:x>
      <cdr:y>0.07956</cdr:y>
    </cdr:to>
    <cdr:sp macro="" textlink="">
      <cdr:nvSpPr>
        <cdr:cNvPr id="6" name="Равнобедренный треугольник 5"/>
        <cdr:cNvSpPr/>
      </cdr:nvSpPr>
      <cdr:spPr>
        <a:xfrm xmlns:a="http://schemas.openxmlformats.org/drawingml/2006/main" flipV="1">
          <a:off x="1446326" y="66674"/>
          <a:ext cx="144349" cy="200067"/>
        </a:xfrm>
        <a:prstGeom xmlns:a="http://schemas.openxmlformats.org/drawingml/2006/main" prst="triangle">
          <a:avLst/>
        </a:prstGeom>
        <a:solidFill xmlns:a="http://schemas.openxmlformats.org/drawingml/2006/main">
          <a:srgbClr val="FF0000"/>
        </a:solidFill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0.3789</cdr:x>
      <cdr:y>0.35555</cdr:y>
    </cdr:from>
    <cdr:to>
      <cdr:x>0.51511</cdr:x>
      <cdr:y>0.46152</cdr:y>
    </cdr:to>
    <cdr:sp macro="" textlink="">
      <cdr:nvSpPr>
        <cdr:cNvPr id="4" name="Прямоугольник 3"/>
        <cdr:cNvSpPr/>
      </cdr:nvSpPr>
      <cdr:spPr>
        <a:xfrm xmlns:a="http://schemas.openxmlformats.org/drawingml/2006/main">
          <a:off x="2508251" y="1446081"/>
          <a:ext cx="901699" cy="431017"/>
        </a:xfrm>
        <a:prstGeom xmlns:a="http://schemas.openxmlformats.org/drawingml/2006/main" prst="rect">
          <a:avLst/>
        </a:prstGeom>
        <a:ln xmlns:a="http://schemas.openxmlformats.org/drawingml/2006/main">
          <a:noFill/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anchor="ctr"/>
        <a:lstStyle xmlns:a="http://schemas.openxmlformats.org/drawingml/2006/main"/>
        <a:p xmlns:a="http://schemas.openxmlformats.org/drawingml/2006/main">
          <a:pPr algn="ctr"/>
          <a:r>
            <a:rPr lang="ru-RU" sz="1000" i="1">
              <a:latin typeface="Times New Roman" pitchFamily="18" charset="0"/>
              <a:cs typeface="Times New Roman" pitchFamily="18" charset="0"/>
            </a:rPr>
            <a:t>-46,9 %</a:t>
          </a:r>
        </a:p>
        <a:p xmlns:a="http://schemas.openxmlformats.org/drawingml/2006/main">
          <a:pPr algn="ctr"/>
          <a:r>
            <a:rPr lang="ru-RU" sz="1000">
              <a:latin typeface="Times New Roman" pitchFamily="18" charset="0"/>
              <a:cs typeface="Times New Roman" pitchFamily="18" charset="0"/>
            </a:rPr>
            <a:t>(-44 965,9)</a:t>
          </a:r>
        </a:p>
      </cdr:txBody>
    </cdr:sp>
  </cdr:relSizeAnchor>
  <cdr:relSizeAnchor xmlns:cdr="http://schemas.openxmlformats.org/drawingml/2006/chartDrawing">
    <cdr:from>
      <cdr:x>0.38236</cdr:x>
      <cdr:y>0.37237</cdr:y>
    </cdr:from>
    <cdr:to>
      <cdr:x>0.40288</cdr:x>
      <cdr:y>0.4317</cdr:y>
    </cdr:to>
    <cdr:sp macro="" textlink="">
      <cdr:nvSpPr>
        <cdr:cNvPr id="5" name="Равнобедренный треугольник 4"/>
        <cdr:cNvSpPr/>
      </cdr:nvSpPr>
      <cdr:spPr>
        <a:xfrm xmlns:a="http://schemas.openxmlformats.org/drawingml/2006/main" flipV="1">
          <a:off x="2531193" y="1514474"/>
          <a:ext cx="135807" cy="241307"/>
        </a:xfrm>
        <a:prstGeom xmlns:a="http://schemas.openxmlformats.org/drawingml/2006/main" prst="triangle">
          <a:avLst/>
        </a:prstGeom>
        <a:solidFill xmlns:a="http://schemas.openxmlformats.org/drawingml/2006/main">
          <a:srgbClr val="FF0000"/>
        </a:solidFill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0.12182</cdr:x>
      <cdr:y>0.35633</cdr:y>
    </cdr:from>
    <cdr:to>
      <cdr:x>0.26475</cdr:x>
      <cdr:y>0.4623</cdr:y>
    </cdr:to>
    <cdr:sp macro="" textlink="">
      <cdr:nvSpPr>
        <cdr:cNvPr id="7" name="Прямоугольник 6"/>
        <cdr:cNvSpPr/>
      </cdr:nvSpPr>
      <cdr:spPr>
        <a:xfrm xmlns:a="http://schemas.openxmlformats.org/drawingml/2006/main">
          <a:off x="806450" y="1449256"/>
          <a:ext cx="946149" cy="431017"/>
        </a:xfrm>
        <a:prstGeom xmlns:a="http://schemas.openxmlformats.org/drawingml/2006/main" prst="rect">
          <a:avLst/>
        </a:prstGeom>
        <a:ln xmlns:a="http://schemas.openxmlformats.org/drawingml/2006/main">
          <a:noFill/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anchor="ctr"/>
        <a:lstStyle xmlns:a="http://schemas.openxmlformats.org/drawingml/2006/main"/>
        <a:p xmlns:a="http://schemas.openxmlformats.org/drawingml/2006/main">
          <a:pPr algn="ctr"/>
          <a:r>
            <a:rPr lang="ru-RU" sz="1000" i="1">
              <a:latin typeface="Times New Roman" pitchFamily="18" charset="0"/>
              <a:cs typeface="Times New Roman" pitchFamily="18" charset="0"/>
            </a:rPr>
            <a:t>   в 2 раза</a:t>
          </a:r>
        </a:p>
        <a:p xmlns:a="http://schemas.openxmlformats.org/drawingml/2006/main">
          <a:pPr algn="ctr"/>
          <a:r>
            <a:rPr lang="ru-RU" sz="1000">
              <a:latin typeface="Times New Roman" pitchFamily="18" charset="0"/>
              <a:cs typeface="Times New Roman" pitchFamily="18" charset="0"/>
            </a:rPr>
            <a:t>   (27 725,7)</a:t>
          </a:r>
        </a:p>
      </cdr:txBody>
    </cdr:sp>
  </cdr:relSizeAnchor>
  <cdr:relSizeAnchor xmlns:cdr="http://schemas.openxmlformats.org/drawingml/2006/chartDrawing">
    <cdr:from>
      <cdr:x>0.6211</cdr:x>
      <cdr:y>0</cdr:y>
    </cdr:from>
    <cdr:to>
      <cdr:x>0.76835</cdr:x>
      <cdr:y>0.10597</cdr:y>
    </cdr:to>
    <cdr:sp macro="" textlink="">
      <cdr:nvSpPr>
        <cdr:cNvPr id="8" name="Прямоугольник 7"/>
        <cdr:cNvSpPr/>
      </cdr:nvSpPr>
      <cdr:spPr>
        <a:xfrm xmlns:a="http://schemas.openxmlformats.org/drawingml/2006/main">
          <a:off x="4111626" y="0"/>
          <a:ext cx="974724" cy="431017"/>
        </a:xfrm>
        <a:prstGeom xmlns:a="http://schemas.openxmlformats.org/drawingml/2006/main" prst="rect">
          <a:avLst/>
        </a:prstGeom>
        <a:ln xmlns:a="http://schemas.openxmlformats.org/drawingml/2006/main">
          <a:noFill/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anchor="ctr"/>
        <a:lstStyle xmlns:a="http://schemas.openxmlformats.org/drawingml/2006/main"/>
        <a:p xmlns:a="http://schemas.openxmlformats.org/drawingml/2006/main">
          <a:pPr algn="ctr"/>
          <a:r>
            <a:rPr lang="ru-RU" sz="1050" i="1">
              <a:latin typeface="Times New Roman" pitchFamily="18" charset="0"/>
              <a:cs typeface="Times New Roman" pitchFamily="18" charset="0"/>
            </a:rPr>
            <a:t>17,7 %</a:t>
          </a:r>
        </a:p>
        <a:p xmlns:a="http://schemas.openxmlformats.org/drawingml/2006/main">
          <a:pPr algn="ctr"/>
          <a:r>
            <a:rPr lang="ru-RU" sz="1050">
              <a:latin typeface="Times New Roman" pitchFamily="18" charset="0"/>
              <a:cs typeface="Times New Roman" pitchFamily="18" charset="0"/>
            </a:rPr>
            <a:t>(60 617,4</a:t>
          </a:r>
          <a:r>
            <a:rPr lang="ru-RU"/>
            <a:t>)</a:t>
          </a:r>
        </a:p>
      </cdr:txBody>
    </cdr:sp>
  </cdr:relSizeAnchor>
  <cdr:relSizeAnchor xmlns:cdr="http://schemas.openxmlformats.org/drawingml/2006/chartDrawing">
    <cdr:from>
      <cdr:x>0.86859</cdr:x>
      <cdr:y>0.41019</cdr:y>
    </cdr:from>
    <cdr:to>
      <cdr:x>0.9789</cdr:x>
      <cdr:y>0.51617</cdr:y>
    </cdr:to>
    <cdr:sp macro="" textlink="">
      <cdr:nvSpPr>
        <cdr:cNvPr id="9" name="Прямоугольник 8"/>
        <cdr:cNvSpPr/>
      </cdr:nvSpPr>
      <cdr:spPr>
        <a:xfrm xmlns:a="http://schemas.openxmlformats.org/drawingml/2006/main">
          <a:off x="5749926" y="1668331"/>
          <a:ext cx="730249" cy="431017"/>
        </a:xfrm>
        <a:prstGeom xmlns:a="http://schemas.openxmlformats.org/drawingml/2006/main" prst="rect">
          <a:avLst/>
        </a:prstGeom>
        <a:ln xmlns:a="http://schemas.openxmlformats.org/drawingml/2006/main">
          <a:noFill/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anchor="ctr"/>
        <a:lstStyle xmlns:a="http://schemas.openxmlformats.org/drawingml/2006/main"/>
        <a:p xmlns:a="http://schemas.openxmlformats.org/drawingml/2006/main">
          <a:pPr algn="ctr"/>
          <a:r>
            <a:rPr lang="ru-RU" sz="1000" i="1">
              <a:latin typeface="Times New Roman" pitchFamily="18" charset="0"/>
              <a:cs typeface="Times New Roman" pitchFamily="18" charset="0"/>
            </a:rPr>
            <a:t>-31,7 %</a:t>
          </a:r>
        </a:p>
        <a:p xmlns:a="http://schemas.openxmlformats.org/drawingml/2006/main">
          <a:pPr algn="ctr"/>
          <a:r>
            <a:rPr lang="ru-RU" sz="1000">
              <a:latin typeface="Times New Roman" pitchFamily="18" charset="0"/>
              <a:cs typeface="Times New Roman" pitchFamily="18" charset="0"/>
            </a:rPr>
            <a:t>(-4 592,2</a:t>
          </a:r>
          <a:r>
            <a:rPr lang="ru-RU"/>
            <a:t>)</a:t>
          </a:r>
        </a:p>
      </cdr:txBody>
    </cdr:sp>
  </cdr:relSizeAnchor>
  <cdr:relSizeAnchor xmlns:cdr="http://schemas.openxmlformats.org/drawingml/2006/chartDrawing">
    <cdr:from>
      <cdr:x>0.12769</cdr:x>
      <cdr:y>0.38131</cdr:y>
    </cdr:from>
    <cdr:to>
      <cdr:x>0.14676</cdr:x>
      <cdr:y>0.43794</cdr:y>
    </cdr:to>
    <cdr:sp macro="" textlink="">
      <cdr:nvSpPr>
        <cdr:cNvPr id="16" name="Равнобедренный треугольник 15"/>
        <cdr:cNvSpPr/>
      </cdr:nvSpPr>
      <cdr:spPr>
        <a:xfrm xmlns:a="http://schemas.openxmlformats.org/drawingml/2006/main">
          <a:off x="845299" y="1550843"/>
          <a:ext cx="126252" cy="230332"/>
        </a:xfrm>
        <a:prstGeom xmlns:a="http://schemas.openxmlformats.org/drawingml/2006/main" prst="triangle">
          <a:avLst/>
        </a:prstGeom>
        <a:solidFill xmlns:a="http://schemas.openxmlformats.org/drawingml/2006/main">
          <a:schemeClr val="accent6">
            <a:lumMod val="75000"/>
          </a:schemeClr>
        </a:solidFill>
        <a:ln xmlns:a="http://schemas.openxmlformats.org/drawingml/2006/main">
          <a:solidFill>
            <a:schemeClr val="accent6">
              <a:lumMod val="75000"/>
            </a:schemeClr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0.62601</cdr:x>
      <cdr:y>0.02846</cdr:y>
    </cdr:from>
    <cdr:to>
      <cdr:x>0.64508</cdr:x>
      <cdr:y>0.08509</cdr:y>
    </cdr:to>
    <cdr:sp macro="" textlink="">
      <cdr:nvSpPr>
        <cdr:cNvPr id="17" name="Равнобедренный треугольник 16"/>
        <cdr:cNvSpPr/>
      </cdr:nvSpPr>
      <cdr:spPr>
        <a:xfrm xmlns:a="http://schemas.openxmlformats.org/drawingml/2006/main">
          <a:off x="4144124" y="115743"/>
          <a:ext cx="126252" cy="230332"/>
        </a:xfrm>
        <a:prstGeom xmlns:a="http://schemas.openxmlformats.org/drawingml/2006/main" prst="triangle">
          <a:avLst/>
        </a:prstGeom>
        <a:solidFill xmlns:a="http://schemas.openxmlformats.org/drawingml/2006/main">
          <a:schemeClr val="accent6">
            <a:lumMod val="75000"/>
          </a:schemeClr>
        </a:solidFill>
        <a:ln xmlns:a="http://schemas.openxmlformats.org/drawingml/2006/main">
          <a:solidFill>
            <a:schemeClr val="accent6">
              <a:lumMod val="75000"/>
            </a:schemeClr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0.86773</cdr:x>
      <cdr:y>0.42701</cdr:y>
    </cdr:from>
    <cdr:to>
      <cdr:x>0.88825</cdr:x>
      <cdr:y>0.48634</cdr:y>
    </cdr:to>
    <cdr:sp macro="" textlink="">
      <cdr:nvSpPr>
        <cdr:cNvPr id="18" name="Равнобедренный треугольник 17"/>
        <cdr:cNvSpPr/>
      </cdr:nvSpPr>
      <cdr:spPr>
        <a:xfrm xmlns:a="http://schemas.openxmlformats.org/drawingml/2006/main" flipV="1">
          <a:off x="5744293" y="1736724"/>
          <a:ext cx="135807" cy="241307"/>
        </a:xfrm>
        <a:prstGeom xmlns:a="http://schemas.openxmlformats.org/drawingml/2006/main" prst="triangle">
          <a:avLst/>
        </a:prstGeom>
        <a:solidFill xmlns:a="http://schemas.openxmlformats.org/drawingml/2006/main">
          <a:srgbClr val="FF0000"/>
        </a:solidFill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Заполнитель1</b:Tag>
    <b:SourceType>Book</b:SourceType>
    <b:Guid>{379373A7-7887-40ED-AB0B-A1BD42A7EFF1}</b:Guid>
    <b:RefOrder>1</b:RefOrder>
  </b:Source>
</b:Sources>
</file>

<file path=customXml/itemProps1.xml><?xml version="1.0" encoding="utf-8"?>
<ds:datastoreItem xmlns:ds="http://schemas.openxmlformats.org/officeDocument/2006/customXml" ds:itemID="{5AB61354-E9B9-487B-9CA1-8E5C285E7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2863</TotalTime>
  <Pages>13</Pages>
  <Words>3571</Words>
  <Characters>20357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Царевская Юлия Михайловна</cp:lastModifiedBy>
  <cp:revision>54</cp:revision>
  <cp:lastPrinted>2018-07-20T07:27:00Z</cp:lastPrinted>
  <dcterms:created xsi:type="dcterms:W3CDTF">2018-05-04T13:59:00Z</dcterms:created>
  <dcterms:modified xsi:type="dcterms:W3CDTF">2018-07-20T07:32:00Z</dcterms:modified>
</cp:coreProperties>
</file>