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6F" w:rsidRPr="00D0336F" w:rsidRDefault="00D0336F" w:rsidP="00D0336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36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5F33E14" wp14:editId="5FA14BD9">
            <wp:extent cx="581025" cy="723900"/>
            <wp:effectExtent l="0" t="0" r="0" b="0"/>
            <wp:docPr id="1" name="Рисунок 1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36F" w:rsidRPr="00D0336F" w:rsidRDefault="00D0336F" w:rsidP="00D0336F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6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</w:p>
    <w:p w:rsid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КОНТРОЛЬНО-СЧЕТНАЯ ПАЛАТА</w:t>
      </w:r>
    </w:p>
    <w:p w:rsidR="00F33CD1" w:rsidRPr="00F33CD1" w:rsidRDefault="00F33CD1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336F" w:rsidRPr="00D0336F" w:rsidRDefault="00D0336F" w:rsidP="00F33CD1">
      <w:pPr>
        <w:ind w:right="-23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3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184421, Мурманская область, пос. Никель, ул. Пионерская, д. 2</w:t>
      </w:r>
      <w:r w:rsid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 (815 54) 5-</w:t>
      </w:r>
      <w:r w:rsidR="009E75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9E75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</w:t>
      </w:r>
    </w:p>
    <w:p w:rsidR="00247D1A" w:rsidRPr="00FC32FE" w:rsidRDefault="00247D1A" w:rsidP="00802DED">
      <w:pPr>
        <w:pStyle w:val="a8"/>
        <w:widowControl w:val="0"/>
        <w:spacing w:line="240" w:lineRule="auto"/>
        <w:rPr>
          <w:b w:val="0"/>
          <w:sz w:val="28"/>
          <w:szCs w:val="28"/>
        </w:rPr>
      </w:pPr>
      <w:r w:rsidRPr="00FC32FE">
        <w:rPr>
          <w:sz w:val="28"/>
          <w:szCs w:val="28"/>
        </w:rPr>
        <w:t>Заключение</w:t>
      </w:r>
      <w:r w:rsidR="00802DED" w:rsidRPr="00FC32FE">
        <w:rPr>
          <w:sz w:val="28"/>
          <w:szCs w:val="28"/>
        </w:rPr>
        <w:t xml:space="preserve"> </w:t>
      </w:r>
      <w:r w:rsidRPr="00FC32FE">
        <w:rPr>
          <w:sz w:val="28"/>
          <w:szCs w:val="28"/>
        </w:rPr>
        <w:t>на отчет об исполнении бюджета</w:t>
      </w:r>
    </w:p>
    <w:p w:rsidR="000C7B0D" w:rsidRPr="00FC32FE" w:rsidRDefault="00247D1A" w:rsidP="007B2D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2F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0C7B0D" w:rsidRPr="00FC32FE" w:rsidRDefault="00247D1A" w:rsidP="007B2D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2FE">
        <w:rPr>
          <w:rFonts w:ascii="Times New Roman" w:hAnsi="Times New Roman"/>
          <w:b/>
          <w:sz w:val="28"/>
          <w:szCs w:val="28"/>
        </w:rPr>
        <w:t>городское поселение Никель Печенгского района</w:t>
      </w:r>
    </w:p>
    <w:p w:rsidR="00247D1A" w:rsidRPr="0033306E" w:rsidRDefault="00247D1A" w:rsidP="007B2D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32FE">
        <w:rPr>
          <w:rFonts w:ascii="Times New Roman" w:hAnsi="Times New Roman"/>
          <w:b/>
          <w:sz w:val="28"/>
          <w:szCs w:val="28"/>
        </w:rPr>
        <w:t xml:space="preserve">за </w:t>
      </w:r>
      <w:r w:rsidR="001F515A">
        <w:rPr>
          <w:rFonts w:ascii="Times New Roman" w:hAnsi="Times New Roman"/>
          <w:b/>
          <w:sz w:val="28"/>
          <w:szCs w:val="28"/>
        </w:rPr>
        <w:t>9 месяцев</w:t>
      </w:r>
      <w:r w:rsidR="007B2A58" w:rsidRPr="00FC32FE">
        <w:rPr>
          <w:rFonts w:ascii="Times New Roman" w:hAnsi="Times New Roman"/>
          <w:b/>
          <w:sz w:val="28"/>
          <w:szCs w:val="28"/>
        </w:rPr>
        <w:t xml:space="preserve"> </w:t>
      </w:r>
      <w:r w:rsidRPr="00FC32FE">
        <w:rPr>
          <w:rFonts w:ascii="Times New Roman" w:hAnsi="Times New Roman"/>
          <w:b/>
          <w:sz w:val="28"/>
          <w:szCs w:val="28"/>
        </w:rPr>
        <w:t>2018 года</w:t>
      </w:r>
    </w:p>
    <w:p w:rsidR="009000A3" w:rsidRPr="0033306E" w:rsidRDefault="009000A3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434EF2" w:rsidRPr="0033306E" w:rsidRDefault="00434EF2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3306E">
        <w:rPr>
          <w:rFonts w:ascii="Times New Roman" w:hAnsi="Times New Roman" w:cs="Times New Roman"/>
          <w:iCs/>
          <w:sz w:val="28"/>
          <w:szCs w:val="28"/>
        </w:rPr>
        <w:t>гп</w:t>
      </w:r>
      <w:proofErr w:type="spellEnd"/>
      <w:r w:rsidR="00247D1A" w:rsidRPr="0033306E">
        <w:rPr>
          <w:rFonts w:ascii="Times New Roman" w:hAnsi="Times New Roman" w:cs="Times New Roman"/>
          <w:iCs/>
          <w:sz w:val="28"/>
          <w:szCs w:val="28"/>
        </w:rPr>
        <w:t>.</w:t>
      </w:r>
      <w:r w:rsidRPr="0033306E">
        <w:rPr>
          <w:rFonts w:ascii="Times New Roman" w:hAnsi="Times New Roman" w:cs="Times New Roman"/>
          <w:iCs/>
          <w:sz w:val="28"/>
          <w:szCs w:val="28"/>
        </w:rPr>
        <w:t xml:space="preserve"> Никель</w:t>
      </w:r>
      <w:r w:rsidRPr="0033306E">
        <w:rPr>
          <w:rFonts w:ascii="Times New Roman" w:hAnsi="Times New Roman" w:cs="Times New Roman"/>
          <w:iCs/>
          <w:sz w:val="28"/>
          <w:szCs w:val="28"/>
        </w:rPr>
        <w:tab/>
      </w:r>
      <w:r w:rsidR="0033306E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         </w:t>
      </w:r>
      <w:r w:rsidRPr="0033306E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AA70FD">
        <w:rPr>
          <w:rFonts w:ascii="Times New Roman" w:hAnsi="Times New Roman" w:cs="Times New Roman"/>
          <w:iCs/>
          <w:sz w:val="28"/>
          <w:szCs w:val="28"/>
        </w:rPr>
        <w:t xml:space="preserve">             </w:t>
      </w:r>
      <w:r w:rsidRPr="0033306E"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1F515A">
        <w:rPr>
          <w:rFonts w:ascii="Times New Roman" w:hAnsi="Times New Roman" w:cs="Times New Roman"/>
          <w:iCs/>
          <w:sz w:val="28"/>
          <w:szCs w:val="28"/>
        </w:rPr>
        <w:t>30</w:t>
      </w:r>
      <w:r w:rsidRPr="0033306E">
        <w:rPr>
          <w:rFonts w:ascii="Times New Roman" w:hAnsi="Times New Roman" w:cs="Times New Roman"/>
          <w:iCs/>
          <w:sz w:val="28"/>
          <w:szCs w:val="28"/>
        </w:rPr>
        <w:t>.</w:t>
      </w:r>
      <w:r w:rsidR="001F515A">
        <w:rPr>
          <w:rFonts w:ascii="Times New Roman" w:hAnsi="Times New Roman" w:cs="Times New Roman"/>
          <w:iCs/>
          <w:sz w:val="28"/>
          <w:szCs w:val="28"/>
        </w:rPr>
        <w:t>10</w:t>
      </w:r>
      <w:r w:rsidRPr="0033306E">
        <w:rPr>
          <w:rFonts w:ascii="Times New Roman" w:hAnsi="Times New Roman" w:cs="Times New Roman"/>
          <w:iCs/>
          <w:sz w:val="28"/>
          <w:szCs w:val="28"/>
        </w:rPr>
        <w:t>.2018 года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proofErr w:type="gramStart"/>
      <w:r w:rsidRPr="0033306E">
        <w:rPr>
          <w:szCs w:val="28"/>
        </w:rPr>
        <w:t>Заключение Контрольно-счетной палаты муниципального образования Печенгский район (далее – Контрольно-счетная палата) на отчет об исполнении бюджета муниципального образования городское поселение Никель Печенгского района (далее – бюджет поселения, местный бюджет или бюджет</w:t>
      </w:r>
      <w:r w:rsidR="000D6DC5" w:rsidRPr="0033306E">
        <w:rPr>
          <w:szCs w:val="28"/>
        </w:rPr>
        <w:t xml:space="preserve">) за </w:t>
      </w:r>
      <w:r w:rsidR="001F515A">
        <w:rPr>
          <w:szCs w:val="28"/>
        </w:rPr>
        <w:t>9 месяцев</w:t>
      </w:r>
      <w:r w:rsidR="000D6DC5" w:rsidRPr="0033306E">
        <w:rPr>
          <w:szCs w:val="28"/>
        </w:rPr>
        <w:t xml:space="preserve"> </w:t>
      </w:r>
      <w:r w:rsidRPr="0033306E">
        <w:rPr>
          <w:szCs w:val="28"/>
        </w:rPr>
        <w:t>2018 года подготовлено в соответствии с требованиями Бюджетного кодекса Российской Федерации (далее – БК РФ), Положения «О Контрольно-счетной палате Печенгского района Мурманской области», утвержденного решением Совета депутатов муниципального образования</w:t>
      </w:r>
      <w:proofErr w:type="gramEnd"/>
      <w:r w:rsidRPr="0033306E">
        <w:rPr>
          <w:szCs w:val="28"/>
        </w:rPr>
        <w:t xml:space="preserve"> Печенгский район от 17.03.201</w:t>
      </w:r>
      <w:r w:rsidR="00474914">
        <w:rPr>
          <w:szCs w:val="28"/>
        </w:rPr>
        <w:t>6</w:t>
      </w:r>
      <w:r w:rsidRPr="0033306E">
        <w:rPr>
          <w:szCs w:val="28"/>
        </w:rPr>
        <w:t xml:space="preserve"> № 70 и планом работы Контрольно-счетной палаты на 2018 год, утвержденным приказом Контрольно-счетной палаты от 27.12.2017 № 45</w:t>
      </w:r>
      <w:r w:rsidR="00474914">
        <w:rPr>
          <w:szCs w:val="28"/>
        </w:rPr>
        <w:t>,</w:t>
      </w:r>
      <w:r w:rsidRPr="0033306E">
        <w:rPr>
          <w:szCs w:val="28"/>
        </w:rPr>
        <w:t xml:space="preserve"> с использованием данных: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отчета об исполнении бюджета городского поселения за </w:t>
      </w:r>
      <w:r w:rsidR="00A62381">
        <w:rPr>
          <w:szCs w:val="28"/>
        </w:rPr>
        <w:t>9 месяцев</w:t>
      </w:r>
      <w:r w:rsidRPr="0033306E">
        <w:rPr>
          <w:szCs w:val="28"/>
        </w:rPr>
        <w:t xml:space="preserve"> 2018 года с приложенными материалами по состоянию на 1 </w:t>
      </w:r>
      <w:r w:rsidR="00A62381">
        <w:rPr>
          <w:szCs w:val="28"/>
        </w:rPr>
        <w:t>октября</w:t>
      </w:r>
      <w:r w:rsidRPr="0033306E">
        <w:rPr>
          <w:szCs w:val="28"/>
        </w:rPr>
        <w:t xml:space="preserve"> 2018 года (далее – Отчетные данные за </w:t>
      </w:r>
      <w:r w:rsidR="007B2A58">
        <w:rPr>
          <w:szCs w:val="28"/>
        </w:rPr>
        <w:t>полугодие</w:t>
      </w:r>
      <w:r w:rsidR="00802DED">
        <w:rPr>
          <w:szCs w:val="28"/>
        </w:rPr>
        <w:t>)</w:t>
      </w:r>
      <w:r w:rsidRPr="00802DED">
        <w:rPr>
          <w:szCs w:val="28"/>
        </w:rPr>
        <w:t>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ины</w:t>
      </w:r>
      <w:r w:rsidR="00B70E73">
        <w:rPr>
          <w:szCs w:val="28"/>
        </w:rPr>
        <w:t>х</w:t>
      </w:r>
      <w:r w:rsidRPr="0033306E">
        <w:rPr>
          <w:szCs w:val="28"/>
        </w:rPr>
        <w:t xml:space="preserve"> материал</w:t>
      </w:r>
      <w:r w:rsidR="00B70E73">
        <w:rPr>
          <w:szCs w:val="28"/>
        </w:rPr>
        <w:t>ов</w:t>
      </w:r>
      <w:r w:rsidRPr="0033306E">
        <w:rPr>
          <w:szCs w:val="28"/>
        </w:rPr>
        <w:t>, представленны</w:t>
      </w:r>
      <w:r w:rsidR="00B70E73">
        <w:rPr>
          <w:szCs w:val="28"/>
        </w:rPr>
        <w:t>х</w:t>
      </w:r>
      <w:r w:rsidRPr="0033306E">
        <w:rPr>
          <w:szCs w:val="28"/>
        </w:rPr>
        <w:t xml:space="preserve"> в электронном виде финансовым управлением администрации муниципального образования Печенгский район  (далее – Финансовое управление).</w:t>
      </w:r>
    </w:p>
    <w:p w:rsidR="00247D1A" w:rsidRPr="00247D1A" w:rsidRDefault="00247D1A" w:rsidP="00247D1A">
      <w:pPr>
        <w:pStyle w:val="a3"/>
        <w:spacing w:after="0" w:line="240" w:lineRule="auto"/>
        <w:ind w:left="0"/>
        <w:rPr>
          <w:rFonts w:ascii="Times New Roman" w:hAnsi="Times New Roman"/>
          <w:b/>
          <w:sz w:val="18"/>
          <w:szCs w:val="18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06E">
        <w:rPr>
          <w:rFonts w:ascii="Times New Roman" w:hAnsi="Times New Roman" w:cs="Times New Roman"/>
          <w:b/>
          <w:sz w:val="28"/>
          <w:szCs w:val="28"/>
        </w:rPr>
        <w:t>Общие итоги исполнения бюджета поселения</w:t>
      </w: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Решением Совета депутатов муниципального образования городское поселение Никель Печенгского района </w:t>
      </w:r>
      <w:r w:rsidR="00474914" w:rsidRPr="0033306E">
        <w:rPr>
          <w:szCs w:val="28"/>
        </w:rPr>
        <w:t xml:space="preserve">(далее – Совет депутатов) </w:t>
      </w:r>
      <w:r w:rsidRPr="0033306E">
        <w:rPr>
          <w:szCs w:val="28"/>
        </w:rPr>
        <w:t xml:space="preserve">от 26.12.2017 </w:t>
      </w:r>
      <w:r w:rsidR="00A62381">
        <w:rPr>
          <w:szCs w:val="28"/>
        </w:rPr>
        <w:t xml:space="preserve">  </w:t>
      </w:r>
      <w:r w:rsidRPr="0033306E">
        <w:rPr>
          <w:szCs w:val="28"/>
        </w:rPr>
        <w:t xml:space="preserve">№ 100 «О бюджете городского поселения Никель Печенгского района на 2018 год» </w:t>
      </w:r>
      <w:r w:rsidR="007805BD">
        <w:rPr>
          <w:szCs w:val="28"/>
        </w:rPr>
        <w:t>(в редакции от 17.05.2018 № 26</w:t>
      </w:r>
      <w:r w:rsidR="00A62381">
        <w:rPr>
          <w:szCs w:val="28"/>
        </w:rPr>
        <w:t>, от 20.09.2018 № 55</w:t>
      </w:r>
      <w:r w:rsidR="007805BD">
        <w:rPr>
          <w:szCs w:val="28"/>
        </w:rPr>
        <w:t xml:space="preserve">) </w:t>
      </w:r>
      <w:r w:rsidRPr="0033306E">
        <w:rPr>
          <w:szCs w:val="28"/>
        </w:rPr>
        <w:t xml:space="preserve">(далее – решение о </w:t>
      </w:r>
      <w:r w:rsidRPr="0033306E">
        <w:rPr>
          <w:szCs w:val="28"/>
        </w:rPr>
        <w:lastRenderedPageBreak/>
        <w:t>бюджете) утверждены основные характеристики бюджета поселения на 2018 год: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прогнозируемый общий объем доходов в сумме </w:t>
      </w:r>
      <w:r w:rsidR="007006A5">
        <w:rPr>
          <w:szCs w:val="28"/>
        </w:rPr>
        <w:t>180 172,9</w:t>
      </w:r>
      <w:r w:rsidRPr="0033306E">
        <w:rPr>
          <w:szCs w:val="28"/>
        </w:rPr>
        <w:t xml:space="preserve">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общий объем расходов в сумме </w:t>
      </w:r>
      <w:r w:rsidR="007006A5">
        <w:rPr>
          <w:szCs w:val="28"/>
        </w:rPr>
        <w:t>191 368,9</w:t>
      </w:r>
      <w:r w:rsidR="007805BD">
        <w:rPr>
          <w:szCs w:val="28"/>
        </w:rPr>
        <w:t xml:space="preserve"> </w:t>
      </w:r>
      <w:r w:rsidRPr="0033306E">
        <w:rPr>
          <w:szCs w:val="28"/>
        </w:rPr>
        <w:t>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- верхний предел муниципального долга на 1 января 201</w:t>
      </w:r>
      <w:r w:rsidR="007006A5">
        <w:rPr>
          <w:szCs w:val="28"/>
        </w:rPr>
        <w:t>9</w:t>
      </w:r>
      <w:r w:rsidRPr="0033306E">
        <w:rPr>
          <w:szCs w:val="28"/>
        </w:rPr>
        <w:t xml:space="preserve"> года в сумме </w:t>
      </w:r>
      <w:r w:rsidR="00802DED">
        <w:rPr>
          <w:szCs w:val="28"/>
        </w:rPr>
        <w:t xml:space="preserve">        </w:t>
      </w:r>
      <w:r w:rsidR="007805BD">
        <w:rPr>
          <w:szCs w:val="28"/>
        </w:rPr>
        <w:t>4 000</w:t>
      </w:r>
      <w:r w:rsidRPr="0033306E">
        <w:rPr>
          <w:szCs w:val="28"/>
        </w:rPr>
        <w:t>,0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предельный объем муниципального долга на 2018 год в сумме </w:t>
      </w:r>
      <w:r w:rsidR="007805BD">
        <w:rPr>
          <w:szCs w:val="28"/>
        </w:rPr>
        <w:t>4</w:t>
      </w:r>
      <w:r w:rsidRPr="0033306E">
        <w:rPr>
          <w:szCs w:val="28"/>
        </w:rPr>
        <w:t> 000,0 тыс. рублей;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дефицит в сумме </w:t>
      </w:r>
      <w:r w:rsidR="007805BD">
        <w:rPr>
          <w:szCs w:val="28"/>
        </w:rPr>
        <w:t>11 196,0</w:t>
      </w:r>
      <w:r w:rsidRPr="0033306E">
        <w:rPr>
          <w:szCs w:val="28"/>
        </w:rPr>
        <w:t xml:space="preserve"> тыс. рублей.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Согласно Отчету об исполнении бюджета на 1 </w:t>
      </w:r>
      <w:r w:rsidR="007006A5">
        <w:rPr>
          <w:szCs w:val="28"/>
        </w:rPr>
        <w:t>октября</w:t>
      </w:r>
      <w:r w:rsidRPr="0033306E">
        <w:rPr>
          <w:szCs w:val="28"/>
        </w:rPr>
        <w:t xml:space="preserve"> 201</w:t>
      </w:r>
      <w:r w:rsidR="00D06484" w:rsidRPr="0033306E">
        <w:rPr>
          <w:szCs w:val="28"/>
        </w:rPr>
        <w:t>8</w:t>
      </w:r>
      <w:r w:rsidRPr="0033306E">
        <w:rPr>
          <w:szCs w:val="28"/>
        </w:rPr>
        <w:t xml:space="preserve"> года, форма по ОКУД 0503117 (далее – Отчет), бюджет выполнен:</w:t>
      </w:r>
    </w:p>
    <w:p w:rsidR="00247D1A" w:rsidRPr="006B233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827180">
        <w:rPr>
          <w:szCs w:val="28"/>
        </w:rPr>
        <w:t xml:space="preserve">- по доходам в сумме </w:t>
      </w:r>
      <w:r w:rsidR="007006A5">
        <w:rPr>
          <w:szCs w:val="28"/>
        </w:rPr>
        <w:t>115 477,2</w:t>
      </w:r>
      <w:r w:rsidRPr="00827180">
        <w:rPr>
          <w:szCs w:val="28"/>
        </w:rPr>
        <w:t xml:space="preserve"> тыс. рублей, что составило </w:t>
      </w:r>
      <w:r w:rsidR="007006A5">
        <w:rPr>
          <w:szCs w:val="28"/>
        </w:rPr>
        <w:t>64,1</w:t>
      </w:r>
      <w:r w:rsidRPr="006B233A">
        <w:rPr>
          <w:szCs w:val="28"/>
        </w:rPr>
        <w:t xml:space="preserve"> % от годовых назначений;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27180">
        <w:rPr>
          <w:rFonts w:ascii="Times New Roman" w:hAnsi="Times New Roman" w:cs="Times New Roman"/>
          <w:sz w:val="28"/>
          <w:szCs w:val="28"/>
        </w:rPr>
        <w:t xml:space="preserve">- </w:t>
      </w:r>
      <w:r w:rsidRPr="008271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 расходам в сумме </w:t>
      </w:r>
      <w:r w:rsidR="0044796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114 915,7</w:t>
      </w:r>
      <w:r w:rsidRPr="008271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или </w:t>
      </w:r>
      <w:r w:rsidR="0044796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60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% от годовых бюджетных назначений, утвержденных сводной бюджетной росписью (</w:t>
      </w:r>
      <w:r w:rsidR="0044796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191 368,9</w:t>
      </w:r>
      <w:r w:rsidRPr="006B23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рублей). </w:t>
      </w:r>
      <w:r w:rsidRPr="0044796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Расхождения плановых назначений, утвержденных сводной бюджетной росписью, с плановыми назначениями, утвержденными решением Совета депутатов в части расходов </w:t>
      </w:r>
      <w:r w:rsidR="00447961" w:rsidRPr="0044796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отсутствуют</w:t>
      </w:r>
      <w:r w:rsidRPr="0044796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профицит </w:t>
      </w:r>
      <w:r w:rsidR="00447961">
        <w:rPr>
          <w:szCs w:val="28"/>
        </w:rPr>
        <w:t>561,5</w:t>
      </w:r>
      <w:r w:rsidRPr="0033306E">
        <w:rPr>
          <w:szCs w:val="28"/>
        </w:rPr>
        <w:t xml:space="preserve"> тыс. рублей.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961">
        <w:rPr>
          <w:rFonts w:ascii="Times New Roman" w:hAnsi="Times New Roman" w:cs="Times New Roman"/>
          <w:sz w:val="28"/>
          <w:szCs w:val="28"/>
        </w:rPr>
        <w:t xml:space="preserve">Кредиторская задолженность </w:t>
      </w:r>
      <w:r w:rsidR="00413B6D" w:rsidRPr="00447961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447961" w:rsidRPr="00447961">
        <w:rPr>
          <w:rFonts w:ascii="Times New Roman" w:hAnsi="Times New Roman" w:cs="Times New Roman"/>
          <w:sz w:val="28"/>
          <w:szCs w:val="28"/>
        </w:rPr>
        <w:t>10</w:t>
      </w:r>
      <w:r w:rsidR="00413B6D" w:rsidRPr="00447961">
        <w:rPr>
          <w:rFonts w:ascii="Times New Roman" w:hAnsi="Times New Roman" w:cs="Times New Roman"/>
          <w:sz w:val="28"/>
          <w:szCs w:val="28"/>
        </w:rPr>
        <w:t xml:space="preserve">.2018 к уровню аналогичного периода 2017 года </w:t>
      </w:r>
      <w:r w:rsidRPr="00447961">
        <w:rPr>
          <w:rFonts w:ascii="Times New Roman" w:hAnsi="Times New Roman" w:cs="Times New Roman"/>
          <w:sz w:val="28"/>
          <w:szCs w:val="28"/>
        </w:rPr>
        <w:t xml:space="preserve">увеличилась на </w:t>
      </w:r>
      <w:r w:rsidR="000040FD" w:rsidRPr="00447961">
        <w:rPr>
          <w:rFonts w:ascii="Times New Roman" w:hAnsi="Times New Roman" w:cs="Times New Roman"/>
          <w:sz w:val="28"/>
          <w:szCs w:val="28"/>
        </w:rPr>
        <w:t xml:space="preserve"> </w:t>
      </w:r>
      <w:r w:rsidR="00447961" w:rsidRPr="00447961">
        <w:rPr>
          <w:rFonts w:ascii="Times New Roman" w:hAnsi="Times New Roman" w:cs="Times New Roman"/>
          <w:sz w:val="28"/>
          <w:szCs w:val="28"/>
        </w:rPr>
        <w:t>18 797,0</w:t>
      </w:r>
      <w:r w:rsidRPr="00447961">
        <w:rPr>
          <w:rFonts w:ascii="Times New Roman" w:hAnsi="Times New Roman" w:cs="Times New Roman"/>
          <w:sz w:val="28"/>
          <w:szCs w:val="28"/>
        </w:rPr>
        <w:t xml:space="preserve"> тыс. рублей и составила </w:t>
      </w:r>
      <w:r w:rsidR="00447961" w:rsidRPr="00447961">
        <w:rPr>
          <w:rFonts w:ascii="Times New Roman" w:hAnsi="Times New Roman" w:cs="Times New Roman"/>
          <w:sz w:val="28"/>
          <w:szCs w:val="28"/>
        </w:rPr>
        <w:t>42 604,0</w:t>
      </w:r>
      <w:r w:rsidRPr="00447961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474914" w:rsidRPr="0044796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Основное увеличение обусловлено изменением ее учета в текущем году.</w:t>
      </w:r>
    </w:p>
    <w:p w:rsidR="00247D1A" w:rsidRPr="0033306E" w:rsidRDefault="00247D1A" w:rsidP="00802DED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2DED">
        <w:rPr>
          <w:rFonts w:ascii="Times New Roman" w:hAnsi="Times New Roman" w:cs="Times New Roman"/>
          <w:sz w:val="28"/>
          <w:szCs w:val="28"/>
        </w:rPr>
        <w:t xml:space="preserve">Дебиторская задолженность </w:t>
      </w:r>
      <w:r w:rsidR="00802DED" w:rsidRPr="00802DED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236B94">
        <w:rPr>
          <w:rFonts w:ascii="Times New Roman" w:hAnsi="Times New Roman" w:cs="Times New Roman"/>
          <w:sz w:val="28"/>
          <w:szCs w:val="28"/>
        </w:rPr>
        <w:t>10</w:t>
      </w:r>
      <w:r w:rsidR="00802DED" w:rsidRPr="00802DED">
        <w:rPr>
          <w:rFonts w:ascii="Times New Roman" w:hAnsi="Times New Roman" w:cs="Times New Roman"/>
          <w:sz w:val="28"/>
          <w:szCs w:val="28"/>
        </w:rPr>
        <w:t xml:space="preserve">.2018 года по сравнению с аналогичным периодом 2017 года уменьшилась на </w:t>
      </w:r>
      <w:r w:rsidR="00236B94">
        <w:rPr>
          <w:rFonts w:ascii="Times New Roman" w:hAnsi="Times New Roman" w:cs="Times New Roman"/>
          <w:sz w:val="28"/>
          <w:szCs w:val="28"/>
        </w:rPr>
        <w:t>8 194,2</w:t>
      </w:r>
      <w:r w:rsidR="00802D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02DED" w:rsidRPr="00802DED">
        <w:rPr>
          <w:rFonts w:ascii="Times New Roman" w:hAnsi="Times New Roman" w:cs="Times New Roman"/>
          <w:sz w:val="28"/>
          <w:szCs w:val="28"/>
        </w:rPr>
        <w:t xml:space="preserve"> или </w:t>
      </w:r>
      <w:r w:rsidR="00236B94">
        <w:rPr>
          <w:rFonts w:ascii="Times New Roman" w:hAnsi="Times New Roman" w:cs="Times New Roman"/>
          <w:sz w:val="28"/>
          <w:szCs w:val="28"/>
        </w:rPr>
        <w:t>19,6</w:t>
      </w:r>
      <w:r w:rsidR="00802DED" w:rsidRPr="00802DED">
        <w:rPr>
          <w:rFonts w:ascii="Times New Roman" w:hAnsi="Times New Roman" w:cs="Times New Roman"/>
          <w:sz w:val="28"/>
          <w:szCs w:val="28"/>
        </w:rPr>
        <w:t>%. Просроченная дебиторская задолженность по налогу на имущество физических лиц, взимаем</w:t>
      </w:r>
      <w:r w:rsidR="00802DED">
        <w:rPr>
          <w:rFonts w:ascii="Times New Roman" w:hAnsi="Times New Roman" w:cs="Times New Roman"/>
          <w:sz w:val="28"/>
          <w:szCs w:val="28"/>
        </w:rPr>
        <w:t>ого</w:t>
      </w:r>
      <w:r w:rsidR="00802DED" w:rsidRPr="00802DED">
        <w:rPr>
          <w:rFonts w:ascii="Times New Roman" w:hAnsi="Times New Roman" w:cs="Times New Roman"/>
          <w:sz w:val="28"/>
          <w:szCs w:val="28"/>
        </w:rPr>
        <w:t xml:space="preserve"> по ставкам, применяемым к объектам налогообложения, расположенным в границах городских поселений составила </w:t>
      </w:r>
      <w:r w:rsidR="00236B94">
        <w:rPr>
          <w:rFonts w:ascii="Times New Roman" w:hAnsi="Times New Roman" w:cs="Times New Roman"/>
          <w:sz w:val="28"/>
          <w:szCs w:val="28"/>
        </w:rPr>
        <w:t>2 117,2</w:t>
      </w:r>
      <w:r w:rsidR="00802DED" w:rsidRPr="00802D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36B94">
        <w:rPr>
          <w:rFonts w:ascii="Times New Roman" w:hAnsi="Times New Roman" w:cs="Times New Roman"/>
          <w:sz w:val="28"/>
          <w:szCs w:val="28"/>
        </w:rPr>
        <w:t>, что ниже уровня аналогичного периода 2017 года на 125,3 тыс. рублей.</w:t>
      </w:r>
      <w:proofErr w:type="gramEnd"/>
      <w:r w:rsidR="00802DED">
        <w:rPr>
          <w:rFonts w:ascii="Times New Roman" w:hAnsi="Times New Roman" w:cs="Times New Roman"/>
          <w:sz w:val="28"/>
          <w:szCs w:val="28"/>
        </w:rPr>
        <w:t xml:space="preserve"> </w:t>
      </w:r>
      <w:r w:rsidR="002052AF" w:rsidRPr="00802DED">
        <w:rPr>
          <w:rFonts w:ascii="Times New Roman" w:hAnsi="Times New Roman" w:cs="Times New Roman"/>
          <w:sz w:val="28"/>
          <w:szCs w:val="28"/>
        </w:rPr>
        <w:t xml:space="preserve">Основное уменьшение обусловлено </w:t>
      </w:r>
      <w:r w:rsidR="002052AF" w:rsidRPr="00802DE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изменением учета дебиторской задолженности в 2018 году.</w:t>
      </w:r>
    </w:p>
    <w:p w:rsidR="00247D1A" w:rsidRPr="0033306E" w:rsidRDefault="00247D1A" w:rsidP="00247D1A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06E">
        <w:rPr>
          <w:rFonts w:ascii="Times New Roman" w:hAnsi="Times New Roman" w:cs="Times New Roman"/>
          <w:sz w:val="28"/>
          <w:szCs w:val="28"/>
        </w:rPr>
        <w:t xml:space="preserve">Остатки средств на едином счете бюджета составили </w:t>
      </w:r>
      <w:r w:rsidR="00DD777D">
        <w:rPr>
          <w:rFonts w:ascii="Times New Roman" w:hAnsi="Times New Roman" w:cs="Times New Roman"/>
          <w:sz w:val="28"/>
          <w:szCs w:val="28"/>
        </w:rPr>
        <w:t>8 067,</w:t>
      </w:r>
      <w:r w:rsidR="004360EB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33306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47D1A" w:rsidRDefault="00247D1A" w:rsidP="00247D1A">
      <w:pPr>
        <w:spacing w:after="0" w:line="283" w:lineRule="auto"/>
        <w:ind w:firstLine="709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743B11" w:rsidRDefault="00743B11" w:rsidP="00247D1A">
      <w:pPr>
        <w:spacing w:after="0" w:line="283" w:lineRule="auto"/>
        <w:ind w:firstLine="709"/>
        <w:jc w:val="both"/>
        <w:rPr>
          <w:rFonts w:ascii="Times New Roman" w:hAnsi="Times New Roman"/>
          <w:sz w:val="18"/>
          <w:szCs w:val="18"/>
          <w:highlight w:val="yellow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Итоги исполнения доходной части бюджета поселения</w:t>
      </w:r>
    </w:p>
    <w:p w:rsidR="00247D1A" w:rsidRPr="0033306E" w:rsidRDefault="00247D1A" w:rsidP="00247D1A">
      <w:pPr>
        <w:pStyle w:val="14"/>
        <w:tabs>
          <w:tab w:val="left" w:pos="0"/>
        </w:tabs>
        <w:rPr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Исполнение объема доходной части бюджета поселения в целом за </w:t>
      </w:r>
      <w:r w:rsidR="00D71ECB">
        <w:rPr>
          <w:szCs w:val="28"/>
        </w:rPr>
        <w:t xml:space="preserve">              9 месяцев</w:t>
      </w:r>
      <w:r w:rsidRPr="0033306E">
        <w:rPr>
          <w:szCs w:val="28"/>
        </w:rPr>
        <w:t xml:space="preserve"> 2018 года обеспечено: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на </w:t>
      </w:r>
      <w:r w:rsidR="000D439E">
        <w:rPr>
          <w:szCs w:val="28"/>
        </w:rPr>
        <w:t>70,7</w:t>
      </w:r>
      <w:r w:rsidRPr="0033306E">
        <w:rPr>
          <w:szCs w:val="28"/>
        </w:rPr>
        <w:t xml:space="preserve"> % поступлениями налоговых и неналоговых платежей (за </w:t>
      </w:r>
      <w:r w:rsidR="000D439E">
        <w:rPr>
          <w:szCs w:val="28"/>
        </w:rPr>
        <w:t>9 месяцев</w:t>
      </w:r>
      <w:r w:rsidRPr="0033306E">
        <w:rPr>
          <w:szCs w:val="28"/>
        </w:rPr>
        <w:t xml:space="preserve"> 2017 года - на </w:t>
      </w:r>
      <w:r w:rsidR="002560BB">
        <w:rPr>
          <w:szCs w:val="28"/>
        </w:rPr>
        <w:t>68,4</w:t>
      </w:r>
      <w:r w:rsidRPr="0033306E">
        <w:rPr>
          <w:szCs w:val="28"/>
        </w:rPr>
        <w:t xml:space="preserve"> %), которые составили </w:t>
      </w:r>
      <w:r w:rsidR="002560BB">
        <w:rPr>
          <w:szCs w:val="28"/>
        </w:rPr>
        <w:t>81 610,2</w:t>
      </w:r>
      <w:r w:rsidRPr="00172E89">
        <w:rPr>
          <w:szCs w:val="28"/>
        </w:rPr>
        <w:t xml:space="preserve"> тыс. рублей</w:t>
      </w:r>
      <w:r w:rsidRPr="0033306E">
        <w:rPr>
          <w:szCs w:val="28"/>
        </w:rPr>
        <w:t>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на </w:t>
      </w:r>
      <w:r w:rsidR="000D439E">
        <w:rPr>
          <w:szCs w:val="28"/>
        </w:rPr>
        <w:t>29,3</w:t>
      </w:r>
      <w:r w:rsidRPr="0033306E">
        <w:rPr>
          <w:szCs w:val="28"/>
        </w:rPr>
        <w:t xml:space="preserve"> % безвозмездными поступлениями (за </w:t>
      </w:r>
      <w:r w:rsidR="00D3346E">
        <w:rPr>
          <w:szCs w:val="28"/>
        </w:rPr>
        <w:t>9 месяцев</w:t>
      </w:r>
      <w:r w:rsidRPr="0033306E">
        <w:rPr>
          <w:szCs w:val="28"/>
        </w:rPr>
        <w:t xml:space="preserve"> 2017 года – </w:t>
      </w:r>
      <w:r w:rsidR="002560BB">
        <w:rPr>
          <w:szCs w:val="28"/>
        </w:rPr>
        <w:t>31,6</w:t>
      </w:r>
      <w:r w:rsidRPr="00975FDF">
        <w:rPr>
          <w:szCs w:val="28"/>
        </w:rPr>
        <w:t> %),</w:t>
      </w:r>
      <w:r w:rsidRPr="0033306E">
        <w:rPr>
          <w:szCs w:val="28"/>
        </w:rPr>
        <w:t xml:space="preserve"> которые составили </w:t>
      </w:r>
      <w:r w:rsidR="002560BB">
        <w:rPr>
          <w:szCs w:val="28"/>
        </w:rPr>
        <w:t>33 867,0</w:t>
      </w:r>
      <w:r w:rsidRPr="0033306E">
        <w:rPr>
          <w:szCs w:val="28"/>
        </w:rPr>
        <w:t xml:space="preserve"> тыс. рублей.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lastRenderedPageBreak/>
        <w:t>Сравнительный анализ вышеуказанных показателей с данными за аналогичный период прошлого года приведен на диаграмме (тыс. рублей).</w:t>
      </w:r>
    </w:p>
    <w:p w:rsidR="000A7073" w:rsidRDefault="000A7073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756A51" w:rsidRPr="000A7073" w:rsidRDefault="00756A51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  <w:lang w:val="en-US"/>
        </w:rPr>
      </w:pPr>
      <w:r>
        <w:rPr>
          <w:noProof/>
        </w:rPr>
        <w:drawing>
          <wp:inline distT="0" distB="0" distL="0" distR="0" wp14:anchorId="45EECB07" wp14:editId="74EFAE72">
            <wp:extent cx="5934075" cy="326707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A035D" w:rsidRPr="000A7073" w:rsidRDefault="00EA035D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  <w:lang w:val="en-US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За </w:t>
      </w:r>
      <w:r w:rsidR="00EA2110">
        <w:rPr>
          <w:szCs w:val="28"/>
        </w:rPr>
        <w:t>9 месяцев</w:t>
      </w:r>
      <w:r w:rsidRPr="0033306E">
        <w:rPr>
          <w:szCs w:val="28"/>
        </w:rPr>
        <w:t xml:space="preserve"> 2018 года по сравнению с аналогичным периодом 2017 года: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объем налоговых и неналоговых доходов в структуре доходов бюджета поселения уменьшился на </w:t>
      </w:r>
      <w:r w:rsidR="00EA2110">
        <w:rPr>
          <w:szCs w:val="28"/>
        </w:rPr>
        <w:t>2 624,6</w:t>
      </w:r>
      <w:r w:rsidRPr="0033306E">
        <w:rPr>
          <w:szCs w:val="28"/>
        </w:rPr>
        <w:t xml:space="preserve"> тыс. рублей или на </w:t>
      </w:r>
      <w:r w:rsidR="00EA2110">
        <w:rPr>
          <w:szCs w:val="28"/>
        </w:rPr>
        <w:t>3,1</w:t>
      </w:r>
      <w:r w:rsidRPr="0033306E">
        <w:rPr>
          <w:szCs w:val="28"/>
        </w:rPr>
        <w:t>%;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объем безвозмездных поступлений </w:t>
      </w:r>
      <w:r w:rsidR="00975FDF">
        <w:rPr>
          <w:szCs w:val="28"/>
        </w:rPr>
        <w:t>уменьшился</w:t>
      </w:r>
      <w:r w:rsidRPr="0033306E">
        <w:rPr>
          <w:szCs w:val="28"/>
        </w:rPr>
        <w:t xml:space="preserve"> на </w:t>
      </w:r>
      <w:r w:rsidR="00EA2110">
        <w:rPr>
          <w:szCs w:val="28"/>
        </w:rPr>
        <w:t>5 096,8</w:t>
      </w:r>
      <w:r w:rsidRPr="0033306E">
        <w:rPr>
          <w:szCs w:val="28"/>
        </w:rPr>
        <w:t xml:space="preserve"> тыс. рублей или на </w:t>
      </w:r>
      <w:r w:rsidR="00EA2110">
        <w:rPr>
          <w:szCs w:val="28"/>
        </w:rPr>
        <w:t>13,1</w:t>
      </w:r>
      <w:r w:rsidRPr="0033306E">
        <w:rPr>
          <w:szCs w:val="28"/>
        </w:rPr>
        <w:t xml:space="preserve">%. 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Объем поступлений налоговых и неналоговых платежей за </w:t>
      </w:r>
      <w:r w:rsidR="00EA2110">
        <w:rPr>
          <w:szCs w:val="28"/>
        </w:rPr>
        <w:t>9 месяцев</w:t>
      </w:r>
      <w:r w:rsidRPr="0033306E">
        <w:rPr>
          <w:szCs w:val="28"/>
        </w:rPr>
        <w:t xml:space="preserve"> 2018 года </w:t>
      </w:r>
      <w:r w:rsidRPr="00172E89">
        <w:rPr>
          <w:szCs w:val="28"/>
        </w:rPr>
        <w:t xml:space="preserve">составил </w:t>
      </w:r>
      <w:r w:rsidR="00EA2110">
        <w:rPr>
          <w:szCs w:val="28"/>
        </w:rPr>
        <w:t>81 610,2</w:t>
      </w:r>
      <w:r w:rsidRPr="00172E89">
        <w:rPr>
          <w:szCs w:val="28"/>
        </w:rPr>
        <w:t xml:space="preserve"> тыс. рублей</w:t>
      </w:r>
      <w:r w:rsidRPr="0033306E">
        <w:rPr>
          <w:szCs w:val="28"/>
        </w:rPr>
        <w:t xml:space="preserve"> или </w:t>
      </w:r>
      <w:r w:rsidR="00E93A05">
        <w:rPr>
          <w:szCs w:val="28"/>
        </w:rPr>
        <w:t>72,2</w:t>
      </w:r>
      <w:r w:rsidRPr="00B62CFF">
        <w:rPr>
          <w:szCs w:val="28"/>
        </w:rPr>
        <w:t>% от</w:t>
      </w:r>
      <w:r w:rsidRPr="0033306E">
        <w:rPr>
          <w:szCs w:val="28"/>
        </w:rPr>
        <w:t xml:space="preserve"> годовых назначений (за </w:t>
      </w:r>
      <w:r w:rsidR="00EA2110">
        <w:rPr>
          <w:szCs w:val="28"/>
        </w:rPr>
        <w:t>9 месяцев</w:t>
      </w:r>
      <w:r w:rsidRPr="0033306E">
        <w:rPr>
          <w:szCs w:val="28"/>
        </w:rPr>
        <w:t xml:space="preserve"> 2017 года – </w:t>
      </w:r>
      <w:r w:rsidR="00E93A05">
        <w:rPr>
          <w:szCs w:val="28"/>
        </w:rPr>
        <w:t>74,0</w:t>
      </w:r>
      <w:r w:rsidRPr="00B62CFF">
        <w:rPr>
          <w:szCs w:val="28"/>
        </w:rPr>
        <w:t xml:space="preserve"> %) и на</w:t>
      </w:r>
      <w:r w:rsidRPr="0033306E">
        <w:rPr>
          <w:szCs w:val="28"/>
        </w:rPr>
        <w:t xml:space="preserve"> </w:t>
      </w:r>
      <w:r w:rsidR="00B62CFF" w:rsidRPr="00B62CFF">
        <w:rPr>
          <w:szCs w:val="28"/>
        </w:rPr>
        <w:t>87</w:t>
      </w:r>
      <w:r w:rsidR="002512CE">
        <w:rPr>
          <w:szCs w:val="28"/>
        </w:rPr>
        <w:t>,1</w:t>
      </w:r>
      <w:r w:rsidRPr="00B62CFF">
        <w:rPr>
          <w:szCs w:val="28"/>
        </w:rPr>
        <w:t> % обеспечен: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налогом на доходы физических лиц – </w:t>
      </w:r>
      <w:r w:rsidR="002512CE">
        <w:rPr>
          <w:szCs w:val="28"/>
        </w:rPr>
        <w:t>33 007,1</w:t>
      </w:r>
      <w:r w:rsidRPr="0033306E">
        <w:rPr>
          <w:szCs w:val="28"/>
        </w:rPr>
        <w:t xml:space="preserve"> тыс. рублей или </w:t>
      </w:r>
      <w:r w:rsidR="002512CE">
        <w:rPr>
          <w:szCs w:val="28"/>
        </w:rPr>
        <w:t>40,4</w:t>
      </w:r>
      <w:r w:rsidRPr="0033306E">
        <w:rPr>
          <w:szCs w:val="28"/>
        </w:rPr>
        <w:t xml:space="preserve"> % от объема поступлений налоговых и неналоговых доходов;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доходами от использования имущества, находящегося в государственной и муниципальной собственности – </w:t>
      </w:r>
      <w:r w:rsidR="002512CE">
        <w:rPr>
          <w:szCs w:val="28"/>
        </w:rPr>
        <w:t>32 623,9</w:t>
      </w:r>
      <w:r w:rsidRPr="0033306E">
        <w:rPr>
          <w:szCs w:val="28"/>
        </w:rPr>
        <w:t xml:space="preserve"> тыс. рублей или </w:t>
      </w:r>
      <w:r w:rsidR="00B62CFF">
        <w:rPr>
          <w:szCs w:val="28"/>
        </w:rPr>
        <w:t>40</w:t>
      </w:r>
      <w:r w:rsidRPr="0033306E">
        <w:rPr>
          <w:szCs w:val="28"/>
        </w:rPr>
        <w:t>% от объема поступлений налоговых и неналоговых доходов;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налогами на совокупный доход – </w:t>
      </w:r>
      <w:r w:rsidR="002512CE">
        <w:rPr>
          <w:szCs w:val="28"/>
        </w:rPr>
        <w:t>5 463,7</w:t>
      </w:r>
      <w:r w:rsidRPr="0033306E">
        <w:rPr>
          <w:szCs w:val="28"/>
        </w:rPr>
        <w:t xml:space="preserve"> тыс. рублей или </w:t>
      </w:r>
      <w:r w:rsidR="002512CE">
        <w:rPr>
          <w:szCs w:val="28"/>
        </w:rPr>
        <w:t>6,7</w:t>
      </w:r>
      <w:r w:rsidRPr="0033306E">
        <w:rPr>
          <w:szCs w:val="28"/>
        </w:rPr>
        <w:t>% от объема поступлений налоговых и неналоговых доходов.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b/>
          <w:szCs w:val="28"/>
        </w:rPr>
        <w:t>Налоговые доходы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Исполнение налогов, имеющих наибольший удельный вес в общем объеме налоговых доходов за </w:t>
      </w:r>
      <w:r w:rsidR="00003164">
        <w:rPr>
          <w:szCs w:val="28"/>
        </w:rPr>
        <w:t>9 месяцев</w:t>
      </w:r>
      <w:r w:rsidRPr="0033306E">
        <w:rPr>
          <w:szCs w:val="28"/>
        </w:rPr>
        <w:t xml:space="preserve"> 2018 года, по сравнению с данными за аналогичный период прошлого года</w:t>
      </w:r>
      <w:r w:rsidR="003154C2">
        <w:rPr>
          <w:szCs w:val="28"/>
        </w:rPr>
        <w:t xml:space="preserve">, </w:t>
      </w:r>
      <w:r w:rsidRPr="0033306E">
        <w:rPr>
          <w:szCs w:val="28"/>
        </w:rPr>
        <w:t xml:space="preserve"> представлено на следующей диаграмме (тыс. рублей).</w:t>
      </w:r>
    </w:p>
    <w:p w:rsidR="00D85D1B" w:rsidRDefault="00D85D1B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D85D1B" w:rsidRDefault="00D85D1B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D85D1B" w:rsidRDefault="00D85D1B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D85D1B" w:rsidRDefault="00D85D1B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>
        <w:rPr>
          <w:noProof/>
        </w:rPr>
        <w:drawing>
          <wp:inline distT="0" distB="0" distL="0" distR="0" wp14:anchorId="3FADD6F6" wp14:editId="0B1C6088">
            <wp:extent cx="5419725" cy="345757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Поступления за </w:t>
      </w:r>
      <w:r w:rsidR="00D85D1B">
        <w:rPr>
          <w:szCs w:val="28"/>
        </w:rPr>
        <w:t>9 месяцев</w:t>
      </w:r>
      <w:r w:rsidRPr="0033306E">
        <w:rPr>
          <w:szCs w:val="28"/>
        </w:rPr>
        <w:t xml:space="preserve"> 2018 года по отношению к аналогичному периоду 2017 года </w:t>
      </w:r>
      <w:r w:rsidR="00D85D1B">
        <w:rPr>
          <w:szCs w:val="28"/>
        </w:rPr>
        <w:t>увеличились</w:t>
      </w:r>
      <w:r w:rsidRPr="0033306E">
        <w:rPr>
          <w:szCs w:val="28"/>
        </w:rPr>
        <w:t xml:space="preserve"> по налогу на доходы физических лиц на </w:t>
      </w:r>
      <w:r w:rsidR="003409A3">
        <w:rPr>
          <w:szCs w:val="28"/>
        </w:rPr>
        <w:t>1,</w:t>
      </w:r>
      <w:r w:rsidR="00D85D1B">
        <w:rPr>
          <w:szCs w:val="28"/>
        </w:rPr>
        <w:t>8</w:t>
      </w:r>
      <w:r w:rsidRPr="0033306E">
        <w:rPr>
          <w:szCs w:val="28"/>
        </w:rPr>
        <w:t xml:space="preserve"> %  или </w:t>
      </w:r>
      <w:r w:rsidR="00D85D1B">
        <w:rPr>
          <w:szCs w:val="28"/>
        </w:rPr>
        <w:t xml:space="preserve">      577,1</w:t>
      </w:r>
      <w:r w:rsidR="003409A3">
        <w:rPr>
          <w:szCs w:val="28"/>
        </w:rPr>
        <w:t xml:space="preserve"> тыс. рублей и увеличились на </w:t>
      </w:r>
      <w:r w:rsidR="00D85D1B">
        <w:rPr>
          <w:szCs w:val="28"/>
        </w:rPr>
        <w:t>18</w:t>
      </w:r>
      <w:r w:rsidR="003409A3">
        <w:rPr>
          <w:szCs w:val="28"/>
        </w:rPr>
        <w:t xml:space="preserve"> % или </w:t>
      </w:r>
      <w:r w:rsidR="00D85D1B">
        <w:rPr>
          <w:szCs w:val="28"/>
        </w:rPr>
        <w:t>833,1</w:t>
      </w:r>
      <w:r w:rsidR="003409A3">
        <w:rPr>
          <w:szCs w:val="28"/>
        </w:rPr>
        <w:t xml:space="preserve"> тыс. рублей по налогу на совокупный доход.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b/>
          <w:szCs w:val="28"/>
        </w:rPr>
        <w:t>Неналоговые доходы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Неналоговые доходы в бюджет поступили в </w:t>
      </w:r>
      <w:r w:rsidRPr="00F00E9C">
        <w:rPr>
          <w:szCs w:val="28"/>
        </w:rPr>
        <w:t xml:space="preserve">объеме </w:t>
      </w:r>
      <w:r w:rsidR="00FF3BBD">
        <w:rPr>
          <w:szCs w:val="28"/>
        </w:rPr>
        <w:t>37 064,0</w:t>
      </w:r>
      <w:r w:rsidRPr="00F00E9C">
        <w:rPr>
          <w:szCs w:val="28"/>
        </w:rPr>
        <w:t xml:space="preserve"> тыс</w:t>
      </w:r>
      <w:r w:rsidRPr="0033306E">
        <w:rPr>
          <w:szCs w:val="28"/>
        </w:rPr>
        <w:t xml:space="preserve">. рублей, что составило </w:t>
      </w:r>
      <w:r w:rsidR="00FF3BBD">
        <w:rPr>
          <w:szCs w:val="28"/>
        </w:rPr>
        <w:t>77,7</w:t>
      </w:r>
      <w:r w:rsidRPr="0033306E">
        <w:rPr>
          <w:szCs w:val="28"/>
        </w:rPr>
        <w:t xml:space="preserve"> % (за </w:t>
      </w:r>
      <w:r w:rsidR="00FF3BBD">
        <w:rPr>
          <w:szCs w:val="28"/>
        </w:rPr>
        <w:t>9 месяцев</w:t>
      </w:r>
      <w:r w:rsidRPr="0033306E">
        <w:rPr>
          <w:szCs w:val="28"/>
        </w:rPr>
        <w:t xml:space="preserve"> 2017 года – </w:t>
      </w:r>
      <w:r w:rsidR="00D43FAF">
        <w:rPr>
          <w:szCs w:val="28"/>
        </w:rPr>
        <w:t>85,7</w:t>
      </w:r>
      <w:r w:rsidRPr="0033306E">
        <w:rPr>
          <w:szCs w:val="28"/>
        </w:rPr>
        <w:t xml:space="preserve"> %) от прогнозируемого объема </w:t>
      </w:r>
      <w:r w:rsidR="008333B1">
        <w:rPr>
          <w:szCs w:val="28"/>
        </w:rPr>
        <w:t xml:space="preserve">- </w:t>
      </w:r>
      <w:r w:rsidR="00D43FAF">
        <w:rPr>
          <w:szCs w:val="28"/>
        </w:rPr>
        <w:t>47 73</w:t>
      </w:r>
      <w:r w:rsidR="00A844FD">
        <w:rPr>
          <w:szCs w:val="28"/>
        </w:rPr>
        <w:t>0</w:t>
      </w:r>
      <w:r w:rsidR="00D43FAF">
        <w:rPr>
          <w:szCs w:val="28"/>
        </w:rPr>
        <w:t>,0</w:t>
      </w:r>
      <w:r w:rsidRPr="0033306E">
        <w:rPr>
          <w:szCs w:val="28"/>
        </w:rPr>
        <w:t xml:space="preserve"> тыс. рублей. По сравнению с аналогичным периодом 2017 года исполнение уменьшилось на </w:t>
      </w:r>
      <w:r w:rsidR="00427CC5">
        <w:rPr>
          <w:szCs w:val="28"/>
        </w:rPr>
        <w:t>8</w:t>
      </w:r>
      <w:r w:rsidRPr="0033306E">
        <w:rPr>
          <w:szCs w:val="28"/>
        </w:rPr>
        <w:t xml:space="preserve"> </w:t>
      </w:r>
      <w:proofErr w:type="gramStart"/>
      <w:r w:rsidRPr="0033306E">
        <w:rPr>
          <w:szCs w:val="28"/>
        </w:rPr>
        <w:t>процентных</w:t>
      </w:r>
      <w:proofErr w:type="gramEnd"/>
      <w:r w:rsidRPr="0033306E">
        <w:rPr>
          <w:szCs w:val="28"/>
        </w:rPr>
        <w:t xml:space="preserve"> пункта.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Сведения об исполнении по видам неналоговых доходов бюджета поселения за </w:t>
      </w:r>
      <w:r w:rsidR="00FB3ED6">
        <w:rPr>
          <w:szCs w:val="28"/>
        </w:rPr>
        <w:t>9 месяцев</w:t>
      </w:r>
      <w:r w:rsidRPr="0033306E">
        <w:rPr>
          <w:szCs w:val="28"/>
        </w:rPr>
        <w:t xml:space="preserve"> 2018 года по сравнению с данными за аналогичный период прошлого года представлено на следующей диаграмме (тыс. рублей):</w:t>
      </w:r>
    </w:p>
    <w:p w:rsidR="00497E83" w:rsidRDefault="008333B1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>
        <w:rPr>
          <w:noProof/>
        </w:rPr>
        <w:drawing>
          <wp:inline distT="0" distB="0" distL="0" distR="0" wp14:anchorId="3A517585" wp14:editId="62163DFD">
            <wp:extent cx="6153150" cy="27051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97E83" w:rsidRDefault="00497E83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lastRenderedPageBreak/>
        <w:t xml:space="preserve">Основная доля </w:t>
      </w:r>
      <w:r w:rsidR="00462A0B">
        <w:rPr>
          <w:szCs w:val="28"/>
        </w:rPr>
        <w:t>98,</w:t>
      </w:r>
      <w:r w:rsidR="009F7129">
        <w:rPr>
          <w:szCs w:val="28"/>
        </w:rPr>
        <w:t>7</w:t>
      </w:r>
      <w:r w:rsidRPr="0033306E">
        <w:rPr>
          <w:szCs w:val="28"/>
        </w:rPr>
        <w:t>% поступлений неналоговых доходов в отчетном периоде обеспечена за счет: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доходов от использования имущества, находящегося в государственной и муниципальной собственности – </w:t>
      </w:r>
      <w:r w:rsidR="009F7129">
        <w:rPr>
          <w:szCs w:val="28"/>
        </w:rPr>
        <w:t>32 623,9</w:t>
      </w:r>
      <w:r w:rsidRPr="0033306E">
        <w:rPr>
          <w:szCs w:val="28"/>
        </w:rPr>
        <w:t xml:space="preserve"> тыс. рублей или </w:t>
      </w:r>
      <w:r w:rsidR="009F7129">
        <w:rPr>
          <w:szCs w:val="28"/>
        </w:rPr>
        <w:t>88,0</w:t>
      </w:r>
      <w:r w:rsidRPr="0033306E">
        <w:rPr>
          <w:szCs w:val="28"/>
        </w:rPr>
        <w:t>% от объема неналоговых доходов;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- доходов от продажи материальных и нематериальных активов – </w:t>
      </w:r>
      <w:r w:rsidR="009F7129">
        <w:rPr>
          <w:szCs w:val="28"/>
        </w:rPr>
        <w:t xml:space="preserve">        3 976,5</w:t>
      </w:r>
      <w:r w:rsidRPr="0033306E">
        <w:rPr>
          <w:szCs w:val="28"/>
        </w:rPr>
        <w:t xml:space="preserve"> тыс. рублей или </w:t>
      </w:r>
      <w:r w:rsidR="009F7129">
        <w:rPr>
          <w:szCs w:val="28"/>
        </w:rPr>
        <w:t>10,7</w:t>
      </w:r>
      <w:r w:rsidRPr="0033306E">
        <w:rPr>
          <w:szCs w:val="28"/>
        </w:rPr>
        <w:t>% объема неналоговых доходов.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b/>
          <w:szCs w:val="28"/>
        </w:rPr>
      </w:pPr>
      <w:r w:rsidRPr="0033306E">
        <w:rPr>
          <w:b/>
          <w:szCs w:val="28"/>
        </w:rPr>
        <w:t>Безвозмездные поступления</w:t>
      </w:r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>Объем безвозмездных поступлений на отчетную дату соста</w:t>
      </w:r>
      <w:r w:rsidR="00F362A7" w:rsidRPr="0033306E">
        <w:rPr>
          <w:szCs w:val="28"/>
        </w:rPr>
        <w:t xml:space="preserve">вил </w:t>
      </w:r>
      <w:r w:rsidR="00A84080">
        <w:rPr>
          <w:szCs w:val="28"/>
        </w:rPr>
        <w:t>33 867,0</w:t>
      </w:r>
      <w:r w:rsidR="00F362A7" w:rsidRPr="0033306E">
        <w:rPr>
          <w:szCs w:val="28"/>
        </w:rPr>
        <w:t xml:space="preserve"> тыс. рублей или </w:t>
      </w:r>
      <w:r w:rsidR="00A84080">
        <w:rPr>
          <w:szCs w:val="28"/>
        </w:rPr>
        <w:t>50,4</w:t>
      </w:r>
      <w:r w:rsidRPr="0033306E">
        <w:rPr>
          <w:szCs w:val="28"/>
        </w:rPr>
        <w:t xml:space="preserve"> % от годовых назначений </w:t>
      </w:r>
      <w:r w:rsidR="00A84080">
        <w:rPr>
          <w:szCs w:val="28"/>
        </w:rPr>
        <w:t>– 67 188,2</w:t>
      </w:r>
      <w:r w:rsidRPr="0033306E">
        <w:rPr>
          <w:szCs w:val="28"/>
        </w:rPr>
        <w:t xml:space="preserve"> тыс. рублей. Основная доля </w:t>
      </w:r>
      <w:r w:rsidR="000947F3">
        <w:rPr>
          <w:szCs w:val="28"/>
        </w:rPr>
        <w:t xml:space="preserve">    </w:t>
      </w:r>
      <w:r w:rsidRPr="0033306E">
        <w:rPr>
          <w:szCs w:val="28"/>
        </w:rPr>
        <w:t>(</w:t>
      </w:r>
      <w:r w:rsidR="00A84080">
        <w:rPr>
          <w:szCs w:val="28"/>
        </w:rPr>
        <w:t>69</w:t>
      </w:r>
      <w:r w:rsidRPr="0033306E">
        <w:rPr>
          <w:szCs w:val="28"/>
        </w:rPr>
        <w:t>%) приходится на поступление дотаций бюджетам бюджетной системы Российской Федерации.</w:t>
      </w:r>
    </w:p>
    <w:p w:rsidR="00247D1A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Исполнение межбюджетных трансфертов за </w:t>
      </w:r>
      <w:r w:rsidR="00A84080">
        <w:rPr>
          <w:szCs w:val="28"/>
        </w:rPr>
        <w:t>9 месяцев</w:t>
      </w:r>
      <w:r w:rsidRPr="0033306E">
        <w:rPr>
          <w:szCs w:val="28"/>
        </w:rPr>
        <w:t xml:space="preserve"> 2018 года по сравнению с данными за аналогичный период прошлого года представлено на следующей диаграмме (тыс. рублей).</w:t>
      </w:r>
    </w:p>
    <w:p w:rsidR="00A84080" w:rsidRDefault="00A84080" w:rsidP="00A84080">
      <w:pPr>
        <w:pStyle w:val="14"/>
        <w:tabs>
          <w:tab w:val="left" w:pos="1080"/>
        </w:tabs>
        <w:spacing w:line="283" w:lineRule="auto"/>
        <w:rPr>
          <w:szCs w:val="28"/>
        </w:rPr>
      </w:pPr>
      <w:r>
        <w:rPr>
          <w:noProof/>
        </w:rPr>
        <w:drawing>
          <wp:inline distT="0" distB="0" distL="0" distR="0" wp14:anchorId="5952DCF2" wp14:editId="5AF3252D">
            <wp:extent cx="6152515" cy="3054350"/>
            <wp:effectExtent l="0" t="0" r="63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47D1A" w:rsidRPr="0033306E" w:rsidRDefault="00247D1A" w:rsidP="00247D1A">
      <w:pPr>
        <w:pStyle w:val="14"/>
        <w:tabs>
          <w:tab w:val="left" w:pos="1080"/>
        </w:tabs>
        <w:suppressAutoHyphens/>
        <w:spacing w:line="283" w:lineRule="auto"/>
        <w:ind w:firstLine="709"/>
        <w:rPr>
          <w:szCs w:val="28"/>
        </w:rPr>
      </w:pPr>
      <w:r w:rsidRPr="0033306E">
        <w:rPr>
          <w:szCs w:val="28"/>
        </w:rPr>
        <w:t xml:space="preserve">Сведения о показателях исполнения бюджета поселения за </w:t>
      </w:r>
      <w:r w:rsidR="00E76EB6">
        <w:rPr>
          <w:szCs w:val="28"/>
        </w:rPr>
        <w:t>9 месяцев</w:t>
      </w:r>
      <w:r w:rsidRPr="0033306E">
        <w:rPr>
          <w:szCs w:val="28"/>
        </w:rPr>
        <w:t xml:space="preserve"> 2018 года в части формирования доходов местного бюджета в разрезе видов доходов отражены в </w:t>
      </w:r>
      <w:r w:rsidR="00650C34">
        <w:rPr>
          <w:szCs w:val="28"/>
        </w:rPr>
        <w:t>П</w:t>
      </w:r>
      <w:r w:rsidRPr="0033306E">
        <w:rPr>
          <w:szCs w:val="28"/>
        </w:rPr>
        <w:t>риложении № 1 к Заключению.</w:t>
      </w:r>
    </w:p>
    <w:p w:rsidR="00247D1A" w:rsidRPr="0033306E" w:rsidRDefault="00247D1A" w:rsidP="00247D1A">
      <w:pPr>
        <w:pStyle w:val="14"/>
        <w:tabs>
          <w:tab w:val="left" w:pos="1080"/>
        </w:tabs>
        <w:suppressAutoHyphens/>
        <w:spacing w:line="283" w:lineRule="auto"/>
        <w:ind w:firstLine="709"/>
        <w:rPr>
          <w:szCs w:val="28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 xml:space="preserve"> Итоги исполнения расходной части бюджета поселения</w:t>
      </w:r>
    </w:p>
    <w:p w:rsidR="00247D1A" w:rsidRPr="0033306E" w:rsidRDefault="00247D1A" w:rsidP="00247D1A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47D1A" w:rsidRPr="0033306E" w:rsidRDefault="00247D1A" w:rsidP="00247D1A">
      <w:pPr>
        <w:pStyle w:val="6"/>
        <w:spacing w:before="0" w:line="283" w:lineRule="auto"/>
        <w:rPr>
          <w:szCs w:val="28"/>
        </w:rPr>
      </w:pPr>
      <w:r w:rsidRPr="0033306E">
        <w:rPr>
          <w:snapToGrid w:val="0"/>
          <w:szCs w:val="28"/>
          <w:lang w:eastAsia="ru-RU"/>
        </w:rPr>
        <w:t xml:space="preserve">Бюджетные обязательства расходной части местного бюджета исполнены в сумме </w:t>
      </w:r>
      <w:r w:rsidR="00306D58">
        <w:rPr>
          <w:snapToGrid w:val="0"/>
          <w:szCs w:val="28"/>
          <w:lang w:eastAsia="ru-RU"/>
        </w:rPr>
        <w:t>114 915,7</w:t>
      </w:r>
      <w:r w:rsidRPr="0033306E">
        <w:rPr>
          <w:snapToGrid w:val="0"/>
          <w:szCs w:val="28"/>
          <w:lang w:eastAsia="ru-RU"/>
        </w:rPr>
        <w:t xml:space="preserve"> тыс. рублей, или </w:t>
      </w:r>
      <w:r w:rsidR="00306D58">
        <w:rPr>
          <w:snapToGrid w:val="0"/>
          <w:szCs w:val="28"/>
          <w:lang w:eastAsia="ru-RU"/>
        </w:rPr>
        <w:t>60,0</w:t>
      </w:r>
      <w:r w:rsidRPr="0033306E">
        <w:rPr>
          <w:snapToGrid w:val="0"/>
          <w:szCs w:val="28"/>
          <w:lang w:eastAsia="ru-RU"/>
        </w:rPr>
        <w:t xml:space="preserve"> % от годовых бюджетных назначений, утвержденных сводной бюджетной росписью </w:t>
      </w:r>
      <w:r w:rsidR="00650C34">
        <w:rPr>
          <w:snapToGrid w:val="0"/>
          <w:szCs w:val="28"/>
          <w:lang w:eastAsia="ru-RU"/>
        </w:rPr>
        <w:t xml:space="preserve">в размере </w:t>
      </w:r>
      <w:r w:rsidR="00306D58">
        <w:rPr>
          <w:snapToGrid w:val="0"/>
          <w:szCs w:val="28"/>
          <w:lang w:eastAsia="ru-RU"/>
        </w:rPr>
        <w:t xml:space="preserve">191 368,9 </w:t>
      </w:r>
      <w:r w:rsidRPr="0033306E">
        <w:rPr>
          <w:snapToGrid w:val="0"/>
          <w:szCs w:val="28"/>
          <w:lang w:eastAsia="ru-RU"/>
        </w:rPr>
        <w:t>тыс. рублей</w:t>
      </w:r>
      <w:r w:rsidRPr="0033306E">
        <w:rPr>
          <w:szCs w:val="28"/>
        </w:rPr>
        <w:t>.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>Сведения о кассовом исполнении расходов бюджета</w:t>
      </w:r>
      <w:r w:rsidR="009C5343" w:rsidRPr="0033306E">
        <w:t xml:space="preserve"> поселения</w:t>
      </w:r>
      <w:r w:rsidRPr="0033306E">
        <w:t xml:space="preserve"> за </w:t>
      </w:r>
      <w:r w:rsidR="00306D58">
        <w:t>9 месяцев</w:t>
      </w:r>
      <w:r w:rsidRPr="0033306E">
        <w:t xml:space="preserve"> 2018 года в разрезе </w:t>
      </w:r>
      <w:proofErr w:type="gramStart"/>
      <w:r w:rsidRPr="0033306E">
        <w:t>разделов функциональной классификации расходов бюджета поселения</w:t>
      </w:r>
      <w:proofErr w:type="gramEnd"/>
      <w:r w:rsidRPr="0033306E">
        <w:t xml:space="preserve"> представлены в Таблице № 1.</w:t>
      </w:r>
    </w:p>
    <w:p w:rsidR="00650C34" w:rsidRPr="00E349CE" w:rsidRDefault="00650C34" w:rsidP="00247D1A">
      <w:pPr>
        <w:pStyle w:val="afc"/>
        <w:rPr>
          <w:sz w:val="18"/>
          <w:szCs w:val="18"/>
        </w:rPr>
      </w:pPr>
    </w:p>
    <w:p w:rsidR="00247D1A" w:rsidRDefault="00247D1A" w:rsidP="00247D1A">
      <w:pPr>
        <w:pStyle w:val="afc"/>
        <w:ind w:firstLine="0"/>
        <w:rPr>
          <w:sz w:val="24"/>
        </w:rPr>
      </w:pPr>
      <w:r w:rsidRPr="0006194B">
        <w:rPr>
          <w:sz w:val="24"/>
        </w:rPr>
        <w:t xml:space="preserve">Таблица № </w:t>
      </w:r>
      <w:r>
        <w:rPr>
          <w:sz w:val="24"/>
        </w:rPr>
        <w:t>1</w:t>
      </w:r>
      <w:r w:rsidRPr="0006194B">
        <w:tab/>
      </w:r>
      <w:r w:rsidRPr="0006194B">
        <w:tab/>
        <w:t xml:space="preserve">                                                           </w:t>
      </w:r>
      <w:r w:rsidRPr="0006194B">
        <w:tab/>
      </w:r>
      <w:r w:rsidRPr="0006194B">
        <w:tab/>
        <w:t xml:space="preserve">            </w:t>
      </w:r>
      <w:r w:rsidRPr="0006194B">
        <w:rPr>
          <w:sz w:val="24"/>
        </w:rPr>
        <w:t>тыс. рублей</w:t>
      </w:r>
    </w:p>
    <w:tbl>
      <w:tblPr>
        <w:tblW w:w="10383" w:type="dxa"/>
        <w:tblInd w:w="93" w:type="dxa"/>
        <w:tblLook w:val="04A0" w:firstRow="1" w:lastRow="0" w:firstColumn="1" w:lastColumn="0" w:noHBand="0" w:noVBand="1"/>
      </w:tblPr>
      <w:tblGrid>
        <w:gridCol w:w="2425"/>
        <w:gridCol w:w="1622"/>
        <w:gridCol w:w="1213"/>
        <w:gridCol w:w="995"/>
        <w:gridCol w:w="1622"/>
        <w:gridCol w:w="1550"/>
        <w:gridCol w:w="956"/>
      </w:tblGrid>
      <w:tr w:rsidR="00F94EAC" w:rsidRPr="00F94EAC" w:rsidTr="00360176">
        <w:trPr>
          <w:trHeight w:val="3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Наименование раздела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2017 год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2018 год</w:t>
            </w:r>
          </w:p>
        </w:tc>
      </w:tr>
      <w:tr w:rsidR="00F94EAC" w:rsidRPr="00F94EAC" w:rsidTr="00360176">
        <w:trPr>
          <w:trHeight w:val="60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Утвержденные бюджетные назначения </w:t>
            </w:r>
          </w:p>
        </w:tc>
        <w:tc>
          <w:tcPr>
            <w:tcW w:w="22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Исполнено за </w:t>
            </w:r>
          </w:p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9 месяцев 2017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Утвержденные бюджетные назначения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Исполнено за </w:t>
            </w:r>
          </w:p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9 месяцев 2018 года</w:t>
            </w:r>
          </w:p>
        </w:tc>
      </w:tr>
      <w:tr w:rsidR="00F94EAC" w:rsidRPr="00F94EAC" w:rsidTr="00360176">
        <w:trPr>
          <w:trHeight w:val="30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F94EAC" w:rsidRPr="00F94EAC" w:rsidTr="0036017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45 046,9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31 719,9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70,4%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36 726,2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25 323,1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69,0%</w:t>
            </w:r>
          </w:p>
        </w:tc>
      </w:tr>
      <w:tr w:rsidR="00F94EAC" w:rsidRPr="00F94EAC" w:rsidTr="00360176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1 177,8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777,8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66,0%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1 297,3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1 221,6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94,2%</w:t>
            </w:r>
          </w:p>
        </w:tc>
      </w:tr>
      <w:tr w:rsidR="00F94EAC" w:rsidRPr="00F94EAC" w:rsidTr="0036017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28 973,9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5 646,5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19,5%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15 310,7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2 908,6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19,0%</w:t>
            </w:r>
          </w:p>
        </w:tc>
      </w:tr>
      <w:tr w:rsidR="00F94EAC" w:rsidRPr="00F94EAC" w:rsidTr="0036017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70 317,1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29 616,2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42,1%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72 362,7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41 108,0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56,8%</w:t>
            </w:r>
          </w:p>
        </w:tc>
      </w:tr>
      <w:tr w:rsidR="00F94EAC" w:rsidRPr="00F94EAC" w:rsidTr="0036017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877,8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302,4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34,5%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2 487,4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953,7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38,3%</w:t>
            </w:r>
          </w:p>
        </w:tc>
      </w:tr>
      <w:tr w:rsidR="00F94EAC" w:rsidRPr="00F94EAC" w:rsidTr="0036017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28 491,3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23 217,1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81,5%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31 043,4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25 308,2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81,5%</w:t>
            </w:r>
          </w:p>
        </w:tc>
      </w:tr>
      <w:tr w:rsidR="00F94EAC" w:rsidRPr="00F94EAC" w:rsidTr="0036017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754,8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619,5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82,1%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1 190,3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920,0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77,3%</w:t>
            </w:r>
          </w:p>
        </w:tc>
      </w:tr>
      <w:tr w:rsidR="00F94EAC" w:rsidRPr="00F94EAC" w:rsidTr="0036017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16 464,2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14 591,8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88,6%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30 349,9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16 855,0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55,5%</w:t>
            </w:r>
          </w:p>
        </w:tc>
      </w:tr>
      <w:tr w:rsidR="00F94EAC" w:rsidRPr="00F94EAC" w:rsidTr="00360176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530,2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70,7%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52,9%</w:t>
            </w:r>
          </w:p>
        </w:tc>
      </w:tr>
      <w:tr w:rsidR="00F94EAC" w:rsidRPr="00F94EAC" w:rsidTr="00360176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3601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0,0%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lang w:eastAsia="ru-RU"/>
              </w:rPr>
              <w:t>0,0%</w:t>
            </w:r>
          </w:p>
        </w:tc>
      </w:tr>
      <w:tr w:rsidR="00F94EAC" w:rsidRPr="00F94EAC" w:rsidTr="00360176">
        <w:trPr>
          <w:trHeight w:val="28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192 855,0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107 021,4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55,5%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191 368,9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114 915,7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94EAC" w:rsidRPr="00F94EAC" w:rsidRDefault="00F94EAC" w:rsidP="00F9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4E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60,0%</w:t>
            </w:r>
          </w:p>
        </w:tc>
      </w:tr>
    </w:tbl>
    <w:p w:rsidR="00F94EAC" w:rsidRPr="0006194B" w:rsidRDefault="00F94EAC" w:rsidP="00247D1A">
      <w:pPr>
        <w:pStyle w:val="afc"/>
        <w:ind w:firstLine="0"/>
      </w:pPr>
    </w:p>
    <w:p w:rsidR="00247D1A" w:rsidRPr="0033306E" w:rsidRDefault="00247D1A" w:rsidP="00247D1A">
      <w:pPr>
        <w:pStyle w:val="afc"/>
        <w:spacing w:line="283" w:lineRule="auto"/>
      </w:pPr>
      <w:proofErr w:type="gramStart"/>
      <w:r w:rsidRPr="0033306E">
        <w:t xml:space="preserve">Из резервного фонда администрации городского поселения Никель Печенгского района, сформированном на 2018 год в объеме 100,0 тыс. рублей, в течение </w:t>
      </w:r>
      <w:r w:rsidR="00F94EAC">
        <w:t>9 месяцев</w:t>
      </w:r>
      <w:r w:rsidRPr="0033306E">
        <w:t xml:space="preserve"> 2018 года средства не выделялись.</w:t>
      </w:r>
      <w:proofErr w:type="gramEnd"/>
    </w:p>
    <w:p w:rsidR="00247D1A" w:rsidRPr="0033306E" w:rsidRDefault="00247D1A" w:rsidP="00247D1A">
      <w:pPr>
        <w:pStyle w:val="14"/>
        <w:tabs>
          <w:tab w:val="left" w:pos="1080"/>
        </w:tabs>
        <w:spacing w:line="283" w:lineRule="auto"/>
        <w:ind w:firstLine="709"/>
        <w:rPr>
          <w:b/>
          <w:szCs w:val="28"/>
        </w:rPr>
      </w:pPr>
      <w:r w:rsidRPr="0033306E">
        <w:rPr>
          <w:b/>
          <w:szCs w:val="28"/>
        </w:rPr>
        <w:t>Исполнение муниципальных программ за отчетный период</w:t>
      </w:r>
    </w:p>
    <w:p w:rsidR="00247D1A" w:rsidRPr="0033306E" w:rsidRDefault="00247D1A" w:rsidP="00247D1A">
      <w:pPr>
        <w:pStyle w:val="6"/>
        <w:spacing w:before="0" w:line="283" w:lineRule="auto"/>
        <w:rPr>
          <w:szCs w:val="28"/>
        </w:rPr>
      </w:pPr>
      <w:r w:rsidRPr="0033306E">
        <w:rPr>
          <w:szCs w:val="28"/>
        </w:rPr>
        <w:t xml:space="preserve">По итогам </w:t>
      </w:r>
      <w:r w:rsidR="000A0D08">
        <w:rPr>
          <w:szCs w:val="28"/>
        </w:rPr>
        <w:t>9 месяцев</w:t>
      </w:r>
      <w:r w:rsidRPr="0033306E">
        <w:rPr>
          <w:szCs w:val="28"/>
        </w:rPr>
        <w:t xml:space="preserve"> 2018 года расходы бюджета поселения на реализацию муниципальных программ исполнены в сумме </w:t>
      </w:r>
      <w:r w:rsidR="000A0D08">
        <w:rPr>
          <w:szCs w:val="28"/>
        </w:rPr>
        <w:t>98 656,2</w:t>
      </w:r>
      <w:r w:rsidRPr="0033306E">
        <w:rPr>
          <w:szCs w:val="28"/>
        </w:rPr>
        <w:t xml:space="preserve"> тыс. рублей, или </w:t>
      </w:r>
      <w:r w:rsidR="000A0D08">
        <w:rPr>
          <w:szCs w:val="28"/>
        </w:rPr>
        <w:t>58,</w:t>
      </w:r>
      <w:r w:rsidR="000C081E">
        <w:rPr>
          <w:szCs w:val="28"/>
        </w:rPr>
        <w:t>9</w:t>
      </w:r>
      <w:r w:rsidRPr="0033306E">
        <w:rPr>
          <w:szCs w:val="28"/>
        </w:rPr>
        <w:t xml:space="preserve"> % от годовых бюджетных назначений, </w:t>
      </w:r>
      <w:r w:rsidRPr="0033306E">
        <w:rPr>
          <w:snapToGrid w:val="0"/>
          <w:szCs w:val="28"/>
          <w:lang w:eastAsia="ru-RU"/>
        </w:rPr>
        <w:t xml:space="preserve">утвержденных сводной бюджетной росписью </w:t>
      </w:r>
      <w:r w:rsidRPr="0033306E">
        <w:rPr>
          <w:szCs w:val="28"/>
        </w:rPr>
        <w:t>(</w:t>
      </w:r>
      <w:r w:rsidR="00650C34">
        <w:rPr>
          <w:szCs w:val="28"/>
        </w:rPr>
        <w:t>П</w:t>
      </w:r>
      <w:r w:rsidRPr="0033306E">
        <w:rPr>
          <w:szCs w:val="28"/>
        </w:rPr>
        <w:t xml:space="preserve">риложение № 2 к Заключению). </w:t>
      </w:r>
    </w:p>
    <w:p w:rsidR="00247D1A" w:rsidRDefault="00247D1A" w:rsidP="00247D1A">
      <w:pPr>
        <w:pStyle w:val="afc"/>
        <w:spacing w:line="283" w:lineRule="auto"/>
      </w:pPr>
      <w:r w:rsidRPr="0033306E">
        <w:t xml:space="preserve">Из 6 муниципальных программ, финансирование которых предусмотрено в 2018 году, менее всего исполнены расходы по </w:t>
      </w:r>
      <w:r w:rsidR="003B41D7">
        <w:t>4</w:t>
      </w:r>
      <w:r w:rsidRPr="0033306E">
        <w:t xml:space="preserve"> программам (менее </w:t>
      </w:r>
      <w:r w:rsidR="003B41D7">
        <w:t>6</w:t>
      </w:r>
      <w:r w:rsidR="000C081E">
        <w:t>0</w:t>
      </w:r>
      <w:r w:rsidRPr="0033306E">
        <w:t> % утвержденных бюджетных назначений):</w:t>
      </w:r>
    </w:p>
    <w:p w:rsidR="00360176" w:rsidRDefault="00360176" w:rsidP="00247D1A">
      <w:pPr>
        <w:pStyle w:val="afc"/>
        <w:spacing w:line="283" w:lineRule="auto"/>
      </w:pPr>
      <w:r>
        <w:t xml:space="preserve">- </w:t>
      </w:r>
      <w:r w:rsidRPr="00360176">
        <w:t>Развитие физической культуры и спорта в муниципальном образовании городское поселение Никель Печенгского района Мурманской области на 2015-2020 годы</w:t>
      </w:r>
      <w:r>
        <w:t xml:space="preserve"> – кассовый расход 55,5% </w:t>
      </w:r>
      <w:r>
        <w:t>(р</w:t>
      </w:r>
      <w:r w:rsidRPr="006F44FB">
        <w:t>асходы запланированы на более поздний период</w:t>
      </w:r>
      <w:r>
        <w:t>);</w:t>
      </w:r>
    </w:p>
    <w:p w:rsidR="00247D1A" w:rsidRDefault="00247D1A" w:rsidP="00247D1A">
      <w:pPr>
        <w:pStyle w:val="afc"/>
        <w:spacing w:line="283" w:lineRule="auto"/>
      </w:pPr>
      <w:r w:rsidRPr="0033306E">
        <w:t xml:space="preserve">- Управление муниципальными финансами и развитие межбюджетного взаимодействия в муниципальном образовании городское поселение Никель </w:t>
      </w:r>
      <w:r w:rsidRPr="0033306E">
        <w:lastRenderedPageBreak/>
        <w:t xml:space="preserve">Печенгского района Мурманской </w:t>
      </w:r>
      <w:r w:rsidR="006F44FB">
        <w:t xml:space="preserve">области - кассовый расход </w:t>
      </w:r>
      <w:r w:rsidR="00360176">
        <w:t>36,9</w:t>
      </w:r>
      <w:r w:rsidR="006F44FB">
        <w:t> % (</w:t>
      </w:r>
      <w:r w:rsidR="00360176">
        <w:t>с</w:t>
      </w:r>
      <w:r w:rsidR="00360176" w:rsidRPr="00360176">
        <w:t xml:space="preserve">рок </w:t>
      </w:r>
      <w:r w:rsidR="00360176">
        <w:t>о</w:t>
      </w:r>
      <w:r w:rsidR="00360176" w:rsidRPr="00360176">
        <w:t>платы позднее отчетного периода</w:t>
      </w:r>
      <w:r w:rsidR="006F44FB">
        <w:t>);</w:t>
      </w:r>
    </w:p>
    <w:p w:rsidR="00360176" w:rsidRPr="0033306E" w:rsidRDefault="00360176" w:rsidP="00247D1A">
      <w:pPr>
        <w:pStyle w:val="afc"/>
        <w:spacing w:line="283" w:lineRule="auto"/>
      </w:pPr>
      <w:r>
        <w:t xml:space="preserve">- </w:t>
      </w:r>
      <w:r w:rsidRPr="00360176">
        <w:t>Обеспечение комфортной среды проживания населения в муниципальном образовании городское поселение Никель Печенгского района Мурманской области на 2015-2020 годы</w:t>
      </w:r>
      <w:r>
        <w:t xml:space="preserve"> </w:t>
      </w:r>
      <w:r>
        <w:t>- кассовый расход 3</w:t>
      </w:r>
      <w:r>
        <w:t>8</w:t>
      </w:r>
      <w:r>
        <w:t>,</w:t>
      </w:r>
      <w:r>
        <w:t>6</w:t>
      </w:r>
      <w:r>
        <w:t> % (</w:t>
      </w:r>
      <w:r w:rsidR="00362481">
        <w:t>о</w:t>
      </w:r>
      <w:r w:rsidR="00362481" w:rsidRPr="00362481">
        <w:t>плата на</w:t>
      </w:r>
      <w:r w:rsidR="00362481">
        <w:t xml:space="preserve"> </w:t>
      </w:r>
      <w:r w:rsidR="00362481" w:rsidRPr="00362481">
        <w:t>основании</w:t>
      </w:r>
      <w:r w:rsidR="00362481">
        <w:t xml:space="preserve"> </w:t>
      </w:r>
      <w:r w:rsidR="00362481" w:rsidRPr="00362481">
        <w:t>фактически</w:t>
      </w:r>
      <w:r w:rsidR="00362481">
        <w:t xml:space="preserve"> </w:t>
      </w:r>
      <w:r w:rsidR="00362481" w:rsidRPr="00362481">
        <w:t>выполненного</w:t>
      </w:r>
      <w:r w:rsidR="00362481">
        <w:t xml:space="preserve"> </w:t>
      </w:r>
      <w:r w:rsidR="00362481" w:rsidRPr="00362481">
        <w:t>объема</w:t>
      </w:r>
      <w:r w:rsidR="00362481">
        <w:t xml:space="preserve"> </w:t>
      </w:r>
      <w:r w:rsidR="00362481" w:rsidRPr="00362481">
        <w:t>работ</w:t>
      </w:r>
      <w:r w:rsidR="00362481">
        <w:t xml:space="preserve"> по актам </w:t>
      </w:r>
      <w:r w:rsidR="00362481" w:rsidRPr="00362481">
        <w:t>приемки</w:t>
      </w:r>
      <w:r w:rsidR="00362481">
        <w:t xml:space="preserve"> </w:t>
      </w:r>
      <w:r w:rsidR="00362481" w:rsidRPr="00362481">
        <w:t>выполненных</w:t>
      </w:r>
      <w:r w:rsidR="00362481">
        <w:t xml:space="preserve"> </w:t>
      </w:r>
      <w:r w:rsidR="00362481" w:rsidRPr="00362481">
        <w:t>рабо</w:t>
      </w:r>
      <w:r w:rsidR="00362481">
        <w:t>т</w:t>
      </w:r>
      <w:r>
        <w:t>)</w:t>
      </w:r>
      <w:r w:rsidR="00362481">
        <w:t>;</w:t>
      </w:r>
    </w:p>
    <w:p w:rsidR="00247D1A" w:rsidRPr="0033306E" w:rsidRDefault="00247D1A" w:rsidP="00247D1A">
      <w:pPr>
        <w:pStyle w:val="afc"/>
        <w:spacing w:line="283" w:lineRule="auto"/>
      </w:pPr>
      <w:r w:rsidRPr="0033306E">
        <w:t xml:space="preserve">- Формирование на территории муниципального образования городское поселение Никель современной городской среды - кассовый расход </w:t>
      </w:r>
      <w:r w:rsidR="00362481">
        <w:t>3,1</w:t>
      </w:r>
      <w:r w:rsidRPr="0033306E">
        <w:t xml:space="preserve"> %</w:t>
      </w:r>
      <w:r w:rsidR="006F44FB">
        <w:t xml:space="preserve"> (</w:t>
      </w:r>
      <w:r w:rsidR="00362481">
        <w:t>о</w:t>
      </w:r>
      <w:r w:rsidR="00362481" w:rsidRPr="00362481">
        <w:t xml:space="preserve">плата </w:t>
      </w:r>
      <w:r w:rsidR="00362481" w:rsidRPr="00362481">
        <w:t>на</w:t>
      </w:r>
      <w:r w:rsidR="00362481">
        <w:t xml:space="preserve"> </w:t>
      </w:r>
      <w:r w:rsidR="00362481" w:rsidRPr="00362481">
        <w:t>основании</w:t>
      </w:r>
      <w:r w:rsidR="00362481">
        <w:t xml:space="preserve"> </w:t>
      </w:r>
      <w:r w:rsidR="00362481" w:rsidRPr="00362481">
        <w:t>фактически</w:t>
      </w:r>
      <w:r w:rsidR="00362481">
        <w:t xml:space="preserve"> </w:t>
      </w:r>
      <w:r w:rsidR="00362481" w:rsidRPr="00362481">
        <w:t>выполненного</w:t>
      </w:r>
      <w:r w:rsidR="00362481">
        <w:t xml:space="preserve"> </w:t>
      </w:r>
      <w:r w:rsidR="00362481" w:rsidRPr="00362481">
        <w:t>объема</w:t>
      </w:r>
      <w:r w:rsidR="00362481">
        <w:t xml:space="preserve"> </w:t>
      </w:r>
      <w:r w:rsidR="00362481" w:rsidRPr="00362481">
        <w:t>работ</w:t>
      </w:r>
      <w:r w:rsidR="00362481">
        <w:t xml:space="preserve"> по актам </w:t>
      </w:r>
      <w:r w:rsidR="00362481" w:rsidRPr="00362481">
        <w:t>приемки</w:t>
      </w:r>
      <w:r w:rsidR="00362481">
        <w:t xml:space="preserve"> </w:t>
      </w:r>
      <w:r w:rsidR="00362481" w:rsidRPr="00362481">
        <w:t>выполненных</w:t>
      </w:r>
      <w:r w:rsidR="00362481">
        <w:t xml:space="preserve"> </w:t>
      </w:r>
      <w:r w:rsidR="00362481" w:rsidRPr="00362481">
        <w:t>рабо</w:t>
      </w:r>
      <w:r w:rsidR="00362481">
        <w:t>т</w:t>
      </w:r>
      <w:r w:rsidR="006F44FB">
        <w:t>)</w:t>
      </w:r>
      <w:r w:rsidRPr="0033306E">
        <w:t>.</w:t>
      </w:r>
    </w:p>
    <w:p w:rsidR="003C0796" w:rsidRPr="0033306E" w:rsidRDefault="003C0796" w:rsidP="003C0796">
      <w:pPr>
        <w:pStyle w:val="afc"/>
        <w:spacing w:line="283" w:lineRule="auto"/>
      </w:pPr>
      <w:r w:rsidRPr="0033306E">
        <w:t xml:space="preserve">Исполнение судебных решений по денежным обязательствам </w:t>
      </w:r>
      <w:r w:rsidR="000C081E">
        <w:t>за</w:t>
      </w:r>
      <w:r w:rsidRPr="0033306E">
        <w:t xml:space="preserve"> </w:t>
      </w:r>
      <w:r w:rsidR="004838F7">
        <w:t>9 месяцев</w:t>
      </w:r>
      <w:r w:rsidRPr="0033306E">
        <w:t xml:space="preserve"> 2018 года </w:t>
      </w:r>
      <w:r w:rsidRPr="004C65BF">
        <w:t xml:space="preserve">составляет </w:t>
      </w:r>
      <w:r w:rsidR="00A64C7E">
        <w:t>776,1</w:t>
      </w:r>
      <w:r w:rsidRPr="004C65BF">
        <w:t xml:space="preserve"> тыс. рублей</w:t>
      </w:r>
      <w:r w:rsidRPr="0033306E">
        <w:t xml:space="preserve">, что </w:t>
      </w:r>
      <w:r w:rsidR="004C65BF">
        <w:t>ниже</w:t>
      </w:r>
      <w:r w:rsidRPr="0033306E">
        <w:t xml:space="preserve"> уровня аналогичного периода 2017 года </w:t>
      </w:r>
      <w:r w:rsidR="004C65BF">
        <w:t xml:space="preserve">на </w:t>
      </w:r>
      <w:r w:rsidR="00A64C7E">
        <w:t>4,7</w:t>
      </w:r>
      <w:r w:rsidR="004C65BF">
        <w:t>%</w:t>
      </w:r>
      <w:r w:rsidRPr="0033306E">
        <w:t>.</w:t>
      </w:r>
    </w:p>
    <w:p w:rsidR="003C0796" w:rsidRPr="00413B6D" w:rsidRDefault="003C0796" w:rsidP="00247D1A">
      <w:pPr>
        <w:pStyle w:val="afc"/>
        <w:spacing w:line="283" w:lineRule="auto"/>
        <w:rPr>
          <w:sz w:val="16"/>
          <w:szCs w:val="16"/>
        </w:rPr>
      </w:pPr>
    </w:p>
    <w:p w:rsidR="00247D1A" w:rsidRPr="0033306E" w:rsidRDefault="00247D1A" w:rsidP="00247D1A">
      <w:pPr>
        <w:pStyle w:val="a3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Дефицит и муниципальный долг бюджета поселения</w:t>
      </w:r>
    </w:p>
    <w:p w:rsidR="00247D1A" w:rsidRPr="0033306E" w:rsidRDefault="00247D1A" w:rsidP="00247D1A">
      <w:pPr>
        <w:pStyle w:val="a3"/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247D1A" w:rsidRPr="0033306E" w:rsidRDefault="00247D1A" w:rsidP="00247D1A">
      <w:pPr>
        <w:pStyle w:val="a3"/>
        <w:autoSpaceDE w:val="0"/>
        <w:autoSpaceDN w:val="0"/>
        <w:adjustRightInd w:val="0"/>
        <w:spacing w:after="0" w:line="283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highlight w:val="red"/>
        </w:rPr>
      </w:pP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Плановый дефицит на 2018 год составляет 11</w:t>
      </w:r>
      <w:r w:rsidR="004C65B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 196,0</w:t>
      </w: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руб. Результат исполнения бюджета поселения за </w:t>
      </w:r>
      <w:r w:rsidR="00A64C7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9 месяцев</w:t>
      </w: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2018 года – профицит </w:t>
      </w:r>
      <w:r w:rsidR="00A64C7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561,5</w:t>
      </w:r>
      <w:r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тыс. руб. </w:t>
      </w:r>
    </w:p>
    <w:p w:rsidR="004E579C" w:rsidRPr="0033306E" w:rsidRDefault="00247D1A" w:rsidP="004E579C">
      <w:pPr>
        <w:spacing w:after="0" w:line="283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33306E">
        <w:rPr>
          <w:rFonts w:ascii="Times New Roman" w:hAnsi="Times New Roman"/>
          <w:sz w:val="28"/>
          <w:szCs w:val="28"/>
        </w:rPr>
        <w:t>Муниципальный внутренний долг поселения по состоянию на 01.</w:t>
      </w:r>
      <w:r w:rsidR="00A64C7E">
        <w:rPr>
          <w:rFonts w:ascii="Times New Roman" w:hAnsi="Times New Roman"/>
          <w:sz w:val="28"/>
          <w:szCs w:val="28"/>
        </w:rPr>
        <w:t>10</w:t>
      </w:r>
      <w:r w:rsidRPr="0033306E">
        <w:rPr>
          <w:rFonts w:ascii="Times New Roman" w:hAnsi="Times New Roman"/>
          <w:sz w:val="28"/>
          <w:szCs w:val="28"/>
        </w:rPr>
        <w:t xml:space="preserve">.2018 отсутствует. </w:t>
      </w:r>
      <w:r w:rsidR="004E579C" w:rsidRPr="0033306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Заимствования средств не осуществлялось.</w:t>
      </w:r>
    </w:p>
    <w:p w:rsidR="00247D1A" w:rsidRPr="00413B6D" w:rsidRDefault="00247D1A" w:rsidP="00247D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color w:val="FF0000"/>
          <w:sz w:val="16"/>
          <w:szCs w:val="16"/>
          <w:lang w:eastAsia="ru-RU"/>
        </w:rPr>
      </w:pPr>
    </w:p>
    <w:p w:rsidR="00247D1A" w:rsidRPr="00413B6D" w:rsidRDefault="00247D1A" w:rsidP="00247D1A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16"/>
          <w:szCs w:val="16"/>
          <w:highlight w:val="red"/>
        </w:rPr>
      </w:pPr>
    </w:p>
    <w:p w:rsidR="00247D1A" w:rsidRPr="0033306E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>Председатель Контрольно-счетной палаты</w:t>
      </w:r>
    </w:p>
    <w:p w:rsidR="0033306E" w:rsidRDefault="00247D1A" w:rsidP="00247D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3306E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D02E33" w:rsidRPr="00247D1A" w:rsidRDefault="00247D1A" w:rsidP="00413B6D">
      <w:pPr>
        <w:spacing w:after="0" w:line="240" w:lineRule="auto"/>
        <w:jc w:val="both"/>
        <w:rPr>
          <w:szCs w:val="24"/>
        </w:rPr>
      </w:pPr>
      <w:r w:rsidRPr="0033306E">
        <w:rPr>
          <w:rFonts w:ascii="Times New Roman" w:hAnsi="Times New Roman"/>
          <w:b/>
          <w:sz w:val="28"/>
          <w:szCs w:val="28"/>
        </w:rPr>
        <w:t xml:space="preserve">Печенгский район                              </w:t>
      </w:r>
      <w:r w:rsidR="0033306E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33306E">
        <w:rPr>
          <w:rFonts w:ascii="Times New Roman" w:hAnsi="Times New Roman"/>
          <w:b/>
          <w:sz w:val="28"/>
          <w:szCs w:val="28"/>
        </w:rPr>
        <w:t xml:space="preserve">     </w:t>
      </w:r>
      <w:r w:rsidR="00413B6D">
        <w:rPr>
          <w:rFonts w:ascii="Times New Roman" w:hAnsi="Times New Roman"/>
          <w:b/>
          <w:sz w:val="28"/>
          <w:szCs w:val="28"/>
        </w:rPr>
        <w:t xml:space="preserve">        </w:t>
      </w:r>
      <w:r w:rsidRPr="0033306E">
        <w:rPr>
          <w:rFonts w:ascii="Times New Roman" w:hAnsi="Times New Roman"/>
          <w:b/>
          <w:sz w:val="28"/>
          <w:szCs w:val="28"/>
        </w:rPr>
        <w:t xml:space="preserve"> Ю.М. Царевская</w:t>
      </w:r>
    </w:p>
    <w:sectPr w:rsidR="00D02E33" w:rsidRPr="00247D1A" w:rsidSect="00802DE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1D7" w:rsidRDefault="003B41D7" w:rsidP="00E53E65">
      <w:pPr>
        <w:spacing w:after="0" w:line="240" w:lineRule="auto"/>
      </w:pPr>
      <w:r>
        <w:separator/>
      </w:r>
    </w:p>
  </w:endnote>
  <w:endnote w:type="continuationSeparator" w:id="0">
    <w:p w:rsidR="003B41D7" w:rsidRDefault="003B41D7" w:rsidP="00E5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1D7" w:rsidRDefault="003B41D7" w:rsidP="00E53E65">
      <w:pPr>
        <w:spacing w:after="0" w:line="240" w:lineRule="auto"/>
      </w:pPr>
      <w:r>
        <w:separator/>
      </w:r>
    </w:p>
  </w:footnote>
  <w:footnote w:type="continuationSeparator" w:id="0">
    <w:p w:rsidR="003B41D7" w:rsidRDefault="003B41D7" w:rsidP="00E5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50"/>
    <w:multiLevelType w:val="multilevel"/>
    <w:tmpl w:val="EB9E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6A6468"/>
    <w:multiLevelType w:val="hybridMultilevel"/>
    <w:tmpl w:val="A774ACA4"/>
    <w:lvl w:ilvl="0" w:tplc="7E5270E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071FA4"/>
    <w:multiLevelType w:val="hybridMultilevel"/>
    <w:tmpl w:val="17F68B00"/>
    <w:lvl w:ilvl="0" w:tplc="A65ED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DB25B7B"/>
    <w:multiLevelType w:val="multilevel"/>
    <w:tmpl w:val="DDC6860E"/>
    <w:lvl w:ilvl="0">
      <w:start w:val="1"/>
      <w:numFmt w:val="decimal"/>
      <w:lvlText w:val="%1."/>
      <w:lvlJc w:val="left"/>
      <w:pPr>
        <w:ind w:left="3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5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D02F0"/>
    <w:multiLevelType w:val="hybridMultilevel"/>
    <w:tmpl w:val="D746269C"/>
    <w:lvl w:ilvl="0" w:tplc="C502637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570176F8"/>
    <w:multiLevelType w:val="hybridMultilevel"/>
    <w:tmpl w:val="461613F6"/>
    <w:lvl w:ilvl="0" w:tplc="D4BA6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3C2AC0"/>
    <w:multiLevelType w:val="hybridMultilevel"/>
    <w:tmpl w:val="D290738E"/>
    <w:lvl w:ilvl="0" w:tplc="9DB6EA0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87"/>
    <w:rsid w:val="00003164"/>
    <w:rsid w:val="000040FD"/>
    <w:rsid w:val="0001165D"/>
    <w:rsid w:val="00012B7E"/>
    <w:rsid w:val="00020260"/>
    <w:rsid w:val="00040B98"/>
    <w:rsid w:val="00071EFD"/>
    <w:rsid w:val="00081130"/>
    <w:rsid w:val="000816B7"/>
    <w:rsid w:val="00081B7F"/>
    <w:rsid w:val="000905E2"/>
    <w:rsid w:val="00093BEA"/>
    <w:rsid w:val="000947F3"/>
    <w:rsid w:val="000A0D08"/>
    <w:rsid w:val="000A7073"/>
    <w:rsid w:val="000B0F28"/>
    <w:rsid w:val="000C081E"/>
    <w:rsid w:val="000C7B0D"/>
    <w:rsid w:val="000D0A04"/>
    <w:rsid w:val="000D3543"/>
    <w:rsid w:val="000D439E"/>
    <w:rsid w:val="000D55B2"/>
    <w:rsid w:val="000D6DC5"/>
    <w:rsid w:val="00127A31"/>
    <w:rsid w:val="001601C5"/>
    <w:rsid w:val="001668ED"/>
    <w:rsid w:val="00172E89"/>
    <w:rsid w:val="001830DF"/>
    <w:rsid w:val="00187E7C"/>
    <w:rsid w:val="001C549B"/>
    <w:rsid w:val="001D78A3"/>
    <w:rsid w:val="001E10B1"/>
    <w:rsid w:val="001E20CD"/>
    <w:rsid w:val="001E3620"/>
    <w:rsid w:val="001F41CF"/>
    <w:rsid w:val="001F515A"/>
    <w:rsid w:val="002052AF"/>
    <w:rsid w:val="00216D8F"/>
    <w:rsid w:val="002212F2"/>
    <w:rsid w:val="00236B94"/>
    <w:rsid w:val="00242071"/>
    <w:rsid w:val="002432D7"/>
    <w:rsid w:val="00247D1A"/>
    <w:rsid w:val="002512CE"/>
    <w:rsid w:val="002560BB"/>
    <w:rsid w:val="00256121"/>
    <w:rsid w:val="00271A8B"/>
    <w:rsid w:val="002B1E1A"/>
    <w:rsid w:val="002C2551"/>
    <w:rsid w:val="002E1AC0"/>
    <w:rsid w:val="002F68F6"/>
    <w:rsid w:val="00305770"/>
    <w:rsid w:val="00306D58"/>
    <w:rsid w:val="003154C2"/>
    <w:rsid w:val="00316240"/>
    <w:rsid w:val="003175C6"/>
    <w:rsid w:val="00317C99"/>
    <w:rsid w:val="0032549F"/>
    <w:rsid w:val="0033306E"/>
    <w:rsid w:val="003409A3"/>
    <w:rsid w:val="00346C3A"/>
    <w:rsid w:val="00351019"/>
    <w:rsid w:val="00357CEF"/>
    <w:rsid w:val="00360176"/>
    <w:rsid w:val="00361DAC"/>
    <w:rsid w:val="00362481"/>
    <w:rsid w:val="00362CC9"/>
    <w:rsid w:val="00373D66"/>
    <w:rsid w:val="0038494F"/>
    <w:rsid w:val="003B41D7"/>
    <w:rsid w:val="003C0604"/>
    <w:rsid w:val="003C0796"/>
    <w:rsid w:val="003C5E37"/>
    <w:rsid w:val="003D1F4C"/>
    <w:rsid w:val="003E3D46"/>
    <w:rsid w:val="00413A23"/>
    <w:rsid w:val="00413B6D"/>
    <w:rsid w:val="00421A9B"/>
    <w:rsid w:val="0042373B"/>
    <w:rsid w:val="00427CC5"/>
    <w:rsid w:val="00430813"/>
    <w:rsid w:val="00434EF2"/>
    <w:rsid w:val="004360EB"/>
    <w:rsid w:val="00437C27"/>
    <w:rsid w:val="00447961"/>
    <w:rsid w:val="00462A0B"/>
    <w:rsid w:val="00466A38"/>
    <w:rsid w:val="00474914"/>
    <w:rsid w:val="004838F7"/>
    <w:rsid w:val="00484745"/>
    <w:rsid w:val="00497E83"/>
    <w:rsid w:val="004A0948"/>
    <w:rsid w:val="004B4250"/>
    <w:rsid w:val="004C65BF"/>
    <w:rsid w:val="004D325F"/>
    <w:rsid w:val="004E1A17"/>
    <w:rsid w:val="004E579C"/>
    <w:rsid w:val="004E61DC"/>
    <w:rsid w:val="004F2AAB"/>
    <w:rsid w:val="004F53BF"/>
    <w:rsid w:val="00501FEF"/>
    <w:rsid w:val="00506A2C"/>
    <w:rsid w:val="00554347"/>
    <w:rsid w:val="00556DDF"/>
    <w:rsid w:val="00567D22"/>
    <w:rsid w:val="00570520"/>
    <w:rsid w:val="00570E0D"/>
    <w:rsid w:val="00575848"/>
    <w:rsid w:val="0058007C"/>
    <w:rsid w:val="00585043"/>
    <w:rsid w:val="005859E7"/>
    <w:rsid w:val="00596AE8"/>
    <w:rsid w:val="005A7B6E"/>
    <w:rsid w:val="005C219E"/>
    <w:rsid w:val="005E2F7B"/>
    <w:rsid w:val="005E53B3"/>
    <w:rsid w:val="005F445D"/>
    <w:rsid w:val="00605DE9"/>
    <w:rsid w:val="0061383A"/>
    <w:rsid w:val="006154DF"/>
    <w:rsid w:val="006244FD"/>
    <w:rsid w:val="00633E48"/>
    <w:rsid w:val="00635555"/>
    <w:rsid w:val="00650C34"/>
    <w:rsid w:val="0065136D"/>
    <w:rsid w:val="00684D48"/>
    <w:rsid w:val="00691B81"/>
    <w:rsid w:val="006A1FA2"/>
    <w:rsid w:val="006B233A"/>
    <w:rsid w:val="006B397C"/>
    <w:rsid w:val="006B4C04"/>
    <w:rsid w:val="006B7D4D"/>
    <w:rsid w:val="006F001D"/>
    <w:rsid w:val="006F2575"/>
    <w:rsid w:val="006F44FB"/>
    <w:rsid w:val="007006A5"/>
    <w:rsid w:val="0072638E"/>
    <w:rsid w:val="00740030"/>
    <w:rsid w:val="00743B11"/>
    <w:rsid w:val="00756A51"/>
    <w:rsid w:val="007627CD"/>
    <w:rsid w:val="007728D5"/>
    <w:rsid w:val="007741C2"/>
    <w:rsid w:val="007805BD"/>
    <w:rsid w:val="007845EE"/>
    <w:rsid w:val="007935A6"/>
    <w:rsid w:val="007B2A58"/>
    <w:rsid w:val="007B2D29"/>
    <w:rsid w:val="007B4690"/>
    <w:rsid w:val="007B7833"/>
    <w:rsid w:val="007E0E97"/>
    <w:rsid w:val="00802DED"/>
    <w:rsid w:val="008101D2"/>
    <w:rsid w:val="00817457"/>
    <w:rsid w:val="00827180"/>
    <w:rsid w:val="008333B1"/>
    <w:rsid w:val="00840B3F"/>
    <w:rsid w:val="00860DA7"/>
    <w:rsid w:val="0086553F"/>
    <w:rsid w:val="008A32BE"/>
    <w:rsid w:val="008A45C3"/>
    <w:rsid w:val="008E32E5"/>
    <w:rsid w:val="009000A3"/>
    <w:rsid w:val="00900A09"/>
    <w:rsid w:val="00906FC6"/>
    <w:rsid w:val="00907EFD"/>
    <w:rsid w:val="009226C1"/>
    <w:rsid w:val="00934632"/>
    <w:rsid w:val="00942F04"/>
    <w:rsid w:val="00960125"/>
    <w:rsid w:val="00960511"/>
    <w:rsid w:val="00971DF7"/>
    <w:rsid w:val="00975FDF"/>
    <w:rsid w:val="0098049C"/>
    <w:rsid w:val="00981E37"/>
    <w:rsid w:val="009C5343"/>
    <w:rsid w:val="009E7521"/>
    <w:rsid w:val="009F7129"/>
    <w:rsid w:val="00A00085"/>
    <w:rsid w:val="00A16305"/>
    <w:rsid w:val="00A16BF0"/>
    <w:rsid w:val="00A41322"/>
    <w:rsid w:val="00A62381"/>
    <w:rsid w:val="00A64C7E"/>
    <w:rsid w:val="00A84080"/>
    <w:rsid w:val="00A844FD"/>
    <w:rsid w:val="00A94D98"/>
    <w:rsid w:val="00AA70FD"/>
    <w:rsid w:val="00AB327E"/>
    <w:rsid w:val="00AC5FE1"/>
    <w:rsid w:val="00AD390C"/>
    <w:rsid w:val="00AE0BA6"/>
    <w:rsid w:val="00AE1124"/>
    <w:rsid w:val="00AE175B"/>
    <w:rsid w:val="00AE3FA9"/>
    <w:rsid w:val="00AF2FF3"/>
    <w:rsid w:val="00AF7273"/>
    <w:rsid w:val="00AF72D7"/>
    <w:rsid w:val="00AF7EFB"/>
    <w:rsid w:val="00B044E5"/>
    <w:rsid w:val="00B1080A"/>
    <w:rsid w:val="00B30272"/>
    <w:rsid w:val="00B56C63"/>
    <w:rsid w:val="00B62CFF"/>
    <w:rsid w:val="00B70E73"/>
    <w:rsid w:val="00B733AD"/>
    <w:rsid w:val="00B858AB"/>
    <w:rsid w:val="00BC489D"/>
    <w:rsid w:val="00BD2300"/>
    <w:rsid w:val="00BE562A"/>
    <w:rsid w:val="00C377B6"/>
    <w:rsid w:val="00C517C5"/>
    <w:rsid w:val="00C57A20"/>
    <w:rsid w:val="00C62FC4"/>
    <w:rsid w:val="00C76BC8"/>
    <w:rsid w:val="00C8301A"/>
    <w:rsid w:val="00C86DBB"/>
    <w:rsid w:val="00C9704E"/>
    <w:rsid w:val="00CF10BE"/>
    <w:rsid w:val="00CF1AD8"/>
    <w:rsid w:val="00CF649F"/>
    <w:rsid w:val="00D02E33"/>
    <w:rsid w:val="00D0336F"/>
    <w:rsid w:val="00D06484"/>
    <w:rsid w:val="00D3346E"/>
    <w:rsid w:val="00D33612"/>
    <w:rsid w:val="00D43122"/>
    <w:rsid w:val="00D43FAF"/>
    <w:rsid w:val="00D53F10"/>
    <w:rsid w:val="00D67F11"/>
    <w:rsid w:val="00D71ECB"/>
    <w:rsid w:val="00D85D1B"/>
    <w:rsid w:val="00D866BE"/>
    <w:rsid w:val="00DD447C"/>
    <w:rsid w:val="00DD777D"/>
    <w:rsid w:val="00E02123"/>
    <w:rsid w:val="00E07879"/>
    <w:rsid w:val="00E2196D"/>
    <w:rsid w:val="00E45954"/>
    <w:rsid w:val="00E53E65"/>
    <w:rsid w:val="00E75633"/>
    <w:rsid w:val="00E76EB6"/>
    <w:rsid w:val="00E80101"/>
    <w:rsid w:val="00E932F4"/>
    <w:rsid w:val="00E93A05"/>
    <w:rsid w:val="00EA034C"/>
    <w:rsid w:val="00EA035D"/>
    <w:rsid w:val="00EA0433"/>
    <w:rsid w:val="00EA2110"/>
    <w:rsid w:val="00EB2287"/>
    <w:rsid w:val="00EC658C"/>
    <w:rsid w:val="00ED4F6C"/>
    <w:rsid w:val="00F00E9C"/>
    <w:rsid w:val="00F33CD1"/>
    <w:rsid w:val="00F362A7"/>
    <w:rsid w:val="00F413FB"/>
    <w:rsid w:val="00F438F3"/>
    <w:rsid w:val="00F43F85"/>
    <w:rsid w:val="00F44F87"/>
    <w:rsid w:val="00F609D5"/>
    <w:rsid w:val="00F6686A"/>
    <w:rsid w:val="00F73D93"/>
    <w:rsid w:val="00F82066"/>
    <w:rsid w:val="00F94EAC"/>
    <w:rsid w:val="00FB3ED6"/>
    <w:rsid w:val="00FC32FE"/>
    <w:rsid w:val="00FC383F"/>
    <w:rsid w:val="00FC5849"/>
    <w:rsid w:val="00FC705A"/>
    <w:rsid w:val="00FC7F84"/>
    <w:rsid w:val="00FF3BBD"/>
    <w:rsid w:val="00FF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Основной текст1"/>
    <w:basedOn w:val="a"/>
    <w:rsid w:val="00247D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c">
    <w:name w:val="Акт"/>
    <w:basedOn w:val="a"/>
    <w:link w:val="afd"/>
    <w:qFormat/>
    <w:rsid w:val="00247D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d">
    <w:name w:val="Акт Знак"/>
    <w:link w:val="afc"/>
    <w:locked/>
    <w:rsid w:val="00247D1A"/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6">
    <w:name w:val="Акт 6 пт"/>
    <w:basedOn w:val="afc"/>
    <w:qFormat/>
    <w:rsid w:val="00247D1A"/>
    <w:pPr>
      <w:tabs>
        <w:tab w:val="left" w:pos="284"/>
      </w:tabs>
      <w:spacing w:before="120"/>
    </w:pPr>
    <w:rPr>
      <w:szCs w:val="20"/>
    </w:rPr>
  </w:style>
  <w:style w:type="paragraph" w:styleId="afe">
    <w:name w:val="Normal (Web)"/>
    <w:basedOn w:val="a"/>
    <w:uiPriority w:val="99"/>
    <w:semiHidden/>
    <w:unhideWhenUsed/>
    <w:rsid w:val="000202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Основной текст1"/>
    <w:basedOn w:val="a"/>
    <w:rsid w:val="00247D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c">
    <w:name w:val="Акт"/>
    <w:basedOn w:val="a"/>
    <w:link w:val="afd"/>
    <w:qFormat/>
    <w:rsid w:val="00247D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x-none"/>
    </w:rPr>
  </w:style>
  <w:style w:type="character" w:customStyle="1" w:styleId="afd">
    <w:name w:val="Акт Знак"/>
    <w:link w:val="afc"/>
    <w:locked/>
    <w:rsid w:val="00247D1A"/>
    <w:rPr>
      <w:rFonts w:ascii="Times New Roman" w:eastAsia="Times New Roman" w:hAnsi="Times New Roman" w:cs="Times New Roman"/>
      <w:sz w:val="28"/>
      <w:szCs w:val="28"/>
      <w:lang w:eastAsia="x-none"/>
    </w:rPr>
  </w:style>
  <w:style w:type="paragraph" w:customStyle="1" w:styleId="6">
    <w:name w:val="Акт 6 пт"/>
    <w:basedOn w:val="afc"/>
    <w:qFormat/>
    <w:rsid w:val="00247D1A"/>
    <w:pPr>
      <w:tabs>
        <w:tab w:val="left" w:pos="284"/>
      </w:tabs>
      <w:spacing w:before="120"/>
    </w:pPr>
    <w:rPr>
      <w:szCs w:val="20"/>
    </w:rPr>
  </w:style>
  <w:style w:type="paragraph" w:styleId="afe">
    <w:name w:val="Normal (Web)"/>
    <w:basedOn w:val="a"/>
    <w:uiPriority w:val="99"/>
    <w:semiHidden/>
    <w:unhideWhenUsed/>
    <w:rsid w:val="0002026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srv11\Data\dfs_clone_home\tsarevskaya\&#1082;&#1089;&#1087;\2018\&#1069;&#1082;&#1089;&#1087;&#1077;&#1088;&#1090;&#1085;&#1086;%20&#1072;&#1085;&#1072;&#1083;&#1080;&#1090;&#1080;&#1095;&#1077;&#1089;&#1082;&#1080;&#1077;%20&#1084;&#1077;&#1088;&#1086;&#1087;&#1088;&#1080;&#1103;&#1090;&#1080;&#1103;\&#1050;&#1074;&#1072;&#1088;&#1090;&#1072;&#1083;&#1100;&#1085;&#1072;&#1103;%20&#1080;&#1085;&#1092;&#1086;&#1088;&#1084;&#1072;&#1094;&#1080;&#1103;\&#1053;&#1080;&#1082;&#1077;&#1083;&#1100;\9%20&#1084;&#1077;&#1089;&#1103;&#1094;&#1077;&#1074;\&#1086;&#1090;&#1095;&#1077;&#1090;%20&#1053;&#1080;&#1082;&#1077;&#1083;&#1100;%203%20&#1082;&#1074;.%202018\&#1050;&#1086;&#1087;&#1080;&#1103;%20SV_0503117M_20160101_4289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srv11\Data\dfs_clone_home\tsarevskaya\&#1082;&#1089;&#1087;\2018\&#1069;&#1082;&#1089;&#1087;&#1077;&#1088;&#1090;&#1085;&#1086;%20&#1072;&#1085;&#1072;&#1083;&#1080;&#1090;&#1080;&#1095;&#1077;&#1089;&#1082;&#1080;&#1077;%20&#1084;&#1077;&#1088;&#1086;&#1087;&#1088;&#1080;&#1103;&#1090;&#1080;&#1103;\&#1050;&#1074;&#1072;&#1088;&#1090;&#1072;&#1083;&#1100;&#1085;&#1072;&#1103;%20&#1080;&#1085;&#1092;&#1086;&#1088;&#1084;&#1072;&#1094;&#1080;&#1103;\&#1053;&#1080;&#1082;&#1077;&#1083;&#1100;\9%20&#1084;&#1077;&#1089;&#1103;&#1094;&#1077;&#1074;\&#1086;&#1090;&#1095;&#1077;&#1090;%20&#1053;&#1080;&#1082;&#1077;&#1083;&#1100;%203%20&#1082;&#1074;.%202018\&#1050;&#1086;&#1087;&#1080;&#1103;%20SV_0503117M_20160101_4289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srv11\Data\dfs_clone_home\tsarevskaya\&#1082;&#1089;&#1087;\2018\&#1069;&#1082;&#1089;&#1087;&#1077;&#1088;&#1090;&#1085;&#1086;%20&#1072;&#1085;&#1072;&#1083;&#1080;&#1090;&#1080;&#1095;&#1077;&#1089;&#1082;&#1080;&#1077;%20&#1084;&#1077;&#1088;&#1086;&#1087;&#1088;&#1080;&#1103;&#1090;&#1080;&#1103;\&#1050;&#1074;&#1072;&#1088;&#1090;&#1072;&#1083;&#1100;&#1085;&#1072;&#1103;%20&#1080;&#1085;&#1092;&#1086;&#1088;&#1084;&#1072;&#1094;&#1080;&#1103;\&#1053;&#1080;&#1082;&#1077;&#1083;&#1100;\9%20&#1084;&#1077;&#1089;&#1103;&#1094;&#1077;&#1074;\&#1086;&#1090;&#1095;&#1077;&#1090;%20&#1053;&#1080;&#1082;&#1077;&#1083;&#1100;%203%20&#1082;&#1074;.%202018\&#1050;&#1086;&#1087;&#1080;&#1103;%20SV_0503117M_20160101_4289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srv11\Data\dfs_clone_home\tsarevskaya\&#1082;&#1089;&#1087;\2018\&#1069;&#1082;&#1089;&#1087;&#1077;&#1088;&#1090;&#1085;&#1086;%20&#1072;&#1085;&#1072;&#1083;&#1080;&#1090;&#1080;&#1095;&#1077;&#1089;&#1082;&#1080;&#1077;%20&#1084;&#1077;&#1088;&#1086;&#1087;&#1088;&#1080;&#1103;&#1090;&#1080;&#1103;\&#1050;&#1074;&#1072;&#1088;&#1090;&#1072;&#1083;&#1100;&#1085;&#1072;&#1103;%20&#1080;&#1085;&#1092;&#1086;&#1088;&#1084;&#1072;&#1094;&#1080;&#1103;\&#1053;&#1080;&#1082;&#1077;&#1083;&#1100;\9%20&#1084;&#1077;&#1089;&#1103;&#1094;&#1077;&#1074;\&#1086;&#1090;&#1095;&#1077;&#1090;%20&#1053;&#1080;&#1082;&#1077;&#1083;&#1100;%203%20&#1082;&#1074;.%202018\&#1050;&#1086;&#1087;&#1080;&#1103;%20SV_0503117M_20160101_428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3542001070090957E-2"/>
          <c:y val="0.1749271137026239"/>
          <c:w val="0.72302304908515647"/>
          <c:h val="0.732011661807580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'доходы а'!$B$5</c:f>
              <c:strCache>
                <c:ptCount val="1"/>
                <c:pt idx="0">
                  <c:v>9 месяцев 2018 года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>
              <a:bevelT w="190500" h="38100"/>
            </a:sp3d>
          </c:spPr>
          <c:invertIfNegative val="0"/>
          <c:dLbls>
            <c:dLbl>
              <c:idx val="0"/>
              <c:layout>
                <c:manualLayout>
                  <c:x val="0"/>
                  <c:y val="1.255886763184258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25588676318425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'доходы а'!$C$4:$D$4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поступления</c:v>
                </c:pt>
              </c:strCache>
            </c:strRef>
          </c:cat>
          <c:val>
            <c:numRef>
              <c:f>'доходы а'!$C$5:$D$5</c:f>
              <c:numCache>
                <c:formatCode>#,##0.0</c:formatCode>
                <c:ptCount val="2"/>
                <c:pt idx="0">
                  <c:v>81610.220349999989</c:v>
                </c:pt>
                <c:pt idx="1">
                  <c:v>33867.017749999999</c:v>
                </c:pt>
              </c:numCache>
            </c:numRef>
          </c:val>
        </c:ser>
        <c:ser>
          <c:idx val="1"/>
          <c:order val="1"/>
          <c:tx>
            <c:strRef>
              <c:f>'доходы а'!$B$6</c:f>
              <c:strCache>
                <c:ptCount val="1"/>
                <c:pt idx="0">
                  <c:v>9 месяцев 2017 года</c:v>
                </c:pt>
              </c:strCache>
            </c:strRef>
          </c:tx>
          <c:spPr>
            <a:solidFill>
              <a:schemeClr val="accent1">
                <a:lumMod val="50000"/>
              </a:schemeClr>
            </a:solidFill>
            <a:scene3d>
              <a:camera prst="orthographicFront"/>
              <a:lightRig rig="threePt" dir="t"/>
            </a:scene3d>
            <a:sp3d>
              <a:bevelT w="190500" h="38100"/>
            </a:sp3d>
          </c:spPr>
          <c:invertIfNegative val="0"/>
          <c:dLbls>
            <c:dLbl>
              <c:idx val="0"/>
              <c:layout>
                <c:manualLayout>
                  <c:x val="6.420545746388443E-3"/>
                  <c:y val="1.25588676318425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700909577314149E-2"/>
                  <c:y val="4.18628921061418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'доходы а'!$C$4:$D$4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поступления</c:v>
                </c:pt>
              </c:strCache>
            </c:strRef>
          </c:cat>
          <c:val>
            <c:numRef>
              <c:f>'доходы а'!$C$6:$D$6</c:f>
              <c:numCache>
                <c:formatCode>#,##0.0</c:formatCode>
                <c:ptCount val="2"/>
                <c:pt idx="0">
                  <c:v>84234.849000000002</c:v>
                </c:pt>
                <c:pt idx="1">
                  <c:v>38963.86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92817664"/>
        <c:axId val="92839936"/>
      </c:barChart>
      <c:catAx>
        <c:axId val="9281766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2839936"/>
        <c:crosses val="autoZero"/>
        <c:auto val="1"/>
        <c:lblAlgn val="ctr"/>
        <c:lblOffset val="100"/>
        <c:noMultiLvlLbl val="0"/>
      </c:catAx>
      <c:valAx>
        <c:axId val="92839936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92817664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890966754155731"/>
          <c:y val="0.19191919191919191"/>
          <c:w val="0.67579665019904156"/>
          <c:h val="0.6306584817393693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'доходы б'!$B$5</c:f>
              <c:strCache>
                <c:ptCount val="1"/>
                <c:pt idx="0">
                  <c:v>9 месяцев 2018 года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4059753954305799E-2"/>
                  <c:y val="1.851851851851851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388888888888897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'доходы б'!$C$4:$D$4</c:f>
              <c:strCache>
                <c:ptCount val="2"/>
                <c:pt idx="0">
                  <c:v>Налог на доходы физических лиц</c:v>
                </c:pt>
                <c:pt idx="1">
                  <c:v>Налоги на совокупный доход </c:v>
                </c:pt>
              </c:strCache>
            </c:strRef>
          </c:cat>
          <c:val>
            <c:numRef>
              <c:f>'доходы б'!$C$5:$D$5</c:f>
              <c:numCache>
                <c:formatCode>#,##0.0</c:formatCode>
                <c:ptCount val="2"/>
                <c:pt idx="0">
                  <c:v>33007.1</c:v>
                </c:pt>
                <c:pt idx="1">
                  <c:v>5463.7</c:v>
                </c:pt>
              </c:numCache>
            </c:numRef>
          </c:val>
        </c:ser>
        <c:ser>
          <c:idx val="1"/>
          <c:order val="1"/>
          <c:tx>
            <c:strRef>
              <c:f>'доходы б'!$B$6</c:f>
              <c:strCache>
                <c:ptCount val="1"/>
                <c:pt idx="0">
                  <c:v>9 месяцев 2017 года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2.3432923257176333E-3"/>
                  <c:y val="1.38888888888888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388888888888880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'доходы б'!$C$4:$D$4</c:f>
              <c:strCache>
                <c:ptCount val="2"/>
                <c:pt idx="0">
                  <c:v>Налог на доходы физических лиц</c:v>
                </c:pt>
                <c:pt idx="1">
                  <c:v>Налоги на совокупный доход </c:v>
                </c:pt>
              </c:strCache>
            </c:strRef>
          </c:cat>
          <c:val>
            <c:numRef>
              <c:f>'доходы б'!$C$6:$D$6</c:f>
              <c:numCache>
                <c:formatCode>#,##0.0</c:formatCode>
                <c:ptCount val="2"/>
                <c:pt idx="0">
                  <c:v>32430</c:v>
                </c:pt>
                <c:pt idx="1">
                  <c:v>4630.6000000000004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3398912"/>
        <c:axId val="93400448"/>
      </c:barChart>
      <c:catAx>
        <c:axId val="9339891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3400448"/>
        <c:crosses val="autoZero"/>
        <c:auto val="1"/>
        <c:lblAlgn val="ctr"/>
        <c:lblOffset val="100"/>
        <c:noMultiLvlLbl val="0"/>
      </c:catAx>
      <c:valAx>
        <c:axId val="93400448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933989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4004216081074226"/>
          <c:y val="0.12513076361322606"/>
          <c:w val="0.25995783918925774"/>
          <c:h val="0.13265829374633956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427564975430703"/>
          <c:y val="0.19265074351254616"/>
          <c:w val="0.75938949736546091"/>
          <c:h val="0.541584194470320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'доходы в'!$B$5</c:f>
              <c:strCache>
                <c:ptCount val="1"/>
                <c:pt idx="0">
                  <c:v>9 месяцев 2018 года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6636957813428423E-2"/>
                  <c:y val="4.629629629629629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38888888888888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'доходы в'!$C$4:$E$4</c:f>
              <c:strCache>
                <c:ptCount val="3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продажи материальных и нематериальных активов</c:v>
                </c:pt>
                <c:pt idx="2">
                  <c:v>Доходы от оказания платных услуг (работ) и компенсации затрат государства</c:v>
                </c:pt>
              </c:strCache>
            </c:strRef>
          </c:cat>
          <c:val>
            <c:numRef>
              <c:f>'доходы в'!$C$5:$E$5</c:f>
              <c:numCache>
                <c:formatCode>#,##0.0</c:formatCode>
                <c:ptCount val="3"/>
                <c:pt idx="0">
                  <c:v>32623.9</c:v>
                </c:pt>
                <c:pt idx="1">
                  <c:v>3976.5</c:v>
                </c:pt>
                <c:pt idx="2">
                  <c:v>394.1</c:v>
                </c:pt>
              </c:numCache>
            </c:numRef>
          </c:val>
        </c:ser>
        <c:ser>
          <c:idx val="1"/>
          <c:order val="1"/>
          <c:tx>
            <c:strRef>
              <c:f>'доходы в'!$B$6</c:f>
              <c:strCache>
                <c:ptCount val="1"/>
                <c:pt idx="0">
                  <c:v>9 месяцев 2017 года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1.4260249554367201E-2"/>
                  <c:y val="1.851851851851851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'доходы в'!$C$4:$E$4</c:f>
              <c:strCache>
                <c:ptCount val="3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продажи материальных и нематериальных активов</c:v>
                </c:pt>
                <c:pt idx="2">
                  <c:v>Доходы от оказания платных услуг (работ) и компенсации затрат государства</c:v>
                </c:pt>
              </c:strCache>
            </c:strRef>
          </c:cat>
          <c:val>
            <c:numRef>
              <c:f>'доходы в'!$C$6:$E$6</c:f>
              <c:numCache>
                <c:formatCode>#,##0.0</c:formatCode>
                <c:ptCount val="3"/>
                <c:pt idx="0">
                  <c:v>37039.599999999999</c:v>
                </c:pt>
                <c:pt idx="1">
                  <c:v>4326.6000000000004</c:v>
                </c:pt>
                <c:pt idx="2">
                  <c:v>87.3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2921984"/>
        <c:axId val="42923904"/>
      </c:barChart>
      <c:catAx>
        <c:axId val="429219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2923904"/>
        <c:crosses val="autoZero"/>
        <c:auto val="1"/>
        <c:lblAlgn val="ctr"/>
        <c:lblOffset val="100"/>
        <c:noMultiLvlLbl val="0"/>
      </c:catAx>
      <c:valAx>
        <c:axId val="42923904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429219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3534434511475544"/>
          <c:y val="7.8338112315678346E-2"/>
          <c:w val="0.25062056716594638"/>
          <c:h val="0.13469917079468152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7521846165410713E-2"/>
          <c:y val="0.24679487179487181"/>
          <c:w val="0.70373116844881267"/>
          <c:h val="0.602756410256410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'доходы г'!$C$5</c:f>
              <c:strCache>
                <c:ptCount val="1"/>
                <c:pt idx="0">
                  <c:v>9 месяцев 2018 года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'доходы г'!$D$4:$F$4</c:f>
              <c:strCache>
                <c:ptCount val="3"/>
                <c:pt idx="0">
                  <c:v>Дотации бюджетам бюджетной системы Российской Федерации</c:v>
                </c:pt>
                <c:pt idx="1">
                  <c:v> Субсидии бюджетам бюджетной системы Российской Федерации (межбюджетные субсидии)</c:v>
                </c:pt>
                <c:pt idx="2">
                  <c:v>Субвенции бюджетам бюджетной системы Российской Федерации</c:v>
                </c:pt>
              </c:strCache>
            </c:strRef>
          </c:cat>
          <c:val>
            <c:numRef>
              <c:f>'доходы г'!$D$5:$F$5</c:f>
              <c:numCache>
                <c:formatCode>#,##0.0</c:formatCode>
                <c:ptCount val="3"/>
                <c:pt idx="0">
                  <c:v>23363.1</c:v>
                </c:pt>
                <c:pt idx="1">
                  <c:v>10029</c:v>
                </c:pt>
                <c:pt idx="2">
                  <c:v>55.8</c:v>
                </c:pt>
              </c:numCache>
            </c:numRef>
          </c:val>
        </c:ser>
        <c:ser>
          <c:idx val="1"/>
          <c:order val="1"/>
          <c:tx>
            <c:strRef>
              <c:f>'доходы г'!$C$6</c:f>
              <c:strCache>
                <c:ptCount val="1"/>
                <c:pt idx="0">
                  <c:v>9 месяцев 2017 года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4.773269689737499E-3"/>
                  <c:y val="4.046534509611006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'доходы г'!$D$4:$F$4</c:f>
              <c:strCache>
                <c:ptCount val="3"/>
                <c:pt idx="0">
                  <c:v>Дотации бюджетам бюджетной системы Российской Федерации</c:v>
                </c:pt>
                <c:pt idx="1">
                  <c:v> Субсидии бюджетам бюджетной системы Российской Федерации (межбюджетные субсидии)</c:v>
                </c:pt>
                <c:pt idx="2">
                  <c:v>Субвенции бюджетам бюджетной системы Российской Федерации</c:v>
                </c:pt>
              </c:strCache>
            </c:strRef>
          </c:cat>
          <c:val>
            <c:numRef>
              <c:f>'доходы г'!$D$6:$F$6</c:f>
              <c:numCache>
                <c:formatCode>#,##0.0</c:formatCode>
                <c:ptCount val="3"/>
                <c:pt idx="0">
                  <c:v>22989.599999999999</c:v>
                </c:pt>
                <c:pt idx="1">
                  <c:v>15559.1</c:v>
                </c:pt>
                <c:pt idx="2">
                  <c:v>192.6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0871040"/>
        <c:axId val="40872576"/>
      </c:barChart>
      <c:catAx>
        <c:axId val="408710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0872576"/>
        <c:crosses val="autoZero"/>
        <c:auto val="1"/>
        <c:lblAlgn val="ctr"/>
        <c:lblOffset val="100"/>
        <c:noMultiLvlLbl val="0"/>
      </c:catAx>
      <c:valAx>
        <c:axId val="40872576"/>
        <c:scaling>
          <c:orientation val="minMax"/>
        </c:scaling>
        <c:delete val="1"/>
        <c:axPos val="l"/>
        <c:numFmt formatCode="#,##0.0" sourceLinked="1"/>
        <c:majorTickMark val="out"/>
        <c:minorTickMark val="none"/>
        <c:tickLblPos val="nextTo"/>
        <c:crossAx val="408710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782692118588902"/>
          <c:y val="0.2423527100692455"/>
          <c:w val="0.2093456090720624"/>
          <c:h val="0.14107420564113476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0.13483</cdr:x>
      <cdr:y>0.03887</cdr:y>
    </cdr:from>
    <cdr:to>
      <cdr:x>0.2809</cdr:x>
      <cdr:y>0.14674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800076" y="126984"/>
          <a:ext cx="866799" cy="35243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 sz="1000" baseline="0">
              <a:latin typeface="Times New Roman" pitchFamily="18" charset="0"/>
              <a:cs typeface="Times New Roman" pitchFamily="18" charset="0"/>
            </a:rPr>
            <a:t>         </a:t>
          </a:r>
          <a:r>
            <a:rPr lang="ru-RU" sz="1000" i="1" baseline="0">
              <a:latin typeface="Times New Roman" pitchFamily="18" charset="0"/>
              <a:cs typeface="Times New Roman" pitchFamily="18" charset="0"/>
            </a:rPr>
            <a:t>-3,1%</a:t>
          </a:r>
        </a:p>
        <a:p xmlns:a="http://schemas.openxmlformats.org/drawingml/2006/main">
          <a:r>
            <a:rPr lang="ru-RU" sz="1000" i="1" baseline="0">
              <a:latin typeface="Times New Roman" pitchFamily="18" charset="0"/>
              <a:cs typeface="Times New Roman" pitchFamily="18" charset="0"/>
            </a:rPr>
            <a:t>    (-2 624,6)</a:t>
          </a:r>
          <a:endParaRPr lang="ru-RU" sz="1000" i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0.48475</cdr:x>
      <cdr:y>0.39747</cdr:y>
    </cdr:from>
    <cdr:to>
      <cdr:x>0.64366</cdr:x>
      <cdr:y>0.50534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2876527" y="1298559"/>
          <a:ext cx="942998" cy="352431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- 13,1%</a:t>
          </a:r>
        </a:p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(- 5 096,8)</a:t>
          </a:r>
        </a:p>
      </cdr:txBody>
    </cdr:sp>
  </cdr:relSizeAnchor>
  <cdr:relSizeAnchor xmlns:cdr="http://schemas.openxmlformats.org/drawingml/2006/chartDrawing">
    <cdr:from>
      <cdr:x>0.14446</cdr:x>
      <cdr:y>0.06274</cdr:y>
    </cdr:from>
    <cdr:to>
      <cdr:x>0.16533</cdr:x>
      <cdr:y>0.12637</cdr:y>
    </cdr:to>
    <cdr:sp macro="" textlink="">
      <cdr:nvSpPr>
        <cdr:cNvPr id="4" name="Равнобедренный треугольник 3"/>
        <cdr:cNvSpPr/>
      </cdr:nvSpPr>
      <cdr:spPr>
        <a:xfrm xmlns:a="http://schemas.openxmlformats.org/drawingml/2006/main" flipH="1" flipV="1">
          <a:off x="857253" y="204986"/>
          <a:ext cx="123830" cy="207863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0.49599</cdr:x>
      <cdr:y>0.41843</cdr:y>
    </cdr:from>
    <cdr:to>
      <cdr:x>0.51686</cdr:x>
      <cdr:y>0.48205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 flipH="1" flipV="1">
          <a:off x="2943228" y="1367036"/>
          <a:ext cx="123830" cy="207863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0.22671</cdr:x>
      <cdr:y>0.05785</cdr:y>
    </cdr:from>
    <cdr:to>
      <cdr:x>0.38664</cdr:x>
      <cdr:y>0.17631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228726" y="200025"/>
          <a:ext cx="866774" cy="409575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/>
            <a:t> 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+1,8%</a:t>
          </a:r>
        </a:p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(+577,1)  </a:t>
          </a:r>
        </a:p>
      </cdr:txBody>
    </cdr:sp>
  </cdr:relSizeAnchor>
  <cdr:relSizeAnchor xmlns:cdr="http://schemas.openxmlformats.org/drawingml/2006/chartDrawing">
    <cdr:from>
      <cdr:x>0.57528</cdr:x>
      <cdr:y>0.55923</cdr:y>
    </cdr:from>
    <cdr:to>
      <cdr:x>0.71705</cdr:x>
      <cdr:y>0.66667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3117851" y="1933575"/>
          <a:ext cx="768349" cy="371475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/>
            <a:t> 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+18%</a:t>
          </a:r>
        </a:p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(833,1)</a:t>
          </a:r>
        </a:p>
      </cdr:txBody>
    </cdr:sp>
  </cdr:relSizeAnchor>
  <cdr:relSizeAnchor xmlns:cdr="http://schemas.openxmlformats.org/drawingml/2006/chartDrawing">
    <cdr:from>
      <cdr:x>0.2355</cdr:x>
      <cdr:y>0.09091</cdr:y>
    </cdr:from>
    <cdr:to>
      <cdr:x>0.25834</cdr:x>
      <cdr:y>0.14049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>
          <a:off x="1276329" y="314331"/>
          <a:ext cx="123821" cy="171433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0.58875</cdr:x>
      <cdr:y>0.59229</cdr:y>
    </cdr:from>
    <cdr:to>
      <cdr:x>0.61159</cdr:x>
      <cdr:y>0.64187</cdr:y>
    </cdr:to>
    <cdr:sp macro="" textlink="">
      <cdr:nvSpPr>
        <cdr:cNvPr id="6" name="Равнобедренный треугольник 5"/>
        <cdr:cNvSpPr/>
      </cdr:nvSpPr>
      <cdr:spPr>
        <a:xfrm xmlns:a="http://schemas.openxmlformats.org/drawingml/2006/main">
          <a:off x="3190854" y="2047881"/>
          <a:ext cx="123821" cy="171433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0.08</cdr:x>
      <cdr:y>0.02507</cdr:y>
    </cdr:from>
    <cdr:to>
      <cdr:x>0.22913</cdr:x>
      <cdr:y>0.13601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492230" y="67827"/>
          <a:ext cx="917615" cy="300092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-11,9%</a:t>
          </a:r>
        </a:p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(-4 415,7)</a:t>
          </a:r>
        </a:p>
      </cdr:txBody>
    </cdr:sp>
  </cdr:relSizeAnchor>
  <cdr:relSizeAnchor xmlns:cdr="http://schemas.openxmlformats.org/drawingml/2006/chartDrawing">
    <cdr:from>
      <cdr:x>0.42988</cdr:x>
      <cdr:y>0.30828</cdr:y>
    </cdr:from>
    <cdr:to>
      <cdr:x>0.57178</cdr:x>
      <cdr:y>0.41922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2645103" y="833931"/>
          <a:ext cx="873160" cy="300092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-8,1%</a:t>
          </a:r>
        </a:p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 (-350,1)</a:t>
          </a:r>
        </a:p>
      </cdr:txBody>
    </cdr:sp>
  </cdr:relSizeAnchor>
  <cdr:relSizeAnchor xmlns:cdr="http://schemas.openxmlformats.org/drawingml/2006/chartDrawing">
    <cdr:from>
      <cdr:x>0.75654</cdr:x>
      <cdr:y>0.34605</cdr:y>
    </cdr:from>
    <cdr:to>
      <cdr:x>0.91186</cdr:x>
      <cdr:y>0.45698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4655082" y="936094"/>
          <a:ext cx="955720" cy="300092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в 4,5 раз</a:t>
          </a:r>
        </a:p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 (+306,8)</a:t>
          </a:r>
        </a:p>
      </cdr:txBody>
    </cdr:sp>
  </cdr:relSizeAnchor>
  <cdr:relSizeAnchor xmlns:cdr="http://schemas.openxmlformats.org/drawingml/2006/chartDrawing">
    <cdr:from>
      <cdr:x>0.77303</cdr:x>
      <cdr:y>0.37057</cdr:y>
    </cdr:from>
    <cdr:to>
      <cdr:x>0.79317</cdr:x>
      <cdr:y>0.42241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>
          <a:off x="4756591" y="1002430"/>
          <a:ext cx="123876" cy="140241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0.44432</cdr:x>
      <cdr:y>0.33344</cdr:y>
    </cdr:from>
    <cdr:to>
      <cdr:x>0.46445</cdr:x>
      <cdr:y>0.39105</cdr:y>
    </cdr:to>
    <cdr:sp macro="" textlink="">
      <cdr:nvSpPr>
        <cdr:cNvPr id="6" name="Равнобедренный треугольник 5"/>
        <cdr:cNvSpPr/>
      </cdr:nvSpPr>
      <cdr:spPr>
        <a:xfrm xmlns:a="http://schemas.openxmlformats.org/drawingml/2006/main" flipH="1" flipV="1">
          <a:off x="2733957" y="901993"/>
          <a:ext cx="123876" cy="155825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0.09134</cdr:x>
      <cdr:y>0.05856</cdr:y>
    </cdr:from>
    <cdr:to>
      <cdr:x>0.11147</cdr:x>
      <cdr:y>0.11616</cdr:y>
    </cdr:to>
    <cdr:sp macro="" textlink="">
      <cdr:nvSpPr>
        <cdr:cNvPr id="7" name="Равнобедренный треугольник 6"/>
        <cdr:cNvSpPr/>
      </cdr:nvSpPr>
      <cdr:spPr>
        <a:xfrm xmlns:a="http://schemas.openxmlformats.org/drawingml/2006/main" flipH="1" flipV="1">
          <a:off x="562030" y="158406"/>
          <a:ext cx="123876" cy="155825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0.0965</cdr:x>
      <cdr:y>0.07012</cdr:y>
    </cdr:from>
    <cdr:to>
      <cdr:x>0.24513</cdr:x>
      <cdr:y>0.19023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593707" y="214186"/>
          <a:ext cx="914448" cy="366828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+ 1,6%</a:t>
          </a:r>
        </a:p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(+373,5)</a:t>
          </a:r>
        </a:p>
      </cdr:txBody>
    </cdr:sp>
  </cdr:relSizeAnchor>
  <cdr:relSizeAnchor xmlns:cdr="http://schemas.openxmlformats.org/drawingml/2006/chartDrawing">
    <cdr:from>
      <cdr:x>0.41696</cdr:x>
      <cdr:y>0.22293</cdr:y>
    </cdr:from>
    <cdr:to>
      <cdr:x>0.56559</cdr:x>
      <cdr:y>0.34303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2565382" y="680911"/>
          <a:ext cx="914448" cy="366828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-35,5%</a:t>
          </a:r>
        </a:p>
        <a:p xmlns:a="http://schemas.openxmlformats.org/drawingml/2006/main">
          <a:r>
            <a:rPr lang="ru-RU" sz="1000" i="1" baseline="0">
              <a:latin typeface="Times New Roman" pitchFamily="18" charset="0"/>
              <a:cs typeface="Times New Roman" pitchFamily="18" charset="0"/>
            </a:rPr>
            <a:t>     (-5 530,1)</a:t>
          </a:r>
          <a:endParaRPr lang="ru-RU" sz="1000" i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0.75911</cdr:x>
      <cdr:y>0.53478</cdr:y>
    </cdr:from>
    <cdr:to>
      <cdr:x>0.90774</cdr:x>
      <cdr:y>0.65488</cdr:y>
    </cdr:to>
    <cdr:sp macro="" textlink="">
      <cdr:nvSpPr>
        <cdr:cNvPr id="4" name="Прямоугольник 3"/>
        <cdr:cNvSpPr/>
      </cdr:nvSpPr>
      <cdr:spPr>
        <a:xfrm xmlns:a="http://schemas.openxmlformats.org/drawingml/2006/main">
          <a:off x="4670407" y="1633411"/>
          <a:ext cx="914448" cy="366828"/>
        </a:xfrm>
        <a:prstGeom xmlns:a="http://schemas.openxmlformats.org/drawingml/2006/main" prst="rect">
          <a:avLst/>
        </a:prstGeom>
        <a:ln xmlns:a="http://schemas.openxmlformats.org/drawingml/2006/main" w="6350">
          <a:solidFill>
            <a:schemeClr val="tx1"/>
          </a:solidFill>
          <a:prstDash val="lgDash"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anchor="ctr"/>
        <a:lstStyle xmlns:a="http://schemas.openxmlformats.org/drawingml/2006/main"/>
        <a:p xmlns:a="http://schemas.openxmlformats.org/drawingml/2006/main">
          <a:r>
            <a:rPr lang="ru-RU"/>
            <a:t>        </a:t>
          </a:r>
          <a:r>
            <a:rPr lang="ru-RU" sz="1000" i="1">
              <a:latin typeface="Times New Roman" pitchFamily="18" charset="0"/>
              <a:cs typeface="Times New Roman" pitchFamily="18" charset="0"/>
            </a:rPr>
            <a:t>-71%</a:t>
          </a:r>
        </a:p>
        <a:p xmlns:a="http://schemas.openxmlformats.org/drawingml/2006/main">
          <a:r>
            <a:rPr lang="ru-RU" sz="1000" i="1">
              <a:latin typeface="Times New Roman" pitchFamily="18" charset="0"/>
              <a:cs typeface="Times New Roman" pitchFamily="18" charset="0"/>
            </a:rPr>
            <a:t>      (-136,8)</a:t>
          </a:r>
        </a:p>
      </cdr:txBody>
    </cdr:sp>
  </cdr:relSizeAnchor>
  <cdr:relSizeAnchor xmlns:cdr="http://schemas.openxmlformats.org/drawingml/2006/chartDrawing">
    <cdr:from>
      <cdr:x>0.77769</cdr:x>
      <cdr:y>0.57172</cdr:y>
    </cdr:from>
    <cdr:to>
      <cdr:x>0.79782</cdr:x>
      <cdr:y>0.63409</cdr:y>
    </cdr:to>
    <cdr:sp macro="" textlink="">
      <cdr:nvSpPr>
        <cdr:cNvPr id="5" name="Равнобедренный треугольник 4"/>
        <cdr:cNvSpPr/>
      </cdr:nvSpPr>
      <cdr:spPr>
        <a:xfrm xmlns:a="http://schemas.openxmlformats.org/drawingml/2006/main" flipH="1" flipV="1">
          <a:off x="4784725" y="1746235"/>
          <a:ext cx="123850" cy="190499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0.4278</cdr:x>
      <cdr:y>0.25363</cdr:y>
    </cdr:from>
    <cdr:to>
      <cdr:x>0.44793</cdr:x>
      <cdr:y>0.316</cdr:y>
    </cdr:to>
    <cdr:sp macro="" textlink="">
      <cdr:nvSpPr>
        <cdr:cNvPr id="6" name="Равнобедренный треугольник 5"/>
        <cdr:cNvSpPr/>
      </cdr:nvSpPr>
      <cdr:spPr>
        <a:xfrm xmlns:a="http://schemas.openxmlformats.org/drawingml/2006/main" flipH="1" flipV="1">
          <a:off x="2632075" y="774685"/>
          <a:ext cx="123850" cy="190499"/>
        </a:xfrm>
        <a:prstGeom xmlns:a="http://schemas.openxmlformats.org/drawingml/2006/main" prst="triangle">
          <a:avLst/>
        </a:prstGeom>
        <a:solidFill xmlns:a="http://schemas.openxmlformats.org/drawingml/2006/main">
          <a:srgbClr val="FF0000"/>
        </a:solidFill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  <cdr:relSizeAnchor xmlns:cdr="http://schemas.openxmlformats.org/drawingml/2006/chartDrawing">
    <cdr:from>
      <cdr:x>0.1063</cdr:x>
      <cdr:y>0.09563</cdr:y>
    </cdr:from>
    <cdr:to>
      <cdr:x>0.12643</cdr:x>
      <cdr:y>0.15177</cdr:y>
    </cdr:to>
    <cdr:sp macro="" textlink="">
      <cdr:nvSpPr>
        <cdr:cNvPr id="7" name="Равнобедренный треугольник 6"/>
        <cdr:cNvSpPr/>
      </cdr:nvSpPr>
      <cdr:spPr>
        <a:xfrm xmlns:a="http://schemas.openxmlformats.org/drawingml/2006/main">
          <a:off x="654025" y="292077"/>
          <a:ext cx="123850" cy="171471"/>
        </a:xfrm>
        <a:prstGeom xmlns:a="http://schemas.openxmlformats.org/drawingml/2006/main" prst="triangle">
          <a:avLst/>
        </a:prstGeom>
        <a:solidFill xmlns:a="http://schemas.openxmlformats.org/drawingml/2006/main">
          <a:srgbClr val="00B050"/>
        </a:solidFill>
        <a:ln xmlns:a="http://schemas.openxmlformats.org/drawingml/2006/main">
          <a:solidFill>
            <a:srgbClr val="00B050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{379373A7-7887-40ED-AB0B-A1BD42A7EFF1}</b:Guid>
    <b:RefOrder>1</b:RefOrder>
  </b:Source>
</b:Sources>
</file>

<file path=customXml/itemProps1.xml><?xml version="1.0" encoding="utf-8"?>
<ds:datastoreItem xmlns:ds="http://schemas.openxmlformats.org/officeDocument/2006/customXml" ds:itemID="{089EAC33-581F-4093-BC75-0FD7660C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3730</TotalTime>
  <Pages>7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74</cp:revision>
  <cp:lastPrinted>2018-10-30T13:35:00Z</cp:lastPrinted>
  <dcterms:created xsi:type="dcterms:W3CDTF">2018-05-03T08:05:00Z</dcterms:created>
  <dcterms:modified xsi:type="dcterms:W3CDTF">2018-10-31T06:05:00Z</dcterms:modified>
</cp:coreProperties>
</file>