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36F" w:rsidRPr="00D0336F" w:rsidRDefault="00D0336F" w:rsidP="00D0336F">
      <w:pPr>
        <w:spacing w:after="0" w:line="240" w:lineRule="auto"/>
        <w:ind w:right="-2"/>
        <w:jc w:val="center"/>
        <w:rPr>
          <w:rFonts w:ascii="Times New Roman" w:eastAsia="Times New Roman" w:hAnsi="Times New Roman" w:cs="Times New Roman"/>
          <w:sz w:val="28"/>
          <w:szCs w:val="20"/>
          <w:lang w:eastAsia="ru-RU"/>
        </w:rPr>
      </w:pPr>
      <w:r w:rsidRPr="00D0336F">
        <w:rPr>
          <w:rFonts w:ascii="Times New Roman" w:eastAsia="Times New Roman" w:hAnsi="Times New Roman" w:cs="Times New Roman"/>
          <w:noProof/>
          <w:sz w:val="28"/>
          <w:szCs w:val="20"/>
          <w:lang w:eastAsia="ru-RU"/>
        </w:rPr>
        <w:drawing>
          <wp:inline distT="0" distB="0" distL="0" distR="0" wp14:anchorId="05F33E14" wp14:editId="5FA14BD9">
            <wp:extent cx="581025" cy="723900"/>
            <wp:effectExtent l="0" t="0" r="0" b="0"/>
            <wp:docPr id="1" name="Рисунок 1" descr="C:\Documents and Settings\fomenko.APR\Мои документы\Символика\Изображение герба красн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fomenko.APR\Мои документы\Символика\Изображение герба красное.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D0336F" w:rsidRPr="00D0336F" w:rsidRDefault="00D0336F" w:rsidP="00D0336F">
      <w:pPr>
        <w:spacing w:after="0" w:line="240" w:lineRule="auto"/>
        <w:ind w:right="-2"/>
        <w:rPr>
          <w:rFonts w:ascii="Times New Roman" w:eastAsia="Times New Roman" w:hAnsi="Times New Roman" w:cs="Times New Roman"/>
          <w:sz w:val="24"/>
          <w:szCs w:val="24"/>
          <w:lang w:eastAsia="ru-RU"/>
        </w:rPr>
      </w:pPr>
      <w:r w:rsidRPr="00D0336F">
        <w:rPr>
          <w:rFonts w:ascii="Times New Roman" w:eastAsia="Times New Roman" w:hAnsi="Times New Roman" w:cs="Times New Roman"/>
          <w:sz w:val="28"/>
          <w:szCs w:val="20"/>
          <w:lang w:eastAsia="ru-RU"/>
        </w:rPr>
        <w:tab/>
      </w:r>
    </w:p>
    <w:p w:rsidR="00D0336F" w:rsidRPr="00D0336F" w:rsidRDefault="00D0336F" w:rsidP="00D0336F">
      <w:pPr>
        <w:spacing w:after="0" w:line="240" w:lineRule="auto"/>
        <w:ind w:right="-23"/>
        <w:jc w:val="center"/>
        <w:rPr>
          <w:rFonts w:ascii="Times New Roman" w:eastAsia="Times New Roman" w:hAnsi="Times New Roman" w:cs="Times New Roman"/>
          <w:b/>
          <w:sz w:val="28"/>
          <w:szCs w:val="28"/>
          <w:lang w:eastAsia="ru-RU"/>
        </w:rPr>
      </w:pPr>
      <w:r w:rsidRPr="00D0336F">
        <w:rPr>
          <w:rFonts w:ascii="Times New Roman" w:eastAsia="Times New Roman" w:hAnsi="Times New Roman" w:cs="Times New Roman"/>
          <w:b/>
          <w:sz w:val="32"/>
          <w:szCs w:val="32"/>
          <w:lang w:eastAsia="ru-RU"/>
        </w:rPr>
        <w:t xml:space="preserve">  </w:t>
      </w:r>
      <w:r w:rsidRPr="00D0336F">
        <w:rPr>
          <w:rFonts w:ascii="Times New Roman" w:eastAsia="Times New Roman" w:hAnsi="Times New Roman" w:cs="Times New Roman"/>
          <w:b/>
          <w:sz w:val="28"/>
          <w:szCs w:val="28"/>
          <w:lang w:eastAsia="ru-RU"/>
        </w:rPr>
        <w:t>МУНИЦИПАЛЬНОЕ ОБРАЗОВАНИЕ</w:t>
      </w:r>
    </w:p>
    <w:p w:rsidR="00D0336F" w:rsidRPr="00D0336F" w:rsidRDefault="00D0336F" w:rsidP="00D0336F">
      <w:pPr>
        <w:spacing w:after="0" w:line="240" w:lineRule="auto"/>
        <w:ind w:right="-23"/>
        <w:jc w:val="center"/>
        <w:rPr>
          <w:rFonts w:ascii="Times New Roman" w:eastAsia="Times New Roman" w:hAnsi="Times New Roman" w:cs="Times New Roman"/>
          <w:b/>
          <w:sz w:val="32"/>
          <w:szCs w:val="32"/>
          <w:lang w:eastAsia="ru-RU"/>
        </w:rPr>
      </w:pPr>
      <w:r w:rsidRPr="00D0336F">
        <w:rPr>
          <w:rFonts w:ascii="Times New Roman" w:eastAsia="Times New Roman" w:hAnsi="Times New Roman" w:cs="Times New Roman"/>
          <w:b/>
          <w:sz w:val="28"/>
          <w:szCs w:val="28"/>
          <w:lang w:eastAsia="ru-RU"/>
        </w:rPr>
        <w:t>ПЕЧЕНГСКИЙ РАЙОН МУРМАНСКОЙ ОБЛАСТИ</w:t>
      </w:r>
    </w:p>
    <w:p w:rsidR="00D0336F" w:rsidRDefault="00D0336F" w:rsidP="00D0336F">
      <w:pPr>
        <w:spacing w:after="0" w:line="240" w:lineRule="auto"/>
        <w:ind w:right="-23"/>
        <w:jc w:val="center"/>
        <w:rPr>
          <w:rFonts w:ascii="Times New Roman" w:eastAsia="Times New Roman" w:hAnsi="Times New Roman" w:cs="Times New Roman"/>
          <w:b/>
          <w:sz w:val="36"/>
          <w:szCs w:val="36"/>
          <w:lang w:eastAsia="ru-RU"/>
        </w:rPr>
      </w:pPr>
      <w:r w:rsidRPr="00D0336F">
        <w:rPr>
          <w:rFonts w:ascii="Times New Roman" w:eastAsia="Times New Roman" w:hAnsi="Times New Roman" w:cs="Times New Roman"/>
          <w:b/>
          <w:sz w:val="36"/>
          <w:szCs w:val="36"/>
          <w:lang w:eastAsia="ru-RU"/>
        </w:rPr>
        <w:t>КОНТРОЛЬНО-СЧЕТНАЯ ПАЛАТА</w:t>
      </w:r>
    </w:p>
    <w:p w:rsidR="00F33CD1" w:rsidRPr="00F33CD1" w:rsidRDefault="00F33CD1" w:rsidP="00D0336F">
      <w:pPr>
        <w:spacing w:after="0" w:line="240" w:lineRule="auto"/>
        <w:ind w:right="-23"/>
        <w:jc w:val="center"/>
        <w:rPr>
          <w:rFonts w:ascii="Times New Roman" w:eastAsia="Times New Roman" w:hAnsi="Times New Roman" w:cs="Times New Roman"/>
          <w:b/>
          <w:sz w:val="16"/>
          <w:szCs w:val="16"/>
          <w:lang w:eastAsia="ru-RU"/>
        </w:rPr>
      </w:pPr>
    </w:p>
    <w:p w:rsidR="00D0336F" w:rsidRPr="00D0336F" w:rsidRDefault="00D0336F" w:rsidP="00F33CD1">
      <w:pPr>
        <w:ind w:right="-23"/>
        <w:jc w:val="center"/>
        <w:rPr>
          <w:rFonts w:ascii="Times New Roman" w:eastAsia="Times New Roman" w:hAnsi="Times New Roman" w:cs="Times New Roman"/>
          <w:sz w:val="24"/>
          <w:szCs w:val="24"/>
          <w:u w:val="single"/>
          <w:lang w:eastAsia="ru-RU"/>
        </w:rPr>
      </w:pPr>
      <w:r w:rsidRPr="00D0336F">
        <w:rPr>
          <w:rFonts w:ascii="Times New Roman" w:eastAsia="Times New Roman" w:hAnsi="Times New Roman" w:cs="Times New Roman"/>
          <w:sz w:val="24"/>
          <w:szCs w:val="24"/>
          <w:u w:val="single"/>
          <w:lang w:eastAsia="ru-RU"/>
        </w:rPr>
        <w:t>184421, Мурманская область, пос. Никель, ул. Пионерская, д. 2</w:t>
      </w:r>
      <w:r w:rsidR="00F33CD1">
        <w:rPr>
          <w:rFonts w:ascii="Times New Roman" w:eastAsia="Times New Roman" w:hAnsi="Times New Roman" w:cs="Times New Roman"/>
          <w:sz w:val="24"/>
          <w:szCs w:val="24"/>
          <w:u w:val="single"/>
          <w:lang w:eastAsia="ru-RU"/>
        </w:rPr>
        <w:t xml:space="preserve">, </w:t>
      </w:r>
      <w:r w:rsidR="00F33CD1" w:rsidRPr="00F33CD1">
        <w:rPr>
          <w:rFonts w:ascii="Times New Roman" w:eastAsia="Times New Roman" w:hAnsi="Times New Roman" w:cs="Times New Roman"/>
          <w:sz w:val="24"/>
          <w:szCs w:val="24"/>
          <w:u w:val="single"/>
          <w:lang w:eastAsia="ru-RU"/>
        </w:rPr>
        <w:t>телефон (815 54) 5-</w:t>
      </w:r>
      <w:r w:rsidR="00DD55C1">
        <w:rPr>
          <w:rFonts w:ascii="Times New Roman" w:eastAsia="Times New Roman" w:hAnsi="Times New Roman" w:cs="Times New Roman"/>
          <w:sz w:val="24"/>
          <w:szCs w:val="24"/>
          <w:u w:val="single"/>
          <w:lang w:eastAsia="ru-RU"/>
        </w:rPr>
        <w:t>19-17</w:t>
      </w:r>
    </w:p>
    <w:p w:rsidR="00247D1A" w:rsidRPr="002B1508" w:rsidRDefault="00247D1A" w:rsidP="00247D1A">
      <w:pPr>
        <w:pStyle w:val="a8"/>
        <w:widowControl w:val="0"/>
        <w:spacing w:line="240" w:lineRule="auto"/>
        <w:rPr>
          <w:sz w:val="28"/>
          <w:szCs w:val="28"/>
        </w:rPr>
      </w:pPr>
      <w:r w:rsidRPr="002B1508">
        <w:rPr>
          <w:sz w:val="28"/>
          <w:szCs w:val="28"/>
        </w:rPr>
        <w:t xml:space="preserve">Заключение </w:t>
      </w:r>
    </w:p>
    <w:p w:rsidR="00247D1A" w:rsidRPr="002B1508" w:rsidRDefault="00247D1A" w:rsidP="00247D1A">
      <w:pPr>
        <w:spacing w:after="0" w:line="240" w:lineRule="auto"/>
        <w:jc w:val="center"/>
        <w:rPr>
          <w:rFonts w:ascii="Times New Roman" w:hAnsi="Times New Roman"/>
          <w:b/>
          <w:sz w:val="28"/>
          <w:szCs w:val="28"/>
        </w:rPr>
      </w:pPr>
      <w:r w:rsidRPr="002B1508">
        <w:rPr>
          <w:rFonts w:ascii="Times New Roman" w:hAnsi="Times New Roman"/>
          <w:b/>
          <w:sz w:val="28"/>
          <w:szCs w:val="28"/>
        </w:rPr>
        <w:t xml:space="preserve">об исполнении </w:t>
      </w:r>
      <w:r w:rsidR="00047CFD" w:rsidRPr="002B1508">
        <w:rPr>
          <w:rFonts w:ascii="Times New Roman" w:hAnsi="Times New Roman"/>
          <w:b/>
          <w:sz w:val="28"/>
          <w:szCs w:val="28"/>
        </w:rPr>
        <w:t xml:space="preserve">районного </w:t>
      </w:r>
      <w:r w:rsidRPr="002B1508">
        <w:rPr>
          <w:rFonts w:ascii="Times New Roman" w:hAnsi="Times New Roman"/>
          <w:b/>
          <w:sz w:val="28"/>
          <w:szCs w:val="28"/>
        </w:rPr>
        <w:t xml:space="preserve">бюджета за </w:t>
      </w:r>
      <w:r w:rsidR="00A26346">
        <w:rPr>
          <w:rFonts w:ascii="Times New Roman" w:hAnsi="Times New Roman" w:cs="Times New Roman"/>
          <w:b/>
          <w:sz w:val="28"/>
          <w:szCs w:val="28"/>
        </w:rPr>
        <w:t>1-е полугодие</w:t>
      </w:r>
      <w:r w:rsidRPr="002B1508">
        <w:rPr>
          <w:rFonts w:ascii="Times New Roman" w:hAnsi="Times New Roman"/>
          <w:b/>
          <w:sz w:val="28"/>
          <w:szCs w:val="28"/>
        </w:rPr>
        <w:t xml:space="preserve"> 201</w:t>
      </w:r>
      <w:r w:rsidR="00C61914">
        <w:rPr>
          <w:rFonts w:ascii="Times New Roman" w:hAnsi="Times New Roman"/>
          <w:b/>
          <w:sz w:val="28"/>
          <w:szCs w:val="28"/>
        </w:rPr>
        <w:t>9</w:t>
      </w:r>
      <w:r w:rsidRPr="002B1508">
        <w:rPr>
          <w:rFonts w:ascii="Times New Roman" w:hAnsi="Times New Roman"/>
          <w:b/>
          <w:sz w:val="28"/>
          <w:szCs w:val="28"/>
        </w:rPr>
        <w:t xml:space="preserve"> года</w:t>
      </w:r>
      <w:r w:rsidR="00047CFD" w:rsidRPr="002B1508">
        <w:rPr>
          <w:rFonts w:ascii="Times New Roman" w:hAnsi="Times New Roman"/>
          <w:b/>
          <w:sz w:val="28"/>
          <w:szCs w:val="28"/>
        </w:rPr>
        <w:t xml:space="preserve"> и о результатах проведенных контрольных и экспертно-аналитических мероприятий</w:t>
      </w:r>
    </w:p>
    <w:p w:rsidR="009000A3" w:rsidRDefault="009000A3" w:rsidP="00434EF2">
      <w:pPr>
        <w:autoSpaceDE w:val="0"/>
        <w:autoSpaceDN w:val="0"/>
        <w:adjustRightInd w:val="0"/>
        <w:spacing w:after="0" w:line="240" w:lineRule="auto"/>
        <w:rPr>
          <w:rFonts w:ascii="Times New Roman" w:hAnsi="Times New Roman" w:cs="Times New Roman"/>
          <w:iCs/>
          <w:sz w:val="24"/>
          <w:szCs w:val="24"/>
        </w:rPr>
      </w:pPr>
    </w:p>
    <w:p w:rsidR="00434EF2" w:rsidRPr="002B1508" w:rsidRDefault="00434EF2" w:rsidP="00434EF2">
      <w:pPr>
        <w:autoSpaceDE w:val="0"/>
        <w:autoSpaceDN w:val="0"/>
        <w:adjustRightInd w:val="0"/>
        <w:spacing w:after="0" w:line="240" w:lineRule="auto"/>
        <w:rPr>
          <w:rFonts w:ascii="Times New Roman" w:hAnsi="Times New Roman" w:cs="Times New Roman"/>
          <w:iCs/>
          <w:sz w:val="28"/>
          <w:szCs w:val="28"/>
        </w:rPr>
      </w:pPr>
      <w:r w:rsidRPr="002B1508">
        <w:rPr>
          <w:rFonts w:ascii="Times New Roman" w:hAnsi="Times New Roman" w:cs="Times New Roman"/>
          <w:iCs/>
          <w:sz w:val="28"/>
          <w:szCs w:val="28"/>
        </w:rPr>
        <w:t>п</w:t>
      </w:r>
      <w:r w:rsidR="00247D1A" w:rsidRPr="002B1508">
        <w:rPr>
          <w:rFonts w:ascii="Times New Roman" w:hAnsi="Times New Roman" w:cs="Times New Roman"/>
          <w:iCs/>
          <w:sz w:val="28"/>
          <w:szCs w:val="28"/>
        </w:rPr>
        <w:t>.</w:t>
      </w:r>
      <w:r w:rsidRPr="002B1508">
        <w:rPr>
          <w:rFonts w:ascii="Times New Roman" w:hAnsi="Times New Roman" w:cs="Times New Roman"/>
          <w:iCs/>
          <w:sz w:val="28"/>
          <w:szCs w:val="28"/>
        </w:rPr>
        <w:t xml:space="preserve"> Никель</w:t>
      </w:r>
      <w:r w:rsidRPr="002B1508">
        <w:rPr>
          <w:rFonts w:ascii="Times New Roman" w:hAnsi="Times New Roman" w:cs="Times New Roman"/>
          <w:iCs/>
          <w:sz w:val="28"/>
          <w:szCs w:val="28"/>
        </w:rPr>
        <w:tab/>
      </w:r>
      <w:r w:rsidRPr="002B1508">
        <w:rPr>
          <w:rFonts w:ascii="Times New Roman" w:hAnsi="Times New Roman" w:cs="Times New Roman"/>
          <w:iCs/>
          <w:sz w:val="28"/>
          <w:szCs w:val="28"/>
        </w:rPr>
        <w:tab/>
      </w:r>
      <w:r w:rsidRPr="002B1508">
        <w:rPr>
          <w:rFonts w:ascii="Times New Roman" w:hAnsi="Times New Roman" w:cs="Times New Roman"/>
          <w:iCs/>
          <w:sz w:val="28"/>
          <w:szCs w:val="28"/>
        </w:rPr>
        <w:tab/>
      </w:r>
      <w:r w:rsidRPr="002B1508">
        <w:rPr>
          <w:rFonts w:ascii="Times New Roman" w:hAnsi="Times New Roman" w:cs="Times New Roman"/>
          <w:iCs/>
          <w:sz w:val="28"/>
          <w:szCs w:val="28"/>
        </w:rPr>
        <w:tab/>
      </w:r>
      <w:r w:rsidRPr="002B1508">
        <w:rPr>
          <w:rFonts w:ascii="Times New Roman" w:hAnsi="Times New Roman" w:cs="Times New Roman"/>
          <w:iCs/>
          <w:sz w:val="28"/>
          <w:szCs w:val="28"/>
        </w:rPr>
        <w:tab/>
      </w:r>
      <w:r w:rsidRPr="002B1508">
        <w:rPr>
          <w:rFonts w:ascii="Times New Roman" w:hAnsi="Times New Roman" w:cs="Times New Roman"/>
          <w:iCs/>
          <w:sz w:val="28"/>
          <w:szCs w:val="28"/>
        </w:rPr>
        <w:tab/>
      </w:r>
      <w:r w:rsidRPr="002B1508">
        <w:rPr>
          <w:rFonts w:ascii="Times New Roman" w:hAnsi="Times New Roman" w:cs="Times New Roman"/>
          <w:iCs/>
          <w:sz w:val="28"/>
          <w:szCs w:val="28"/>
        </w:rPr>
        <w:tab/>
      </w:r>
      <w:r w:rsidRPr="002B1508">
        <w:rPr>
          <w:rFonts w:ascii="Times New Roman" w:hAnsi="Times New Roman" w:cs="Times New Roman"/>
          <w:iCs/>
          <w:sz w:val="28"/>
          <w:szCs w:val="28"/>
        </w:rPr>
        <w:tab/>
        <w:t xml:space="preserve">           </w:t>
      </w:r>
      <w:r w:rsidR="002B1508">
        <w:rPr>
          <w:rFonts w:ascii="Times New Roman" w:hAnsi="Times New Roman" w:cs="Times New Roman"/>
          <w:iCs/>
          <w:sz w:val="28"/>
          <w:szCs w:val="28"/>
        </w:rPr>
        <w:t xml:space="preserve">      </w:t>
      </w:r>
      <w:r w:rsidR="00773790">
        <w:rPr>
          <w:rFonts w:ascii="Times New Roman" w:hAnsi="Times New Roman" w:cs="Times New Roman"/>
          <w:iCs/>
          <w:sz w:val="28"/>
          <w:szCs w:val="28"/>
        </w:rPr>
        <w:t xml:space="preserve">      </w:t>
      </w:r>
      <w:r w:rsidR="002B1508">
        <w:rPr>
          <w:rFonts w:ascii="Times New Roman" w:hAnsi="Times New Roman" w:cs="Times New Roman"/>
          <w:iCs/>
          <w:sz w:val="28"/>
          <w:szCs w:val="28"/>
        </w:rPr>
        <w:t xml:space="preserve">   </w:t>
      </w:r>
      <w:r w:rsidR="00E57143" w:rsidRPr="002B1508">
        <w:rPr>
          <w:rFonts w:ascii="Times New Roman" w:hAnsi="Times New Roman" w:cs="Times New Roman"/>
          <w:iCs/>
          <w:sz w:val="28"/>
          <w:szCs w:val="28"/>
        </w:rPr>
        <w:t>0</w:t>
      </w:r>
      <w:r w:rsidR="00A26346">
        <w:rPr>
          <w:rFonts w:ascii="Times New Roman" w:hAnsi="Times New Roman" w:cs="Times New Roman"/>
          <w:iCs/>
          <w:sz w:val="28"/>
          <w:szCs w:val="28"/>
        </w:rPr>
        <w:t>9</w:t>
      </w:r>
      <w:r w:rsidRPr="002B1508">
        <w:rPr>
          <w:rFonts w:ascii="Times New Roman" w:hAnsi="Times New Roman" w:cs="Times New Roman"/>
          <w:iCs/>
          <w:sz w:val="28"/>
          <w:szCs w:val="28"/>
        </w:rPr>
        <w:t>.0</w:t>
      </w:r>
      <w:r w:rsidR="00A26346">
        <w:rPr>
          <w:rFonts w:ascii="Times New Roman" w:hAnsi="Times New Roman" w:cs="Times New Roman"/>
          <w:iCs/>
          <w:sz w:val="28"/>
          <w:szCs w:val="28"/>
        </w:rPr>
        <w:t>8</w:t>
      </w:r>
      <w:r w:rsidRPr="002B1508">
        <w:rPr>
          <w:rFonts w:ascii="Times New Roman" w:hAnsi="Times New Roman" w:cs="Times New Roman"/>
          <w:iCs/>
          <w:sz w:val="28"/>
          <w:szCs w:val="28"/>
        </w:rPr>
        <w:t>.201</w:t>
      </w:r>
      <w:r w:rsidR="00C61914">
        <w:rPr>
          <w:rFonts w:ascii="Times New Roman" w:hAnsi="Times New Roman" w:cs="Times New Roman"/>
          <w:iCs/>
          <w:sz w:val="28"/>
          <w:szCs w:val="28"/>
        </w:rPr>
        <w:t>9</w:t>
      </w:r>
      <w:r w:rsidRPr="002B1508">
        <w:rPr>
          <w:rFonts w:ascii="Times New Roman" w:hAnsi="Times New Roman" w:cs="Times New Roman"/>
          <w:iCs/>
          <w:sz w:val="28"/>
          <w:szCs w:val="28"/>
        </w:rPr>
        <w:t xml:space="preserve"> г</w:t>
      </w:r>
      <w:r w:rsidR="002B1508">
        <w:rPr>
          <w:rFonts w:ascii="Times New Roman" w:hAnsi="Times New Roman" w:cs="Times New Roman"/>
          <w:iCs/>
          <w:sz w:val="28"/>
          <w:szCs w:val="28"/>
        </w:rPr>
        <w:t>.</w:t>
      </w:r>
    </w:p>
    <w:p w:rsidR="00247D1A" w:rsidRPr="00247D1A" w:rsidRDefault="00247D1A" w:rsidP="00247D1A">
      <w:pPr>
        <w:spacing w:after="0" w:line="240" w:lineRule="auto"/>
        <w:jc w:val="both"/>
        <w:rPr>
          <w:rFonts w:ascii="Times New Roman" w:hAnsi="Times New Roman"/>
          <w:sz w:val="18"/>
          <w:szCs w:val="18"/>
        </w:rPr>
      </w:pPr>
    </w:p>
    <w:p w:rsidR="00247D1A" w:rsidRPr="002B1508" w:rsidRDefault="00247D1A" w:rsidP="00247D1A">
      <w:pPr>
        <w:pStyle w:val="a3"/>
        <w:numPr>
          <w:ilvl w:val="0"/>
          <w:numId w:val="5"/>
        </w:numPr>
        <w:spacing w:after="0" w:line="240" w:lineRule="auto"/>
        <w:ind w:left="0" w:firstLine="0"/>
        <w:jc w:val="center"/>
        <w:rPr>
          <w:rFonts w:ascii="Times New Roman" w:hAnsi="Times New Roman"/>
          <w:b/>
          <w:sz w:val="28"/>
          <w:szCs w:val="28"/>
        </w:rPr>
      </w:pPr>
      <w:r w:rsidRPr="002B1508">
        <w:rPr>
          <w:rFonts w:ascii="Times New Roman" w:hAnsi="Times New Roman"/>
          <w:b/>
          <w:sz w:val="28"/>
          <w:szCs w:val="28"/>
        </w:rPr>
        <w:t>Общие положения</w:t>
      </w:r>
    </w:p>
    <w:p w:rsidR="00247D1A" w:rsidRPr="0003223B" w:rsidRDefault="00247D1A" w:rsidP="00247D1A">
      <w:pPr>
        <w:spacing w:after="0" w:line="240" w:lineRule="auto"/>
        <w:jc w:val="both"/>
        <w:rPr>
          <w:rFonts w:ascii="Times New Roman" w:hAnsi="Times New Roman"/>
          <w:sz w:val="18"/>
          <w:szCs w:val="18"/>
        </w:rPr>
      </w:pPr>
    </w:p>
    <w:p w:rsidR="00247D1A" w:rsidRPr="002B1508" w:rsidRDefault="00247D1A" w:rsidP="00247D1A">
      <w:pPr>
        <w:pStyle w:val="14"/>
        <w:tabs>
          <w:tab w:val="left" w:pos="1080"/>
        </w:tabs>
        <w:spacing w:line="283" w:lineRule="auto"/>
        <w:ind w:firstLine="709"/>
        <w:rPr>
          <w:szCs w:val="28"/>
        </w:rPr>
      </w:pPr>
      <w:proofErr w:type="gramStart"/>
      <w:r w:rsidRPr="002B1508">
        <w:rPr>
          <w:szCs w:val="28"/>
        </w:rPr>
        <w:t>Заключение Контрольно-счетной палаты муниципального образования Печенгский район (далее – Контрольно-счетная палата) на отчет об исполнении бюджета</w:t>
      </w:r>
      <w:r w:rsidR="00047CFD" w:rsidRPr="002B1508">
        <w:rPr>
          <w:szCs w:val="28"/>
        </w:rPr>
        <w:t xml:space="preserve"> муниципального образования Печенгский район</w:t>
      </w:r>
      <w:r w:rsidRPr="002B1508">
        <w:rPr>
          <w:szCs w:val="28"/>
        </w:rPr>
        <w:t xml:space="preserve"> (далее – </w:t>
      </w:r>
      <w:r w:rsidR="00047CFD" w:rsidRPr="002B1508">
        <w:rPr>
          <w:szCs w:val="28"/>
        </w:rPr>
        <w:t xml:space="preserve">районный </w:t>
      </w:r>
      <w:r w:rsidRPr="002B1508">
        <w:rPr>
          <w:szCs w:val="28"/>
        </w:rPr>
        <w:t xml:space="preserve">бюджет, местный бюджет или бюджет) за </w:t>
      </w:r>
      <w:r w:rsidR="002C585E">
        <w:rPr>
          <w:szCs w:val="28"/>
        </w:rPr>
        <w:t>1-е полугодие</w:t>
      </w:r>
      <w:r w:rsidRPr="002B1508">
        <w:rPr>
          <w:szCs w:val="28"/>
        </w:rPr>
        <w:t xml:space="preserve"> 201</w:t>
      </w:r>
      <w:r w:rsidR="00416F78">
        <w:rPr>
          <w:szCs w:val="28"/>
        </w:rPr>
        <w:t>9</w:t>
      </w:r>
      <w:r w:rsidRPr="002B1508">
        <w:rPr>
          <w:szCs w:val="28"/>
        </w:rPr>
        <w:t xml:space="preserve"> года подготовлено в соответствии с требованиями Бюджетного кодекса Российской Федерации (далее – БК РФ), Положения «О Контрольно-счетной палате Печенгского района Мурманской области», утвержденного решением Совета депутатов муниципального образования Печенгский район (далее</w:t>
      </w:r>
      <w:proofErr w:type="gramEnd"/>
      <w:r w:rsidRPr="002B1508">
        <w:rPr>
          <w:szCs w:val="28"/>
        </w:rPr>
        <w:t xml:space="preserve"> – </w:t>
      </w:r>
      <w:proofErr w:type="gramStart"/>
      <w:r w:rsidRPr="002B1508">
        <w:rPr>
          <w:szCs w:val="28"/>
        </w:rPr>
        <w:t>Совет депутатов) от 17.03.201</w:t>
      </w:r>
      <w:r w:rsidR="002B7BAC">
        <w:rPr>
          <w:szCs w:val="28"/>
        </w:rPr>
        <w:t>6</w:t>
      </w:r>
      <w:r w:rsidRPr="002B1508">
        <w:rPr>
          <w:szCs w:val="28"/>
        </w:rPr>
        <w:t xml:space="preserve"> № 70 и планом работы Контрольно-счетной палаты на 201</w:t>
      </w:r>
      <w:r w:rsidR="00416F78">
        <w:rPr>
          <w:szCs w:val="28"/>
        </w:rPr>
        <w:t>9</w:t>
      </w:r>
      <w:r w:rsidRPr="002B1508">
        <w:rPr>
          <w:szCs w:val="28"/>
        </w:rPr>
        <w:t xml:space="preserve"> год, утвержденным приказом Контрольно-счетной палаты от 2</w:t>
      </w:r>
      <w:r w:rsidR="00416F78">
        <w:rPr>
          <w:szCs w:val="28"/>
        </w:rPr>
        <w:t>9</w:t>
      </w:r>
      <w:r w:rsidRPr="002B1508">
        <w:rPr>
          <w:szCs w:val="28"/>
        </w:rPr>
        <w:t>.12.201</w:t>
      </w:r>
      <w:r w:rsidR="00416F78">
        <w:rPr>
          <w:szCs w:val="28"/>
        </w:rPr>
        <w:t>8</w:t>
      </w:r>
      <w:r w:rsidRPr="002B1508">
        <w:rPr>
          <w:szCs w:val="28"/>
        </w:rPr>
        <w:t xml:space="preserve"> № </w:t>
      </w:r>
      <w:r w:rsidR="00416F78">
        <w:rPr>
          <w:szCs w:val="28"/>
        </w:rPr>
        <w:t>14</w:t>
      </w:r>
      <w:r w:rsidR="002B7BAC">
        <w:rPr>
          <w:szCs w:val="28"/>
        </w:rPr>
        <w:t>,</w:t>
      </w:r>
      <w:r w:rsidRPr="002B1508">
        <w:rPr>
          <w:szCs w:val="28"/>
        </w:rPr>
        <w:t xml:space="preserve"> с использованием данных:</w:t>
      </w:r>
      <w:proofErr w:type="gramEnd"/>
    </w:p>
    <w:p w:rsidR="00247D1A" w:rsidRPr="002B1508" w:rsidRDefault="00247D1A" w:rsidP="00247D1A">
      <w:pPr>
        <w:pStyle w:val="14"/>
        <w:tabs>
          <w:tab w:val="left" w:pos="1080"/>
        </w:tabs>
        <w:spacing w:line="283" w:lineRule="auto"/>
        <w:ind w:firstLine="709"/>
        <w:rPr>
          <w:szCs w:val="28"/>
        </w:rPr>
      </w:pPr>
      <w:r w:rsidRPr="002B1508">
        <w:rPr>
          <w:szCs w:val="28"/>
        </w:rPr>
        <w:t xml:space="preserve">- отчета об исполнении </w:t>
      </w:r>
      <w:r w:rsidR="006320AF" w:rsidRPr="002B1508">
        <w:rPr>
          <w:szCs w:val="28"/>
        </w:rPr>
        <w:t xml:space="preserve">районного </w:t>
      </w:r>
      <w:r w:rsidRPr="002B1508">
        <w:rPr>
          <w:szCs w:val="28"/>
        </w:rPr>
        <w:t>бюджета за 1-</w:t>
      </w:r>
      <w:r w:rsidR="00A26346">
        <w:rPr>
          <w:szCs w:val="28"/>
        </w:rPr>
        <w:t>е полугодие</w:t>
      </w:r>
      <w:r w:rsidRPr="002B1508">
        <w:rPr>
          <w:szCs w:val="28"/>
        </w:rPr>
        <w:t xml:space="preserve"> 201</w:t>
      </w:r>
      <w:r w:rsidR="00416F78">
        <w:rPr>
          <w:szCs w:val="28"/>
        </w:rPr>
        <w:t>9</w:t>
      </w:r>
      <w:r w:rsidRPr="002B1508">
        <w:rPr>
          <w:szCs w:val="28"/>
        </w:rPr>
        <w:t xml:space="preserve"> года с приложенными материалами по состоянию на 1 </w:t>
      </w:r>
      <w:r w:rsidR="00A26346">
        <w:rPr>
          <w:szCs w:val="28"/>
        </w:rPr>
        <w:t>июля</w:t>
      </w:r>
      <w:r w:rsidRPr="002B1508">
        <w:rPr>
          <w:szCs w:val="28"/>
        </w:rPr>
        <w:t xml:space="preserve"> 201</w:t>
      </w:r>
      <w:r w:rsidR="00416F78">
        <w:rPr>
          <w:szCs w:val="28"/>
        </w:rPr>
        <w:t>9</w:t>
      </w:r>
      <w:r w:rsidRPr="002B1508">
        <w:rPr>
          <w:szCs w:val="28"/>
        </w:rPr>
        <w:t xml:space="preserve"> года (далее – Отчетные данные за </w:t>
      </w:r>
      <w:r w:rsidR="00A26346">
        <w:rPr>
          <w:szCs w:val="28"/>
        </w:rPr>
        <w:t>1-е полугодие</w:t>
      </w:r>
      <w:r w:rsidR="006320AF" w:rsidRPr="002B1508">
        <w:rPr>
          <w:szCs w:val="28"/>
        </w:rPr>
        <w:t>)</w:t>
      </w:r>
      <w:r w:rsidRPr="002B1508">
        <w:rPr>
          <w:szCs w:val="28"/>
        </w:rPr>
        <w:t>;</w:t>
      </w:r>
    </w:p>
    <w:p w:rsidR="00247D1A" w:rsidRPr="002B1508" w:rsidRDefault="00247D1A" w:rsidP="00247D1A">
      <w:pPr>
        <w:pStyle w:val="14"/>
        <w:tabs>
          <w:tab w:val="left" w:pos="1080"/>
        </w:tabs>
        <w:spacing w:line="283" w:lineRule="auto"/>
        <w:ind w:firstLine="709"/>
        <w:rPr>
          <w:szCs w:val="28"/>
        </w:rPr>
      </w:pPr>
      <w:r w:rsidRPr="002B1508">
        <w:rPr>
          <w:szCs w:val="28"/>
        </w:rPr>
        <w:t>- иные материалы, представленные в электронном виде финансовым управлением администрации муниципального образования Печенгский район  (далее – Финансовое управление).</w:t>
      </w:r>
    </w:p>
    <w:p w:rsidR="00247D1A" w:rsidRPr="00247D1A" w:rsidRDefault="00247D1A" w:rsidP="00247D1A">
      <w:pPr>
        <w:pStyle w:val="a3"/>
        <w:spacing w:after="0" w:line="240" w:lineRule="auto"/>
        <w:ind w:left="0"/>
        <w:rPr>
          <w:rFonts w:ascii="Times New Roman" w:hAnsi="Times New Roman"/>
          <w:b/>
          <w:sz w:val="18"/>
          <w:szCs w:val="18"/>
        </w:rPr>
      </w:pPr>
    </w:p>
    <w:p w:rsidR="00247D1A" w:rsidRPr="002B1508" w:rsidRDefault="00247D1A" w:rsidP="00247D1A">
      <w:pPr>
        <w:pStyle w:val="a3"/>
        <w:numPr>
          <w:ilvl w:val="0"/>
          <w:numId w:val="5"/>
        </w:numPr>
        <w:spacing w:after="0" w:line="240" w:lineRule="auto"/>
        <w:ind w:left="0" w:firstLine="0"/>
        <w:jc w:val="center"/>
        <w:rPr>
          <w:rFonts w:ascii="Times New Roman" w:hAnsi="Times New Roman"/>
          <w:b/>
          <w:sz w:val="28"/>
          <w:szCs w:val="28"/>
        </w:rPr>
      </w:pPr>
      <w:r w:rsidRPr="002B1508">
        <w:rPr>
          <w:rFonts w:ascii="Times New Roman" w:hAnsi="Times New Roman"/>
          <w:b/>
          <w:sz w:val="28"/>
          <w:szCs w:val="28"/>
        </w:rPr>
        <w:t>Общие итоги исполнения</w:t>
      </w:r>
      <w:r w:rsidR="00E57143" w:rsidRPr="002B1508">
        <w:rPr>
          <w:rFonts w:ascii="Times New Roman" w:hAnsi="Times New Roman"/>
          <w:b/>
          <w:sz w:val="28"/>
          <w:szCs w:val="28"/>
        </w:rPr>
        <w:t xml:space="preserve"> районного</w:t>
      </w:r>
      <w:r w:rsidRPr="002B1508">
        <w:rPr>
          <w:rFonts w:ascii="Times New Roman" w:hAnsi="Times New Roman"/>
          <w:b/>
          <w:sz w:val="28"/>
          <w:szCs w:val="28"/>
        </w:rPr>
        <w:t xml:space="preserve"> бюджета </w:t>
      </w:r>
    </w:p>
    <w:p w:rsidR="00247D1A" w:rsidRPr="0003223B" w:rsidRDefault="00247D1A" w:rsidP="00247D1A">
      <w:pPr>
        <w:spacing w:after="0" w:line="240" w:lineRule="auto"/>
        <w:jc w:val="both"/>
        <w:rPr>
          <w:rFonts w:ascii="Times New Roman" w:hAnsi="Times New Roman"/>
          <w:sz w:val="18"/>
          <w:szCs w:val="18"/>
        </w:rPr>
      </w:pPr>
    </w:p>
    <w:p w:rsidR="00247D1A" w:rsidRPr="002B1508" w:rsidRDefault="00247D1A" w:rsidP="006320AF">
      <w:pPr>
        <w:tabs>
          <w:tab w:val="left" w:pos="9356"/>
        </w:tabs>
        <w:spacing w:after="0" w:line="283" w:lineRule="auto"/>
        <w:ind w:firstLine="709"/>
        <w:jc w:val="both"/>
        <w:rPr>
          <w:rFonts w:ascii="Times New Roman" w:hAnsi="Times New Roman" w:cs="Times New Roman"/>
          <w:sz w:val="28"/>
          <w:szCs w:val="28"/>
        </w:rPr>
      </w:pPr>
      <w:r w:rsidRPr="002B1508">
        <w:rPr>
          <w:rFonts w:ascii="Times New Roman" w:eastAsia="Times New Roman" w:hAnsi="Times New Roman" w:cs="Times New Roman"/>
          <w:snapToGrid w:val="0"/>
          <w:sz w:val="28"/>
          <w:szCs w:val="28"/>
          <w:lang w:eastAsia="ru-RU"/>
        </w:rPr>
        <w:t xml:space="preserve">Решением Совета депутатов от </w:t>
      </w:r>
      <w:r w:rsidR="006320AF" w:rsidRPr="002B1508">
        <w:rPr>
          <w:rFonts w:ascii="Times New Roman" w:eastAsia="Times New Roman" w:hAnsi="Times New Roman" w:cs="Times New Roman"/>
          <w:snapToGrid w:val="0"/>
          <w:sz w:val="28"/>
          <w:szCs w:val="28"/>
          <w:lang w:eastAsia="ru-RU"/>
        </w:rPr>
        <w:t>1</w:t>
      </w:r>
      <w:r w:rsidR="00416F78">
        <w:rPr>
          <w:rFonts w:ascii="Times New Roman" w:eastAsia="Times New Roman" w:hAnsi="Times New Roman" w:cs="Times New Roman"/>
          <w:snapToGrid w:val="0"/>
          <w:sz w:val="28"/>
          <w:szCs w:val="28"/>
          <w:lang w:eastAsia="ru-RU"/>
        </w:rPr>
        <w:t>4</w:t>
      </w:r>
      <w:r w:rsidRPr="002B1508">
        <w:rPr>
          <w:rFonts w:ascii="Times New Roman" w:eastAsia="Times New Roman" w:hAnsi="Times New Roman" w:cs="Times New Roman"/>
          <w:snapToGrid w:val="0"/>
          <w:sz w:val="28"/>
          <w:szCs w:val="28"/>
          <w:lang w:eastAsia="ru-RU"/>
        </w:rPr>
        <w:t>.12.201</w:t>
      </w:r>
      <w:r w:rsidR="00416F78">
        <w:rPr>
          <w:rFonts w:ascii="Times New Roman" w:eastAsia="Times New Roman" w:hAnsi="Times New Roman" w:cs="Times New Roman"/>
          <w:snapToGrid w:val="0"/>
          <w:sz w:val="28"/>
          <w:szCs w:val="28"/>
          <w:lang w:eastAsia="ru-RU"/>
        </w:rPr>
        <w:t>8</w:t>
      </w:r>
      <w:r w:rsidRPr="002B1508">
        <w:rPr>
          <w:rFonts w:ascii="Times New Roman" w:eastAsia="Times New Roman" w:hAnsi="Times New Roman" w:cs="Times New Roman"/>
          <w:snapToGrid w:val="0"/>
          <w:sz w:val="28"/>
          <w:szCs w:val="28"/>
          <w:lang w:eastAsia="ru-RU"/>
        </w:rPr>
        <w:t xml:space="preserve"> № </w:t>
      </w:r>
      <w:r w:rsidR="00416F78">
        <w:rPr>
          <w:rFonts w:ascii="Times New Roman" w:eastAsia="Times New Roman" w:hAnsi="Times New Roman" w:cs="Times New Roman"/>
          <w:snapToGrid w:val="0"/>
          <w:sz w:val="28"/>
          <w:szCs w:val="28"/>
          <w:lang w:eastAsia="ru-RU"/>
        </w:rPr>
        <w:t>371</w:t>
      </w:r>
      <w:r w:rsidRPr="002B1508">
        <w:rPr>
          <w:rFonts w:ascii="Times New Roman" w:eastAsia="Times New Roman" w:hAnsi="Times New Roman" w:cs="Times New Roman"/>
          <w:snapToGrid w:val="0"/>
          <w:sz w:val="28"/>
          <w:szCs w:val="28"/>
          <w:lang w:eastAsia="ru-RU"/>
        </w:rPr>
        <w:t xml:space="preserve"> «</w:t>
      </w:r>
      <w:r w:rsidR="006320AF" w:rsidRPr="002B1508">
        <w:rPr>
          <w:rFonts w:ascii="Times New Roman" w:eastAsia="Times New Roman" w:hAnsi="Times New Roman" w:cs="Times New Roman"/>
          <w:snapToGrid w:val="0"/>
          <w:sz w:val="28"/>
          <w:szCs w:val="28"/>
          <w:lang w:eastAsia="ru-RU"/>
        </w:rPr>
        <w:t>О районном бюджете на 201</w:t>
      </w:r>
      <w:r w:rsidR="00416F78">
        <w:rPr>
          <w:rFonts w:ascii="Times New Roman" w:eastAsia="Times New Roman" w:hAnsi="Times New Roman" w:cs="Times New Roman"/>
          <w:snapToGrid w:val="0"/>
          <w:sz w:val="28"/>
          <w:szCs w:val="28"/>
          <w:lang w:eastAsia="ru-RU"/>
        </w:rPr>
        <w:t>9</w:t>
      </w:r>
      <w:r w:rsidR="006320AF" w:rsidRPr="002B1508">
        <w:rPr>
          <w:rFonts w:ascii="Times New Roman" w:eastAsia="Times New Roman" w:hAnsi="Times New Roman" w:cs="Times New Roman"/>
          <w:snapToGrid w:val="0"/>
          <w:sz w:val="28"/>
          <w:szCs w:val="28"/>
          <w:lang w:eastAsia="ru-RU"/>
        </w:rPr>
        <w:t xml:space="preserve"> год и плановый период 20</w:t>
      </w:r>
      <w:r w:rsidR="00416F78">
        <w:rPr>
          <w:rFonts w:ascii="Times New Roman" w:eastAsia="Times New Roman" w:hAnsi="Times New Roman" w:cs="Times New Roman"/>
          <w:snapToGrid w:val="0"/>
          <w:sz w:val="28"/>
          <w:szCs w:val="28"/>
          <w:lang w:eastAsia="ru-RU"/>
        </w:rPr>
        <w:t>20</w:t>
      </w:r>
      <w:r w:rsidR="006320AF" w:rsidRPr="002B1508">
        <w:rPr>
          <w:rFonts w:ascii="Times New Roman" w:eastAsia="Times New Roman" w:hAnsi="Times New Roman" w:cs="Times New Roman"/>
          <w:snapToGrid w:val="0"/>
          <w:sz w:val="28"/>
          <w:szCs w:val="28"/>
          <w:lang w:eastAsia="ru-RU"/>
        </w:rPr>
        <w:t>-202</w:t>
      </w:r>
      <w:r w:rsidR="00416F78">
        <w:rPr>
          <w:rFonts w:ascii="Times New Roman" w:eastAsia="Times New Roman" w:hAnsi="Times New Roman" w:cs="Times New Roman"/>
          <w:snapToGrid w:val="0"/>
          <w:sz w:val="28"/>
          <w:szCs w:val="28"/>
          <w:lang w:eastAsia="ru-RU"/>
        </w:rPr>
        <w:t>1</w:t>
      </w:r>
      <w:r w:rsidR="006320AF" w:rsidRPr="002B1508">
        <w:rPr>
          <w:rFonts w:ascii="Times New Roman" w:eastAsia="Times New Roman" w:hAnsi="Times New Roman" w:cs="Times New Roman"/>
          <w:snapToGrid w:val="0"/>
          <w:sz w:val="28"/>
          <w:szCs w:val="28"/>
          <w:lang w:eastAsia="ru-RU"/>
        </w:rPr>
        <w:t xml:space="preserve"> годов</w:t>
      </w:r>
      <w:r w:rsidRPr="002B1508">
        <w:rPr>
          <w:rFonts w:ascii="Times New Roman" w:hAnsi="Times New Roman" w:cs="Times New Roman"/>
          <w:sz w:val="28"/>
          <w:szCs w:val="28"/>
        </w:rPr>
        <w:t>»</w:t>
      </w:r>
      <w:r w:rsidRPr="002B1508">
        <w:rPr>
          <w:sz w:val="28"/>
          <w:szCs w:val="28"/>
        </w:rPr>
        <w:t xml:space="preserve"> </w:t>
      </w:r>
      <w:r w:rsidR="00416F78" w:rsidRPr="00416F78">
        <w:rPr>
          <w:rFonts w:ascii="Times New Roman" w:eastAsia="Times New Roman" w:hAnsi="Times New Roman" w:cs="Times New Roman"/>
          <w:snapToGrid w:val="0"/>
          <w:sz w:val="28"/>
          <w:szCs w:val="28"/>
          <w:lang w:eastAsia="ru-RU"/>
        </w:rPr>
        <w:t>(в редакции от 2</w:t>
      </w:r>
      <w:r w:rsidR="00416F78">
        <w:rPr>
          <w:rFonts w:ascii="Times New Roman" w:eastAsia="Times New Roman" w:hAnsi="Times New Roman" w:cs="Times New Roman"/>
          <w:snapToGrid w:val="0"/>
          <w:sz w:val="28"/>
          <w:szCs w:val="28"/>
          <w:lang w:eastAsia="ru-RU"/>
        </w:rPr>
        <w:t>2</w:t>
      </w:r>
      <w:r w:rsidR="00416F78" w:rsidRPr="00416F78">
        <w:rPr>
          <w:rFonts w:ascii="Times New Roman" w:eastAsia="Times New Roman" w:hAnsi="Times New Roman" w:cs="Times New Roman"/>
          <w:snapToGrid w:val="0"/>
          <w:sz w:val="28"/>
          <w:szCs w:val="28"/>
          <w:lang w:eastAsia="ru-RU"/>
        </w:rPr>
        <w:t>.03.201</w:t>
      </w:r>
      <w:r w:rsidR="00416F78">
        <w:rPr>
          <w:rFonts w:ascii="Times New Roman" w:eastAsia="Times New Roman" w:hAnsi="Times New Roman" w:cs="Times New Roman"/>
          <w:snapToGrid w:val="0"/>
          <w:sz w:val="28"/>
          <w:szCs w:val="28"/>
          <w:lang w:eastAsia="ru-RU"/>
        </w:rPr>
        <w:t>9</w:t>
      </w:r>
      <w:r w:rsidR="00416F78" w:rsidRPr="00416F78">
        <w:rPr>
          <w:rFonts w:ascii="Times New Roman" w:eastAsia="Times New Roman" w:hAnsi="Times New Roman" w:cs="Times New Roman"/>
          <w:snapToGrid w:val="0"/>
          <w:sz w:val="28"/>
          <w:szCs w:val="28"/>
          <w:lang w:eastAsia="ru-RU"/>
        </w:rPr>
        <w:t xml:space="preserve"> № </w:t>
      </w:r>
      <w:r w:rsidR="00416F78">
        <w:rPr>
          <w:rFonts w:ascii="Times New Roman" w:eastAsia="Times New Roman" w:hAnsi="Times New Roman" w:cs="Times New Roman"/>
          <w:snapToGrid w:val="0"/>
          <w:sz w:val="28"/>
          <w:szCs w:val="28"/>
          <w:lang w:eastAsia="ru-RU"/>
        </w:rPr>
        <w:t>403</w:t>
      </w:r>
      <w:r w:rsidR="00416F78" w:rsidRPr="00416F78">
        <w:rPr>
          <w:rFonts w:ascii="Times New Roman" w:eastAsia="Times New Roman" w:hAnsi="Times New Roman" w:cs="Times New Roman"/>
          <w:snapToGrid w:val="0"/>
          <w:sz w:val="28"/>
          <w:szCs w:val="28"/>
          <w:lang w:eastAsia="ru-RU"/>
        </w:rPr>
        <w:t xml:space="preserve">) </w:t>
      </w:r>
      <w:r w:rsidRPr="002B1508">
        <w:rPr>
          <w:rFonts w:ascii="Times New Roman" w:hAnsi="Times New Roman" w:cs="Times New Roman"/>
          <w:sz w:val="28"/>
          <w:szCs w:val="28"/>
        </w:rPr>
        <w:t xml:space="preserve">(далее – решение о бюджете) утверждены основные характеристики </w:t>
      </w:r>
      <w:r w:rsidR="006320AF" w:rsidRPr="002B1508">
        <w:rPr>
          <w:rFonts w:ascii="Times New Roman" w:hAnsi="Times New Roman" w:cs="Times New Roman"/>
          <w:sz w:val="28"/>
          <w:szCs w:val="28"/>
        </w:rPr>
        <w:t xml:space="preserve">районного </w:t>
      </w:r>
      <w:r w:rsidRPr="002B1508">
        <w:rPr>
          <w:rFonts w:ascii="Times New Roman" w:hAnsi="Times New Roman" w:cs="Times New Roman"/>
          <w:sz w:val="28"/>
          <w:szCs w:val="28"/>
        </w:rPr>
        <w:t>бюджета на 201</w:t>
      </w:r>
      <w:r w:rsidR="00416F78">
        <w:rPr>
          <w:rFonts w:ascii="Times New Roman" w:hAnsi="Times New Roman" w:cs="Times New Roman"/>
          <w:sz w:val="28"/>
          <w:szCs w:val="28"/>
        </w:rPr>
        <w:t>9</w:t>
      </w:r>
      <w:r w:rsidRPr="002B1508">
        <w:rPr>
          <w:rFonts w:ascii="Times New Roman" w:hAnsi="Times New Roman" w:cs="Times New Roman"/>
          <w:sz w:val="28"/>
          <w:szCs w:val="28"/>
        </w:rPr>
        <w:t xml:space="preserve"> год:</w:t>
      </w:r>
    </w:p>
    <w:p w:rsidR="00247D1A" w:rsidRPr="002B1508" w:rsidRDefault="00247D1A" w:rsidP="006320AF">
      <w:pPr>
        <w:pStyle w:val="14"/>
        <w:tabs>
          <w:tab w:val="left" w:pos="1080"/>
        </w:tabs>
        <w:spacing w:line="283" w:lineRule="auto"/>
        <w:ind w:firstLine="709"/>
        <w:rPr>
          <w:szCs w:val="28"/>
        </w:rPr>
      </w:pPr>
      <w:r w:rsidRPr="002B1508">
        <w:rPr>
          <w:szCs w:val="28"/>
        </w:rPr>
        <w:t xml:space="preserve">- прогнозируемый общий объем доходов в сумме </w:t>
      </w:r>
      <w:r w:rsidR="00416F78">
        <w:rPr>
          <w:szCs w:val="28"/>
        </w:rPr>
        <w:t>1 652 907,8</w:t>
      </w:r>
      <w:r w:rsidRPr="002B1508">
        <w:rPr>
          <w:szCs w:val="28"/>
        </w:rPr>
        <w:t xml:space="preserve"> тыс. рублей;</w:t>
      </w:r>
    </w:p>
    <w:p w:rsidR="00247D1A" w:rsidRPr="002B1508" w:rsidRDefault="00247D1A" w:rsidP="006320AF">
      <w:pPr>
        <w:pStyle w:val="14"/>
        <w:tabs>
          <w:tab w:val="left" w:pos="1080"/>
        </w:tabs>
        <w:spacing w:line="283" w:lineRule="auto"/>
        <w:ind w:firstLine="709"/>
        <w:rPr>
          <w:szCs w:val="28"/>
        </w:rPr>
      </w:pPr>
      <w:r w:rsidRPr="002B1508">
        <w:rPr>
          <w:szCs w:val="28"/>
        </w:rPr>
        <w:t xml:space="preserve">- общий объем расходов в сумме </w:t>
      </w:r>
      <w:r w:rsidR="00416F78">
        <w:rPr>
          <w:szCs w:val="28"/>
        </w:rPr>
        <w:t>1 664 383,0</w:t>
      </w:r>
      <w:r w:rsidRPr="002B1508">
        <w:rPr>
          <w:szCs w:val="28"/>
        </w:rPr>
        <w:t xml:space="preserve"> тыс. рублей;</w:t>
      </w:r>
    </w:p>
    <w:p w:rsidR="00247D1A" w:rsidRPr="002B1508" w:rsidRDefault="00247D1A" w:rsidP="00247D1A">
      <w:pPr>
        <w:pStyle w:val="14"/>
        <w:tabs>
          <w:tab w:val="left" w:pos="1080"/>
        </w:tabs>
        <w:spacing w:line="283" w:lineRule="auto"/>
        <w:ind w:firstLine="709"/>
        <w:rPr>
          <w:szCs w:val="28"/>
        </w:rPr>
      </w:pPr>
      <w:r w:rsidRPr="002B1508">
        <w:rPr>
          <w:szCs w:val="28"/>
        </w:rPr>
        <w:t xml:space="preserve">- верхний предел муниципального </w:t>
      </w:r>
      <w:r w:rsidR="006320AF" w:rsidRPr="002B1508">
        <w:rPr>
          <w:szCs w:val="28"/>
        </w:rPr>
        <w:t xml:space="preserve">внутреннего </w:t>
      </w:r>
      <w:r w:rsidRPr="002B1508">
        <w:rPr>
          <w:szCs w:val="28"/>
        </w:rPr>
        <w:t>долга на 1 января 201</w:t>
      </w:r>
      <w:r w:rsidR="00416F78">
        <w:rPr>
          <w:szCs w:val="28"/>
        </w:rPr>
        <w:t>9</w:t>
      </w:r>
      <w:r w:rsidRPr="002B1508">
        <w:rPr>
          <w:szCs w:val="28"/>
        </w:rPr>
        <w:t xml:space="preserve"> года в сумме </w:t>
      </w:r>
      <w:r w:rsidR="006320AF" w:rsidRPr="002B1508">
        <w:rPr>
          <w:szCs w:val="28"/>
        </w:rPr>
        <w:t>14</w:t>
      </w:r>
      <w:r w:rsidR="00416F78">
        <w:rPr>
          <w:szCs w:val="28"/>
        </w:rPr>
        <w:t>7 7</w:t>
      </w:r>
      <w:r w:rsidR="006320AF" w:rsidRPr="002B1508">
        <w:rPr>
          <w:szCs w:val="28"/>
        </w:rPr>
        <w:t>00</w:t>
      </w:r>
      <w:r w:rsidRPr="002B1508">
        <w:rPr>
          <w:szCs w:val="28"/>
        </w:rPr>
        <w:t>,0 тыс. рублей;</w:t>
      </w:r>
    </w:p>
    <w:p w:rsidR="00247D1A" w:rsidRPr="002B1508" w:rsidRDefault="00247D1A" w:rsidP="00247D1A">
      <w:pPr>
        <w:pStyle w:val="14"/>
        <w:tabs>
          <w:tab w:val="left" w:pos="1080"/>
        </w:tabs>
        <w:spacing w:line="283" w:lineRule="auto"/>
        <w:ind w:firstLine="709"/>
        <w:rPr>
          <w:szCs w:val="28"/>
        </w:rPr>
      </w:pPr>
      <w:r w:rsidRPr="002B1508">
        <w:rPr>
          <w:szCs w:val="28"/>
        </w:rPr>
        <w:t xml:space="preserve">- дефицит в сумме </w:t>
      </w:r>
      <w:r w:rsidR="00416F78">
        <w:rPr>
          <w:szCs w:val="28"/>
        </w:rPr>
        <w:t>11 475,2</w:t>
      </w:r>
      <w:r w:rsidRPr="002B1508">
        <w:rPr>
          <w:szCs w:val="28"/>
        </w:rPr>
        <w:t xml:space="preserve"> тыс. рублей.</w:t>
      </w:r>
    </w:p>
    <w:p w:rsidR="00247D1A" w:rsidRPr="002B1508" w:rsidRDefault="00247D1A" w:rsidP="00247D1A">
      <w:pPr>
        <w:pStyle w:val="14"/>
        <w:tabs>
          <w:tab w:val="left" w:pos="1080"/>
        </w:tabs>
        <w:spacing w:line="283" w:lineRule="auto"/>
        <w:ind w:firstLine="709"/>
        <w:rPr>
          <w:szCs w:val="28"/>
        </w:rPr>
      </w:pPr>
      <w:r w:rsidRPr="002B1508">
        <w:rPr>
          <w:szCs w:val="28"/>
        </w:rPr>
        <w:lastRenderedPageBreak/>
        <w:t xml:space="preserve">Согласно Отчету об исполнении бюджета на 1 </w:t>
      </w:r>
      <w:r w:rsidR="00A26346">
        <w:rPr>
          <w:szCs w:val="28"/>
        </w:rPr>
        <w:t>июля</w:t>
      </w:r>
      <w:r w:rsidRPr="002B1508">
        <w:rPr>
          <w:szCs w:val="28"/>
        </w:rPr>
        <w:t xml:space="preserve"> 201</w:t>
      </w:r>
      <w:r w:rsidR="00416F78">
        <w:rPr>
          <w:szCs w:val="28"/>
        </w:rPr>
        <w:t>9</w:t>
      </w:r>
      <w:r w:rsidRPr="002B1508">
        <w:rPr>
          <w:szCs w:val="28"/>
        </w:rPr>
        <w:t xml:space="preserve"> года, форма по ОКУД 0503117 (далее – Отчет), бюджет выполнен:</w:t>
      </w:r>
    </w:p>
    <w:p w:rsidR="00247D1A" w:rsidRPr="002B1508" w:rsidRDefault="00247D1A" w:rsidP="00247D1A">
      <w:pPr>
        <w:pStyle w:val="14"/>
        <w:tabs>
          <w:tab w:val="left" w:pos="1080"/>
        </w:tabs>
        <w:spacing w:line="283" w:lineRule="auto"/>
        <w:ind w:firstLine="709"/>
        <w:rPr>
          <w:szCs w:val="28"/>
        </w:rPr>
      </w:pPr>
      <w:r w:rsidRPr="002B1508">
        <w:rPr>
          <w:szCs w:val="28"/>
        </w:rPr>
        <w:t xml:space="preserve">- по доходам в сумме </w:t>
      </w:r>
      <w:r w:rsidR="00A26346">
        <w:rPr>
          <w:szCs w:val="28"/>
        </w:rPr>
        <w:t>830 972,8</w:t>
      </w:r>
      <w:r w:rsidRPr="002B1508">
        <w:rPr>
          <w:szCs w:val="28"/>
        </w:rPr>
        <w:t xml:space="preserve"> тыс. рублей, что составило </w:t>
      </w:r>
      <w:r w:rsidR="00A26346">
        <w:rPr>
          <w:szCs w:val="28"/>
        </w:rPr>
        <w:t>50,3</w:t>
      </w:r>
      <w:r w:rsidRPr="002B1508">
        <w:rPr>
          <w:szCs w:val="28"/>
        </w:rPr>
        <w:t xml:space="preserve"> % от годовых назначений;</w:t>
      </w:r>
    </w:p>
    <w:p w:rsidR="008D1CC1" w:rsidRPr="002B1508" w:rsidRDefault="00247D1A" w:rsidP="00247D1A">
      <w:pPr>
        <w:spacing w:after="0" w:line="283" w:lineRule="auto"/>
        <w:ind w:firstLine="709"/>
        <w:jc w:val="both"/>
        <w:rPr>
          <w:rFonts w:ascii="Times New Roman" w:eastAsia="Times New Roman" w:hAnsi="Times New Roman"/>
          <w:snapToGrid w:val="0"/>
          <w:sz w:val="28"/>
          <w:szCs w:val="28"/>
          <w:highlight w:val="lightGray"/>
          <w:lang w:eastAsia="ru-RU"/>
        </w:rPr>
      </w:pPr>
      <w:r w:rsidRPr="002B1508">
        <w:rPr>
          <w:sz w:val="28"/>
          <w:szCs w:val="28"/>
        </w:rPr>
        <w:t xml:space="preserve">- </w:t>
      </w:r>
      <w:r w:rsidRPr="002B1508">
        <w:rPr>
          <w:rFonts w:ascii="Times New Roman" w:eastAsia="Times New Roman" w:hAnsi="Times New Roman"/>
          <w:snapToGrid w:val="0"/>
          <w:sz w:val="28"/>
          <w:szCs w:val="28"/>
          <w:lang w:eastAsia="ru-RU"/>
        </w:rPr>
        <w:t xml:space="preserve">по расходам в сумме </w:t>
      </w:r>
      <w:r w:rsidR="00A26346">
        <w:rPr>
          <w:rFonts w:ascii="Times New Roman" w:eastAsia="Times New Roman" w:hAnsi="Times New Roman"/>
          <w:snapToGrid w:val="0"/>
          <w:sz w:val="28"/>
          <w:szCs w:val="28"/>
          <w:lang w:eastAsia="ru-RU"/>
        </w:rPr>
        <w:t>761 429,6</w:t>
      </w:r>
      <w:r w:rsidRPr="002B1508">
        <w:rPr>
          <w:rFonts w:ascii="Times New Roman" w:eastAsia="Times New Roman" w:hAnsi="Times New Roman"/>
          <w:snapToGrid w:val="0"/>
          <w:sz w:val="28"/>
          <w:szCs w:val="28"/>
          <w:lang w:eastAsia="ru-RU"/>
        </w:rPr>
        <w:t xml:space="preserve"> тыс. рублей, или </w:t>
      </w:r>
      <w:r w:rsidR="00A26346">
        <w:rPr>
          <w:rFonts w:ascii="Times New Roman" w:eastAsia="Times New Roman" w:hAnsi="Times New Roman"/>
          <w:snapToGrid w:val="0"/>
          <w:sz w:val="28"/>
          <w:szCs w:val="28"/>
          <w:lang w:eastAsia="ru-RU"/>
        </w:rPr>
        <w:t>45,3</w:t>
      </w:r>
      <w:r w:rsidRPr="002B1508">
        <w:rPr>
          <w:rFonts w:ascii="Times New Roman" w:eastAsia="Times New Roman" w:hAnsi="Times New Roman"/>
          <w:snapToGrid w:val="0"/>
          <w:sz w:val="28"/>
          <w:szCs w:val="28"/>
          <w:lang w:eastAsia="ru-RU"/>
        </w:rPr>
        <w:t xml:space="preserve"> % от годовых бюджетных назначений, утвержденных сводной бюджетной росписью </w:t>
      </w:r>
      <w:r w:rsidR="00D43DA1">
        <w:rPr>
          <w:rFonts w:ascii="Times New Roman" w:eastAsia="Times New Roman" w:hAnsi="Times New Roman"/>
          <w:snapToGrid w:val="0"/>
          <w:sz w:val="28"/>
          <w:szCs w:val="28"/>
          <w:lang w:eastAsia="ru-RU"/>
        </w:rPr>
        <w:t xml:space="preserve">в размере </w:t>
      </w:r>
      <w:r w:rsidR="00A26346">
        <w:rPr>
          <w:rFonts w:ascii="Times New Roman" w:eastAsia="Times New Roman" w:hAnsi="Times New Roman"/>
          <w:snapToGrid w:val="0"/>
          <w:sz w:val="28"/>
          <w:szCs w:val="28"/>
          <w:lang w:eastAsia="ru-RU"/>
        </w:rPr>
        <w:t>1 680 665,7</w:t>
      </w:r>
      <w:r w:rsidRPr="002B1508">
        <w:rPr>
          <w:rFonts w:ascii="Times New Roman" w:eastAsia="Times New Roman" w:hAnsi="Times New Roman"/>
          <w:snapToGrid w:val="0"/>
          <w:sz w:val="28"/>
          <w:szCs w:val="28"/>
          <w:lang w:eastAsia="ru-RU"/>
        </w:rPr>
        <w:t xml:space="preserve"> тыс. рублей. Расхождения плановых назначений, утвержденных сводной бюджетной росписью, </w:t>
      </w:r>
      <w:r w:rsidR="0076101C" w:rsidRPr="002B1508">
        <w:rPr>
          <w:rFonts w:ascii="Times New Roman" w:eastAsia="Times New Roman" w:hAnsi="Times New Roman"/>
          <w:snapToGrid w:val="0"/>
          <w:sz w:val="28"/>
          <w:szCs w:val="28"/>
          <w:lang w:eastAsia="ru-RU"/>
        </w:rPr>
        <w:t>от</w:t>
      </w:r>
      <w:r w:rsidRPr="002B1508">
        <w:rPr>
          <w:rFonts w:ascii="Times New Roman" w:eastAsia="Times New Roman" w:hAnsi="Times New Roman"/>
          <w:snapToGrid w:val="0"/>
          <w:sz w:val="28"/>
          <w:szCs w:val="28"/>
          <w:lang w:eastAsia="ru-RU"/>
        </w:rPr>
        <w:t xml:space="preserve"> плановы</w:t>
      </w:r>
      <w:r w:rsidR="0076101C" w:rsidRPr="002B1508">
        <w:rPr>
          <w:rFonts w:ascii="Times New Roman" w:eastAsia="Times New Roman" w:hAnsi="Times New Roman"/>
          <w:snapToGrid w:val="0"/>
          <w:sz w:val="28"/>
          <w:szCs w:val="28"/>
          <w:lang w:eastAsia="ru-RU"/>
        </w:rPr>
        <w:t>х</w:t>
      </w:r>
      <w:r w:rsidRPr="002B1508">
        <w:rPr>
          <w:rFonts w:ascii="Times New Roman" w:eastAsia="Times New Roman" w:hAnsi="Times New Roman"/>
          <w:snapToGrid w:val="0"/>
          <w:sz w:val="28"/>
          <w:szCs w:val="28"/>
          <w:lang w:eastAsia="ru-RU"/>
        </w:rPr>
        <w:t xml:space="preserve"> назначени</w:t>
      </w:r>
      <w:r w:rsidR="0076101C" w:rsidRPr="002B1508">
        <w:rPr>
          <w:rFonts w:ascii="Times New Roman" w:eastAsia="Times New Roman" w:hAnsi="Times New Roman"/>
          <w:snapToGrid w:val="0"/>
          <w:sz w:val="28"/>
          <w:szCs w:val="28"/>
          <w:lang w:eastAsia="ru-RU"/>
        </w:rPr>
        <w:t>й</w:t>
      </w:r>
      <w:r w:rsidRPr="002B1508">
        <w:rPr>
          <w:rFonts w:ascii="Times New Roman" w:eastAsia="Times New Roman" w:hAnsi="Times New Roman"/>
          <w:snapToGrid w:val="0"/>
          <w:sz w:val="28"/>
          <w:szCs w:val="28"/>
          <w:lang w:eastAsia="ru-RU"/>
        </w:rPr>
        <w:t>, утвержденны</w:t>
      </w:r>
      <w:r w:rsidR="0076101C" w:rsidRPr="002B1508">
        <w:rPr>
          <w:rFonts w:ascii="Times New Roman" w:eastAsia="Times New Roman" w:hAnsi="Times New Roman"/>
          <w:snapToGrid w:val="0"/>
          <w:sz w:val="28"/>
          <w:szCs w:val="28"/>
          <w:lang w:eastAsia="ru-RU"/>
        </w:rPr>
        <w:t>х</w:t>
      </w:r>
      <w:r w:rsidRPr="002B1508">
        <w:rPr>
          <w:rFonts w:ascii="Times New Roman" w:eastAsia="Times New Roman" w:hAnsi="Times New Roman"/>
          <w:snapToGrid w:val="0"/>
          <w:sz w:val="28"/>
          <w:szCs w:val="28"/>
          <w:lang w:eastAsia="ru-RU"/>
        </w:rPr>
        <w:t xml:space="preserve"> решением Совета депутатов </w:t>
      </w:r>
      <w:r w:rsidR="0076101C" w:rsidRPr="002B1508">
        <w:rPr>
          <w:rFonts w:ascii="Times New Roman" w:eastAsia="Times New Roman" w:hAnsi="Times New Roman"/>
          <w:snapToGrid w:val="0"/>
          <w:sz w:val="28"/>
          <w:szCs w:val="28"/>
          <w:lang w:eastAsia="ru-RU"/>
        </w:rPr>
        <w:t>Печенгского района</w:t>
      </w:r>
      <w:r w:rsidRPr="002B1508">
        <w:rPr>
          <w:rFonts w:ascii="Times New Roman" w:eastAsia="Times New Roman" w:hAnsi="Times New Roman"/>
          <w:snapToGrid w:val="0"/>
          <w:sz w:val="28"/>
          <w:szCs w:val="28"/>
          <w:lang w:eastAsia="ru-RU"/>
        </w:rPr>
        <w:t xml:space="preserve"> в части расходов составили </w:t>
      </w:r>
      <w:r w:rsidR="00A26346">
        <w:rPr>
          <w:rFonts w:ascii="Times New Roman" w:eastAsia="Times New Roman" w:hAnsi="Times New Roman"/>
          <w:snapToGrid w:val="0"/>
          <w:sz w:val="28"/>
          <w:szCs w:val="28"/>
          <w:lang w:eastAsia="ru-RU"/>
        </w:rPr>
        <w:t>16 282,7</w:t>
      </w:r>
      <w:r w:rsidRPr="002B1508">
        <w:rPr>
          <w:rFonts w:ascii="Times New Roman" w:eastAsia="Times New Roman" w:hAnsi="Times New Roman"/>
          <w:snapToGrid w:val="0"/>
          <w:sz w:val="28"/>
          <w:szCs w:val="28"/>
          <w:lang w:eastAsia="ru-RU"/>
        </w:rPr>
        <w:t xml:space="preserve"> тыс. рублей. </w:t>
      </w:r>
    </w:p>
    <w:p w:rsidR="008D1CC1" w:rsidRDefault="008D1CC1" w:rsidP="00247D1A">
      <w:pPr>
        <w:spacing w:after="0" w:line="283" w:lineRule="auto"/>
        <w:ind w:firstLine="709"/>
        <w:jc w:val="both"/>
        <w:rPr>
          <w:rFonts w:ascii="Times New Roman" w:eastAsia="Times New Roman" w:hAnsi="Times New Roman"/>
          <w:snapToGrid w:val="0"/>
          <w:sz w:val="28"/>
          <w:szCs w:val="28"/>
          <w:lang w:eastAsia="ru-RU"/>
        </w:rPr>
      </w:pPr>
      <w:r w:rsidRPr="002B1508">
        <w:rPr>
          <w:rFonts w:ascii="Times New Roman" w:eastAsia="Times New Roman" w:hAnsi="Times New Roman"/>
          <w:snapToGrid w:val="0"/>
          <w:sz w:val="28"/>
          <w:szCs w:val="28"/>
          <w:lang w:eastAsia="ru-RU"/>
        </w:rPr>
        <w:t xml:space="preserve">В первом </w:t>
      </w:r>
      <w:r w:rsidR="00A26346">
        <w:rPr>
          <w:rFonts w:ascii="Times New Roman" w:eastAsia="Times New Roman" w:hAnsi="Times New Roman"/>
          <w:snapToGrid w:val="0"/>
          <w:sz w:val="28"/>
          <w:szCs w:val="28"/>
          <w:lang w:eastAsia="ru-RU"/>
        </w:rPr>
        <w:t>полугодии</w:t>
      </w:r>
      <w:r w:rsidRPr="002B1508">
        <w:rPr>
          <w:rFonts w:ascii="Times New Roman" w:eastAsia="Times New Roman" w:hAnsi="Times New Roman"/>
          <w:snapToGrid w:val="0"/>
          <w:sz w:val="28"/>
          <w:szCs w:val="28"/>
          <w:lang w:eastAsia="ru-RU"/>
        </w:rPr>
        <w:t xml:space="preserve"> 201</w:t>
      </w:r>
      <w:r w:rsidR="00416F78">
        <w:rPr>
          <w:rFonts w:ascii="Times New Roman" w:eastAsia="Times New Roman" w:hAnsi="Times New Roman"/>
          <w:snapToGrid w:val="0"/>
          <w:sz w:val="28"/>
          <w:szCs w:val="28"/>
          <w:lang w:eastAsia="ru-RU"/>
        </w:rPr>
        <w:t>9</w:t>
      </w:r>
      <w:r w:rsidRPr="002B1508">
        <w:rPr>
          <w:rFonts w:ascii="Times New Roman" w:eastAsia="Times New Roman" w:hAnsi="Times New Roman"/>
          <w:snapToGrid w:val="0"/>
          <w:sz w:val="28"/>
          <w:szCs w:val="28"/>
          <w:lang w:eastAsia="ru-RU"/>
        </w:rPr>
        <w:t xml:space="preserve"> года в соответствии со статьёй 217 Бюджетного кодекса Российской Федерации, положением «О финансовом управлении администрации муниципального образования Печенгский район», утверждённым решением Совета депутатов муниципального образования Печенгский район от 20.09.2012 № 448 в сводную бюджетную роспись внесены следующие изменения:</w:t>
      </w:r>
    </w:p>
    <w:p w:rsidR="005C5850" w:rsidRDefault="00A26346" w:rsidP="00A26346">
      <w:pPr>
        <w:spacing w:after="0" w:line="283" w:lineRule="auto"/>
        <w:ind w:firstLine="709"/>
        <w:jc w:val="both"/>
        <w:rPr>
          <w:rFonts w:ascii="Times New Roman" w:eastAsia="Times New Roman" w:hAnsi="Times New Roman"/>
          <w:snapToGrid w:val="0"/>
          <w:sz w:val="28"/>
          <w:szCs w:val="28"/>
          <w:lang w:eastAsia="ru-RU"/>
        </w:rPr>
      </w:pPr>
      <w:r w:rsidRPr="00A26346">
        <w:rPr>
          <w:rFonts w:ascii="Times New Roman" w:eastAsia="Times New Roman" w:hAnsi="Times New Roman"/>
          <w:snapToGrid w:val="0"/>
          <w:sz w:val="28"/>
          <w:szCs w:val="28"/>
          <w:lang w:eastAsia="ru-RU"/>
        </w:rPr>
        <w:t xml:space="preserve">- </w:t>
      </w:r>
      <w:r w:rsidR="007E02B4">
        <w:rPr>
          <w:rFonts w:ascii="Times New Roman" w:eastAsia="Times New Roman" w:hAnsi="Times New Roman"/>
          <w:snapToGrid w:val="0"/>
          <w:sz w:val="28"/>
          <w:szCs w:val="28"/>
          <w:lang w:eastAsia="ru-RU"/>
        </w:rPr>
        <w:t xml:space="preserve">по </w:t>
      </w:r>
      <w:r w:rsidR="007E02B4" w:rsidRPr="00A26346">
        <w:rPr>
          <w:rFonts w:ascii="Times New Roman" w:eastAsia="Times New Roman" w:hAnsi="Times New Roman"/>
          <w:snapToGrid w:val="0"/>
          <w:sz w:val="28"/>
          <w:szCs w:val="28"/>
          <w:lang w:eastAsia="ru-RU"/>
        </w:rPr>
        <w:t>субсидии на обеспечение комплексной безопасности муниципальных образовательных организаций</w:t>
      </w:r>
      <w:r w:rsidR="007E02B4" w:rsidRPr="002B1508">
        <w:rPr>
          <w:rFonts w:ascii="Times New Roman" w:eastAsia="Times New Roman" w:hAnsi="Times New Roman"/>
          <w:snapToGrid w:val="0"/>
          <w:sz w:val="28"/>
          <w:szCs w:val="28"/>
          <w:lang w:eastAsia="ru-RU"/>
        </w:rPr>
        <w:t xml:space="preserve"> </w:t>
      </w:r>
      <w:r w:rsidR="00B05034" w:rsidRPr="002B1508">
        <w:rPr>
          <w:rFonts w:ascii="Times New Roman" w:eastAsia="Times New Roman" w:hAnsi="Times New Roman"/>
          <w:snapToGrid w:val="0"/>
          <w:sz w:val="28"/>
          <w:szCs w:val="28"/>
          <w:lang w:eastAsia="ru-RU"/>
        </w:rPr>
        <w:t xml:space="preserve">увеличение бюджетных ассигнований на </w:t>
      </w:r>
      <w:r w:rsidR="00B05034" w:rsidRPr="00A26346">
        <w:rPr>
          <w:rFonts w:ascii="Times New Roman" w:eastAsia="Times New Roman" w:hAnsi="Times New Roman"/>
          <w:snapToGrid w:val="0"/>
          <w:sz w:val="28"/>
          <w:szCs w:val="28"/>
          <w:lang w:eastAsia="ru-RU"/>
        </w:rPr>
        <w:t>4</w:t>
      </w:r>
      <w:r w:rsidR="00B05034">
        <w:rPr>
          <w:rFonts w:ascii="Times New Roman" w:eastAsia="Times New Roman" w:hAnsi="Times New Roman"/>
          <w:snapToGrid w:val="0"/>
          <w:sz w:val="28"/>
          <w:szCs w:val="28"/>
          <w:lang w:eastAsia="ru-RU"/>
        </w:rPr>
        <w:t> </w:t>
      </w:r>
      <w:r w:rsidR="00B05034" w:rsidRPr="00A26346">
        <w:rPr>
          <w:rFonts w:ascii="Times New Roman" w:eastAsia="Times New Roman" w:hAnsi="Times New Roman"/>
          <w:snapToGrid w:val="0"/>
          <w:sz w:val="28"/>
          <w:szCs w:val="28"/>
          <w:lang w:eastAsia="ru-RU"/>
        </w:rPr>
        <w:t>170</w:t>
      </w:r>
      <w:r w:rsidR="00B05034">
        <w:rPr>
          <w:rFonts w:ascii="Times New Roman" w:eastAsia="Times New Roman" w:hAnsi="Times New Roman"/>
          <w:snapToGrid w:val="0"/>
          <w:sz w:val="28"/>
          <w:szCs w:val="28"/>
          <w:lang w:eastAsia="ru-RU"/>
        </w:rPr>
        <w:t>,0 тыс. рублей</w:t>
      </w:r>
      <w:r w:rsidRPr="00A26346">
        <w:rPr>
          <w:rFonts w:ascii="Times New Roman" w:eastAsia="Times New Roman" w:hAnsi="Times New Roman"/>
          <w:snapToGrid w:val="0"/>
          <w:sz w:val="28"/>
          <w:szCs w:val="28"/>
          <w:lang w:eastAsia="ru-RU"/>
        </w:rPr>
        <w:t>;</w:t>
      </w:r>
    </w:p>
    <w:p w:rsidR="005C5850" w:rsidRDefault="00A26346" w:rsidP="00A26346">
      <w:pPr>
        <w:spacing w:after="0" w:line="283" w:lineRule="auto"/>
        <w:ind w:firstLine="709"/>
        <w:jc w:val="both"/>
        <w:rPr>
          <w:rFonts w:ascii="Times New Roman" w:eastAsia="Times New Roman" w:hAnsi="Times New Roman"/>
          <w:snapToGrid w:val="0"/>
          <w:sz w:val="28"/>
          <w:szCs w:val="28"/>
          <w:lang w:eastAsia="ru-RU"/>
        </w:rPr>
      </w:pPr>
      <w:r w:rsidRPr="00A26346">
        <w:rPr>
          <w:rFonts w:ascii="Times New Roman" w:eastAsia="Times New Roman" w:hAnsi="Times New Roman"/>
          <w:snapToGrid w:val="0"/>
          <w:sz w:val="28"/>
          <w:szCs w:val="28"/>
          <w:lang w:eastAsia="ru-RU"/>
        </w:rPr>
        <w:t xml:space="preserve">- </w:t>
      </w:r>
      <w:r w:rsidR="007E02B4">
        <w:rPr>
          <w:rFonts w:ascii="Times New Roman" w:eastAsia="Times New Roman" w:hAnsi="Times New Roman"/>
          <w:snapToGrid w:val="0"/>
          <w:sz w:val="28"/>
          <w:szCs w:val="28"/>
          <w:lang w:eastAsia="ru-RU"/>
        </w:rPr>
        <w:t xml:space="preserve">по </w:t>
      </w:r>
      <w:r w:rsidR="007E02B4" w:rsidRPr="00A26346">
        <w:rPr>
          <w:rFonts w:ascii="Times New Roman" w:eastAsia="Times New Roman" w:hAnsi="Times New Roman"/>
          <w:snapToGrid w:val="0"/>
          <w:sz w:val="28"/>
          <w:szCs w:val="28"/>
          <w:lang w:eastAsia="ru-RU"/>
        </w:rPr>
        <w:t>субсидии на реализацию мероприятий, направленных на ликвидацию экологического ущерба</w:t>
      </w:r>
      <w:r w:rsidR="007E02B4" w:rsidRPr="002B1508">
        <w:rPr>
          <w:rFonts w:ascii="Times New Roman" w:eastAsia="Times New Roman" w:hAnsi="Times New Roman"/>
          <w:snapToGrid w:val="0"/>
          <w:sz w:val="28"/>
          <w:szCs w:val="28"/>
          <w:lang w:eastAsia="ru-RU"/>
        </w:rPr>
        <w:t xml:space="preserve"> </w:t>
      </w:r>
      <w:r w:rsidR="00B05034" w:rsidRPr="002B1508">
        <w:rPr>
          <w:rFonts w:ascii="Times New Roman" w:eastAsia="Times New Roman" w:hAnsi="Times New Roman"/>
          <w:snapToGrid w:val="0"/>
          <w:sz w:val="28"/>
          <w:szCs w:val="28"/>
          <w:lang w:eastAsia="ru-RU"/>
        </w:rPr>
        <w:t xml:space="preserve">увеличение бюджетных ассигнований на </w:t>
      </w:r>
      <w:r w:rsidR="00B05034" w:rsidRPr="00A26346">
        <w:rPr>
          <w:rFonts w:ascii="Times New Roman" w:eastAsia="Times New Roman" w:hAnsi="Times New Roman"/>
          <w:snapToGrid w:val="0"/>
          <w:sz w:val="28"/>
          <w:szCs w:val="28"/>
          <w:lang w:eastAsia="ru-RU"/>
        </w:rPr>
        <w:t>3</w:t>
      </w:r>
      <w:r w:rsidR="00B05034">
        <w:rPr>
          <w:rFonts w:ascii="Times New Roman" w:eastAsia="Times New Roman" w:hAnsi="Times New Roman"/>
          <w:snapToGrid w:val="0"/>
          <w:sz w:val="28"/>
          <w:szCs w:val="28"/>
          <w:lang w:eastAsia="ru-RU"/>
        </w:rPr>
        <w:t> </w:t>
      </w:r>
      <w:r w:rsidR="00B05034" w:rsidRPr="00A26346">
        <w:rPr>
          <w:rFonts w:ascii="Times New Roman" w:eastAsia="Times New Roman" w:hAnsi="Times New Roman"/>
          <w:snapToGrid w:val="0"/>
          <w:sz w:val="28"/>
          <w:szCs w:val="28"/>
          <w:lang w:eastAsia="ru-RU"/>
        </w:rPr>
        <w:t>497</w:t>
      </w:r>
      <w:r w:rsidR="00B05034">
        <w:rPr>
          <w:rFonts w:ascii="Times New Roman" w:eastAsia="Times New Roman" w:hAnsi="Times New Roman"/>
          <w:snapToGrid w:val="0"/>
          <w:sz w:val="28"/>
          <w:szCs w:val="28"/>
          <w:lang w:eastAsia="ru-RU"/>
        </w:rPr>
        <w:t>,9 тыс. рублей</w:t>
      </w:r>
      <w:r w:rsidRPr="00A26346">
        <w:rPr>
          <w:rFonts w:ascii="Times New Roman" w:eastAsia="Times New Roman" w:hAnsi="Times New Roman"/>
          <w:snapToGrid w:val="0"/>
          <w:sz w:val="28"/>
          <w:szCs w:val="28"/>
          <w:lang w:eastAsia="ru-RU"/>
        </w:rPr>
        <w:t>;</w:t>
      </w:r>
    </w:p>
    <w:p w:rsidR="005C5850" w:rsidRDefault="00A26346" w:rsidP="00A26346">
      <w:pPr>
        <w:spacing w:after="0" w:line="283" w:lineRule="auto"/>
        <w:ind w:firstLine="709"/>
        <w:jc w:val="both"/>
        <w:rPr>
          <w:rFonts w:ascii="Times New Roman" w:eastAsia="Times New Roman" w:hAnsi="Times New Roman"/>
          <w:snapToGrid w:val="0"/>
          <w:sz w:val="28"/>
          <w:szCs w:val="28"/>
          <w:lang w:eastAsia="ru-RU"/>
        </w:rPr>
      </w:pPr>
      <w:r w:rsidRPr="00A26346">
        <w:rPr>
          <w:rFonts w:ascii="Times New Roman" w:eastAsia="Times New Roman" w:hAnsi="Times New Roman"/>
          <w:snapToGrid w:val="0"/>
          <w:sz w:val="28"/>
          <w:szCs w:val="28"/>
          <w:lang w:eastAsia="ru-RU"/>
        </w:rPr>
        <w:t xml:space="preserve">- </w:t>
      </w:r>
      <w:r w:rsidR="007E02B4">
        <w:rPr>
          <w:rFonts w:ascii="Times New Roman" w:eastAsia="Times New Roman" w:hAnsi="Times New Roman"/>
          <w:snapToGrid w:val="0"/>
          <w:sz w:val="28"/>
          <w:szCs w:val="28"/>
          <w:lang w:eastAsia="ru-RU"/>
        </w:rPr>
        <w:t xml:space="preserve">по иным межбюджетным трансфертам </w:t>
      </w:r>
      <w:r w:rsidR="007E02B4" w:rsidRPr="00A26346">
        <w:rPr>
          <w:rFonts w:ascii="Times New Roman" w:eastAsia="Times New Roman" w:hAnsi="Times New Roman"/>
          <w:snapToGrid w:val="0"/>
          <w:sz w:val="28"/>
          <w:szCs w:val="28"/>
          <w:lang w:eastAsia="ru-RU"/>
        </w:rPr>
        <w:t>на исполнение переданных полномочий гп Печенга (КСП, содержание службы 112, ЕДДС Печенгского района)</w:t>
      </w:r>
      <w:r w:rsidR="007E02B4">
        <w:rPr>
          <w:rFonts w:ascii="Times New Roman" w:eastAsia="Times New Roman" w:hAnsi="Times New Roman"/>
          <w:snapToGrid w:val="0"/>
          <w:sz w:val="28"/>
          <w:szCs w:val="28"/>
          <w:lang w:eastAsia="ru-RU"/>
        </w:rPr>
        <w:t xml:space="preserve"> </w:t>
      </w:r>
      <w:r w:rsidR="00B05034" w:rsidRPr="002B1508">
        <w:rPr>
          <w:rFonts w:ascii="Times New Roman" w:eastAsia="Times New Roman" w:hAnsi="Times New Roman"/>
          <w:snapToGrid w:val="0"/>
          <w:sz w:val="28"/>
          <w:szCs w:val="28"/>
          <w:lang w:eastAsia="ru-RU"/>
        </w:rPr>
        <w:t xml:space="preserve">увеличение бюджетных ассигнований </w:t>
      </w:r>
      <w:r w:rsidR="00B05034">
        <w:rPr>
          <w:rFonts w:ascii="Times New Roman" w:eastAsia="Times New Roman" w:hAnsi="Times New Roman"/>
          <w:snapToGrid w:val="0"/>
          <w:sz w:val="28"/>
          <w:szCs w:val="28"/>
          <w:lang w:eastAsia="ru-RU"/>
        </w:rPr>
        <w:t xml:space="preserve">на </w:t>
      </w:r>
      <w:r w:rsidR="00B05034" w:rsidRPr="00A26346">
        <w:rPr>
          <w:rFonts w:ascii="Times New Roman" w:eastAsia="Times New Roman" w:hAnsi="Times New Roman"/>
          <w:snapToGrid w:val="0"/>
          <w:sz w:val="28"/>
          <w:szCs w:val="28"/>
          <w:lang w:eastAsia="ru-RU"/>
        </w:rPr>
        <w:t>373</w:t>
      </w:r>
      <w:r w:rsidR="00B05034">
        <w:rPr>
          <w:rFonts w:ascii="Times New Roman" w:eastAsia="Times New Roman" w:hAnsi="Times New Roman"/>
          <w:snapToGrid w:val="0"/>
          <w:sz w:val="28"/>
          <w:szCs w:val="28"/>
          <w:lang w:eastAsia="ru-RU"/>
        </w:rPr>
        <w:t>,7 тыс. рублей</w:t>
      </w:r>
      <w:r w:rsidRPr="00A26346">
        <w:rPr>
          <w:rFonts w:ascii="Times New Roman" w:eastAsia="Times New Roman" w:hAnsi="Times New Roman"/>
          <w:snapToGrid w:val="0"/>
          <w:sz w:val="28"/>
          <w:szCs w:val="28"/>
          <w:lang w:eastAsia="ru-RU"/>
        </w:rPr>
        <w:t>;</w:t>
      </w:r>
    </w:p>
    <w:p w:rsidR="00A26346" w:rsidRPr="00A26346" w:rsidRDefault="00A26346" w:rsidP="00A26346">
      <w:pPr>
        <w:spacing w:after="0" w:line="283" w:lineRule="auto"/>
        <w:ind w:firstLine="709"/>
        <w:jc w:val="both"/>
        <w:rPr>
          <w:rFonts w:ascii="Times New Roman" w:eastAsia="Times New Roman" w:hAnsi="Times New Roman"/>
          <w:snapToGrid w:val="0"/>
          <w:sz w:val="28"/>
          <w:szCs w:val="28"/>
          <w:lang w:eastAsia="ru-RU"/>
        </w:rPr>
      </w:pPr>
      <w:r w:rsidRPr="00A26346">
        <w:rPr>
          <w:rFonts w:ascii="Times New Roman" w:eastAsia="Times New Roman" w:hAnsi="Times New Roman"/>
          <w:snapToGrid w:val="0"/>
          <w:sz w:val="28"/>
          <w:szCs w:val="28"/>
          <w:lang w:eastAsia="ru-RU"/>
        </w:rPr>
        <w:t>-</w:t>
      </w:r>
      <w:r w:rsidR="007E02B4">
        <w:rPr>
          <w:rFonts w:ascii="Times New Roman" w:eastAsia="Times New Roman" w:hAnsi="Times New Roman"/>
          <w:snapToGrid w:val="0"/>
          <w:sz w:val="28"/>
          <w:szCs w:val="28"/>
          <w:lang w:eastAsia="ru-RU"/>
        </w:rPr>
        <w:t xml:space="preserve"> по иным межбюджетным трансфертам </w:t>
      </w:r>
      <w:r w:rsidR="007E02B4" w:rsidRPr="00A26346">
        <w:rPr>
          <w:rFonts w:ascii="Times New Roman" w:eastAsia="Times New Roman" w:hAnsi="Times New Roman"/>
          <w:snapToGrid w:val="0"/>
          <w:sz w:val="28"/>
          <w:szCs w:val="28"/>
          <w:lang w:eastAsia="ru-RU"/>
        </w:rPr>
        <w:t>на исполнение переданных полномочий гп Никель в части реализации мероприятий дорожной деятельности</w:t>
      </w:r>
      <w:r w:rsidRPr="00A26346">
        <w:rPr>
          <w:rFonts w:ascii="Times New Roman" w:eastAsia="Times New Roman" w:hAnsi="Times New Roman"/>
          <w:snapToGrid w:val="0"/>
          <w:sz w:val="28"/>
          <w:szCs w:val="28"/>
          <w:lang w:eastAsia="ru-RU"/>
        </w:rPr>
        <w:t xml:space="preserve"> </w:t>
      </w:r>
      <w:r w:rsidR="00B05034" w:rsidRPr="002B1508">
        <w:rPr>
          <w:rFonts w:ascii="Times New Roman" w:eastAsia="Times New Roman" w:hAnsi="Times New Roman"/>
          <w:snapToGrid w:val="0"/>
          <w:sz w:val="28"/>
          <w:szCs w:val="28"/>
          <w:lang w:eastAsia="ru-RU"/>
        </w:rPr>
        <w:t xml:space="preserve">увеличение бюджетных ассигнований </w:t>
      </w:r>
      <w:r w:rsidR="00B05034">
        <w:rPr>
          <w:rFonts w:ascii="Times New Roman" w:eastAsia="Times New Roman" w:hAnsi="Times New Roman"/>
          <w:snapToGrid w:val="0"/>
          <w:sz w:val="28"/>
          <w:szCs w:val="28"/>
          <w:lang w:eastAsia="ru-RU"/>
        </w:rPr>
        <w:t xml:space="preserve">на </w:t>
      </w:r>
      <w:r w:rsidR="00B05034">
        <w:rPr>
          <w:rFonts w:ascii="Times New Roman" w:eastAsia="Times New Roman" w:hAnsi="Times New Roman"/>
          <w:color w:val="000000"/>
          <w:sz w:val="27"/>
          <w:shd w:val="clear" w:color="auto" w:fill="FFFFFF"/>
        </w:rPr>
        <w:t xml:space="preserve">8 241,2 </w:t>
      </w:r>
      <w:r w:rsidR="00B05034">
        <w:rPr>
          <w:rFonts w:ascii="Times New Roman" w:eastAsia="Times New Roman" w:hAnsi="Times New Roman"/>
          <w:snapToGrid w:val="0"/>
          <w:sz w:val="28"/>
          <w:szCs w:val="28"/>
          <w:lang w:eastAsia="ru-RU"/>
        </w:rPr>
        <w:t>тыс. рублей</w:t>
      </w:r>
      <w:r w:rsidRPr="00A26346">
        <w:rPr>
          <w:rFonts w:ascii="Times New Roman" w:eastAsia="Times New Roman" w:hAnsi="Times New Roman"/>
          <w:snapToGrid w:val="0"/>
          <w:sz w:val="28"/>
          <w:szCs w:val="28"/>
          <w:lang w:eastAsia="ru-RU"/>
        </w:rPr>
        <w:t>.</w:t>
      </w:r>
    </w:p>
    <w:p w:rsidR="00247D1A" w:rsidRPr="002B1508" w:rsidRDefault="00247D1A" w:rsidP="00247D1A">
      <w:pPr>
        <w:pStyle w:val="14"/>
        <w:tabs>
          <w:tab w:val="left" w:pos="1080"/>
        </w:tabs>
        <w:spacing w:line="283" w:lineRule="auto"/>
        <w:ind w:firstLine="709"/>
        <w:rPr>
          <w:szCs w:val="28"/>
        </w:rPr>
      </w:pPr>
      <w:r w:rsidRPr="002B1508">
        <w:rPr>
          <w:szCs w:val="28"/>
        </w:rPr>
        <w:t xml:space="preserve">- профицит </w:t>
      </w:r>
      <w:r w:rsidR="00B05034">
        <w:rPr>
          <w:szCs w:val="28"/>
        </w:rPr>
        <w:t>69 543,2</w:t>
      </w:r>
      <w:r w:rsidRPr="002B1508">
        <w:rPr>
          <w:szCs w:val="28"/>
        </w:rPr>
        <w:t xml:space="preserve"> тыс. рублей.</w:t>
      </w:r>
    </w:p>
    <w:p w:rsidR="00972B02" w:rsidRPr="00FC5BFD" w:rsidRDefault="00247D1A" w:rsidP="00FD6564">
      <w:pPr>
        <w:spacing w:after="0" w:line="283" w:lineRule="auto"/>
        <w:ind w:firstLine="709"/>
        <w:jc w:val="both"/>
        <w:rPr>
          <w:rFonts w:ascii="Times New Roman" w:eastAsia="Times New Roman" w:hAnsi="Times New Roman"/>
          <w:snapToGrid w:val="0"/>
          <w:sz w:val="28"/>
          <w:szCs w:val="28"/>
          <w:lang w:eastAsia="ru-RU"/>
        </w:rPr>
      </w:pPr>
      <w:r w:rsidRPr="00FC5BFD">
        <w:rPr>
          <w:rFonts w:ascii="Times New Roman" w:eastAsia="Times New Roman" w:hAnsi="Times New Roman"/>
          <w:snapToGrid w:val="0"/>
          <w:sz w:val="28"/>
          <w:szCs w:val="28"/>
          <w:lang w:eastAsia="ru-RU"/>
        </w:rPr>
        <w:t>Кредиторская задолженность по состоянию на 01.0</w:t>
      </w:r>
      <w:r w:rsidR="00B05034" w:rsidRPr="00FC5BFD">
        <w:rPr>
          <w:rFonts w:ascii="Times New Roman" w:eastAsia="Times New Roman" w:hAnsi="Times New Roman"/>
          <w:snapToGrid w:val="0"/>
          <w:sz w:val="28"/>
          <w:szCs w:val="28"/>
          <w:lang w:eastAsia="ru-RU"/>
        </w:rPr>
        <w:t>7</w:t>
      </w:r>
      <w:r w:rsidRPr="00FC5BFD">
        <w:rPr>
          <w:rFonts w:ascii="Times New Roman" w:eastAsia="Times New Roman" w:hAnsi="Times New Roman"/>
          <w:snapToGrid w:val="0"/>
          <w:sz w:val="28"/>
          <w:szCs w:val="28"/>
          <w:lang w:eastAsia="ru-RU"/>
        </w:rPr>
        <w:t>.201</w:t>
      </w:r>
      <w:r w:rsidR="009E467B" w:rsidRPr="00FC5BFD">
        <w:rPr>
          <w:rFonts w:ascii="Times New Roman" w:eastAsia="Times New Roman" w:hAnsi="Times New Roman"/>
          <w:snapToGrid w:val="0"/>
          <w:sz w:val="28"/>
          <w:szCs w:val="28"/>
          <w:lang w:eastAsia="ru-RU"/>
        </w:rPr>
        <w:t>9</w:t>
      </w:r>
      <w:r w:rsidRPr="00FC5BFD">
        <w:rPr>
          <w:rFonts w:ascii="Times New Roman" w:eastAsia="Times New Roman" w:hAnsi="Times New Roman"/>
          <w:snapToGrid w:val="0"/>
          <w:sz w:val="28"/>
          <w:szCs w:val="28"/>
          <w:lang w:eastAsia="ru-RU"/>
        </w:rPr>
        <w:t xml:space="preserve"> года </w:t>
      </w:r>
      <w:r w:rsidR="00FC5BFD" w:rsidRPr="00FC5BFD">
        <w:rPr>
          <w:rFonts w:ascii="Times New Roman" w:eastAsia="Times New Roman" w:hAnsi="Times New Roman"/>
          <w:snapToGrid w:val="0"/>
          <w:sz w:val="28"/>
          <w:szCs w:val="28"/>
          <w:lang w:eastAsia="ru-RU"/>
        </w:rPr>
        <w:t xml:space="preserve">составила 1 588 115,8 тыс. рублей.  Увеличение </w:t>
      </w:r>
      <w:r w:rsidR="00FD6564" w:rsidRPr="00FC5BFD">
        <w:rPr>
          <w:rFonts w:ascii="Times New Roman" w:eastAsia="Times New Roman" w:hAnsi="Times New Roman"/>
          <w:snapToGrid w:val="0"/>
          <w:sz w:val="28"/>
          <w:szCs w:val="28"/>
          <w:lang w:eastAsia="ru-RU"/>
        </w:rPr>
        <w:t>к уровню аналогичного периода 201</w:t>
      </w:r>
      <w:r w:rsidR="009E467B" w:rsidRPr="00FC5BFD">
        <w:rPr>
          <w:rFonts w:ascii="Times New Roman" w:eastAsia="Times New Roman" w:hAnsi="Times New Roman"/>
          <w:snapToGrid w:val="0"/>
          <w:sz w:val="28"/>
          <w:szCs w:val="28"/>
          <w:lang w:eastAsia="ru-RU"/>
        </w:rPr>
        <w:t>8</w:t>
      </w:r>
      <w:r w:rsidR="00FD6564" w:rsidRPr="00FC5BFD">
        <w:rPr>
          <w:rFonts w:ascii="Times New Roman" w:eastAsia="Times New Roman" w:hAnsi="Times New Roman"/>
          <w:snapToGrid w:val="0"/>
          <w:sz w:val="28"/>
          <w:szCs w:val="28"/>
          <w:lang w:eastAsia="ru-RU"/>
        </w:rPr>
        <w:t xml:space="preserve"> года </w:t>
      </w:r>
      <w:r w:rsidR="00FC5BFD" w:rsidRPr="00FC5BFD">
        <w:rPr>
          <w:rFonts w:ascii="Times New Roman" w:eastAsia="Times New Roman" w:hAnsi="Times New Roman"/>
          <w:snapToGrid w:val="0"/>
          <w:sz w:val="28"/>
          <w:szCs w:val="28"/>
          <w:lang w:eastAsia="ru-RU"/>
        </w:rPr>
        <w:t>составило</w:t>
      </w:r>
      <w:r w:rsidRPr="00FC5BFD">
        <w:rPr>
          <w:rFonts w:ascii="Times New Roman" w:eastAsia="Times New Roman" w:hAnsi="Times New Roman"/>
          <w:snapToGrid w:val="0"/>
          <w:sz w:val="28"/>
          <w:szCs w:val="28"/>
          <w:lang w:eastAsia="ru-RU"/>
        </w:rPr>
        <w:t xml:space="preserve"> </w:t>
      </w:r>
      <w:r w:rsidR="00FC5BFD" w:rsidRPr="00FC5BFD">
        <w:rPr>
          <w:rFonts w:ascii="Times New Roman" w:eastAsia="Times New Roman" w:hAnsi="Times New Roman"/>
          <w:snapToGrid w:val="0"/>
          <w:sz w:val="28"/>
          <w:szCs w:val="28"/>
          <w:lang w:eastAsia="ru-RU"/>
        </w:rPr>
        <w:t>669 038,8</w:t>
      </w:r>
      <w:r w:rsidR="00972B02" w:rsidRPr="00FC5BFD">
        <w:rPr>
          <w:rFonts w:ascii="Times New Roman" w:eastAsia="Times New Roman" w:hAnsi="Times New Roman"/>
          <w:snapToGrid w:val="0"/>
          <w:sz w:val="28"/>
          <w:szCs w:val="28"/>
          <w:lang w:eastAsia="ru-RU"/>
        </w:rPr>
        <w:t xml:space="preserve"> </w:t>
      </w:r>
      <w:r w:rsidRPr="00FC5BFD">
        <w:rPr>
          <w:rFonts w:ascii="Times New Roman" w:eastAsia="Times New Roman" w:hAnsi="Times New Roman"/>
          <w:snapToGrid w:val="0"/>
          <w:sz w:val="28"/>
          <w:szCs w:val="28"/>
          <w:lang w:eastAsia="ru-RU"/>
        </w:rPr>
        <w:t xml:space="preserve"> тыс. рублей </w:t>
      </w:r>
      <w:r w:rsidR="00FD6564" w:rsidRPr="00FC5BFD">
        <w:rPr>
          <w:rFonts w:ascii="Times New Roman" w:eastAsia="Times New Roman" w:hAnsi="Times New Roman"/>
          <w:snapToGrid w:val="0"/>
          <w:sz w:val="28"/>
          <w:szCs w:val="28"/>
          <w:lang w:eastAsia="ru-RU"/>
        </w:rPr>
        <w:t xml:space="preserve">или </w:t>
      </w:r>
      <w:r w:rsidR="00FC5BFD" w:rsidRPr="00FC5BFD">
        <w:rPr>
          <w:rFonts w:ascii="Times New Roman" w:eastAsia="Times New Roman" w:hAnsi="Times New Roman"/>
          <w:snapToGrid w:val="0"/>
          <w:sz w:val="28"/>
          <w:szCs w:val="28"/>
          <w:lang w:eastAsia="ru-RU"/>
        </w:rPr>
        <w:t>72,8</w:t>
      </w:r>
      <w:r w:rsidR="00FD6564" w:rsidRPr="00FC5BFD">
        <w:rPr>
          <w:rFonts w:ascii="Times New Roman" w:eastAsia="Times New Roman" w:hAnsi="Times New Roman"/>
          <w:snapToGrid w:val="0"/>
          <w:sz w:val="28"/>
          <w:szCs w:val="28"/>
          <w:lang w:eastAsia="ru-RU"/>
        </w:rPr>
        <w:t>%</w:t>
      </w:r>
      <w:r w:rsidRPr="00FC5BFD">
        <w:rPr>
          <w:rFonts w:ascii="Times New Roman" w:eastAsia="Times New Roman" w:hAnsi="Times New Roman"/>
          <w:snapToGrid w:val="0"/>
          <w:sz w:val="28"/>
          <w:szCs w:val="28"/>
          <w:lang w:eastAsia="ru-RU"/>
        </w:rPr>
        <w:t>.</w:t>
      </w:r>
      <w:r w:rsidR="00FD6564" w:rsidRPr="00FC5BFD">
        <w:rPr>
          <w:rFonts w:ascii="Times New Roman" w:eastAsia="Times New Roman" w:hAnsi="Times New Roman"/>
          <w:snapToGrid w:val="0"/>
          <w:sz w:val="28"/>
          <w:szCs w:val="28"/>
          <w:lang w:eastAsia="ru-RU"/>
        </w:rPr>
        <w:t xml:space="preserve"> </w:t>
      </w:r>
      <w:r w:rsidR="00972B02" w:rsidRPr="00FC5BFD">
        <w:rPr>
          <w:rFonts w:ascii="Times New Roman" w:eastAsia="Times New Roman" w:hAnsi="Times New Roman"/>
          <w:snapToGrid w:val="0"/>
          <w:sz w:val="28"/>
          <w:szCs w:val="28"/>
          <w:lang w:eastAsia="ru-RU"/>
        </w:rPr>
        <w:t>Основное увеличение обусловлено изменением ее учета в текущем году.</w:t>
      </w:r>
    </w:p>
    <w:p w:rsidR="00247D1A" w:rsidRPr="002B1508" w:rsidRDefault="00D2658E" w:rsidP="00FD6564">
      <w:pPr>
        <w:spacing w:after="0" w:line="283" w:lineRule="auto"/>
        <w:ind w:firstLine="709"/>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В</w:t>
      </w:r>
      <w:r w:rsidRPr="00FC5BFD">
        <w:rPr>
          <w:rFonts w:ascii="Times New Roman" w:eastAsia="Times New Roman" w:hAnsi="Times New Roman"/>
          <w:snapToGrid w:val="0"/>
          <w:sz w:val="28"/>
          <w:szCs w:val="28"/>
          <w:lang w:eastAsia="ru-RU"/>
        </w:rPr>
        <w:t xml:space="preserve"> связи с изменением учета в текущем году </w:t>
      </w:r>
      <w:r>
        <w:rPr>
          <w:rFonts w:ascii="Times New Roman" w:eastAsia="Times New Roman" w:hAnsi="Times New Roman"/>
          <w:snapToGrid w:val="0"/>
          <w:sz w:val="28"/>
          <w:szCs w:val="28"/>
          <w:lang w:eastAsia="ru-RU"/>
        </w:rPr>
        <w:t>д</w:t>
      </w:r>
      <w:r w:rsidR="00247D1A" w:rsidRPr="00FC5BFD">
        <w:rPr>
          <w:rFonts w:ascii="Times New Roman" w:eastAsia="Times New Roman" w:hAnsi="Times New Roman"/>
          <w:snapToGrid w:val="0"/>
          <w:sz w:val="28"/>
          <w:szCs w:val="28"/>
          <w:lang w:eastAsia="ru-RU"/>
        </w:rPr>
        <w:t>ебиторская задолженность по состоянию на 01.0</w:t>
      </w:r>
      <w:r w:rsidR="00FC5BFD" w:rsidRPr="00FC5BFD">
        <w:rPr>
          <w:rFonts w:ascii="Times New Roman" w:eastAsia="Times New Roman" w:hAnsi="Times New Roman"/>
          <w:snapToGrid w:val="0"/>
          <w:sz w:val="28"/>
          <w:szCs w:val="28"/>
          <w:lang w:eastAsia="ru-RU"/>
        </w:rPr>
        <w:t>7</w:t>
      </w:r>
      <w:r w:rsidR="00247D1A" w:rsidRPr="00FC5BFD">
        <w:rPr>
          <w:rFonts w:ascii="Times New Roman" w:eastAsia="Times New Roman" w:hAnsi="Times New Roman"/>
          <w:snapToGrid w:val="0"/>
          <w:sz w:val="28"/>
          <w:szCs w:val="28"/>
          <w:lang w:eastAsia="ru-RU"/>
        </w:rPr>
        <w:t>.201</w:t>
      </w:r>
      <w:r w:rsidR="009E467B" w:rsidRPr="00FC5BFD">
        <w:rPr>
          <w:rFonts w:ascii="Times New Roman" w:eastAsia="Times New Roman" w:hAnsi="Times New Roman"/>
          <w:snapToGrid w:val="0"/>
          <w:sz w:val="28"/>
          <w:szCs w:val="28"/>
          <w:lang w:eastAsia="ru-RU"/>
        </w:rPr>
        <w:t>9</w:t>
      </w:r>
      <w:r w:rsidR="00247D1A" w:rsidRPr="00FC5BFD">
        <w:rPr>
          <w:rFonts w:ascii="Times New Roman" w:eastAsia="Times New Roman" w:hAnsi="Times New Roman"/>
          <w:snapToGrid w:val="0"/>
          <w:sz w:val="28"/>
          <w:szCs w:val="28"/>
          <w:lang w:eastAsia="ru-RU"/>
        </w:rPr>
        <w:t xml:space="preserve"> года</w:t>
      </w:r>
      <w:r w:rsidR="000739A2" w:rsidRPr="00FC5BFD">
        <w:rPr>
          <w:rFonts w:ascii="Times New Roman" w:eastAsia="Times New Roman" w:hAnsi="Times New Roman"/>
          <w:snapToGrid w:val="0"/>
          <w:sz w:val="28"/>
          <w:szCs w:val="28"/>
          <w:lang w:eastAsia="ru-RU"/>
        </w:rPr>
        <w:t xml:space="preserve"> </w:t>
      </w:r>
      <w:r w:rsidR="00FD6564" w:rsidRPr="00FC5BFD">
        <w:rPr>
          <w:rFonts w:ascii="Times New Roman" w:eastAsia="Times New Roman" w:hAnsi="Times New Roman"/>
          <w:snapToGrid w:val="0"/>
          <w:sz w:val="28"/>
          <w:szCs w:val="28"/>
          <w:lang w:eastAsia="ru-RU"/>
        </w:rPr>
        <w:t>к уровню аналогичного периода 201</w:t>
      </w:r>
      <w:r w:rsidR="00972B02" w:rsidRPr="00FC5BFD">
        <w:rPr>
          <w:rFonts w:ascii="Times New Roman" w:eastAsia="Times New Roman" w:hAnsi="Times New Roman"/>
          <w:snapToGrid w:val="0"/>
          <w:sz w:val="28"/>
          <w:szCs w:val="28"/>
          <w:lang w:eastAsia="ru-RU"/>
        </w:rPr>
        <w:t>8</w:t>
      </w:r>
      <w:r w:rsidR="00FD6564" w:rsidRPr="00FC5BFD">
        <w:rPr>
          <w:rFonts w:ascii="Times New Roman" w:eastAsia="Times New Roman" w:hAnsi="Times New Roman"/>
          <w:snapToGrid w:val="0"/>
          <w:sz w:val="28"/>
          <w:szCs w:val="28"/>
          <w:lang w:eastAsia="ru-RU"/>
        </w:rPr>
        <w:t xml:space="preserve"> года </w:t>
      </w:r>
      <w:r w:rsidR="000739A2" w:rsidRPr="00FC5BFD">
        <w:rPr>
          <w:rFonts w:ascii="Times New Roman" w:eastAsia="Times New Roman" w:hAnsi="Times New Roman"/>
          <w:snapToGrid w:val="0"/>
          <w:sz w:val="28"/>
          <w:szCs w:val="28"/>
          <w:lang w:eastAsia="ru-RU"/>
        </w:rPr>
        <w:t>увеличилась</w:t>
      </w:r>
      <w:r w:rsidR="00247D1A" w:rsidRPr="00FC5BFD">
        <w:rPr>
          <w:rFonts w:ascii="Times New Roman" w:eastAsia="Times New Roman" w:hAnsi="Times New Roman"/>
          <w:snapToGrid w:val="0"/>
          <w:sz w:val="28"/>
          <w:szCs w:val="28"/>
          <w:lang w:eastAsia="ru-RU"/>
        </w:rPr>
        <w:t xml:space="preserve"> на </w:t>
      </w:r>
      <w:r w:rsidR="00FC5BFD" w:rsidRPr="00FC5BFD">
        <w:rPr>
          <w:rFonts w:ascii="Times New Roman" w:eastAsia="Times New Roman" w:hAnsi="Times New Roman"/>
          <w:snapToGrid w:val="0"/>
          <w:sz w:val="28"/>
          <w:szCs w:val="28"/>
          <w:lang w:eastAsia="ru-RU"/>
        </w:rPr>
        <w:t>613 560,9</w:t>
      </w:r>
      <w:r w:rsidR="00247D1A" w:rsidRPr="00FC5BFD">
        <w:rPr>
          <w:rFonts w:ascii="Times New Roman" w:eastAsia="Times New Roman" w:hAnsi="Times New Roman"/>
          <w:snapToGrid w:val="0"/>
          <w:sz w:val="28"/>
          <w:szCs w:val="28"/>
          <w:lang w:eastAsia="ru-RU"/>
        </w:rPr>
        <w:t xml:space="preserve"> тыс. рублей </w:t>
      </w:r>
      <w:r w:rsidR="00FD6564" w:rsidRPr="00FC5BFD">
        <w:rPr>
          <w:rFonts w:ascii="Times New Roman" w:eastAsia="Times New Roman" w:hAnsi="Times New Roman"/>
          <w:snapToGrid w:val="0"/>
          <w:sz w:val="28"/>
          <w:szCs w:val="28"/>
          <w:lang w:eastAsia="ru-RU"/>
        </w:rPr>
        <w:t xml:space="preserve">или </w:t>
      </w:r>
      <w:r w:rsidR="00FC5BFD" w:rsidRPr="00FC5BFD">
        <w:rPr>
          <w:rFonts w:ascii="Times New Roman" w:eastAsia="Times New Roman" w:hAnsi="Times New Roman"/>
          <w:snapToGrid w:val="0"/>
          <w:sz w:val="28"/>
          <w:szCs w:val="28"/>
          <w:lang w:eastAsia="ru-RU"/>
        </w:rPr>
        <w:t>в 9,7 раз</w:t>
      </w:r>
      <w:r w:rsidR="0057467A" w:rsidRPr="00FC5BFD">
        <w:rPr>
          <w:rFonts w:ascii="Times New Roman" w:eastAsia="Times New Roman" w:hAnsi="Times New Roman"/>
          <w:snapToGrid w:val="0"/>
          <w:sz w:val="28"/>
          <w:szCs w:val="28"/>
          <w:lang w:eastAsia="ru-RU"/>
        </w:rPr>
        <w:t>.</w:t>
      </w:r>
    </w:p>
    <w:p w:rsidR="00247D1A" w:rsidRPr="002B1508" w:rsidRDefault="00247D1A" w:rsidP="00247D1A">
      <w:pPr>
        <w:spacing w:after="0" w:line="283" w:lineRule="auto"/>
        <w:ind w:firstLine="709"/>
        <w:jc w:val="both"/>
        <w:rPr>
          <w:rFonts w:ascii="Times New Roman" w:eastAsia="Times New Roman" w:hAnsi="Times New Roman"/>
          <w:snapToGrid w:val="0"/>
          <w:sz w:val="28"/>
          <w:szCs w:val="28"/>
          <w:lang w:eastAsia="ru-RU"/>
        </w:rPr>
      </w:pPr>
      <w:r w:rsidRPr="002B7BAC">
        <w:rPr>
          <w:rFonts w:ascii="Times New Roman" w:eastAsia="Times New Roman" w:hAnsi="Times New Roman"/>
          <w:snapToGrid w:val="0"/>
          <w:sz w:val="28"/>
          <w:szCs w:val="28"/>
          <w:lang w:eastAsia="ru-RU"/>
        </w:rPr>
        <w:t xml:space="preserve">Остатки средств на едином счете бюджета </w:t>
      </w:r>
      <w:r w:rsidR="00D43DA1" w:rsidRPr="002B7BAC">
        <w:rPr>
          <w:rFonts w:ascii="Times New Roman" w:eastAsia="Times New Roman" w:hAnsi="Times New Roman"/>
          <w:snapToGrid w:val="0"/>
          <w:sz w:val="28"/>
          <w:szCs w:val="28"/>
          <w:lang w:eastAsia="ru-RU"/>
        </w:rPr>
        <w:t>по состоянию на 01.0</w:t>
      </w:r>
      <w:r w:rsidR="00B05034">
        <w:rPr>
          <w:rFonts w:ascii="Times New Roman" w:eastAsia="Times New Roman" w:hAnsi="Times New Roman"/>
          <w:snapToGrid w:val="0"/>
          <w:sz w:val="28"/>
          <w:szCs w:val="28"/>
          <w:lang w:eastAsia="ru-RU"/>
        </w:rPr>
        <w:t>7</w:t>
      </w:r>
      <w:r w:rsidR="00D43DA1" w:rsidRPr="002B7BAC">
        <w:rPr>
          <w:rFonts w:ascii="Times New Roman" w:eastAsia="Times New Roman" w:hAnsi="Times New Roman"/>
          <w:snapToGrid w:val="0"/>
          <w:sz w:val="28"/>
          <w:szCs w:val="28"/>
          <w:lang w:eastAsia="ru-RU"/>
        </w:rPr>
        <w:t>.201</w:t>
      </w:r>
      <w:r w:rsidR="009E467B">
        <w:rPr>
          <w:rFonts w:ascii="Times New Roman" w:eastAsia="Times New Roman" w:hAnsi="Times New Roman"/>
          <w:snapToGrid w:val="0"/>
          <w:sz w:val="28"/>
          <w:szCs w:val="28"/>
          <w:lang w:eastAsia="ru-RU"/>
        </w:rPr>
        <w:t>9</w:t>
      </w:r>
      <w:r w:rsidR="00D43DA1" w:rsidRPr="002B7BAC">
        <w:rPr>
          <w:rFonts w:ascii="Times New Roman" w:eastAsia="Times New Roman" w:hAnsi="Times New Roman"/>
          <w:snapToGrid w:val="0"/>
          <w:sz w:val="28"/>
          <w:szCs w:val="28"/>
          <w:lang w:eastAsia="ru-RU"/>
        </w:rPr>
        <w:t xml:space="preserve"> </w:t>
      </w:r>
      <w:r w:rsidRPr="002B7BAC">
        <w:rPr>
          <w:rFonts w:ascii="Times New Roman" w:eastAsia="Times New Roman" w:hAnsi="Times New Roman"/>
          <w:snapToGrid w:val="0"/>
          <w:sz w:val="28"/>
          <w:szCs w:val="28"/>
          <w:lang w:eastAsia="ru-RU"/>
        </w:rPr>
        <w:t xml:space="preserve">составили </w:t>
      </w:r>
      <w:r w:rsidR="00B05034">
        <w:rPr>
          <w:rFonts w:ascii="Times New Roman" w:eastAsia="Times New Roman" w:hAnsi="Times New Roman"/>
          <w:snapToGrid w:val="0"/>
          <w:sz w:val="28"/>
          <w:szCs w:val="28"/>
          <w:lang w:eastAsia="ru-RU"/>
        </w:rPr>
        <w:t>130 227,0</w:t>
      </w:r>
      <w:r w:rsidR="009E467B">
        <w:rPr>
          <w:rFonts w:ascii="Times New Roman" w:eastAsia="Times New Roman" w:hAnsi="Times New Roman"/>
          <w:snapToGrid w:val="0"/>
          <w:sz w:val="28"/>
          <w:szCs w:val="28"/>
          <w:lang w:eastAsia="ru-RU"/>
        </w:rPr>
        <w:t xml:space="preserve"> тыс. рублей, из них остатки целевых средств – </w:t>
      </w:r>
      <w:r w:rsidR="00B05034">
        <w:rPr>
          <w:rFonts w:ascii="Times New Roman" w:eastAsia="Times New Roman" w:hAnsi="Times New Roman"/>
          <w:snapToGrid w:val="0"/>
          <w:sz w:val="28"/>
          <w:szCs w:val="28"/>
          <w:lang w:eastAsia="ru-RU"/>
        </w:rPr>
        <w:t>117 838,0</w:t>
      </w:r>
      <w:r w:rsidR="009E467B">
        <w:rPr>
          <w:rFonts w:ascii="Times New Roman" w:eastAsia="Times New Roman" w:hAnsi="Times New Roman"/>
          <w:snapToGrid w:val="0"/>
          <w:sz w:val="28"/>
          <w:szCs w:val="28"/>
          <w:lang w:eastAsia="ru-RU"/>
        </w:rPr>
        <w:t xml:space="preserve"> тыс. рублей.</w:t>
      </w:r>
    </w:p>
    <w:p w:rsidR="00247D1A" w:rsidRPr="006320AF" w:rsidRDefault="00247D1A" w:rsidP="00247D1A">
      <w:pPr>
        <w:spacing w:after="0" w:line="283" w:lineRule="auto"/>
        <w:ind w:firstLine="709"/>
        <w:jc w:val="both"/>
        <w:rPr>
          <w:rFonts w:ascii="Times New Roman" w:hAnsi="Times New Roman"/>
          <w:sz w:val="18"/>
          <w:szCs w:val="18"/>
          <w:highlight w:val="lightGray"/>
        </w:rPr>
      </w:pPr>
    </w:p>
    <w:p w:rsidR="00247D1A" w:rsidRPr="002B1508" w:rsidRDefault="00247D1A" w:rsidP="002B1508">
      <w:pPr>
        <w:pStyle w:val="a3"/>
        <w:numPr>
          <w:ilvl w:val="0"/>
          <w:numId w:val="5"/>
        </w:numPr>
        <w:spacing w:after="0" w:line="240" w:lineRule="auto"/>
        <w:ind w:left="0" w:firstLine="0"/>
        <w:jc w:val="center"/>
        <w:rPr>
          <w:rFonts w:ascii="Times New Roman" w:hAnsi="Times New Roman"/>
          <w:b/>
          <w:sz w:val="28"/>
          <w:szCs w:val="28"/>
        </w:rPr>
      </w:pPr>
      <w:r w:rsidRPr="002B1508">
        <w:rPr>
          <w:rFonts w:ascii="Times New Roman" w:hAnsi="Times New Roman"/>
          <w:b/>
          <w:sz w:val="28"/>
          <w:szCs w:val="28"/>
        </w:rPr>
        <w:t xml:space="preserve">Итоги исполнения доходной части </w:t>
      </w:r>
      <w:r w:rsidR="00DC7AD7" w:rsidRPr="002B1508">
        <w:rPr>
          <w:rFonts w:ascii="Times New Roman" w:hAnsi="Times New Roman"/>
          <w:b/>
          <w:sz w:val="28"/>
          <w:szCs w:val="28"/>
        </w:rPr>
        <w:t xml:space="preserve">районного </w:t>
      </w:r>
      <w:r w:rsidRPr="002B1508">
        <w:rPr>
          <w:rFonts w:ascii="Times New Roman" w:hAnsi="Times New Roman"/>
          <w:b/>
          <w:sz w:val="28"/>
          <w:szCs w:val="28"/>
        </w:rPr>
        <w:t xml:space="preserve">бюджета </w:t>
      </w:r>
    </w:p>
    <w:p w:rsidR="00DC7AD7" w:rsidRPr="00DC7AD7" w:rsidRDefault="00DC7AD7" w:rsidP="00224C14">
      <w:pPr>
        <w:pStyle w:val="a3"/>
        <w:tabs>
          <w:tab w:val="left" w:pos="0"/>
        </w:tabs>
        <w:spacing w:after="0" w:line="240" w:lineRule="auto"/>
        <w:ind w:left="0"/>
        <w:rPr>
          <w:sz w:val="18"/>
          <w:szCs w:val="18"/>
        </w:rPr>
      </w:pPr>
    </w:p>
    <w:p w:rsidR="00247D1A" w:rsidRPr="002B1508" w:rsidRDefault="00247D1A" w:rsidP="00247D1A">
      <w:pPr>
        <w:pStyle w:val="14"/>
        <w:tabs>
          <w:tab w:val="left" w:pos="1080"/>
        </w:tabs>
        <w:spacing w:line="283" w:lineRule="auto"/>
        <w:ind w:firstLine="709"/>
        <w:rPr>
          <w:szCs w:val="28"/>
        </w:rPr>
      </w:pPr>
      <w:r w:rsidRPr="002B1508">
        <w:rPr>
          <w:szCs w:val="28"/>
        </w:rPr>
        <w:t xml:space="preserve">Исполнение объема доходной части </w:t>
      </w:r>
      <w:r w:rsidR="00943671" w:rsidRPr="002B1508">
        <w:rPr>
          <w:szCs w:val="28"/>
        </w:rPr>
        <w:t xml:space="preserve">районного </w:t>
      </w:r>
      <w:r w:rsidRPr="002B1508">
        <w:rPr>
          <w:szCs w:val="28"/>
        </w:rPr>
        <w:t xml:space="preserve">бюджета в целом за </w:t>
      </w:r>
      <w:r w:rsidR="00B05034">
        <w:rPr>
          <w:szCs w:val="28"/>
        </w:rPr>
        <w:t>1-е полугодие</w:t>
      </w:r>
      <w:r w:rsidRPr="002B1508">
        <w:rPr>
          <w:szCs w:val="28"/>
        </w:rPr>
        <w:t xml:space="preserve"> 201</w:t>
      </w:r>
      <w:r w:rsidR="009E467B">
        <w:rPr>
          <w:szCs w:val="28"/>
        </w:rPr>
        <w:t>9</w:t>
      </w:r>
      <w:r w:rsidRPr="002B1508">
        <w:rPr>
          <w:szCs w:val="28"/>
        </w:rPr>
        <w:t xml:space="preserve"> года обеспечено:</w:t>
      </w:r>
    </w:p>
    <w:p w:rsidR="00247D1A" w:rsidRPr="002B1508" w:rsidRDefault="00247D1A" w:rsidP="00247D1A">
      <w:pPr>
        <w:pStyle w:val="14"/>
        <w:tabs>
          <w:tab w:val="left" w:pos="1080"/>
        </w:tabs>
        <w:spacing w:line="283" w:lineRule="auto"/>
        <w:ind w:firstLine="709"/>
        <w:rPr>
          <w:szCs w:val="28"/>
        </w:rPr>
      </w:pPr>
      <w:r w:rsidRPr="002B1508">
        <w:rPr>
          <w:szCs w:val="28"/>
        </w:rPr>
        <w:lastRenderedPageBreak/>
        <w:t xml:space="preserve">- на </w:t>
      </w:r>
      <w:r w:rsidR="00A77BF5">
        <w:rPr>
          <w:szCs w:val="28"/>
        </w:rPr>
        <w:t>29,1</w:t>
      </w:r>
      <w:r w:rsidRPr="002B1508">
        <w:rPr>
          <w:szCs w:val="28"/>
        </w:rPr>
        <w:t xml:space="preserve"> % поступлениями налоговых и неналоговых платежей (за </w:t>
      </w:r>
      <w:r w:rsidR="00D856D7">
        <w:rPr>
          <w:szCs w:val="28"/>
        </w:rPr>
        <w:t>1-е полугодие</w:t>
      </w:r>
      <w:r w:rsidRPr="002B1508">
        <w:rPr>
          <w:szCs w:val="28"/>
        </w:rPr>
        <w:t xml:space="preserve"> 201</w:t>
      </w:r>
      <w:r w:rsidR="002C7725">
        <w:rPr>
          <w:szCs w:val="28"/>
        </w:rPr>
        <w:t>8</w:t>
      </w:r>
      <w:r w:rsidRPr="002B1508">
        <w:rPr>
          <w:szCs w:val="28"/>
        </w:rPr>
        <w:t xml:space="preserve"> года - на </w:t>
      </w:r>
      <w:r w:rsidR="00A77BF5">
        <w:rPr>
          <w:szCs w:val="28"/>
        </w:rPr>
        <w:t>31</w:t>
      </w:r>
      <w:r w:rsidR="002C7725" w:rsidRPr="002B1508">
        <w:rPr>
          <w:szCs w:val="28"/>
        </w:rPr>
        <w:t xml:space="preserve">,5 </w:t>
      </w:r>
      <w:r w:rsidRPr="002B1508">
        <w:rPr>
          <w:szCs w:val="28"/>
        </w:rPr>
        <w:t xml:space="preserve">%), которые составили </w:t>
      </w:r>
      <w:r w:rsidR="00A77BF5">
        <w:rPr>
          <w:szCs w:val="28"/>
        </w:rPr>
        <w:t>248 139,0</w:t>
      </w:r>
      <w:r w:rsidRPr="002B1508">
        <w:rPr>
          <w:szCs w:val="28"/>
        </w:rPr>
        <w:t xml:space="preserve"> тыс. рублей;</w:t>
      </w:r>
    </w:p>
    <w:p w:rsidR="00247D1A" w:rsidRPr="002B1508" w:rsidRDefault="00247D1A" w:rsidP="00247D1A">
      <w:pPr>
        <w:pStyle w:val="14"/>
        <w:tabs>
          <w:tab w:val="left" w:pos="1080"/>
        </w:tabs>
        <w:spacing w:line="283" w:lineRule="auto"/>
        <w:ind w:firstLine="709"/>
        <w:rPr>
          <w:szCs w:val="28"/>
        </w:rPr>
      </w:pPr>
      <w:r w:rsidRPr="002B1508">
        <w:rPr>
          <w:szCs w:val="28"/>
        </w:rPr>
        <w:t xml:space="preserve">- на </w:t>
      </w:r>
      <w:r w:rsidR="00A77BF5">
        <w:rPr>
          <w:szCs w:val="28"/>
        </w:rPr>
        <w:t>70,1</w:t>
      </w:r>
      <w:r w:rsidRPr="002B1508">
        <w:rPr>
          <w:szCs w:val="28"/>
        </w:rPr>
        <w:t xml:space="preserve"> % безвозмездными поступлениями (за </w:t>
      </w:r>
      <w:r w:rsidR="00A77BF5">
        <w:rPr>
          <w:szCs w:val="28"/>
        </w:rPr>
        <w:t>1-е полугодие</w:t>
      </w:r>
      <w:r w:rsidRPr="002B1508">
        <w:rPr>
          <w:szCs w:val="28"/>
        </w:rPr>
        <w:t xml:space="preserve"> 201</w:t>
      </w:r>
      <w:r w:rsidR="002C7725">
        <w:rPr>
          <w:szCs w:val="28"/>
        </w:rPr>
        <w:t>8</w:t>
      </w:r>
      <w:r w:rsidRPr="002B1508">
        <w:rPr>
          <w:szCs w:val="28"/>
        </w:rPr>
        <w:t xml:space="preserve"> года – </w:t>
      </w:r>
      <w:r w:rsidR="002C7725" w:rsidRPr="002B1508">
        <w:rPr>
          <w:szCs w:val="28"/>
        </w:rPr>
        <w:t>6</w:t>
      </w:r>
      <w:r w:rsidR="00A77BF5">
        <w:rPr>
          <w:szCs w:val="28"/>
        </w:rPr>
        <w:t>8</w:t>
      </w:r>
      <w:r w:rsidR="002C7725" w:rsidRPr="002B1508">
        <w:rPr>
          <w:szCs w:val="28"/>
        </w:rPr>
        <w:t>,5</w:t>
      </w:r>
      <w:r w:rsidRPr="002B1508">
        <w:rPr>
          <w:szCs w:val="28"/>
        </w:rPr>
        <w:t xml:space="preserve"> %), которые составили </w:t>
      </w:r>
      <w:r w:rsidR="00A77BF5">
        <w:rPr>
          <w:szCs w:val="28"/>
        </w:rPr>
        <w:t>582 833,8</w:t>
      </w:r>
      <w:r w:rsidRPr="002B1508">
        <w:rPr>
          <w:szCs w:val="28"/>
        </w:rPr>
        <w:t xml:space="preserve"> тыс. рублей.</w:t>
      </w:r>
    </w:p>
    <w:p w:rsidR="00247D1A" w:rsidRDefault="00247D1A" w:rsidP="00247D1A">
      <w:pPr>
        <w:pStyle w:val="14"/>
        <w:tabs>
          <w:tab w:val="left" w:pos="1080"/>
        </w:tabs>
        <w:spacing w:line="283" w:lineRule="auto"/>
        <w:ind w:firstLine="709"/>
        <w:rPr>
          <w:szCs w:val="28"/>
        </w:rPr>
      </w:pPr>
      <w:r w:rsidRPr="002B1508">
        <w:rPr>
          <w:szCs w:val="28"/>
        </w:rPr>
        <w:t>Сравнительный анализ вышеуказанных показателей с данными за аналогичный период прошлого года приведен на диаграмме (тыс. рублей).</w:t>
      </w:r>
    </w:p>
    <w:p w:rsidR="00A77BF5" w:rsidRDefault="00A77BF5" w:rsidP="00247D1A">
      <w:pPr>
        <w:pStyle w:val="14"/>
        <w:tabs>
          <w:tab w:val="left" w:pos="1080"/>
        </w:tabs>
        <w:spacing w:line="283" w:lineRule="auto"/>
        <w:ind w:firstLine="709"/>
        <w:rPr>
          <w:szCs w:val="28"/>
        </w:rPr>
      </w:pPr>
      <w:r>
        <w:rPr>
          <w:noProof/>
        </w:rPr>
        <w:drawing>
          <wp:inline distT="0" distB="0" distL="0" distR="0" wp14:anchorId="4F9A7466" wp14:editId="35EC4A66">
            <wp:extent cx="5133975" cy="3243263"/>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77BF5" w:rsidRDefault="00A77BF5" w:rsidP="00247D1A">
      <w:pPr>
        <w:pStyle w:val="14"/>
        <w:tabs>
          <w:tab w:val="left" w:pos="1080"/>
        </w:tabs>
        <w:spacing w:line="283" w:lineRule="auto"/>
        <w:ind w:firstLine="709"/>
        <w:rPr>
          <w:szCs w:val="28"/>
        </w:rPr>
      </w:pPr>
    </w:p>
    <w:p w:rsidR="00247D1A" w:rsidRPr="002B1508" w:rsidRDefault="00247D1A" w:rsidP="00247D1A">
      <w:pPr>
        <w:pStyle w:val="14"/>
        <w:tabs>
          <w:tab w:val="left" w:pos="1080"/>
        </w:tabs>
        <w:spacing w:line="283" w:lineRule="auto"/>
        <w:ind w:firstLine="709"/>
        <w:rPr>
          <w:szCs w:val="28"/>
        </w:rPr>
      </w:pPr>
      <w:r w:rsidRPr="002B1508">
        <w:rPr>
          <w:szCs w:val="28"/>
        </w:rPr>
        <w:t xml:space="preserve">За </w:t>
      </w:r>
      <w:r w:rsidR="00E25C69">
        <w:rPr>
          <w:szCs w:val="28"/>
        </w:rPr>
        <w:t>1-е полугодие</w:t>
      </w:r>
      <w:r w:rsidRPr="002B1508">
        <w:rPr>
          <w:szCs w:val="28"/>
        </w:rPr>
        <w:t xml:space="preserve"> 201</w:t>
      </w:r>
      <w:r w:rsidR="00FC2A1F">
        <w:rPr>
          <w:szCs w:val="28"/>
        </w:rPr>
        <w:t>9</w:t>
      </w:r>
      <w:r w:rsidRPr="002B1508">
        <w:rPr>
          <w:szCs w:val="28"/>
        </w:rPr>
        <w:t xml:space="preserve"> года по сравнению с аналогичным периодом 201</w:t>
      </w:r>
      <w:r w:rsidR="00FC2A1F">
        <w:rPr>
          <w:szCs w:val="28"/>
        </w:rPr>
        <w:t>8</w:t>
      </w:r>
      <w:r w:rsidRPr="002B1508">
        <w:rPr>
          <w:szCs w:val="28"/>
        </w:rPr>
        <w:t xml:space="preserve"> года:</w:t>
      </w:r>
    </w:p>
    <w:p w:rsidR="00247D1A" w:rsidRPr="002B1508" w:rsidRDefault="00247D1A" w:rsidP="00247D1A">
      <w:pPr>
        <w:pStyle w:val="14"/>
        <w:tabs>
          <w:tab w:val="left" w:pos="1080"/>
        </w:tabs>
        <w:spacing w:line="283" w:lineRule="auto"/>
        <w:ind w:firstLine="709"/>
        <w:rPr>
          <w:szCs w:val="28"/>
        </w:rPr>
      </w:pPr>
      <w:r w:rsidRPr="002B1508">
        <w:rPr>
          <w:szCs w:val="28"/>
        </w:rPr>
        <w:t xml:space="preserve">- объем налоговых и неналоговых доходов в структуре доходов </w:t>
      </w:r>
      <w:r w:rsidR="002B1508" w:rsidRPr="002B1508">
        <w:rPr>
          <w:szCs w:val="28"/>
        </w:rPr>
        <w:t xml:space="preserve">районного </w:t>
      </w:r>
      <w:r w:rsidRPr="002B1508">
        <w:rPr>
          <w:szCs w:val="28"/>
        </w:rPr>
        <w:t xml:space="preserve">бюджета </w:t>
      </w:r>
      <w:r w:rsidR="002B1508" w:rsidRPr="002B1508">
        <w:rPr>
          <w:szCs w:val="28"/>
        </w:rPr>
        <w:t>увеличился</w:t>
      </w:r>
      <w:r w:rsidRPr="002B1508">
        <w:rPr>
          <w:szCs w:val="28"/>
        </w:rPr>
        <w:t xml:space="preserve"> на </w:t>
      </w:r>
      <w:r w:rsidR="00E25C69">
        <w:rPr>
          <w:szCs w:val="28"/>
        </w:rPr>
        <w:t>8 985,4</w:t>
      </w:r>
      <w:r w:rsidRPr="002B1508">
        <w:rPr>
          <w:szCs w:val="28"/>
        </w:rPr>
        <w:t xml:space="preserve"> тыс. рублей или </w:t>
      </w:r>
      <w:r w:rsidR="00E25C69">
        <w:rPr>
          <w:szCs w:val="28"/>
        </w:rPr>
        <w:t>3,8</w:t>
      </w:r>
      <w:r w:rsidRPr="002B1508">
        <w:rPr>
          <w:szCs w:val="28"/>
        </w:rPr>
        <w:t>%;</w:t>
      </w:r>
    </w:p>
    <w:p w:rsidR="00247D1A" w:rsidRPr="002B1508" w:rsidRDefault="00247D1A" w:rsidP="00247D1A">
      <w:pPr>
        <w:pStyle w:val="14"/>
        <w:tabs>
          <w:tab w:val="left" w:pos="1080"/>
        </w:tabs>
        <w:spacing w:line="283" w:lineRule="auto"/>
        <w:ind w:firstLine="709"/>
        <w:rPr>
          <w:szCs w:val="28"/>
        </w:rPr>
      </w:pPr>
      <w:r w:rsidRPr="002B1508">
        <w:rPr>
          <w:szCs w:val="28"/>
        </w:rPr>
        <w:t xml:space="preserve">- объем безвозмездных поступлений увеличился на </w:t>
      </w:r>
      <w:r w:rsidR="00E25C69">
        <w:rPr>
          <w:szCs w:val="28"/>
        </w:rPr>
        <w:t>62 904,8</w:t>
      </w:r>
      <w:r w:rsidRPr="002B1508">
        <w:rPr>
          <w:szCs w:val="28"/>
        </w:rPr>
        <w:t xml:space="preserve"> тыс. рублей или </w:t>
      </w:r>
      <w:r w:rsidR="00E25C69">
        <w:rPr>
          <w:szCs w:val="28"/>
        </w:rPr>
        <w:t>12,1</w:t>
      </w:r>
      <w:r w:rsidRPr="002B1508">
        <w:rPr>
          <w:szCs w:val="28"/>
        </w:rPr>
        <w:t xml:space="preserve">%. </w:t>
      </w:r>
    </w:p>
    <w:p w:rsidR="00247D1A" w:rsidRPr="00CC5721" w:rsidRDefault="00247D1A" w:rsidP="00247D1A">
      <w:pPr>
        <w:pStyle w:val="14"/>
        <w:tabs>
          <w:tab w:val="left" w:pos="1080"/>
        </w:tabs>
        <w:spacing w:line="283" w:lineRule="auto"/>
        <w:ind w:firstLine="709"/>
        <w:rPr>
          <w:szCs w:val="28"/>
        </w:rPr>
      </w:pPr>
      <w:r w:rsidRPr="002B1508">
        <w:rPr>
          <w:szCs w:val="28"/>
        </w:rPr>
        <w:t xml:space="preserve">Объем поступлений налоговых и неналоговых платежей за </w:t>
      </w:r>
      <w:r w:rsidR="00E25C69">
        <w:rPr>
          <w:szCs w:val="28"/>
        </w:rPr>
        <w:t>1-е полугодие</w:t>
      </w:r>
      <w:r w:rsidRPr="002B1508">
        <w:rPr>
          <w:szCs w:val="28"/>
        </w:rPr>
        <w:t xml:space="preserve"> 201</w:t>
      </w:r>
      <w:r w:rsidR="00FC2A1F">
        <w:rPr>
          <w:szCs w:val="28"/>
        </w:rPr>
        <w:t>9</w:t>
      </w:r>
      <w:r w:rsidRPr="002B1508">
        <w:rPr>
          <w:szCs w:val="28"/>
        </w:rPr>
        <w:t xml:space="preserve"> года составил </w:t>
      </w:r>
      <w:r w:rsidR="00E25C69">
        <w:rPr>
          <w:szCs w:val="28"/>
        </w:rPr>
        <w:t>248 139,0</w:t>
      </w:r>
      <w:r w:rsidRPr="002B1508">
        <w:rPr>
          <w:szCs w:val="28"/>
        </w:rPr>
        <w:t xml:space="preserve"> тыс. рублей или </w:t>
      </w:r>
      <w:r w:rsidR="00E25C69">
        <w:rPr>
          <w:szCs w:val="28"/>
        </w:rPr>
        <w:t>46,9</w:t>
      </w:r>
      <w:r w:rsidRPr="002B1508">
        <w:rPr>
          <w:szCs w:val="28"/>
        </w:rPr>
        <w:t xml:space="preserve"> % от годовых назначений (за </w:t>
      </w:r>
      <w:r w:rsidR="00E25C69">
        <w:rPr>
          <w:szCs w:val="28"/>
        </w:rPr>
        <w:t xml:space="preserve"> 1-е полугодие</w:t>
      </w:r>
      <w:r w:rsidR="00224C14" w:rsidRPr="002B1508">
        <w:rPr>
          <w:szCs w:val="28"/>
        </w:rPr>
        <w:t xml:space="preserve"> </w:t>
      </w:r>
      <w:r w:rsidRPr="002B1508">
        <w:rPr>
          <w:szCs w:val="28"/>
        </w:rPr>
        <w:t>201</w:t>
      </w:r>
      <w:r w:rsidR="00FC2A1F">
        <w:rPr>
          <w:szCs w:val="28"/>
        </w:rPr>
        <w:t>8</w:t>
      </w:r>
      <w:r w:rsidRPr="002B1508">
        <w:rPr>
          <w:szCs w:val="28"/>
        </w:rPr>
        <w:t xml:space="preserve"> года – </w:t>
      </w:r>
      <w:r w:rsidR="00E25C69">
        <w:rPr>
          <w:szCs w:val="28"/>
        </w:rPr>
        <w:t>47,2</w:t>
      </w:r>
      <w:r w:rsidR="00FC2A1F" w:rsidRPr="002B1508">
        <w:rPr>
          <w:szCs w:val="28"/>
        </w:rPr>
        <w:t xml:space="preserve"> </w:t>
      </w:r>
      <w:r w:rsidRPr="002B1508">
        <w:rPr>
          <w:szCs w:val="28"/>
        </w:rPr>
        <w:t xml:space="preserve">%) и на </w:t>
      </w:r>
      <w:r w:rsidR="00CC5721" w:rsidRPr="00CC5721">
        <w:rPr>
          <w:szCs w:val="28"/>
        </w:rPr>
        <w:t>9</w:t>
      </w:r>
      <w:r w:rsidR="00261570">
        <w:rPr>
          <w:szCs w:val="28"/>
        </w:rPr>
        <w:t>7,2</w:t>
      </w:r>
      <w:r w:rsidRPr="00CC5721">
        <w:rPr>
          <w:szCs w:val="28"/>
        </w:rPr>
        <w:t> % обеспечен:</w:t>
      </w:r>
    </w:p>
    <w:p w:rsidR="00247D1A" w:rsidRPr="00CC5721" w:rsidRDefault="00247D1A" w:rsidP="00247D1A">
      <w:pPr>
        <w:pStyle w:val="14"/>
        <w:tabs>
          <w:tab w:val="left" w:pos="1080"/>
        </w:tabs>
        <w:spacing w:line="283" w:lineRule="auto"/>
        <w:ind w:firstLine="709"/>
        <w:rPr>
          <w:szCs w:val="28"/>
        </w:rPr>
      </w:pPr>
      <w:r w:rsidRPr="00CC5721">
        <w:rPr>
          <w:szCs w:val="28"/>
        </w:rPr>
        <w:t xml:space="preserve">- налогом на доходы физических лиц – </w:t>
      </w:r>
      <w:r w:rsidR="00251B2A" w:rsidRPr="00251B2A">
        <w:rPr>
          <w:szCs w:val="28"/>
        </w:rPr>
        <w:t>160</w:t>
      </w:r>
      <w:r w:rsidR="00251B2A">
        <w:rPr>
          <w:szCs w:val="28"/>
        </w:rPr>
        <w:t> </w:t>
      </w:r>
      <w:r w:rsidR="00251B2A" w:rsidRPr="00251B2A">
        <w:rPr>
          <w:szCs w:val="28"/>
        </w:rPr>
        <w:t>586</w:t>
      </w:r>
      <w:r w:rsidR="00251B2A">
        <w:rPr>
          <w:szCs w:val="28"/>
        </w:rPr>
        <w:t>,7</w:t>
      </w:r>
      <w:r w:rsidR="00251B2A" w:rsidRPr="00251B2A">
        <w:rPr>
          <w:szCs w:val="28"/>
        </w:rPr>
        <w:t xml:space="preserve"> </w:t>
      </w:r>
      <w:r w:rsidRPr="00CC5721">
        <w:rPr>
          <w:szCs w:val="28"/>
        </w:rPr>
        <w:t xml:space="preserve">тыс. рублей или </w:t>
      </w:r>
      <w:r w:rsidR="00251B2A">
        <w:rPr>
          <w:szCs w:val="28"/>
        </w:rPr>
        <w:t>64,7</w:t>
      </w:r>
      <w:r w:rsidRPr="00CC5721">
        <w:rPr>
          <w:szCs w:val="28"/>
        </w:rPr>
        <w:t xml:space="preserve"> % от объема поступлений налоговых и неналоговых доходов;</w:t>
      </w:r>
    </w:p>
    <w:p w:rsidR="00247D1A" w:rsidRDefault="00247D1A" w:rsidP="00247D1A">
      <w:pPr>
        <w:pStyle w:val="14"/>
        <w:tabs>
          <w:tab w:val="left" w:pos="1080"/>
        </w:tabs>
        <w:spacing w:line="283" w:lineRule="auto"/>
        <w:ind w:firstLine="709"/>
        <w:rPr>
          <w:szCs w:val="28"/>
        </w:rPr>
      </w:pPr>
      <w:r w:rsidRPr="00CC5721">
        <w:rPr>
          <w:szCs w:val="28"/>
        </w:rPr>
        <w:t xml:space="preserve">- доходами от использования имущества, находящегося в государственной и муниципальной собственности – </w:t>
      </w:r>
      <w:r w:rsidR="00251B2A" w:rsidRPr="00251B2A">
        <w:rPr>
          <w:szCs w:val="28"/>
        </w:rPr>
        <w:t>36</w:t>
      </w:r>
      <w:r w:rsidR="00251B2A">
        <w:rPr>
          <w:szCs w:val="28"/>
        </w:rPr>
        <w:t> </w:t>
      </w:r>
      <w:r w:rsidR="00251B2A" w:rsidRPr="00251B2A">
        <w:rPr>
          <w:szCs w:val="28"/>
        </w:rPr>
        <w:t>145</w:t>
      </w:r>
      <w:r w:rsidR="00251B2A">
        <w:rPr>
          <w:szCs w:val="28"/>
        </w:rPr>
        <w:t>,4</w:t>
      </w:r>
      <w:r w:rsidRPr="00CC5721">
        <w:rPr>
          <w:szCs w:val="28"/>
        </w:rPr>
        <w:t xml:space="preserve"> тыс. рублей или </w:t>
      </w:r>
      <w:r w:rsidR="00251B2A">
        <w:rPr>
          <w:szCs w:val="28"/>
        </w:rPr>
        <w:t>14,6</w:t>
      </w:r>
      <w:r w:rsidRPr="00CC5721">
        <w:rPr>
          <w:szCs w:val="28"/>
        </w:rPr>
        <w:t xml:space="preserve"> % от объема поступлений налоговых</w:t>
      </w:r>
      <w:r w:rsidRPr="002B1508">
        <w:rPr>
          <w:szCs w:val="28"/>
        </w:rPr>
        <w:t xml:space="preserve"> и неналоговых доходов;</w:t>
      </w:r>
    </w:p>
    <w:p w:rsidR="00261570" w:rsidRPr="002B1508" w:rsidRDefault="00261570" w:rsidP="00247D1A">
      <w:pPr>
        <w:pStyle w:val="14"/>
        <w:tabs>
          <w:tab w:val="left" w:pos="1080"/>
        </w:tabs>
        <w:spacing w:line="283" w:lineRule="auto"/>
        <w:ind w:firstLine="709"/>
        <w:rPr>
          <w:szCs w:val="28"/>
        </w:rPr>
      </w:pPr>
      <w:r>
        <w:rPr>
          <w:szCs w:val="28"/>
        </w:rPr>
        <w:t xml:space="preserve">- поступлений от </w:t>
      </w:r>
      <w:r w:rsidRPr="00261570">
        <w:rPr>
          <w:szCs w:val="28"/>
        </w:rPr>
        <w:t>штраф</w:t>
      </w:r>
      <w:r>
        <w:rPr>
          <w:szCs w:val="28"/>
        </w:rPr>
        <w:t>ов</w:t>
      </w:r>
      <w:r w:rsidRPr="00261570">
        <w:rPr>
          <w:szCs w:val="28"/>
        </w:rPr>
        <w:t>, санкци</w:t>
      </w:r>
      <w:r>
        <w:rPr>
          <w:szCs w:val="28"/>
        </w:rPr>
        <w:t>й</w:t>
      </w:r>
      <w:r w:rsidRPr="00261570">
        <w:rPr>
          <w:szCs w:val="28"/>
        </w:rPr>
        <w:t>, возмещение ущерба</w:t>
      </w:r>
      <w:r>
        <w:rPr>
          <w:szCs w:val="28"/>
        </w:rPr>
        <w:t xml:space="preserve"> – </w:t>
      </w:r>
      <w:r w:rsidR="00251B2A" w:rsidRPr="00251B2A">
        <w:rPr>
          <w:szCs w:val="28"/>
        </w:rPr>
        <w:t>16</w:t>
      </w:r>
      <w:r w:rsidR="00251B2A">
        <w:rPr>
          <w:szCs w:val="28"/>
        </w:rPr>
        <w:t> 300,0</w:t>
      </w:r>
      <w:r>
        <w:rPr>
          <w:szCs w:val="28"/>
        </w:rPr>
        <w:t xml:space="preserve"> тыс. рублей или </w:t>
      </w:r>
      <w:r w:rsidR="00251B2A">
        <w:rPr>
          <w:szCs w:val="28"/>
        </w:rPr>
        <w:t>6,6</w:t>
      </w:r>
      <w:r>
        <w:rPr>
          <w:szCs w:val="28"/>
        </w:rPr>
        <w:t xml:space="preserve"> % </w:t>
      </w:r>
      <w:r w:rsidRPr="00CC5721">
        <w:rPr>
          <w:szCs w:val="28"/>
        </w:rPr>
        <w:t>от объема поступлений налоговых</w:t>
      </w:r>
      <w:r w:rsidRPr="002B1508">
        <w:rPr>
          <w:szCs w:val="28"/>
        </w:rPr>
        <w:t xml:space="preserve"> и неналоговых доходов</w:t>
      </w:r>
      <w:r>
        <w:rPr>
          <w:szCs w:val="28"/>
        </w:rPr>
        <w:t>.</w:t>
      </w:r>
    </w:p>
    <w:p w:rsidR="00247D1A" w:rsidRPr="00CC5721" w:rsidRDefault="00247D1A" w:rsidP="00247D1A">
      <w:pPr>
        <w:pStyle w:val="14"/>
        <w:tabs>
          <w:tab w:val="left" w:pos="1080"/>
        </w:tabs>
        <w:spacing w:line="283" w:lineRule="auto"/>
        <w:ind w:firstLine="709"/>
        <w:rPr>
          <w:szCs w:val="28"/>
        </w:rPr>
      </w:pPr>
      <w:r w:rsidRPr="00CC5721">
        <w:rPr>
          <w:b/>
          <w:szCs w:val="28"/>
        </w:rPr>
        <w:t>Налоговые доходы</w:t>
      </w:r>
    </w:p>
    <w:p w:rsidR="00247D1A" w:rsidRPr="002B1508" w:rsidRDefault="00247D1A" w:rsidP="00247D1A">
      <w:pPr>
        <w:pStyle w:val="14"/>
        <w:tabs>
          <w:tab w:val="left" w:pos="1080"/>
        </w:tabs>
        <w:spacing w:line="283" w:lineRule="auto"/>
        <w:ind w:firstLine="709"/>
        <w:rPr>
          <w:szCs w:val="28"/>
        </w:rPr>
      </w:pPr>
      <w:r w:rsidRPr="00CC5721">
        <w:rPr>
          <w:szCs w:val="28"/>
        </w:rPr>
        <w:t xml:space="preserve">Исполнение налогов, имеющих наибольший удельный вес в общем объеме налоговых доходов за </w:t>
      </w:r>
      <w:r w:rsidR="00560880">
        <w:rPr>
          <w:szCs w:val="28"/>
        </w:rPr>
        <w:t>1-е полугодие</w:t>
      </w:r>
      <w:r w:rsidRPr="00CC5721">
        <w:rPr>
          <w:szCs w:val="28"/>
        </w:rPr>
        <w:t xml:space="preserve"> 201</w:t>
      </w:r>
      <w:r w:rsidR="000D4304">
        <w:rPr>
          <w:szCs w:val="28"/>
        </w:rPr>
        <w:t>9</w:t>
      </w:r>
      <w:r w:rsidRPr="00CC5721">
        <w:rPr>
          <w:szCs w:val="28"/>
        </w:rPr>
        <w:t xml:space="preserve"> года, по сравнению с данными за аналогичный период прошлого года представлено на следующей диаграмме (тыс. рублей).</w:t>
      </w:r>
    </w:p>
    <w:p w:rsidR="00247D1A" w:rsidRDefault="00247D1A" w:rsidP="00247D1A">
      <w:pPr>
        <w:pStyle w:val="14"/>
        <w:tabs>
          <w:tab w:val="left" w:pos="1080"/>
        </w:tabs>
        <w:spacing w:line="283" w:lineRule="auto"/>
        <w:ind w:firstLine="709"/>
        <w:rPr>
          <w:sz w:val="18"/>
          <w:szCs w:val="18"/>
        </w:rPr>
      </w:pPr>
    </w:p>
    <w:p w:rsidR="00113AFF" w:rsidRDefault="00113AFF" w:rsidP="00247D1A">
      <w:pPr>
        <w:pStyle w:val="14"/>
        <w:tabs>
          <w:tab w:val="left" w:pos="1080"/>
        </w:tabs>
        <w:spacing w:line="283" w:lineRule="auto"/>
        <w:ind w:firstLine="709"/>
        <w:rPr>
          <w:sz w:val="18"/>
          <w:szCs w:val="18"/>
        </w:rPr>
      </w:pPr>
    </w:p>
    <w:p w:rsidR="00113AFF" w:rsidRDefault="00113AFF" w:rsidP="00247D1A">
      <w:pPr>
        <w:pStyle w:val="14"/>
        <w:tabs>
          <w:tab w:val="left" w:pos="1080"/>
        </w:tabs>
        <w:spacing w:line="283" w:lineRule="auto"/>
        <w:ind w:firstLine="709"/>
        <w:rPr>
          <w:sz w:val="18"/>
          <w:szCs w:val="18"/>
        </w:rPr>
      </w:pPr>
    </w:p>
    <w:p w:rsidR="00560880" w:rsidRDefault="00560880" w:rsidP="00247D1A">
      <w:pPr>
        <w:pStyle w:val="14"/>
        <w:tabs>
          <w:tab w:val="left" w:pos="1080"/>
        </w:tabs>
        <w:spacing w:line="283" w:lineRule="auto"/>
        <w:ind w:firstLine="709"/>
        <w:rPr>
          <w:sz w:val="18"/>
          <w:szCs w:val="18"/>
        </w:rPr>
      </w:pPr>
    </w:p>
    <w:p w:rsidR="00113AFF" w:rsidRDefault="00560880" w:rsidP="00247D1A">
      <w:pPr>
        <w:pStyle w:val="14"/>
        <w:tabs>
          <w:tab w:val="left" w:pos="1080"/>
        </w:tabs>
        <w:spacing w:line="283" w:lineRule="auto"/>
        <w:ind w:firstLine="709"/>
        <w:rPr>
          <w:sz w:val="18"/>
          <w:szCs w:val="18"/>
        </w:rPr>
      </w:pPr>
      <w:r>
        <w:rPr>
          <w:noProof/>
        </w:rPr>
        <w:drawing>
          <wp:inline distT="0" distB="0" distL="0" distR="0" wp14:anchorId="5337E9E9" wp14:editId="231579F8">
            <wp:extent cx="5805488" cy="2919413"/>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D4304" w:rsidRDefault="000D4304" w:rsidP="00841C99">
      <w:pPr>
        <w:pStyle w:val="14"/>
        <w:tabs>
          <w:tab w:val="left" w:pos="1080"/>
        </w:tabs>
        <w:spacing w:line="283" w:lineRule="auto"/>
        <w:rPr>
          <w:sz w:val="18"/>
          <w:szCs w:val="18"/>
        </w:rPr>
      </w:pPr>
    </w:p>
    <w:p w:rsidR="00A336BC" w:rsidRDefault="00247D1A" w:rsidP="00247D1A">
      <w:pPr>
        <w:pStyle w:val="14"/>
        <w:tabs>
          <w:tab w:val="left" w:pos="1080"/>
        </w:tabs>
        <w:spacing w:line="283" w:lineRule="auto"/>
        <w:ind w:firstLine="709"/>
        <w:rPr>
          <w:szCs w:val="28"/>
        </w:rPr>
      </w:pPr>
      <w:r w:rsidRPr="00CC5721">
        <w:rPr>
          <w:szCs w:val="28"/>
        </w:rPr>
        <w:t xml:space="preserve">Поступления за </w:t>
      </w:r>
      <w:r w:rsidR="00A336BC">
        <w:rPr>
          <w:szCs w:val="28"/>
        </w:rPr>
        <w:t>1-е полугодие</w:t>
      </w:r>
      <w:r w:rsidRPr="00CC5721">
        <w:rPr>
          <w:szCs w:val="28"/>
        </w:rPr>
        <w:t xml:space="preserve"> 201</w:t>
      </w:r>
      <w:r w:rsidR="00841C99">
        <w:rPr>
          <w:szCs w:val="28"/>
        </w:rPr>
        <w:t>9</w:t>
      </w:r>
      <w:r w:rsidRPr="00CC5721">
        <w:rPr>
          <w:szCs w:val="28"/>
        </w:rPr>
        <w:t xml:space="preserve"> года по отношению к аналогичному периоду 201</w:t>
      </w:r>
      <w:r w:rsidR="00841C99">
        <w:rPr>
          <w:szCs w:val="28"/>
        </w:rPr>
        <w:t>8</w:t>
      </w:r>
      <w:r w:rsidRPr="00CC5721">
        <w:rPr>
          <w:szCs w:val="28"/>
        </w:rPr>
        <w:t xml:space="preserve"> года </w:t>
      </w:r>
      <w:r w:rsidR="00A336BC">
        <w:rPr>
          <w:szCs w:val="28"/>
        </w:rPr>
        <w:t>уменьшились</w:t>
      </w:r>
      <w:r w:rsidRPr="00CC5721">
        <w:rPr>
          <w:szCs w:val="28"/>
        </w:rPr>
        <w:t xml:space="preserve"> по налогу на доходы физических лиц на </w:t>
      </w:r>
      <w:r w:rsidR="00A336BC">
        <w:rPr>
          <w:szCs w:val="28"/>
        </w:rPr>
        <w:t>0,4</w:t>
      </w:r>
      <w:r w:rsidRPr="00CC5721">
        <w:rPr>
          <w:szCs w:val="28"/>
        </w:rPr>
        <w:t xml:space="preserve"> % или </w:t>
      </w:r>
      <w:r w:rsidR="00A336BC">
        <w:rPr>
          <w:szCs w:val="28"/>
        </w:rPr>
        <w:t>570,1</w:t>
      </w:r>
      <w:r w:rsidRPr="00CC5721">
        <w:rPr>
          <w:szCs w:val="28"/>
        </w:rPr>
        <w:t xml:space="preserve"> тыс. рублей</w:t>
      </w:r>
      <w:r w:rsidR="00CC5721" w:rsidRPr="00CC5721">
        <w:rPr>
          <w:szCs w:val="28"/>
        </w:rPr>
        <w:t>,</w:t>
      </w:r>
      <w:r w:rsidR="00A336BC">
        <w:rPr>
          <w:szCs w:val="28"/>
        </w:rPr>
        <w:t xml:space="preserve"> </w:t>
      </w:r>
      <w:r w:rsidR="00CC5721" w:rsidRPr="00CC5721">
        <w:rPr>
          <w:szCs w:val="28"/>
        </w:rPr>
        <w:t xml:space="preserve"> </w:t>
      </w:r>
      <w:r w:rsidR="00A336BC">
        <w:rPr>
          <w:szCs w:val="28"/>
        </w:rPr>
        <w:t xml:space="preserve">по </w:t>
      </w:r>
      <w:r w:rsidR="00A336BC" w:rsidRPr="00CC5721">
        <w:rPr>
          <w:szCs w:val="28"/>
        </w:rPr>
        <w:t>налогам на совокупный доход</w:t>
      </w:r>
      <w:r w:rsidR="00A336BC">
        <w:rPr>
          <w:szCs w:val="28"/>
        </w:rPr>
        <w:t xml:space="preserve"> на 4,5% или 884,0 тыс. рублей.</w:t>
      </w:r>
    </w:p>
    <w:p w:rsidR="00A336BC" w:rsidRDefault="00A336BC" w:rsidP="00247D1A">
      <w:pPr>
        <w:pStyle w:val="14"/>
        <w:tabs>
          <w:tab w:val="left" w:pos="1080"/>
        </w:tabs>
        <w:spacing w:line="283" w:lineRule="auto"/>
        <w:ind w:firstLine="709"/>
        <w:rPr>
          <w:szCs w:val="28"/>
        </w:rPr>
      </w:pPr>
      <w:r>
        <w:rPr>
          <w:szCs w:val="28"/>
        </w:rPr>
        <w:t>П</w:t>
      </w:r>
      <w:r w:rsidR="00841C99">
        <w:rPr>
          <w:szCs w:val="28"/>
        </w:rPr>
        <w:t xml:space="preserve">о государственной пошлине </w:t>
      </w:r>
      <w:r>
        <w:rPr>
          <w:szCs w:val="28"/>
        </w:rPr>
        <w:t xml:space="preserve">увеличение поступлений за 1-е полугодие 2019 года </w:t>
      </w:r>
      <w:r w:rsidRPr="00CC5721">
        <w:rPr>
          <w:szCs w:val="28"/>
        </w:rPr>
        <w:t>по отношению к аналогичному периоду 201</w:t>
      </w:r>
      <w:r>
        <w:rPr>
          <w:szCs w:val="28"/>
        </w:rPr>
        <w:t>8</w:t>
      </w:r>
      <w:r w:rsidRPr="00CC5721">
        <w:rPr>
          <w:szCs w:val="28"/>
        </w:rPr>
        <w:t xml:space="preserve"> года</w:t>
      </w:r>
      <w:r>
        <w:rPr>
          <w:szCs w:val="28"/>
        </w:rPr>
        <w:t xml:space="preserve"> составило 1 674,3</w:t>
      </w:r>
      <w:r w:rsidRPr="00CC5721">
        <w:rPr>
          <w:szCs w:val="28"/>
        </w:rPr>
        <w:t xml:space="preserve"> тыс. рублей или </w:t>
      </w:r>
      <w:r>
        <w:rPr>
          <w:szCs w:val="28"/>
        </w:rPr>
        <w:t>72,5</w:t>
      </w:r>
      <w:r w:rsidRPr="00CC5721">
        <w:rPr>
          <w:szCs w:val="28"/>
        </w:rPr>
        <w:t>%.</w:t>
      </w:r>
    </w:p>
    <w:p w:rsidR="00247D1A" w:rsidRPr="00CC5721" w:rsidRDefault="00247D1A" w:rsidP="00247D1A">
      <w:pPr>
        <w:pStyle w:val="14"/>
        <w:tabs>
          <w:tab w:val="left" w:pos="1080"/>
        </w:tabs>
        <w:spacing w:line="283" w:lineRule="auto"/>
        <w:ind w:firstLine="709"/>
        <w:rPr>
          <w:szCs w:val="28"/>
        </w:rPr>
      </w:pPr>
      <w:r w:rsidRPr="00CC5721">
        <w:rPr>
          <w:b/>
          <w:szCs w:val="28"/>
        </w:rPr>
        <w:t>Неналоговые доходы</w:t>
      </w:r>
    </w:p>
    <w:p w:rsidR="00247D1A" w:rsidRPr="0056586E" w:rsidRDefault="00247D1A" w:rsidP="00247D1A">
      <w:pPr>
        <w:pStyle w:val="14"/>
        <w:tabs>
          <w:tab w:val="left" w:pos="1080"/>
        </w:tabs>
        <w:spacing w:line="283" w:lineRule="auto"/>
        <w:ind w:firstLine="709"/>
        <w:rPr>
          <w:szCs w:val="28"/>
        </w:rPr>
      </w:pPr>
      <w:r w:rsidRPr="0056586E">
        <w:rPr>
          <w:szCs w:val="28"/>
        </w:rPr>
        <w:t xml:space="preserve">Неналоговые доходы в бюджет поступили в объеме </w:t>
      </w:r>
      <w:r w:rsidR="00A336BC">
        <w:rPr>
          <w:szCs w:val="28"/>
        </w:rPr>
        <w:t>63 528,0</w:t>
      </w:r>
      <w:r w:rsidRPr="0056586E">
        <w:rPr>
          <w:szCs w:val="28"/>
        </w:rPr>
        <w:t xml:space="preserve"> тыс. рублей, что составило </w:t>
      </w:r>
      <w:r w:rsidR="00A336BC">
        <w:rPr>
          <w:szCs w:val="28"/>
        </w:rPr>
        <w:t>52,1</w:t>
      </w:r>
      <w:r w:rsidRPr="0056586E">
        <w:rPr>
          <w:szCs w:val="28"/>
        </w:rPr>
        <w:t xml:space="preserve"> % (за </w:t>
      </w:r>
      <w:r w:rsidR="00A336BC">
        <w:rPr>
          <w:szCs w:val="28"/>
        </w:rPr>
        <w:t>1-е полугодие</w:t>
      </w:r>
      <w:r w:rsidRPr="0056586E">
        <w:rPr>
          <w:szCs w:val="28"/>
        </w:rPr>
        <w:t xml:space="preserve"> 201</w:t>
      </w:r>
      <w:r w:rsidR="00990B19">
        <w:rPr>
          <w:szCs w:val="28"/>
        </w:rPr>
        <w:t>8</w:t>
      </w:r>
      <w:r w:rsidRPr="0056586E">
        <w:rPr>
          <w:szCs w:val="28"/>
        </w:rPr>
        <w:t xml:space="preserve"> года – </w:t>
      </w:r>
      <w:r w:rsidR="00A336BC">
        <w:rPr>
          <w:szCs w:val="28"/>
        </w:rPr>
        <w:t>52,2</w:t>
      </w:r>
      <w:r w:rsidR="00FF54B5">
        <w:rPr>
          <w:szCs w:val="28"/>
        </w:rPr>
        <w:t xml:space="preserve"> %</w:t>
      </w:r>
      <w:r w:rsidRPr="0056586E">
        <w:rPr>
          <w:szCs w:val="28"/>
        </w:rPr>
        <w:t>) от прогнозируемого объема (</w:t>
      </w:r>
      <w:r w:rsidR="00FF54B5">
        <w:rPr>
          <w:szCs w:val="28"/>
        </w:rPr>
        <w:t>121 942,3</w:t>
      </w:r>
      <w:r w:rsidRPr="0056586E">
        <w:rPr>
          <w:szCs w:val="28"/>
        </w:rPr>
        <w:t xml:space="preserve"> тыс. рублей). </w:t>
      </w:r>
    </w:p>
    <w:p w:rsidR="00247D1A" w:rsidRDefault="00A856A2" w:rsidP="00247D1A">
      <w:pPr>
        <w:pStyle w:val="14"/>
        <w:tabs>
          <w:tab w:val="left" w:pos="1080"/>
        </w:tabs>
        <w:spacing w:line="283" w:lineRule="auto"/>
        <w:ind w:firstLine="709"/>
        <w:rPr>
          <w:szCs w:val="28"/>
        </w:rPr>
      </w:pPr>
      <w:r>
        <w:rPr>
          <w:szCs w:val="28"/>
        </w:rPr>
        <w:t>Сведен</w:t>
      </w:r>
      <w:r w:rsidR="00247D1A" w:rsidRPr="00021B07">
        <w:rPr>
          <w:szCs w:val="28"/>
        </w:rPr>
        <w:t xml:space="preserve">ия об исполнении по видам неналоговых доходов </w:t>
      </w:r>
      <w:r w:rsidR="0056586E" w:rsidRPr="00021B07">
        <w:rPr>
          <w:szCs w:val="28"/>
        </w:rPr>
        <w:t xml:space="preserve">районного </w:t>
      </w:r>
      <w:r w:rsidR="00247D1A" w:rsidRPr="00021B07">
        <w:rPr>
          <w:szCs w:val="28"/>
        </w:rPr>
        <w:t>бюджета за</w:t>
      </w:r>
      <w:r>
        <w:rPr>
          <w:szCs w:val="28"/>
        </w:rPr>
        <w:t xml:space="preserve"> </w:t>
      </w:r>
      <w:r w:rsidR="00762536">
        <w:rPr>
          <w:szCs w:val="28"/>
        </w:rPr>
        <w:t>1-е полугодие</w:t>
      </w:r>
      <w:r w:rsidR="00247D1A" w:rsidRPr="00021B07">
        <w:rPr>
          <w:szCs w:val="28"/>
        </w:rPr>
        <w:t xml:space="preserve"> 201</w:t>
      </w:r>
      <w:r w:rsidR="00FF54B5">
        <w:rPr>
          <w:szCs w:val="28"/>
        </w:rPr>
        <w:t>9</w:t>
      </w:r>
      <w:r w:rsidR="00247D1A" w:rsidRPr="00021B07">
        <w:rPr>
          <w:szCs w:val="28"/>
        </w:rPr>
        <w:t xml:space="preserve"> года по сравнению с да</w:t>
      </w:r>
      <w:r>
        <w:rPr>
          <w:szCs w:val="28"/>
        </w:rPr>
        <w:t>нными за аналогичный период прош</w:t>
      </w:r>
      <w:r w:rsidR="00247D1A" w:rsidRPr="00021B07">
        <w:rPr>
          <w:szCs w:val="28"/>
        </w:rPr>
        <w:t>лого года представлено на следующей диаграмме (тыс. рублей):</w:t>
      </w:r>
    </w:p>
    <w:p w:rsidR="00762536" w:rsidRDefault="00762536" w:rsidP="00252ABA">
      <w:pPr>
        <w:pStyle w:val="14"/>
        <w:tabs>
          <w:tab w:val="left" w:pos="1080"/>
        </w:tabs>
        <w:spacing w:line="283" w:lineRule="auto"/>
        <w:rPr>
          <w:szCs w:val="28"/>
        </w:rPr>
      </w:pPr>
      <w:r>
        <w:rPr>
          <w:noProof/>
        </w:rPr>
        <w:drawing>
          <wp:inline distT="0" distB="0" distL="0" distR="0" wp14:anchorId="1D7ED15B" wp14:editId="59D1E4A8">
            <wp:extent cx="6153150" cy="33909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47D1A" w:rsidRDefault="00247D1A" w:rsidP="00247D1A">
      <w:pPr>
        <w:pStyle w:val="af1"/>
        <w:spacing w:line="283" w:lineRule="auto"/>
        <w:ind w:firstLine="0"/>
        <w:jc w:val="right"/>
        <w:rPr>
          <w:b/>
          <w:sz w:val="24"/>
          <w:szCs w:val="24"/>
        </w:rPr>
      </w:pPr>
    </w:p>
    <w:p w:rsidR="00247D1A" w:rsidRPr="00021B07" w:rsidRDefault="00247D1A" w:rsidP="00247D1A">
      <w:pPr>
        <w:pStyle w:val="14"/>
        <w:tabs>
          <w:tab w:val="left" w:pos="1080"/>
        </w:tabs>
        <w:spacing w:line="283" w:lineRule="auto"/>
        <w:ind w:firstLine="709"/>
        <w:rPr>
          <w:szCs w:val="28"/>
        </w:rPr>
      </w:pPr>
      <w:r w:rsidRPr="00021B07">
        <w:rPr>
          <w:szCs w:val="28"/>
        </w:rPr>
        <w:t xml:space="preserve">Основная доля </w:t>
      </w:r>
      <w:r w:rsidR="00252ABA">
        <w:rPr>
          <w:szCs w:val="28"/>
        </w:rPr>
        <w:t>82,6</w:t>
      </w:r>
      <w:r w:rsidRPr="00021B07">
        <w:rPr>
          <w:szCs w:val="28"/>
        </w:rPr>
        <w:t>% поступлений неналоговых доходов в отчетном периоде обеспечена за счет:</w:t>
      </w:r>
    </w:p>
    <w:p w:rsidR="00247D1A" w:rsidRDefault="00247D1A" w:rsidP="00247D1A">
      <w:pPr>
        <w:pStyle w:val="14"/>
        <w:tabs>
          <w:tab w:val="left" w:pos="1080"/>
        </w:tabs>
        <w:spacing w:line="283" w:lineRule="auto"/>
        <w:ind w:firstLine="709"/>
        <w:rPr>
          <w:szCs w:val="28"/>
        </w:rPr>
      </w:pPr>
      <w:r w:rsidRPr="0044272B">
        <w:rPr>
          <w:szCs w:val="28"/>
        </w:rPr>
        <w:t xml:space="preserve">- доходов от использования имущества, находящегося в государственной и муниципальной собственности – </w:t>
      </w:r>
      <w:r w:rsidR="00252ABA">
        <w:rPr>
          <w:szCs w:val="28"/>
        </w:rPr>
        <w:t>36 145,4</w:t>
      </w:r>
      <w:r w:rsidRPr="0044272B">
        <w:rPr>
          <w:szCs w:val="28"/>
        </w:rPr>
        <w:t xml:space="preserve"> тыс. рублей или </w:t>
      </w:r>
      <w:r w:rsidR="00252ABA">
        <w:rPr>
          <w:szCs w:val="28"/>
        </w:rPr>
        <w:t>57,0</w:t>
      </w:r>
      <w:r w:rsidR="008D7A0E">
        <w:rPr>
          <w:szCs w:val="28"/>
        </w:rPr>
        <w:t xml:space="preserve">% от объема неналоговых доходов, которые уменьшились на </w:t>
      </w:r>
      <w:r w:rsidR="00252ABA">
        <w:rPr>
          <w:szCs w:val="28"/>
        </w:rPr>
        <w:t>774,9</w:t>
      </w:r>
      <w:r w:rsidR="008D7A0E">
        <w:rPr>
          <w:szCs w:val="28"/>
        </w:rPr>
        <w:t xml:space="preserve"> тыс. рублей по сравнению с </w:t>
      </w:r>
      <w:r w:rsidR="00252ABA">
        <w:rPr>
          <w:szCs w:val="28"/>
        </w:rPr>
        <w:t>1-ым полугодием</w:t>
      </w:r>
      <w:r w:rsidR="008D7A0E">
        <w:rPr>
          <w:szCs w:val="28"/>
        </w:rPr>
        <w:t xml:space="preserve"> 201</w:t>
      </w:r>
      <w:r w:rsidR="00142653">
        <w:rPr>
          <w:szCs w:val="28"/>
        </w:rPr>
        <w:t>8</w:t>
      </w:r>
      <w:r w:rsidR="008D7A0E">
        <w:rPr>
          <w:szCs w:val="28"/>
        </w:rPr>
        <w:t xml:space="preserve"> года;</w:t>
      </w:r>
    </w:p>
    <w:p w:rsidR="00142653" w:rsidRPr="008D7A0E" w:rsidRDefault="00142653" w:rsidP="00247D1A">
      <w:pPr>
        <w:pStyle w:val="14"/>
        <w:tabs>
          <w:tab w:val="left" w:pos="1080"/>
        </w:tabs>
        <w:spacing w:line="283" w:lineRule="auto"/>
        <w:ind w:firstLine="709"/>
        <w:rPr>
          <w:szCs w:val="28"/>
        </w:rPr>
      </w:pPr>
      <w:r>
        <w:rPr>
          <w:szCs w:val="28"/>
        </w:rPr>
        <w:t xml:space="preserve">- </w:t>
      </w:r>
      <w:r w:rsidRPr="00142653">
        <w:rPr>
          <w:szCs w:val="28"/>
        </w:rPr>
        <w:t>штраф</w:t>
      </w:r>
      <w:r>
        <w:rPr>
          <w:szCs w:val="28"/>
        </w:rPr>
        <w:t>ов</w:t>
      </w:r>
      <w:r w:rsidRPr="00142653">
        <w:rPr>
          <w:szCs w:val="28"/>
        </w:rPr>
        <w:t>, санкци</w:t>
      </w:r>
      <w:r>
        <w:rPr>
          <w:szCs w:val="28"/>
        </w:rPr>
        <w:t>й</w:t>
      </w:r>
      <w:r w:rsidRPr="00142653">
        <w:rPr>
          <w:szCs w:val="28"/>
        </w:rPr>
        <w:t>, возмещение ущерба</w:t>
      </w:r>
      <w:r>
        <w:rPr>
          <w:szCs w:val="28"/>
        </w:rPr>
        <w:t xml:space="preserve"> – </w:t>
      </w:r>
      <w:r w:rsidR="00252ABA">
        <w:rPr>
          <w:szCs w:val="28"/>
        </w:rPr>
        <w:t>16 300,0</w:t>
      </w:r>
      <w:r>
        <w:rPr>
          <w:szCs w:val="28"/>
        </w:rPr>
        <w:t xml:space="preserve"> тыс. рублей или </w:t>
      </w:r>
      <w:r w:rsidR="00252ABA">
        <w:rPr>
          <w:szCs w:val="28"/>
        </w:rPr>
        <w:t>25</w:t>
      </w:r>
      <w:r>
        <w:rPr>
          <w:szCs w:val="28"/>
        </w:rPr>
        <w:t>,7% объема неналоговых доходов, которые увеличились на 14</w:t>
      </w:r>
      <w:r w:rsidR="00252ABA">
        <w:rPr>
          <w:szCs w:val="28"/>
        </w:rPr>
        <w:t> 330,4</w:t>
      </w:r>
      <w:r>
        <w:rPr>
          <w:szCs w:val="28"/>
        </w:rPr>
        <w:t xml:space="preserve"> тыс. рублей по сравнению с </w:t>
      </w:r>
      <w:r w:rsidR="00252ABA">
        <w:rPr>
          <w:szCs w:val="28"/>
        </w:rPr>
        <w:t xml:space="preserve">1-ым полугодием </w:t>
      </w:r>
      <w:r>
        <w:rPr>
          <w:szCs w:val="28"/>
        </w:rPr>
        <w:t>2018 года.</w:t>
      </w:r>
      <w:r w:rsidR="00BC6794">
        <w:rPr>
          <w:szCs w:val="28"/>
        </w:rPr>
        <w:t xml:space="preserve"> </w:t>
      </w:r>
      <w:r w:rsidR="00BF3B8F" w:rsidRPr="00BF3B8F">
        <w:rPr>
          <w:szCs w:val="28"/>
        </w:rPr>
        <w:t xml:space="preserve">Увеличение обусловлено возмещением штрафа за нарушение законодательства об окружающей среде </w:t>
      </w:r>
      <w:r w:rsidR="00BC6794" w:rsidRPr="00BF3B8F">
        <w:rPr>
          <w:szCs w:val="28"/>
        </w:rPr>
        <w:t>ОАО «Кольской КГМК».</w:t>
      </w:r>
    </w:p>
    <w:p w:rsidR="00247D1A" w:rsidRPr="00EE501C" w:rsidRDefault="00247D1A" w:rsidP="00247D1A">
      <w:pPr>
        <w:pStyle w:val="14"/>
        <w:tabs>
          <w:tab w:val="left" w:pos="1080"/>
        </w:tabs>
        <w:spacing w:line="283" w:lineRule="auto"/>
        <w:ind w:firstLine="709"/>
        <w:rPr>
          <w:b/>
          <w:szCs w:val="28"/>
        </w:rPr>
      </w:pPr>
      <w:r w:rsidRPr="00EE501C">
        <w:rPr>
          <w:b/>
          <w:szCs w:val="28"/>
        </w:rPr>
        <w:t>Безвозмездные поступления</w:t>
      </w:r>
    </w:p>
    <w:p w:rsidR="00247D1A" w:rsidRPr="00EE501C" w:rsidRDefault="00247D1A" w:rsidP="00247D1A">
      <w:pPr>
        <w:pStyle w:val="14"/>
        <w:tabs>
          <w:tab w:val="left" w:pos="1080"/>
        </w:tabs>
        <w:spacing w:line="283" w:lineRule="auto"/>
        <w:ind w:firstLine="709"/>
        <w:rPr>
          <w:szCs w:val="28"/>
        </w:rPr>
      </w:pPr>
      <w:r w:rsidRPr="00EE501C">
        <w:rPr>
          <w:szCs w:val="28"/>
        </w:rPr>
        <w:t xml:space="preserve">Объем безвозмездных поступлений </w:t>
      </w:r>
      <w:r w:rsidR="002409AD" w:rsidRPr="002409AD">
        <w:rPr>
          <w:szCs w:val="28"/>
        </w:rPr>
        <w:t xml:space="preserve">от других бюджетов бюджетной системы </w:t>
      </w:r>
      <w:r w:rsidR="002409AD">
        <w:rPr>
          <w:szCs w:val="28"/>
        </w:rPr>
        <w:t>Российской Ф</w:t>
      </w:r>
      <w:r w:rsidR="002409AD" w:rsidRPr="002409AD">
        <w:rPr>
          <w:szCs w:val="28"/>
        </w:rPr>
        <w:t>едерации</w:t>
      </w:r>
      <w:r w:rsidR="002409AD">
        <w:rPr>
          <w:szCs w:val="28"/>
        </w:rPr>
        <w:t xml:space="preserve"> </w:t>
      </w:r>
      <w:r w:rsidRPr="00EE501C">
        <w:rPr>
          <w:szCs w:val="28"/>
        </w:rPr>
        <w:t xml:space="preserve">на отчетную дату составил </w:t>
      </w:r>
      <w:r w:rsidR="009434C8">
        <w:rPr>
          <w:szCs w:val="28"/>
        </w:rPr>
        <w:t>585 172,7</w:t>
      </w:r>
      <w:r w:rsidRPr="00EE501C">
        <w:rPr>
          <w:szCs w:val="28"/>
        </w:rPr>
        <w:t xml:space="preserve"> тыс. рублей или </w:t>
      </w:r>
      <w:r w:rsidR="009434C8">
        <w:rPr>
          <w:szCs w:val="28"/>
        </w:rPr>
        <w:t>52,1</w:t>
      </w:r>
      <w:r w:rsidRPr="00EE501C">
        <w:rPr>
          <w:szCs w:val="28"/>
        </w:rPr>
        <w:t xml:space="preserve"> % от годовых назначений </w:t>
      </w:r>
      <w:r w:rsidR="00142653">
        <w:rPr>
          <w:szCs w:val="28"/>
        </w:rPr>
        <w:t>1 123 483,5</w:t>
      </w:r>
      <w:r w:rsidR="008D7A0E">
        <w:rPr>
          <w:szCs w:val="28"/>
        </w:rPr>
        <w:t xml:space="preserve"> тыс. рублей</w:t>
      </w:r>
      <w:r w:rsidRPr="00EE501C">
        <w:rPr>
          <w:szCs w:val="28"/>
        </w:rPr>
        <w:t>. Основная доля (</w:t>
      </w:r>
      <w:r w:rsidR="00142653">
        <w:rPr>
          <w:szCs w:val="28"/>
        </w:rPr>
        <w:t>7</w:t>
      </w:r>
      <w:r w:rsidR="009434C8">
        <w:rPr>
          <w:szCs w:val="28"/>
        </w:rPr>
        <w:t>1</w:t>
      </w:r>
      <w:r w:rsidR="00142653">
        <w:rPr>
          <w:szCs w:val="28"/>
        </w:rPr>
        <w:t>,</w:t>
      </w:r>
      <w:r w:rsidR="009434C8">
        <w:rPr>
          <w:szCs w:val="28"/>
        </w:rPr>
        <w:t>8</w:t>
      </w:r>
      <w:r w:rsidRPr="00EE501C">
        <w:rPr>
          <w:szCs w:val="28"/>
        </w:rPr>
        <w:t>%) приходится на поступлени</w:t>
      </w:r>
      <w:r w:rsidR="00EE501C" w:rsidRPr="00EE501C">
        <w:rPr>
          <w:szCs w:val="28"/>
        </w:rPr>
        <w:t>я</w:t>
      </w:r>
      <w:r w:rsidRPr="00EE501C">
        <w:rPr>
          <w:szCs w:val="28"/>
        </w:rPr>
        <w:t xml:space="preserve"> </w:t>
      </w:r>
      <w:r w:rsidR="00EE501C" w:rsidRPr="00EE501C">
        <w:rPr>
          <w:szCs w:val="28"/>
        </w:rPr>
        <w:t>субвенций бюджетам бюджетной системы Российской Федерации</w:t>
      </w:r>
      <w:r w:rsidRPr="00EE501C">
        <w:rPr>
          <w:szCs w:val="28"/>
        </w:rPr>
        <w:t>.</w:t>
      </w:r>
    </w:p>
    <w:p w:rsidR="00247D1A" w:rsidRDefault="00247D1A" w:rsidP="00247D1A">
      <w:pPr>
        <w:pStyle w:val="14"/>
        <w:tabs>
          <w:tab w:val="left" w:pos="1080"/>
        </w:tabs>
        <w:spacing w:line="283" w:lineRule="auto"/>
        <w:ind w:firstLine="709"/>
        <w:rPr>
          <w:szCs w:val="28"/>
        </w:rPr>
      </w:pPr>
      <w:r w:rsidRPr="00EE501C">
        <w:rPr>
          <w:szCs w:val="28"/>
        </w:rPr>
        <w:t xml:space="preserve">Исполнение межбюджетных трансфертов за </w:t>
      </w:r>
      <w:r w:rsidR="009434C8">
        <w:rPr>
          <w:szCs w:val="28"/>
        </w:rPr>
        <w:t>1-е полугодие</w:t>
      </w:r>
      <w:r w:rsidRPr="00EE501C">
        <w:rPr>
          <w:szCs w:val="28"/>
        </w:rPr>
        <w:t xml:space="preserve"> 201</w:t>
      </w:r>
      <w:r w:rsidR="00142653">
        <w:rPr>
          <w:szCs w:val="28"/>
        </w:rPr>
        <w:t>9</w:t>
      </w:r>
      <w:r w:rsidRPr="00EE501C">
        <w:rPr>
          <w:szCs w:val="28"/>
        </w:rPr>
        <w:t xml:space="preserve"> года по сравнению с данными за аналогичный период прошлого года представлено на следующей диаграмме (тыс. рублей).</w:t>
      </w:r>
    </w:p>
    <w:p w:rsidR="009434C8" w:rsidRDefault="002960D2" w:rsidP="002960D2">
      <w:pPr>
        <w:pStyle w:val="14"/>
        <w:tabs>
          <w:tab w:val="left" w:pos="1080"/>
        </w:tabs>
        <w:spacing w:line="283" w:lineRule="auto"/>
        <w:rPr>
          <w:szCs w:val="28"/>
        </w:rPr>
      </w:pPr>
      <w:r>
        <w:rPr>
          <w:noProof/>
        </w:rPr>
        <w:drawing>
          <wp:inline distT="0" distB="0" distL="0" distR="0" wp14:anchorId="2E0CCBC5" wp14:editId="4E46BE56">
            <wp:extent cx="6248400" cy="359092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47D1A" w:rsidRDefault="00247D1A" w:rsidP="00247D1A">
      <w:pPr>
        <w:pStyle w:val="14"/>
        <w:tabs>
          <w:tab w:val="left" w:pos="1080"/>
        </w:tabs>
        <w:suppressAutoHyphens/>
        <w:spacing w:line="283" w:lineRule="auto"/>
        <w:ind w:firstLine="709"/>
        <w:rPr>
          <w:szCs w:val="28"/>
        </w:rPr>
      </w:pPr>
      <w:r w:rsidRPr="00401558">
        <w:rPr>
          <w:szCs w:val="28"/>
        </w:rPr>
        <w:t>Сведения о показателях исполнения</w:t>
      </w:r>
      <w:r w:rsidR="00663048">
        <w:rPr>
          <w:szCs w:val="28"/>
        </w:rPr>
        <w:t xml:space="preserve"> районного</w:t>
      </w:r>
      <w:r w:rsidRPr="00401558">
        <w:rPr>
          <w:szCs w:val="28"/>
        </w:rPr>
        <w:t xml:space="preserve"> бюджета за </w:t>
      </w:r>
      <w:r w:rsidR="002960D2">
        <w:rPr>
          <w:szCs w:val="28"/>
        </w:rPr>
        <w:t>1-е полугодие</w:t>
      </w:r>
      <w:r w:rsidRPr="00401558">
        <w:rPr>
          <w:szCs w:val="28"/>
        </w:rPr>
        <w:t xml:space="preserve"> 201</w:t>
      </w:r>
      <w:r w:rsidR="00D04C6A">
        <w:rPr>
          <w:szCs w:val="28"/>
        </w:rPr>
        <w:t>9</w:t>
      </w:r>
      <w:r w:rsidRPr="00401558">
        <w:rPr>
          <w:szCs w:val="28"/>
        </w:rPr>
        <w:t xml:space="preserve"> года в части формирования доходов местного бюджета в ра</w:t>
      </w:r>
      <w:r w:rsidR="00FA40AE">
        <w:rPr>
          <w:szCs w:val="28"/>
        </w:rPr>
        <w:t>зрезе видов доходов отражены в П</w:t>
      </w:r>
      <w:r w:rsidRPr="00401558">
        <w:rPr>
          <w:szCs w:val="28"/>
        </w:rPr>
        <w:t>риложении № 1 к Заключению.</w:t>
      </w:r>
    </w:p>
    <w:p w:rsidR="002960D2" w:rsidRDefault="002960D2" w:rsidP="00247D1A">
      <w:pPr>
        <w:pStyle w:val="14"/>
        <w:tabs>
          <w:tab w:val="left" w:pos="1080"/>
        </w:tabs>
        <w:suppressAutoHyphens/>
        <w:spacing w:line="283" w:lineRule="auto"/>
        <w:ind w:firstLine="709"/>
        <w:rPr>
          <w:szCs w:val="28"/>
        </w:rPr>
      </w:pPr>
    </w:p>
    <w:p w:rsidR="002960D2" w:rsidRDefault="002960D2" w:rsidP="00247D1A">
      <w:pPr>
        <w:pStyle w:val="14"/>
        <w:tabs>
          <w:tab w:val="left" w:pos="1080"/>
        </w:tabs>
        <w:suppressAutoHyphens/>
        <w:spacing w:line="283" w:lineRule="auto"/>
        <w:ind w:firstLine="709"/>
        <w:rPr>
          <w:szCs w:val="28"/>
        </w:rPr>
      </w:pPr>
    </w:p>
    <w:p w:rsidR="002960D2" w:rsidRDefault="002960D2" w:rsidP="00247D1A">
      <w:pPr>
        <w:pStyle w:val="14"/>
        <w:tabs>
          <w:tab w:val="left" w:pos="1080"/>
        </w:tabs>
        <w:suppressAutoHyphens/>
        <w:spacing w:line="283" w:lineRule="auto"/>
        <w:ind w:firstLine="709"/>
        <w:rPr>
          <w:szCs w:val="28"/>
        </w:rPr>
      </w:pPr>
    </w:p>
    <w:p w:rsidR="00BF5FF5" w:rsidRPr="00401558" w:rsidRDefault="00BF5FF5" w:rsidP="00247D1A">
      <w:pPr>
        <w:pStyle w:val="14"/>
        <w:tabs>
          <w:tab w:val="left" w:pos="1080"/>
        </w:tabs>
        <w:suppressAutoHyphens/>
        <w:spacing w:line="283" w:lineRule="auto"/>
        <w:ind w:firstLine="709"/>
        <w:rPr>
          <w:szCs w:val="28"/>
        </w:rPr>
      </w:pPr>
    </w:p>
    <w:p w:rsidR="00247D1A" w:rsidRDefault="00247D1A" w:rsidP="00247D1A">
      <w:pPr>
        <w:pStyle w:val="14"/>
        <w:tabs>
          <w:tab w:val="left" w:pos="1080"/>
        </w:tabs>
        <w:suppressAutoHyphens/>
        <w:spacing w:line="283" w:lineRule="auto"/>
        <w:ind w:firstLine="709"/>
        <w:rPr>
          <w:sz w:val="18"/>
          <w:szCs w:val="18"/>
        </w:rPr>
      </w:pPr>
    </w:p>
    <w:p w:rsidR="00247D1A" w:rsidRPr="00FA40AE" w:rsidRDefault="00247D1A" w:rsidP="00247D1A">
      <w:pPr>
        <w:pStyle w:val="a3"/>
        <w:numPr>
          <w:ilvl w:val="0"/>
          <w:numId w:val="5"/>
        </w:numPr>
        <w:spacing w:after="0" w:line="240" w:lineRule="auto"/>
        <w:ind w:left="0" w:firstLine="0"/>
        <w:jc w:val="center"/>
        <w:rPr>
          <w:rFonts w:ascii="Times New Roman" w:hAnsi="Times New Roman"/>
          <w:b/>
          <w:sz w:val="28"/>
          <w:szCs w:val="28"/>
        </w:rPr>
      </w:pPr>
      <w:r w:rsidRPr="00FA40AE">
        <w:rPr>
          <w:rFonts w:ascii="Times New Roman" w:hAnsi="Times New Roman"/>
          <w:b/>
          <w:sz w:val="28"/>
          <w:szCs w:val="28"/>
        </w:rPr>
        <w:t xml:space="preserve"> Итоги исполнения расходной части </w:t>
      </w:r>
      <w:r w:rsidR="00FA40AE" w:rsidRPr="00FA40AE">
        <w:rPr>
          <w:rFonts w:ascii="Times New Roman" w:hAnsi="Times New Roman"/>
          <w:b/>
          <w:sz w:val="28"/>
          <w:szCs w:val="28"/>
        </w:rPr>
        <w:t xml:space="preserve">районного </w:t>
      </w:r>
      <w:r w:rsidRPr="00FA40AE">
        <w:rPr>
          <w:rFonts w:ascii="Times New Roman" w:hAnsi="Times New Roman"/>
          <w:b/>
          <w:sz w:val="28"/>
          <w:szCs w:val="28"/>
        </w:rPr>
        <w:t xml:space="preserve">бюджета </w:t>
      </w:r>
    </w:p>
    <w:p w:rsidR="00247D1A" w:rsidRPr="0003223B" w:rsidRDefault="00247D1A" w:rsidP="00247D1A">
      <w:pPr>
        <w:pStyle w:val="a3"/>
        <w:spacing w:after="0" w:line="240" w:lineRule="auto"/>
        <w:ind w:left="0"/>
        <w:rPr>
          <w:rFonts w:ascii="Times New Roman" w:hAnsi="Times New Roman"/>
          <w:b/>
          <w:sz w:val="18"/>
          <w:szCs w:val="18"/>
        </w:rPr>
      </w:pPr>
    </w:p>
    <w:p w:rsidR="00247D1A" w:rsidRPr="00581712" w:rsidRDefault="00247D1A" w:rsidP="00247D1A">
      <w:pPr>
        <w:pStyle w:val="6"/>
        <w:spacing w:before="0" w:line="283" w:lineRule="auto"/>
        <w:rPr>
          <w:szCs w:val="28"/>
        </w:rPr>
      </w:pPr>
      <w:r w:rsidRPr="00FA40AE">
        <w:rPr>
          <w:snapToGrid w:val="0"/>
          <w:szCs w:val="28"/>
          <w:lang w:eastAsia="ru-RU"/>
        </w:rPr>
        <w:t xml:space="preserve">Бюджетные обязательства расходной части </w:t>
      </w:r>
      <w:r w:rsidR="00FA40AE" w:rsidRPr="00FA40AE">
        <w:rPr>
          <w:snapToGrid w:val="0"/>
          <w:szCs w:val="28"/>
          <w:lang w:eastAsia="ru-RU"/>
        </w:rPr>
        <w:t>районного</w:t>
      </w:r>
      <w:r w:rsidRPr="00FA40AE">
        <w:rPr>
          <w:snapToGrid w:val="0"/>
          <w:szCs w:val="28"/>
          <w:lang w:eastAsia="ru-RU"/>
        </w:rPr>
        <w:t xml:space="preserve"> бюджета исполнены в сумме </w:t>
      </w:r>
      <w:r w:rsidR="00C87874">
        <w:rPr>
          <w:snapToGrid w:val="0"/>
          <w:szCs w:val="28"/>
          <w:lang w:eastAsia="ru-RU"/>
        </w:rPr>
        <w:t>761 429,7</w:t>
      </w:r>
      <w:r w:rsidRPr="00581712">
        <w:rPr>
          <w:snapToGrid w:val="0"/>
          <w:szCs w:val="28"/>
          <w:lang w:eastAsia="ru-RU"/>
        </w:rPr>
        <w:t xml:space="preserve"> тыс. рублей, или </w:t>
      </w:r>
      <w:r w:rsidR="00C87874">
        <w:rPr>
          <w:snapToGrid w:val="0"/>
          <w:szCs w:val="28"/>
          <w:lang w:eastAsia="ru-RU"/>
        </w:rPr>
        <w:t>45,3</w:t>
      </w:r>
      <w:r w:rsidRPr="00581712">
        <w:rPr>
          <w:snapToGrid w:val="0"/>
          <w:szCs w:val="28"/>
          <w:lang w:eastAsia="ru-RU"/>
        </w:rPr>
        <w:t xml:space="preserve"> % от годовых бюджетных назначений, утвержденных сводной бюджетной росписью </w:t>
      </w:r>
      <w:r w:rsidR="000E1466">
        <w:rPr>
          <w:snapToGrid w:val="0"/>
          <w:szCs w:val="28"/>
          <w:lang w:eastAsia="ru-RU"/>
        </w:rPr>
        <w:t xml:space="preserve">в размере </w:t>
      </w:r>
      <w:r w:rsidR="00C87874" w:rsidRPr="00C87874">
        <w:rPr>
          <w:snapToGrid w:val="0"/>
          <w:szCs w:val="28"/>
          <w:lang w:eastAsia="ru-RU"/>
        </w:rPr>
        <w:t>1</w:t>
      </w:r>
      <w:r w:rsidR="00C87874">
        <w:rPr>
          <w:snapToGrid w:val="0"/>
          <w:szCs w:val="28"/>
          <w:lang w:eastAsia="ru-RU"/>
        </w:rPr>
        <w:t> </w:t>
      </w:r>
      <w:r w:rsidR="00C87874" w:rsidRPr="00C87874">
        <w:rPr>
          <w:snapToGrid w:val="0"/>
          <w:szCs w:val="28"/>
          <w:lang w:eastAsia="ru-RU"/>
        </w:rPr>
        <w:t>680</w:t>
      </w:r>
      <w:r w:rsidR="00C87874">
        <w:rPr>
          <w:snapToGrid w:val="0"/>
          <w:szCs w:val="28"/>
          <w:lang w:eastAsia="ru-RU"/>
        </w:rPr>
        <w:t> </w:t>
      </w:r>
      <w:r w:rsidR="00C87874" w:rsidRPr="00C87874">
        <w:rPr>
          <w:snapToGrid w:val="0"/>
          <w:szCs w:val="28"/>
          <w:lang w:eastAsia="ru-RU"/>
        </w:rPr>
        <w:t>665</w:t>
      </w:r>
      <w:r w:rsidR="00C87874">
        <w:rPr>
          <w:snapToGrid w:val="0"/>
          <w:szCs w:val="28"/>
          <w:lang w:eastAsia="ru-RU"/>
        </w:rPr>
        <w:t xml:space="preserve">,7 </w:t>
      </w:r>
      <w:r w:rsidRPr="00581712">
        <w:rPr>
          <w:snapToGrid w:val="0"/>
          <w:szCs w:val="28"/>
          <w:lang w:eastAsia="ru-RU"/>
        </w:rPr>
        <w:t>тыс. рублей</w:t>
      </w:r>
      <w:r w:rsidRPr="00581712">
        <w:rPr>
          <w:szCs w:val="28"/>
        </w:rPr>
        <w:t>.</w:t>
      </w:r>
    </w:p>
    <w:p w:rsidR="00247D1A" w:rsidRPr="00FA40AE" w:rsidRDefault="00247D1A" w:rsidP="00247D1A">
      <w:pPr>
        <w:pStyle w:val="afc"/>
        <w:spacing w:line="283" w:lineRule="auto"/>
      </w:pPr>
      <w:r w:rsidRPr="00581712">
        <w:t xml:space="preserve">Сведения о кассовом исполнении расходов </w:t>
      </w:r>
      <w:r w:rsidR="00FA40AE" w:rsidRPr="00581712">
        <w:t>районного</w:t>
      </w:r>
      <w:r w:rsidRPr="00581712">
        <w:t xml:space="preserve"> бюджета за </w:t>
      </w:r>
      <w:r w:rsidR="00C87874">
        <w:t xml:space="preserve">1-е полугодие </w:t>
      </w:r>
      <w:r w:rsidRPr="00581712">
        <w:t>201</w:t>
      </w:r>
      <w:r w:rsidR="00C61914">
        <w:t>9</w:t>
      </w:r>
      <w:r w:rsidRPr="00581712">
        <w:t xml:space="preserve"> года в разрезе разделов функциональной классификации расходов </w:t>
      </w:r>
      <w:r w:rsidR="00FA40AE" w:rsidRPr="00581712">
        <w:t xml:space="preserve">районного </w:t>
      </w:r>
      <w:r w:rsidRPr="00581712">
        <w:t>бюджета представлены в Таблице № 1.</w:t>
      </w:r>
    </w:p>
    <w:p w:rsidR="0003223B" w:rsidRPr="0003223B" w:rsidRDefault="0003223B" w:rsidP="00247D1A">
      <w:pPr>
        <w:pStyle w:val="afc"/>
        <w:ind w:firstLine="0"/>
        <w:rPr>
          <w:sz w:val="18"/>
          <w:szCs w:val="18"/>
        </w:rPr>
      </w:pPr>
    </w:p>
    <w:p w:rsidR="00247D1A" w:rsidRDefault="00247D1A" w:rsidP="00247D1A">
      <w:pPr>
        <w:pStyle w:val="afc"/>
        <w:ind w:firstLine="0"/>
        <w:rPr>
          <w:sz w:val="24"/>
        </w:rPr>
      </w:pPr>
      <w:r w:rsidRPr="0006194B">
        <w:rPr>
          <w:sz w:val="24"/>
        </w:rPr>
        <w:t xml:space="preserve">Таблица № </w:t>
      </w:r>
      <w:r>
        <w:rPr>
          <w:sz w:val="24"/>
        </w:rPr>
        <w:t>1</w:t>
      </w:r>
      <w:r w:rsidRPr="0006194B">
        <w:tab/>
      </w:r>
      <w:r w:rsidRPr="0006194B">
        <w:tab/>
        <w:t xml:space="preserve">                                                           </w:t>
      </w:r>
      <w:r w:rsidRPr="0006194B">
        <w:tab/>
      </w:r>
      <w:r w:rsidRPr="0006194B">
        <w:tab/>
        <w:t xml:space="preserve">            </w:t>
      </w:r>
      <w:r w:rsidRPr="0006194B">
        <w:rPr>
          <w:sz w:val="24"/>
        </w:rPr>
        <w:t>тыс. рублей</w:t>
      </w:r>
    </w:p>
    <w:tbl>
      <w:tblPr>
        <w:tblW w:w="10883" w:type="dxa"/>
        <w:tblInd w:w="-601" w:type="dxa"/>
        <w:tblLook w:val="04A0" w:firstRow="1" w:lastRow="0" w:firstColumn="1" w:lastColumn="0" w:noHBand="0" w:noVBand="1"/>
      </w:tblPr>
      <w:tblGrid>
        <w:gridCol w:w="3261"/>
        <w:gridCol w:w="1622"/>
        <w:gridCol w:w="1213"/>
        <w:gridCol w:w="938"/>
        <w:gridCol w:w="1622"/>
        <w:gridCol w:w="1267"/>
        <w:gridCol w:w="960"/>
      </w:tblGrid>
      <w:tr w:rsidR="00C87874" w:rsidRPr="00C87874" w:rsidTr="0046508C">
        <w:trPr>
          <w:trHeight w:val="300"/>
        </w:trPr>
        <w:tc>
          <w:tcPr>
            <w:tcW w:w="3261"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Наименование раздела</w:t>
            </w:r>
          </w:p>
        </w:tc>
        <w:tc>
          <w:tcPr>
            <w:tcW w:w="3773" w:type="dxa"/>
            <w:gridSpan w:val="3"/>
            <w:tcBorders>
              <w:top w:val="single" w:sz="4" w:space="0" w:color="auto"/>
              <w:left w:val="nil"/>
              <w:bottom w:val="single" w:sz="4" w:space="0" w:color="auto"/>
              <w:right w:val="single" w:sz="4" w:space="0" w:color="auto"/>
            </w:tcBorders>
            <w:shd w:val="clear" w:color="000000" w:fill="DBE5F1"/>
            <w:noWrap/>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2018 год</w:t>
            </w:r>
          </w:p>
        </w:tc>
        <w:tc>
          <w:tcPr>
            <w:tcW w:w="3849" w:type="dxa"/>
            <w:gridSpan w:val="3"/>
            <w:tcBorders>
              <w:top w:val="single" w:sz="4" w:space="0" w:color="auto"/>
              <w:left w:val="nil"/>
              <w:bottom w:val="single" w:sz="4" w:space="0" w:color="auto"/>
              <w:right w:val="single" w:sz="4" w:space="0" w:color="auto"/>
            </w:tcBorders>
            <w:shd w:val="clear" w:color="000000" w:fill="DBE5F1"/>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2019 год</w:t>
            </w:r>
          </w:p>
        </w:tc>
      </w:tr>
      <w:tr w:rsidR="00C87874" w:rsidRPr="00C87874" w:rsidTr="0046508C">
        <w:trPr>
          <w:trHeight w:val="117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C87874" w:rsidRPr="00C87874" w:rsidRDefault="00C87874" w:rsidP="00C87874">
            <w:pPr>
              <w:spacing w:after="0" w:line="240" w:lineRule="auto"/>
              <w:rPr>
                <w:rFonts w:ascii="Times New Roman" w:eastAsia="Times New Roman" w:hAnsi="Times New Roman" w:cs="Times New Roman"/>
                <w:color w:val="000000"/>
                <w:lang w:eastAsia="ru-RU"/>
              </w:rPr>
            </w:pPr>
          </w:p>
        </w:tc>
        <w:tc>
          <w:tcPr>
            <w:tcW w:w="1622" w:type="dxa"/>
            <w:vMerge w:val="restart"/>
            <w:tcBorders>
              <w:top w:val="nil"/>
              <w:left w:val="single" w:sz="4" w:space="0" w:color="auto"/>
              <w:bottom w:val="single" w:sz="4" w:space="0" w:color="auto"/>
              <w:right w:val="single" w:sz="4" w:space="0" w:color="auto"/>
            </w:tcBorders>
            <w:shd w:val="clear" w:color="000000" w:fill="DBE5F1"/>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Утвержденные бюджетные назначения</w:t>
            </w:r>
          </w:p>
        </w:tc>
        <w:tc>
          <w:tcPr>
            <w:tcW w:w="2151" w:type="dxa"/>
            <w:gridSpan w:val="2"/>
            <w:tcBorders>
              <w:top w:val="single" w:sz="4" w:space="0" w:color="auto"/>
              <w:left w:val="nil"/>
              <w:bottom w:val="single" w:sz="4" w:space="0" w:color="auto"/>
              <w:right w:val="single" w:sz="4" w:space="0" w:color="auto"/>
            </w:tcBorders>
            <w:shd w:val="clear" w:color="000000" w:fill="DBE5F1"/>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 xml:space="preserve">Исполнено за </w:t>
            </w:r>
          </w:p>
        </w:tc>
        <w:tc>
          <w:tcPr>
            <w:tcW w:w="1622" w:type="dxa"/>
            <w:vMerge w:val="restart"/>
            <w:tcBorders>
              <w:top w:val="nil"/>
              <w:left w:val="single" w:sz="4" w:space="0" w:color="auto"/>
              <w:bottom w:val="single" w:sz="4" w:space="0" w:color="auto"/>
              <w:right w:val="single" w:sz="4" w:space="0" w:color="auto"/>
            </w:tcBorders>
            <w:shd w:val="clear" w:color="000000" w:fill="DBE5F1"/>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Утвержденные бюджетные назначения</w:t>
            </w:r>
          </w:p>
        </w:tc>
        <w:tc>
          <w:tcPr>
            <w:tcW w:w="2227" w:type="dxa"/>
            <w:gridSpan w:val="2"/>
            <w:tcBorders>
              <w:top w:val="single" w:sz="4" w:space="0" w:color="auto"/>
              <w:left w:val="nil"/>
              <w:bottom w:val="single" w:sz="4" w:space="0" w:color="auto"/>
              <w:right w:val="single" w:sz="4" w:space="0" w:color="auto"/>
            </w:tcBorders>
            <w:shd w:val="clear" w:color="000000" w:fill="DBE5F1"/>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 xml:space="preserve">Исполнено за </w:t>
            </w:r>
          </w:p>
        </w:tc>
      </w:tr>
      <w:tr w:rsidR="00C87874" w:rsidRPr="00C87874" w:rsidTr="0046508C">
        <w:trPr>
          <w:trHeight w:val="60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C87874" w:rsidRPr="00C87874" w:rsidRDefault="00C87874" w:rsidP="00C87874">
            <w:pPr>
              <w:spacing w:after="0" w:line="240" w:lineRule="auto"/>
              <w:rPr>
                <w:rFonts w:ascii="Times New Roman" w:eastAsia="Times New Roman" w:hAnsi="Times New Roman" w:cs="Times New Roman"/>
                <w:color w:val="000000"/>
                <w:lang w:eastAsia="ru-RU"/>
              </w:rPr>
            </w:pPr>
          </w:p>
        </w:tc>
        <w:tc>
          <w:tcPr>
            <w:tcW w:w="1622" w:type="dxa"/>
            <w:vMerge/>
            <w:tcBorders>
              <w:top w:val="nil"/>
              <w:left w:val="single" w:sz="4" w:space="0" w:color="auto"/>
              <w:bottom w:val="single" w:sz="4" w:space="0" w:color="auto"/>
              <w:right w:val="single" w:sz="4" w:space="0" w:color="auto"/>
            </w:tcBorders>
            <w:vAlign w:val="center"/>
            <w:hideMark/>
          </w:tcPr>
          <w:p w:rsidR="00C87874" w:rsidRPr="00C87874" w:rsidRDefault="00C87874" w:rsidP="00C87874">
            <w:pPr>
              <w:spacing w:after="0" w:line="240" w:lineRule="auto"/>
              <w:rPr>
                <w:rFonts w:ascii="Times New Roman" w:eastAsia="Times New Roman" w:hAnsi="Times New Roman" w:cs="Times New Roman"/>
                <w:color w:val="000000"/>
                <w:lang w:eastAsia="ru-RU"/>
              </w:rPr>
            </w:pPr>
          </w:p>
        </w:tc>
        <w:tc>
          <w:tcPr>
            <w:tcW w:w="2151" w:type="dxa"/>
            <w:gridSpan w:val="2"/>
            <w:tcBorders>
              <w:top w:val="single" w:sz="4" w:space="0" w:color="auto"/>
              <w:left w:val="nil"/>
              <w:bottom w:val="single" w:sz="4" w:space="0" w:color="auto"/>
              <w:right w:val="single" w:sz="4" w:space="0" w:color="auto"/>
            </w:tcBorders>
            <w:shd w:val="clear" w:color="000000" w:fill="DBE5F1"/>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1-е полугодие 2018 года</w:t>
            </w:r>
          </w:p>
        </w:tc>
        <w:tc>
          <w:tcPr>
            <w:tcW w:w="1622" w:type="dxa"/>
            <w:vMerge/>
            <w:tcBorders>
              <w:top w:val="nil"/>
              <w:left w:val="single" w:sz="4" w:space="0" w:color="auto"/>
              <w:bottom w:val="single" w:sz="4" w:space="0" w:color="auto"/>
              <w:right w:val="single" w:sz="4" w:space="0" w:color="auto"/>
            </w:tcBorders>
            <w:vAlign w:val="center"/>
            <w:hideMark/>
          </w:tcPr>
          <w:p w:rsidR="00C87874" w:rsidRPr="00C87874" w:rsidRDefault="00C87874" w:rsidP="00C87874">
            <w:pPr>
              <w:spacing w:after="0" w:line="240" w:lineRule="auto"/>
              <w:rPr>
                <w:rFonts w:ascii="Times New Roman" w:eastAsia="Times New Roman" w:hAnsi="Times New Roman" w:cs="Times New Roman"/>
                <w:color w:val="000000"/>
                <w:lang w:eastAsia="ru-RU"/>
              </w:rPr>
            </w:pPr>
          </w:p>
        </w:tc>
        <w:tc>
          <w:tcPr>
            <w:tcW w:w="2227" w:type="dxa"/>
            <w:gridSpan w:val="2"/>
            <w:tcBorders>
              <w:top w:val="single" w:sz="4" w:space="0" w:color="auto"/>
              <w:left w:val="nil"/>
              <w:bottom w:val="single" w:sz="4" w:space="0" w:color="auto"/>
              <w:right w:val="single" w:sz="4" w:space="0" w:color="auto"/>
            </w:tcBorders>
            <w:shd w:val="clear" w:color="000000" w:fill="DBE5F1"/>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1-е полугодие 2019 года</w:t>
            </w:r>
          </w:p>
        </w:tc>
      </w:tr>
      <w:tr w:rsidR="00C87874" w:rsidRPr="00C87874" w:rsidTr="0046508C">
        <w:trPr>
          <w:trHeight w:val="30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C87874" w:rsidRPr="00C87874" w:rsidRDefault="00C87874" w:rsidP="00C87874">
            <w:pPr>
              <w:spacing w:after="0" w:line="240" w:lineRule="auto"/>
              <w:rPr>
                <w:rFonts w:ascii="Times New Roman" w:eastAsia="Times New Roman" w:hAnsi="Times New Roman" w:cs="Times New Roman"/>
                <w:color w:val="000000"/>
                <w:lang w:eastAsia="ru-RU"/>
              </w:rPr>
            </w:pPr>
          </w:p>
        </w:tc>
        <w:tc>
          <w:tcPr>
            <w:tcW w:w="1622" w:type="dxa"/>
            <w:vMerge/>
            <w:tcBorders>
              <w:top w:val="nil"/>
              <w:left w:val="single" w:sz="4" w:space="0" w:color="auto"/>
              <w:bottom w:val="single" w:sz="4" w:space="0" w:color="auto"/>
              <w:right w:val="single" w:sz="4" w:space="0" w:color="auto"/>
            </w:tcBorders>
            <w:vAlign w:val="center"/>
            <w:hideMark/>
          </w:tcPr>
          <w:p w:rsidR="00C87874" w:rsidRPr="00C87874" w:rsidRDefault="00C87874" w:rsidP="00C87874">
            <w:pPr>
              <w:spacing w:after="0" w:line="240" w:lineRule="auto"/>
              <w:rPr>
                <w:rFonts w:ascii="Times New Roman" w:eastAsia="Times New Roman" w:hAnsi="Times New Roman" w:cs="Times New Roman"/>
                <w:color w:val="000000"/>
                <w:lang w:eastAsia="ru-RU"/>
              </w:rPr>
            </w:pPr>
          </w:p>
        </w:tc>
        <w:tc>
          <w:tcPr>
            <w:tcW w:w="1213" w:type="dxa"/>
            <w:tcBorders>
              <w:top w:val="nil"/>
              <w:left w:val="nil"/>
              <w:bottom w:val="single" w:sz="4" w:space="0" w:color="auto"/>
              <w:right w:val="single" w:sz="4" w:space="0" w:color="auto"/>
            </w:tcBorders>
            <w:shd w:val="clear" w:color="000000" w:fill="DBE5F1"/>
            <w:noWrap/>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сумма</w:t>
            </w:r>
          </w:p>
        </w:tc>
        <w:tc>
          <w:tcPr>
            <w:tcW w:w="938" w:type="dxa"/>
            <w:tcBorders>
              <w:top w:val="nil"/>
              <w:left w:val="nil"/>
              <w:bottom w:val="single" w:sz="4" w:space="0" w:color="auto"/>
              <w:right w:val="single" w:sz="4" w:space="0" w:color="auto"/>
            </w:tcBorders>
            <w:shd w:val="clear" w:color="000000" w:fill="DBE5F1"/>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w:t>
            </w:r>
          </w:p>
        </w:tc>
        <w:tc>
          <w:tcPr>
            <w:tcW w:w="1622" w:type="dxa"/>
            <w:vMerge/>
            <w:tcBorders>
              <w:top w:val="nil"/>
              <w:left w:val="single" w:sz="4" w:space="0" w:color="auto"/>
              <w:bottom w:val="single" w:sz="4" w:space="0" w:color="auto"/>
              <w:right w:val="single" w:sz="4" w:space="0" w:color="auto"/>
            </w:tcBorders>
            <w:vAlign w:val="center"/>
            <w:hideMark/>
          </w:tcPr>
          <w:p w:rsidR="00C87874" w:rsidRPr="00C87874" w:rsidRDefault="00C87874" w:rsidP="00C87874">
            <w:pPr>
              <w:spacing w:after="0" w:line="240" w:lineRule="auto"/>
              <w:rPr>
                <w:rFonts w:ascii="Times New Roman" w:eastAsia="Times New Roman" w:hAnsi="Times New Roman" w:cs="Times New Roman"/>
                <w:color w:val="000000"/>
                <w:lang w:eastAsia="ru-RU"/>
              </w:rPr>
            </w:pPr>
          </w:p>
        </w:tc>
        <w:tc>
          <w:tcPr>
            <w:tcW w:w="1267" w:type="dxa"/>
            <w:tcBorders>
              <w:top w:val="nil"/>
              <w:left w:val="nil"/>
              <w:bottom w:val="single" w:sz="4" w:space="0" w:color="auto"/>
              <w:right w:val="single" w:sz="4" w:space="0" w:color="auto"/>
            </w:tcBorders>
            <w:shd w:val="clear" w:color="000000" w:fill="DBE5F1"/>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сумма</w:t>
            </w:r>
          </w:p>
        </w:tc>
        <w:tc>
          <w:tcPr>
            <w:tcW w:w="960" w:type="dxa"/>
            <w:tcBorders>
              <w:top w:val="nil"/>
              <w:left w:val="nil"/>
              <w:bottom w:val="single" w:sz="4" w:space="0" w:color="auto"/>
              <w:right w:val="single" w:sz="4" w:space="0" w:color="auto"/>
            </w:tcBorders>
            <w:shd w:val="clear" w:color="000000" w:fill="DBE5F1"/>
            <w:noWrap/>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w:t>
            </w:r>
          </w:p>
        </w:tc>
      </w:tr>
      <w:tr w:rsidR="00C87874" w:rsidRPr="00C87874" w:rsidTr="0046508C">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Общегосударственные вопросы</w:t>
            </w:r>
          </w:p>
        </w:tc>
        <w:tc>
          <w:tcPr>
            <w:tcW w:w="1622"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lang w:eastAsia="ru-RU"/>
              </w:rPr>
            </w:pPr>
            <w:r w:rsidRPr="00C87874">
              <w:rPr>
                <w:rFonts w:ascii="Times New Roman" w:eastAsia="Times New Roman" w:hAnsi="Times New Roman" w:cs="Times New Roman"/>
                <w:lang w:eastAsia="ru-RU"/>
              </w:rPr>
              <w:t>179 104,9</w:t>
            </w:r>
          </w:p>
        </w:tc>
        <w:tc>
          <w:tcPr>
            <w:tcW w:w="1213"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lang w:eastAsia="ru-RU"/>
              </w:rPr>
            </w:pPr>
            <w:r w:rsidRPr="00C87874">
              <w:rPr>
                <w:rFonts w:ascii="Times New Roman" w:eastAsia="Times New Roman" w:hAnsi="Times New Roman" w:cs="Times New Roman"/>
                <w:lang w:eastAsia="ru-RU"/>
              </w:rPr>
              <w:t>74 106,0</w:t>
            </w:r>
          </w:p>
        </w:tc>
        <w:tc>
          <w:tcPr>
            <w:tcW w:w="938"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41,4%</w:t>
            </w:r>
          </w:p>
        </w:tc>
        <w:tc>
          <w:tcPr>
            <w:tcW w:w="1622"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173 489,3</w:t>
            </w:r>
          </w:p>
        </w:tc>
        <w:tc>
          <w:tcPr>
            <w:tcW w:w="1267"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74 501,0</w:t>
            </w:r>
          </w:p>
        </w:tc>
        <w:tc>
          <w:tcPr>
            <w:tcW w:w="960" w:type="dxa"/>
            <w:tcBorders>
              <w:top w:val="nil"/>
              <w:left w:val="nil"/>
              <w:bottom w:val="single" w:sz="4" w:space="0" w:color="auto"/>
              <w:right w:val="single" w:sz="4" w:space="0" w:color="auto"/>
            </w:tcBorders>
            <w:shd w:val="clear" w:color="auto" w:fill="auto"/>
            <w:noWrap/>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42,9%</w:t>
            </w:r>
          </w:p>
        </w:tc>
      </w:tr>
      <w:tr w:rsidR="00C87874" w:rsidRPr="00C87874" w:rsidTr="0046508C">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Национальная оборона</w:t>
            </w:r>
          </w:p>
        </w:tc>
        <w:tc>
          <w:tcPr>
            <w:tcW w:w="1622"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lang w:eastAsia="ru-RU"/>
              </w:rPr>
            </w:pPr>
            <w:r w:rsidRPr="00C87874">
              <w:rPr>
                <w:rFonts w:ascii="Times New Roman" w:eastAsia="Times New Roman" w:hAnsi="Times New Roman" w:cs="Times New Roman"/>
                <w:lang w:eastAsia="ru-RU"/>
              </w:rPr>
              <w:t>1 578,9</w:t>
            </w:r>
          </w:p>
        </w:tc>
        <w:tc>
          <w:tcPr>
            <w:tcW w:w="1213"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lang w:eastAsia="ru-RU"/>
              </w:rPr>
            </w:pPr>
            <w:r w:rsidRPr="00C87874">
              <w:rPr>
                <w:rFonts w:ascii="Times New Roman" w:eastAsia="Times New Roman" w:hAnsi="Times New Roman" w:cs="Times New Roman"/>
                <w:lang w:eastAsia="ru-RU"/>
              </w:rPr>
              <w:t>803,6</w:t>
            </w:r>
          </w:p>
        </w:tc>
        <w:tc>
          <w:tcPr>
            <w:tcW w:w="938"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50,9%</w:t>
            </w:r>
          </w:p>
        </w:tc>
        <w:tc>
          <w:tcPr>
            <w:tcW w:w="1622"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0,0</w:t>
            </w:r>
          </w:p>
        </w:tc>
        <w:tc>
          <w:tcPr>
            <w:tcW w:w="1267"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w:t>
            </w:r>
          </w:p>
        </w:tc>
      </w:tr>
      <w:tr w:rsidR="00C87874" w:rsidRPr="00C87874" w:rsidTr="0046508C">
        <w:trPr>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Национальная безопасность и правоохранительная деятельность</w:t>
            </w:r>
          </w:p>
        </w:tc>
        <w:tc>
          <w:tcPr>
            <w:tcW w:w="1622"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lang w:eastAsia="ru-RU"/>
              </w:rPr>
            </w:pPr>
            <w:r w:rsidRPr="00C87874">
              <w:rPr>
                <w:rFonts w:ascii="Times New Roman" w:eastAsia="Times New Roman" w:hAnsi="Times New Roman" w:cs="Times New Roman"/>
                <w:lang w:eastAsia="ru-RU"/>
              </w:rPr>
              <w:t>9 515,1</w:t>
            </w:r>
          </w:p>
        </w:tc>
        <w:tc>
          <w:tcPr>
            <w:tcW w:w="1213"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lang w:eastAsia="ru-RU"/>
              </w:rPr>
            </w:pPr>
            <w:r w:rsidRPr="00C87874">
              <w:rPr>
                <w:rFonts w:ascii="Times New Roman" w:eastAsia="Times New Roman" w:hAnsi="Times New Roman" w:cs="Times New Roman"/>
                <w:lang w:eastAsia="ru-RU"/>
              </w:rPr>
              <w:t>3 907,4</w:t>
            </w:r>
          </w:p>
        </w:tc>
        <w:tc>
          <w:tcPr>
            <w:tcW w:w="938"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41,1%</w:t>
            </w:r>
          </w:p>
        </w:tc>
        <w:tc>
          <w:tcPr>
            <w:tcW w:w="1622"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11 996,4</w:t>
            </w:r>
          </w:p>
        </w:tc>
        <w:tc>
          <w:tcPr>
            <w:tcW w:w="1267"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5 128,4</w:t>
            </w:r>
          </w:p>
        </w:tc>
        <w:tc>
          <w:tcPr>
            <w:tcW w:w="960" w:type="dxa"/>
            <w:tcBorders>
              <w:top w:val="nil"/>
              <w:left w:val="nil"/>
              <w:bottom w:val="single" w:sz="4" w:space="0" w:color="auto"/>
              <w:right w:val="single" w:sz="4" w:space="0" w:color="auto"/>
            </w:tcBorders>
            <w:shd w:val="clear" w:color="auto" w:fill="auto"/>
            <w:noWrap/>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42,7%</w:t>
            </w:r>
          </w:p>
        </w:tc>
      </w:tr>
      <w:tr w:rsidR="00C87874" w:rsidRPr="00C87874" w:rsidTr="0046508C">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Национальная экономика</w:t>
            </w:r>
          </w:p>
        </w:tc>
        <w:tc>
          <w:tcPr>
            <w:tcW w:w="1622"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lang w:eastAsia="ru-RU"/>
              </w:rPr>
            </w:pPr>
            <w:r w:rsidRPr="00C87874">
              <w:rPr>
                <w:rFonts w:ascii="Times New Roman" w:eastAsia="Times New Roman" w:hAnsi="Times New Roman" w:cs="Times New Roman"/>
                <w:lang w:eastAsia="ru-RU"/>
              </w:rPr>
              <w:t>21 634,0</w:t>
            </w:r>
          </w:p>
        </w:tc>
        <w:tc>
          <w:tcPr>
            <w:tcW w:w="1213"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lang w:eastAsia="ru-RU"/>
              </w:rPr>
            </w:pPr>
            <w:r w:rsidRPr="00C87874">
              <w:rPr>
                <w:rFonts w:ascii="Times New Roman" w:eastAsia="Times New Roman" w:hAnsi="Times New Roman" w:cs="Times New Roman"/>
                <w:lang w:eastAsia="ru-RU"/>
              </w:rPr>
              <w:t>6 352,2</w:t>
            </w:r>
          </w:p>
        </w:tc>
        <w:tc>
          <w:tcPr>
            <w:tcW w:w="938"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29,4%</w:t>
            </w:r>
          </w:p>
        </w:tc>
        <w:tc>
          <w:tcPr>
            <w:tcW w:w="1622"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20 922,0</w:t>
            </w:r>
          </w:p>
        </w:tc>
        <w:tc>
          <w:tcPr>
            <w:tcW w:w="1267"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4 956,6</w:t>
            </w:r>
          </w:p>
        </w:tc>
        <w:tc>
          <w:tcPr>
            <w:tcW w:w="960" w:type="dxa"/>
            <w:tcBorders>
              <w:top w:val="nil"/>
              <w:left w:val="nil"/>
              <w:bottom w:val="single" w:sz="4" w:space="0" w:color="auto"/>
              <w:right w:val="single" w:sz="4" w:space="0" w:color="auto"/>
            </w:tcBorders>
            <w:shd w:val="clear" w:color="auto" w:fill="auto"/>
            <w:noWrap/>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23,7%</w:t>
            </w:r>
          </w:p>
        </w:tc>
      </w:tr>
      <w:tr w:rsidR="00C87874" w:rsidRPr="00C87874" w:rsidTr="0046508C">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Жилищно-коммунальное хозяйство</w:t>
            </w:r>
          </w:p>
        </w:tc>
        <w:tc>
          <w:tcPr>
            <w:tcW w:w="1622"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lang w:eastAsia="ru-RU"/>
              </w:rPr>
            </w:pPr>
            <w:r w:rsidRPr="00C87874">
              <w:rPr>
                <w:rFonts w:ascii="Times New Roman" w:eastAsia="Times New Roman" w:hAnsi="Times New Roman" w:cs="Times New Roman"/>
                <w:lang w:eastAsia="ru-RU"/>
              </w:rPr>
              <w:t>31 796,0</w:t>
            </w:r>
          </w:p>
        </w:tc>
        <w:tc>
          <w:tcPr>
            <w:tcW w:w="1213"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lang w:eastAsia="ru-RU"/>
              </w:rPr>
            </w:pPr>
            <w:r w:rsidRPr="00C87874">
              <w:rPr>
                <w:rFonts w:ascii="Times New Roman" w:eastAsia="Times New Roman" w:hAnsi="Times New Roman" w:cs="Times New Roman"/>
                <w:lang w:eastAsia="ru-RU"/>
              </w:rPr>
              <w:t>3 740,5</w:t>
            </w:r>
          </w:p>
        </w:tc>
        <w:tc>
          <w:tcPr>
            <w:tcW w:w="938"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11,8%</w:t>
            </w:r>
          </w:p>
        </w:tc>
        <w:tc>
          <w:tcPr>
            <w:tcW w:w="1622"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33 687,8</w:t>
            </w:r>
          </w:p>
        </w:tc>
        <w:tc>
          <w:tcPr>
            <w:tcW w:w="1267"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2 655,1</w:t>
            </w:r>
          </w:p>
        </w:tc>
        <w:tc>
          <w:tcPr>
            <w:tcW w:w="960" w:type="dxa"/>
            <w:tcBorders>
              <w:top w:val="nil"/>
              <w:left w:val="nil"/>
              <w:bottom w:val="single" w:sz="4" w:space="0" w:color="auto"/>
              <w:right w:val="single" w:sz="4" w:space="0" w:color="auto"/>
            </w:tcBorders>
            <w:shd w:val="clear" w:color="auto" w:fill="auto"/>
            <w:noWrap/>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7,9%</w:t>
            </w:r>
          </w:p>
        </w:tc>
      </w:tr>
      <w:tr w:rsidR="00C87874" w:rsidRPr="00C87874" w:rsidTr="0046508C">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Охрана окружающей среды</w:t>
            </w:r>
          </w:p>
        </w:tc>
        <w:tc>
          <w:tcPr>
            <w:tcW w:w="1622"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lang w:eastAsia="ru-RU"/>
              </w:rPr>
            </w:pPr>
            <w:r w:rsidRPr="00C87874">
              <w:rPr>
                <w:rFonts w:ascii="Times New Roman" w:eastAsia="Times New Roman" w:hAnsi="Times New Roman" w:cs="Times New Roman"/>
                <w:lang w:eastAsia="ru-RU"/>
              </w:rPr>
              <w:t>11 182,9</w:t>
            </w:r>
          </w:p>
        </w:tc>
        <w:tc>
          <w:tcPr>
            <w:tcW w:w="1213"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lang w:eastAsia="ru-RU"/>
              </w:rPr>
            </w:pPr>
            <w:r w:rsidRPr="00C87874">
              <w:rPr>
                <w:rFonts w:ascii="Times New Roman" w:eastAsia="Times New Roman" w:hAnsi="Times New Roman" w:cs="Times New Roman"/>
                <w:lang w:eastAsia="ru-RU"/>
              </w:rPr>
              <w:t>0,0</w:t>
            </w:r>
          </w:p>
        </w:tc>
        <w:tc>
          <w:tcPr>
            <w:tcW w:w="938"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0,0%</w:t>
            </w:r>
          </w:p>
        </w:tc>
        <w:tc>
          <w:tcPr>
            <w:tcW w:w="1622"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4 629,2</w:t>
            </w:r>
          </w:p>
        </w:tc>
        <w:tc>
          <w:tcPr>
            <w:tcW w:w="1267"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0,0%</w:t>
            </w:r>
          </w:p>
        </w:tc>
      </w:tr>
      <w:tr w:rsidR="00C87874" w:rsidRPr="00C87874" w:rsidTr="0046508C">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Образование</w:t>
            </w:r>
          </w:p>
        </w:tc>
        <w:tc>
          <w:tcPr>
            <w:tcW w:w="1622"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lang w:eastAsia="ru-RU"/>
              </w:rPr>
            </w:pPr>
            <w:r w:rsidRPr="00C87874">
              <w:rPr>
                <w:rFonts w:ascii="Times New Roman" w:eastAsia="Times New Roman" w:hAnsi="Times New Roman" w:cs="Times New Roman"/>
                <w:lang w:eastAsia="ru-RU"/>
              </w:rPr>
              <w:t>1 045 518,3</w:t>
            </w:r>
          </w:p>
        </w:tc>
        <w:tc>
          <w:tcPr>
            <w:tcW w:w="1213"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lang w:eastAsia="ru-RU"/>
              </w:rPr>
            </w:pPr>
            <w:r w:rsidRPr="00C87874">
              <w:rPr>
                <w:rFonts w:ascii="Times New Roman" w:eastAsia="Times New Roman" w:hAnsi="Times New Roman" w:cs="Times New Roman"/>
                <w:lang w:eastAsia="ru-RU"/>
              </w:rPr>
              <w:t>494 582,3</w:t>
            </w:r>
          </w:p>
        </w:tc>
        <w:tc>
          <w:tcPr>
            <w:tcW w:w="938"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47,3%</w:t>
            </w:r>
          </w:p>
        </w:tc>
        <w:tc>
          <w:tcPr>
            <w:tcW w:w="1622"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1 213 830,7</w:t>
            </w:r>
          </w:p>
        </w:tc>
        <w:tc>
          <w:tcPr>
            <w:tcW w:w="1267"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581 690,4</w:t>
            </w:r>
          </w:p>
        </w:tc>
        <w:tc>
          <w:tcPr>
            <w:tcW w:w="960" w:type="dxa"/>
            <w:tcBorders>
              <w:top w:val="nil"/>
              <w:left w:val="nil"/>
              <w:bottom w:val="single" w:sz="4" w:space="0" w:color="auto"/>
              <w:right w:val="single" w:sz="4" w:space="0" w:color="auto"/>
            </w:tcBorders>
            <w:shd w:val="clear" w:color="auto" w:fill="auto"/>
            <w:noWrap/>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47,9%</w:t>
            </w:r>
          </w:p>
        </w:tc>
      </w:tr>
      <w:tr w:rsidR="00C87874" w:rsidRPr="00C87874" w:rsidTr="0046508C">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Культура, кинематография</w:t>
            </w:r>
          </w:p>
        </w:tc>
        <w:tc>
          <w:tcPr>
            <w:tcW w:w="1622"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lang w:eastAsia="ru-RU"/>
              </w:rPr>
            </w:pPr>
            <w:r w:rsidRPr="00C87874">
              <w:rPr>
                <w:rFonts w:ascii="Times New Roman" w:eastAsia="Times New Roman" w:hAnsi="Times New Roman" w:cs="Times New Roman"/>
                <w:lang w:eastAsia="ru-RU"/>
              </w:rPr>
              <w:t>62 276,3</w:t>
            </w:r>
          </w:p>
        </w:tc>
        <w:tc>
          <w:tcPr>
            <w:tcW w:w="1213"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lang w:eastAsia="ru-RU"/>
              </w:rPr>
            </w:pPr>
            <w:r w:rsidRPr="00C87874">
              <w:rPr>
                <w:rFonts w:ascii="Times New Roman" w:eastAsia="Times New Roman" w:hAnsi="Times New Roman" w:cs="Times New Roman"/>
                <w:lang w:eastAsia="ru-RU"/>
              </w:rPr>
              <w:t>26 413,9</w:t>
            </w:r>
          </w:p>
        </w:tc>
        <w:tc>
          <w:tcPr>
            <w:tcW w:w="938"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42,4%</w:t>
            </w:r>
          </w:p>
        </w:tc>
        <w:tc>
          <w:tcPr>
            <w:tcW w:w="1622"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45 023,2</w:t>
            </w:r>
          </w:p>
        </w:tc>
        <w:tc>
          <w:tcPr>
            <w:tcW w:w="1267"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22 117,6</w:t>
            </w:r>
          </w:p>
        </w:tc>
        <w:tc>
          <w:tcPr>
            <w:tcW w:w="960" w:type="dxa"/>
            <w:tcBorders>
              <w:top w:val="nil"/>
              <w:left w:val="nil"/>
              <w:bottom w:val="single" w:sz="4" w:space="0" w:color="auto"/>
              <w:right w:val="single" w:sz="4" w:space="0" w:color="auto"/>
            </w:tcBorders>
            <w:shd w:val="clear" w:color="auto" w:fill="auto"/>
            <w:noWrap/>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49,1%</w:t>
            </w:r>
          </w:p>
        </w:tc>
      </w:tr>
      <w:tr w:rsidR="00C87874" w:rsidRPr="00C87874" w:rsidTr="0046508C">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Социальная политика</w:t>
            </w:r>
          </w:p>
        </w:tc>
        <w:tc>
          <w:tcPr>
            <w:tcW w:w="1622"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lang w:eastAsia="ru-RU"/>
              </w:rPr>
            </w:pPr>
            <w:r w:rsidRPr="00C87874">
              <w:rPr>
                <w:rFonts w:ascii="Times New Roman" w:eastAsia="Times New Roman" w:hAnsi="Times New Roman" w:cs="Times New Roman"/>
                <w:lang w:eastAsia="ru-RU"/>
              </w:rPr>
              <w:t>70 993,9</w:t>
            </w:r>
          </w:p>
        </w:tc>
        <w:tc>
          <w:tcPr>
            <w:tcW w:w="1213"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lang w:eastAsia="ru-RU"/>
              </w:rPr>
            </w:pPr>
            <w:r w:rsidRPr="00C87874">
              <w:rPr>
                <w:rFonts w:ascii="Times New Roman" w:eastAsia="Times New Roman" w:hAnsi="Times New Roman" w:cs="Times New Roman"/>
                <w:lang w:eastAsia="ru-RU"/>
              </w:rPr>
              <w:t>31 004,3</w:t>
            </w:r>
          </w:p>
        </w:tc>
        <w:tc>
          <w:tcPr>
            <w:tcW w:w="938"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43,7%</w:t>
            </w:r>
          </w:p>
        </w:tc>
        <w:tc>
          <w:tcPr>
            <w:tcW w:w="1622"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78 296,0</w:t>
            </w:r>
          </w:p>
        </w:tc>
        <w:tc>
          <w:tcPr>
            <w:tcW w:w="1267"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30 879,8</w:t>
            </w:r>
          </w:p>
        </w:tc>
        <w:tc>
          <w:tcPr>
            <w:tcW w:w="960" w:type="dxa"/>
            <w:tcBorders>
              <w:top w:val="nil"/>
              <w:left w:val="nil"/>
              <w:bottom w:val="single" w:sz="4" w:space="0" w:color="auto"/>
              <w:right w:val="single" w:sz="4" w:space="0" w:color="auto"/>
            </w:tcBorders>
            <w:shd w:val="clear" w:color="auto" w:fill="auto"/>
            <w:noWrap/>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39,4%</w:t>
            </w:r>
          </w:p>
        </w:tc>
      </w:tr>
      <w:tr w:rsidR="00C87874" w:rsidRPr="00C87874" w:rsidTr="0046508C">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Физическая культура и спорт</w:t>
            </w:r>
          </w:p>
        </w:tc>
        <w:tc>
          <w:tcPr>
            <w:tcW w:w="1622"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lang w:eastAsia="ru-RU"/>
              </w:rPr>
            </w:pPr>
            <w:r w:rsidRPr="00C87874">
              <w:rPr>
                <w:rFonts w:ascii="Times New Roman" w:eastAsia="Times New Roman" w:hAnsi="Times New Roman" w:cs="Times New Roman"/>
                <w:lang w:eastAsia="ru-RU"/>
              </w:rPr>
              <w:t>28 859,5</w:t>
            </w:r>
          </w:p>
        </w:tc>
        <w:tc>
          <w:tcPr>
            <w:tcW w:w="1213"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lang w:eastAsia="ru-RU"/>
              </w:rPr>
            </w:pPr>
            <w:r w:rsidRPr="00C87874">
              <w:rPr>
                <w:rFonts w:ascii="Times New Roman" w:eastAsia="Times New Roman" w:hAnsi="Times New Roman" w:cs="Times New Roman"/>
                <w:lang w:eastAsia="ru-RU"/>
              </w:rPr>
              <w:t>624,9</w:t>
            </w:r>
          </w:p>
        </w:tc>
        <w:tc>
          <w:tcPr>
            <w:tcW w:w="938"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2,2%</w:t>
            </w:r>
          </w:p>
        </w:tc>
        <w:tc>
          <w:tcPr>
            <w:tcW w:w="1622"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1 250,0</w:t>
            </w:r>
          </w:p>
        </w:tc>
        <w:tc>
          <w:tcPr>
            <w:tcW w:w="1267"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702,7</w:t>
            </w:r>
          </w:p>
        </w:tc>
        <w:tc>
          <w:tcPr>
            <w:tcW w:w="960" w:type="dxa"/>
            <w:tcBorders>
              <w:top w:val="nil"/>
              <w:left w:val="nil"/>
              <w:bottom w:val="single" w:sz="4" w:space="0" w:color="auto"/>
              <w:right w:val="single" w:sz="4" w:space="0" w:color="auto"/>
            </w:tcBorders>
            <w:shd w:val="clear" w:color="auto" w:fill="auto"/>
            <w:noWrap/>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56,2%</w:t>
            </w:r>
          </w:p>
        </w:tc>
      </w:tr>
      <w:tr w:rsidR="00C87874" w:rsidRPr="00C87874" w:rsidTr="0046508C">
        <w:trPr>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Обслуживание государственного и муниципального долга</w:t>
            </w:r>
          </w:p>
        </w:tc>
        <w:tc>
          <w:tcPr>
            <w:tcW w:w="1622"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lang w:eastAsia="ru-RU"/>
              </w:rPr>
            </w:pPr>
            <w:r w:rsidRPr="00C87874">
              <w:rPr>
                <w:rFonts w:ascii="Times New Roman" w:eastAsia="Times New Roman" w:hAnsi="Times New Roman" w:cs="Times New Roman"/>
                <w:lang w:eastAsia="ru-RU"/>
              </w:rPr>
              <w:t>300,0</w:t>
            </w:r>
          </w:p>
        </w:tc>
        <w:tc>
          <w:tcPr>
            <w:tcW w:w="1213"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lang w:eastAsia="ru-RU"/>
              </w:rPr>
            </w:pPr>
            <w:r w:rsidRPr="00C87874">
              <w:rPr>
                <w:rFonts w:ascii="Times New Roman" w:eastAsia="Times New Roman" w:hAnsi="Times New Roman" w:cs="Times New Roman"/>
                <w:lang w:eastAsia="ru-RU"/>
              </w:rPr>
              <w:t>1,1</w:t>
            </w:r>
          </w:p>
        </w:tc>
        <w:tc>
          <w:tcPr>
            <w:tcW w:w="938"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0,4%</w:t>
            </w:r>
          </w:p>
        </w:tc>
        <w:tc>
          <w:tcPr>
            <w:tcW w:w="1622"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300,0</w:t>
            </w:r>
          </w:p>
        </w:tc>
        <w:tc>
          <w:tcPr>
            <w:tcW w:w="1267"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0,0%</w:t>
            </w:r>
          </w:p>
        </w:tc>
      </w:tr>
      <w:tr w:rsidR="00C87874" w:rsidRPr="00C87874" w:rsidTr="0046508C">
        <w:trPr>
          <w:trHeight w:val="9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Межбюджетные трансферты общего характера бюджетам бюджетной системы Российской Федерации</w:t>
            </w:r>
          </w:p>
        </w:tc>
        <w:tc>
          <w:tcPr>
            <w:tcW w:w="1622"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lang w:eastAsia="ru-RU"/>
              </w:rPr>
            </w:pPr>
            <w:r w:rsidRPr="00C87874">
              <w:rPr>
                <w:rFonts w:ascii="Times New Roman" w:eastAsia="Times New Roman" w:hAnsi="Times New Roman" w:cs="Times New Roman"/>
                <w:lang w:eastAsia="ru-RU"/>
              </w:rPr>
              <w:t>93 223,5</w:t>
            </w:r>
          </w:p>
        </w:tc>
        <w:tc>
          <w:tcPr>
            <w:tcW w:w="1213"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lang w:eastAsia="ru-RU"/>
              </w:rPr>
            </w:pPr>
            <w:r w:rsidRPr="00C87874">
              <w:rPr>
                <w:rFonts w:ascii="Times New Roman" w:eastAsia="Times New Roman" w:hAnsi="Times New Roman" w:cs="Times New Roman"/>
                <w:lang w:eastAsia="ru-RU"/>
              </w:rPr>
              <w:t>45 163,2</w:t>
            </w:r>
          </w:p>
        </w:tc>
        <w:tc>
          <w:tcPr>
            <w:tcW w:w="938"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48,4%</w:t>
            </w:r>
          </w:p>
        </w:tc>
        <w:tc>
          <w:tcPr>
            <w:tcW w:w="1622"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97 241,1</w:t>
            </w:r>
          </w:p>
        </w:tc>
        <w:tc>
          <w:tcPr>
            <w:tcW w:w="1267" w:type="dxa"/>
            <w:tcBorders>
              <w:top w:val="nil"/>
              <w:left w:val="nil"/>
              <w:bottom w:val="single" w:sz="4" w:space="0" w:color="auto"/>
              <w:right w:val="single" w:sz="4" w:space="0" w:color="auto"/>
            </w:tcBorders>
            <w:shd w:val="clear" w:color="auto" w:fill="auto"/>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38 797,9</w:t>
            </w:r>
          </w:p>
        </w:tc>
        <w:tc>
          <w:tcPr>
            <w:tcW w:w="960" w:type="dxa"/>
            <w:tcBorders>
              <w:top w:val="nil"/>
              <w:left w:val="nil"/>
              <w:bottom w:val="single" w:sz="4" w:space="0" w:color="auto"/>
              <w:right w:val="single" w:sz="4" w:space="0" w:color="auto"/>
            </w:tcBorders>
            <w:shd w:val="clear" w:color="auto" w:fill="auto"/>
            <w:noWrap/>
            <w:vAlign w:val="center"/>
            <w:hideMark/>
          </w:tcPr>
          <w:p w:rsidR="00C87874" w:rsidRPr="00C87874" w:rsidRDefault="00C87874" w:rsidP="00C87874">
            <w:pPr>
              <w:spacing w:after="0" w:line="240" w:lineRule="auto"/>
              <w:jc w:val="center"/>
              <w:rPr>
                <w:rFonts w:ascii="Times New Roman" w:eastAsia="Times New Roman" w:hAnsi="Times New Roman" w:cs="Times New Roman"/>
                <w:color w:val="000000"/>
                <w:lang w:eastAsia="ru-RU"/>
              </w:rPr>
            </w:pPr>
            <w:r w:rsidRPr="00C87874">
              <w:rPr>
                <w:rFonts w:ascii="Times New Roman" w:eastAsia="Times New Roman" w:hAnsi="Times New Roman" w:cs="Times New Roman"/>
                <w:color w:val="000000"/>
                <w:lang w:eastAsia="ru-RU"/>
              </w:rPr>
              <w:t>39,9%</w:t>
            </w:r>
          </w:p>
        </w:tc>
      </w:tr>
      <w:tr w:rsidR="00C87874" w:rsidRPr="00C87874" w:rsidTr="0046508C">
        <w:trPr>
          <w:trHeight w:val="300"/>
        </w:trPr>
        <w:tc>
          <w:tcPr>
            <w:tcW w:w="3261" w:type="dxa"/>
            <w:tcBorders>
              <w:top w:val="nil"/>
              <w:left w:val="single" w:sz="4" w:space="0" w:color="auto"/>
              <w:bottom w:val="single" w:sz="4" w:space="0" w:color="auto"/>
              <w:right w:val="single" w:sz="4" w:space="0" w:color="auto"/>
            </w:tcBorders>
            <w:shd w:val="clear" w:color="000000" w:fill="D9D9D9"/>
            <w:vAlign w:val="center"/>
            <w:hideMark/>
          </w:tcPr>
          <w:p w:rsidR="00C87874" w:rsidRPr="00C87874" w:rsidRDefault="00C87874" w:rsidP="00C87874">
            <w:pPr>
              <w:spacing w:after="0" w:line="240" w:lineRule="auto"/>
              <w:jc w:val="center"/>
              <w:rPr>
                <w:rFonts w:ascii="Times New Roman" w:eastAsia="Times New Roman" w:hAnsi="Times New Roman" w:cs="Times New Roman"/>
                <w:b/>
                <w:bCs/>
                <w:color w:val="000000"/>
                <w:lang w:eastAsia="ru-RU"/>
              </w:rPr>
            </w:pPr>
            <w:r w:rsidRPr="00C87874">
              <w:rPr>
                <w:rFonts w:ascii="Times New Roman" w:eastAsia="Times New Roman" w:hAnsi="Times New Roman" w:cs="Times New Roman"/>
                <w:b/>
                <w:bCs/>
                <w:color w:val="000000"/>
                <w:lang w:eastAsia="ru-RU"/>
              </w:rPr>
              <w:t>Итого</w:t>
            </w:r>
          </w:p>
        </w:tc>
        <w:tc>
          <w:tcPr>
            <w:tcW w:w="1622" w:type="dxa"/>
            <w:tcBorders>
              <w:top w:val="nil"/>
              <w:left w:val="nil"/>
              <w:bottom w:val="single" w:sz="4" w:space="0" w:color="auto"/>
              <w:right w:val="single" w:sz="4" w:space="0" w:color="auto"/>
            </w:tcBorders>
            <w:shd w:val="clear" w:color="000000" w:fill="D9D9D9"/>
            <w:noWrap/>
            <w:vAlign w:val="center"/>
            <w:hideMark/>
          </w:tcPr>
          <w:p w:rsidR="00C87874" w:rsidRPr="00C87874" w:rsidRDefault="00C87874" w:rsidP="00C87874">
            <w:pPr>
              <w:spacing w:after="0" w:line="240" w:lineRule="auto"/>
              <w:jc w:val="center"/>
              <w:rPr>
                <w:rFonts w:ascii="Times New Roman" w:eastAsia="Times New Roman" w:hAnsi="Times New Roman" w:cs="Times New Roman"/>
                <w:b/>
                <w:bCs/>
                <w:color w:val="000000"/>
                <w:lang w:eastAsia="ru-RU"/>
              </w:rPr>
            </w:pPr>
            <w:r w:rsidRPr="00C87874">
              <w:rPr>
                <w:rFonts w:ascii="Times New Roman" w:eastAsia="Times New Roman" w:hAnsi="Times New Roman" w:cs="Times New Roman"/>
                <w:b/>
                <w:bCs/>
                <w:color w:val="000000"/>
                <w:lang w:eastAsia="ru-RU"/>
              </w:rPr>
              <w:t>1 555 983,3</w:t>
            </w:r>
          </w:p>
        </w:tc>
        <w:tc>
          <w:tcPr>
            <w:tcW w:w="1213" w:type="dxa"/>
            <w:tcBorders>
              <w:top w:val="nil"/>
              <w:left w:val="nil"/>
              <w:bottom w:val="single" w:sz="4" w:space="0" w:color="auto"/>
              <w:right w:val="single" w:sz="4" w:space="0" w:color="auto"/>
            </w:tcBorders>
            <w:shd w:val="clear" w:color="000000" w:fill="D9D9D9"/>
            <w:noWrap/>
            <w:vAlign w:val="center"/>
            <w:hideMark/>
          </w:tcPr>
          <w:p w:rsidR="00C87874" w:rsidRPr="00C87874" w:rsidRDefault="00C87874" w:rsidP="00C87874">
            <w:pPr>
              <w:spacing w:after="0" w:line="240" w:lineRule="auto"/>
              <w:jc w:val="center"/>
              <w:rPr>
                <w:rFonts w:ascii="Times New Roman" w:eastAsia="Times New Roman" w:hAnsi="Times New Roman" w:cs="Times New Roman"/>
                <w:b/>
                <w:bCs/>
                <w:color w:val="000000"/>
                <w:lang w:eastAsia="ru-RU"/>
              </w:rPr>
            </w:pPr>
            <w:r w:rsidRPr="00C87874">
              <w:rPr>
                <w:rFonts w:ascii="Times New Roman" w:eastAsia="Times New Roman" w:hAnsi="Times New Roman" w:cs="Times New Roman"/>
                <w:b/>
                <w:bCs/>
                <w:color w:val="000000"/>
                <w:lang w:eastAsia="ru-RU"/>
              </w:rPr>
              <w:t>686 699,5</w:t>
            </w:r>
          </w:p>
        </w:tc>
        <w:tc>
          <w:tcPr>
            <w:tcW w:w="938" w:type="dxa"/>
            <w:tcBorders>
              <w:top w:val="nil"/>
              <w:left w:val="nil"/>
              <w:bottom w:val="single" w:sz="4" w:space="0" w:color="auto"/>
              <w:right w:val="single" w:sz="4" w:space="0" w:color="auto"/>
            </w:tcBorders>
            <w:shd w:val="clear" w:color="000000" w:fill="D9D9D9"/>
            <w:vAlign w:val="center"/>
            <w:hideMark/>
          </w:tcPr>
          <w:p w:rsidR="00C87874" w:rsidRPr="00C87874" w:rsidRDefault="00C87874" w:rsidP="00C87874">
            <w:pPr>
              <w:spacing w:after="0" w:line="240" w:lineRule="auto"/>
              <w:jc w:val="center"/>
              <w:rPr>
                <w:rFonts w:ascii="Times New Roman" w:eastAsia="Times New Roman" w:hAnsi="Times New Roman" w:cs="Times New Roman"/>
                <w:b/>
                <w:bCs/>
                <w:color w:val="000000"/>
                <w:lang w:eastAsia="ru-RU"/>
              </w:rPr>
            </w:pPr>
            <w:r w:rsidRPr="00C87874">
              <w:rPr>
                <w:rFonts w:ascii="Times New Roman" w:eastAsia="Times New Roman" w:hAnsi="Times New Roman" w:cs="Times New Roman"/>
                <w:b/>
                <w:bCs/>
                <w:color w:val="000000"/>
                <w:lang w:eastAsia="ru-RU"/>
              </w:rPr>
              <w:t>44,1%</w:t>
            </w:r>
          </w:p>
        </w:tc>
        <w:tc>
          <w:tcPr>
            <w:tcW w:w="1622" w:type="dxa"/>
            <w:tcBorders>
              <w:top w:val="nil"/>
              <w:left w:val="nil"/>
              <w:bottom w:val="single" w:sz="4" w:space="0" w:color="auto"/>
              <w:right w:val="single" w:sz="4" w:space="0" w:color="auto"/>
            </w:tcBorders>
            <w:shd w:val="clear" w:color="000000" w:fill="D9D9D9"/>
            <w:vAlign w:val="center"/>
            <w:hideMark/>
          </w:tcPr>
          <w:p w:rsidR="00C87874" w:rsidRPr="00C87874" w:rsidRDefault="00C87874" w:rsidP="00C87874">
            <w:pPr>
              <w:spacing w:after="0" w:line="240" w:lineRule="auto"/>
              <w:jc w:val="center"/>
              <w:rPr>
                <w:rFonts w:ascii="Times New Roman" w:eastAsia="Times New Roman" w:hAnsi="Times New Roman" w:cs="Times New Roman"/>
                <w:b/>
                <w:bCs/>
                <w:color w:val="000000"/>
                <w:lang w:eastAsia="ru-RU"/>
              </w:rPr>
            </w:pPr>
            <w:r w:rsidRPr="00C87874">
              <w:rPr>
                <w:rFonts w:ascii="Times New Roman" w:eastAsia="Times New Roman" w:hAnsi="Times New Roman" w:cs="Times New Roman"/>
                <w:b/>
                <w:bCs/>
                <w:color w:val="000000"/>
                <w:lang w:eastAsia="ru-RU"/>
              </w:rPr>
              <w:t>1 680 665,7</w:t>
            </w:r>
          </w:p>
        </w:tc>
        <w:tc>
          <w:tcPr>
            <w:tcW w:w="1267" w:type="dxa"/>
            <w:tcBorders>
              <w:top w:val="nil"/>
              <w:left w:val="nil"/>
              <w:bottom w:val="single" w:sz="4" w:space="0" w:color="auto"/>
              <w:right w:val="single" w:sz="4" w:space="0" w:color="auto"/>
            </w:tcBorders>
            <w:shd w:val="clear" w:color="000000" w:fill="D9D9D9"/>
            <w:vAlign w:val="center"/>
            <w:hideMark/>
          </w:tcPr>
          <w:p w:rsidR="00C87874" w:rsidRPr="00C87874" w:rsidRDefault="00C87874" w:rsidP="00C87874">
            <w:pPr>
              <w:spacing w:after="0" w:line="240" w:lineRule="auto"/>
              <w:jc w:val="center"/>
              <w:rPr>
                <w:rFonts w:ascii="Times New Roman" w:eastAsia="Times New Roman" w:hAnsi="Times New Roman" w:cs="Times New Roman"/>
                <w:b/>
                <w:bCs/>
                <w:color w:val="000000"/>
                <w:lang w:eastAsia="ru-RU"/>
              </w:rPr>
            </w:pPr>
            <w:r w:rsidRPr="00C87874">
              <w:rPr>
                <w:rFonts w:ascii="Times New Roman" w:eastAsia="Times New Roman" w:hAnsi="Times New Roman" w:cs="Times New Roman"/>
                <w:b/>
                <w:bCs/>
                <w:color w:val="000000"/>
                <w:lang w:eastAsia="ru-RU"/>
              </w:rPr>
              <w:t>761 429,7</w:t>
            </w:r>
          </w:p>
        </w:tc>
        <w:tc>
          <w:tcPr>
            <w:tcW w:w="960" w:type="dxa"/>
            <w:tcBorders>
              <w:top w:val="nil"/>
              <w:left w:val="nil"/>
              <w:bottom w:val="single" w:sz="4" w:space="0" w:color="auto"/>
              <w:right w:val="single" w:sz="4" w:space="0" w:color="auto"/>
            </w:tcBorders>
            <w:shd w:val="clear" w:color="000000" w:fill="D9D9D9"/>
            <w:noWrap/>
            <w:vAlign w:val="center"/>
            <w:hideMark/>
          </w:tcPr>
          <w:p w:rsidR="00C87874" w:rsidRPr="00C87874" w:rsidRDefault="00C87874" w:rsidP="00C87874">
            <w:pPr>
              <w:spacing w:after="0" w:line="240" w:lineRule="auto"/>
              <w:jc w:val="center"/>
              <w:rPr>
                <w:rFonts w:ascii="Times New Roman" w:eastAsia="Times New Roman" w:hAnsi="Times New Roman" w:cs="Times New Roman"/>
                <w:b/>
                <w:bCs/>
                <w:color w:val="000000"/>
                <w:lang w:eastAsia="ru-RU"/>
              </w:rPr>
            </w:pPr>
            <w:r w:rsidRPr="00C87874">
              <w:rPr>
                <w:rFonts w:ascii="Times New Roman" w:eastAsia="Times New Roman" w:hAnsi="Times New Roman" w:cs="Times New Roman"/>
                <w:b/>
                <w:bCs/>
                <w:color w:val="000000"/>
                <w:lang w:eastAsia="ru-RU"/>
              </w:rPr>
              <w:t>45,3%</w:t>
            </w:r>
          </w:p>
        </w:tc>
      </w:tr>
    </w:tbl>
    <w:p w:rsidR="00C87874" w:rsidRDefault="00C87874" w:rsidP="00247D1A">
      <w:pPr>
        <w:pStyle w:val="afc"/>
        <w:ind w:firstLine="0"/>
        <w:rPr>
          <w:sz w:val="24"/>
        </w:rPr>
      </w:pPr>
    </w:p>
    <w:p w:rsidR="00952869" w:rsidRDefault="00952869" w:rsidP="00247D1A">
      <w:pPr>
        <w:pStyle w:val="afc"/>
        <w:ind w:firstLine="0"/>
        <w:rPr>
          <w:sz w:val="24"/>
        </w:rPr>
      </w:pPr>
    </w:p>
    <w:p w:rsidR="00247D1A" w:rsidRDefault="00247D1A" w:rsidP="00247D1A">
      <w:pPr>
        <w:pStyle w:val="afc"/>
        <w:spacing w:line="283" w:lineRule="auto"/>
      </w:pPr>
      <w:proofErr w:type="gramStart"/>
      <w:r w:rsidRPr="00CC28EB">
        <w:t xml:space="preserve">Из резервного фонда администрации </w:t>
      </w:r>
      <w:r w:rsidR="004911A4">
        <w:t>Печенгского района</w:t>
      </w:r>
      <w:r w:rsidRPr="00CC28EB">
        <w:t>, сформированном на 201</w:t>
      </w:r>
      <w:r w:rsidR="00C844D6">
        <w:t>9</w:t>
      </w:r>
      <w:r w:rsidRPr="00CC28EB">
        <w:t xml:space="preserve"> год в объеме </w:t>
      </w:r>
      <w:r w:rsidR="00891D94">
        <w:t>3 000,0</w:t>
      </w:r>
      <w:r w:rsidRPr="00CC28EB">
        <w:t xml:space="preserve"> тыс. рублей, в течение </w:t>
      </w:r>
      <w:r w:rsidR="0046508C">
        <w:t>1-го полугодия</w:t>
      </w:r>
      <w:r w:rsidRPr="00CC28EB">
        <w:t xml:space="preserve"> 201</w:t>
      </w:r>
      <w:r w:rsidR="00C844D6">
        <w:t>9</w:t>
      </w:r>
      <w:r w:rsidRPr="00CC28EB">
        <w:t xml:space="preserve"> года средства не выделялись.</w:t>
      </w:r>
      <w:proofErr w:type="gramEnd"/>
    </w:p>
    <w:p w:rsidR="00187F19" w:rsidRDefault="00187F19" w:rsidP="00E70AC9">
      <w:pPr>
        <w:pStyle w:val="afc"/>
        <w:spacing w:line="283" w:lineRule="auto"/>
      </w:pPr>
      <w:r w:rsidRPr="00931E81">
        <w:t xml:space="preserve">Исполнение районного бюджета в разрезе ведомственной структуры расходов </w:t>
      </w:r>
      <w:r w:rsidR="00E70AC9" w:rsidRPr="00931E81">
        <w:t>представлены</w:t>
      </w:r>
      <w:r w:rsidR="00E70AC9" w:rsidRPr="00581712">
        <w:t xml:space="preserve"> в Таблице № </w:t>
      </w:r>
      <w:r w:rsidR="00E70AC9">
        <w:t>2</w:t>
      </w:r>
      <w:r w:rsidR="00E70AC9" w:rsidRPr="00581712">
        <w:t>.</w:t>
      </w:r>
    </w:p>
    <w:p w:rsidR="00E442B2" w:rsidRDefault="00E442B2" w:rsidP="00E70AC9">
      <w:pPr>
        <w:pStyle w:val="afc"/>
        <w:spacing w:line="283" w:lineRule="auto"/>
      </w:pPr>
    </w:p>
    <w:p w:rsidR="00E442B2" w:rsidRDefault="00E442B2" w:rsidP="00E70AC9">
      <w:pPr>
        <w:pStyle w:val="afc"/>
        <w:spacing w:line="283" w:lineRule="auto"/>
      </w:pPr>
    </w:p>
    <w:p w:rsidR="00E442B2" w:rsidRDefault="00E442B2" w:rsidP="00E70AC9">
      <w:pPr>
        <w:pStyle w:val="afc"/>
        <w:spacing w:line="283" w:lineRule="auto"/>
      </w:pPr>
    </w:p>
    <w:p w:rsidR="00E442B2" w:rsidRDefault="00E442B2" w:rsidP="00E70AC9">
      <w:pPr>
        <w:pStyle w:val="afc"/>
        <w:spacing w:line="283" w:lineRule="auto"/>
      </w:pPr>
    </w:p>
    <w:p w:rsidR="00E442B2" w:rsidRDefault="00E442B2" w:rsidP="00E70AC9">
      <w:pPr>
        <w:pStyle w:val="afc"/>
        <w:spacing w:line="283" w:lineRule="auto"/>
      </w:pPr>
    </w:p>
    <w:p w:rsidR="00E70AC9" w:rsidRDefault="00E70AC9" w:rsidP="00E70AC9">
      <w:pPr>
        <w:pStyle w:val="afc"/>
        <w:ind w:firstLine="0"/>
        <w:rPr>
          <w:sz w:val="24"/>
        </w:rPr>
      </w:pPr>
      <w:r w:rsidRPr="0006194B">
        <w:rPr>
          <w:sz w:val="24"/>
        </w:rPr>
        <w:lastRenderedPageBreak/>
        <w:t xml:space="preserve">Таблица № </w:t>
      </w:r>
      <w:r>
        <w:rPr>
          <w:sz w:val="24"/>
        </w:rPr>
        <w:t>2</w:t>
      </w:r>
      <w:r w:rsidRPr="0006194B">
        <w:tab/>
      </w:r>
      <w:r w:rsidRPr="0006194B">
        <w:tab/>
        <w:t xml:space="preserve">                                                           </w:t>
      </w:r>
      <w:r w:rsidRPr="0006194B">
        <w:tab/>
      </w:r>
      <w:r w:rsidRPr="0006194B">
        <w:tab/>
        <w:t xml:space="preserve">            </w:t>
      </w:r>
      <w:r w:rsidRPr="0006194B">
        <w:rPr>
          <w:sz w:val="24"/>
        </w:rPr>
        <w:t>тыс. рублей</w:t>
      </w:r>
    </w:p>
    <w:tbl>
      <w:tblPr>
        <w:tblW w:w="9939" w:type="dxa"/>
        <w:tblInd w:w="93" w:type="dxa"/>
        <w:tblLook w:val="04A0" w:firstRow="1" w:lastRow="0" w:firstColumn="1" w:lastColumn="0" w:noHBand="0" w:noVBand="1"/>
      </w:tblPr>
      <w:tblGrid>
        <w:gridCol w:w="4977"/>
        <w:gridCol w:w="2340"/>
        <w:gridCol w:w="1488"/>
        <w:gridCol w:w="1134"/>
      </w:tblGrid>
      <w:tr w:rsidR="0046508C" w:rsidRPr="0046508C" w:rsidTr="0046508C">
        <w:trPr>
          <w:trHeight w:val="300"/>
        </w:trPr>
        <w:tc>
          <w:tcPr>
            <w:tcW w:w="4977"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46508C" w:rsidRPr="0046508C" w:rsidRDefault="0046508C" w:rsidP="0046508C">
            <w:pPr>
              <w:spacing w:after="0" w:line="240" w:lineRule="auto"/>
              <w:jc w:val="center"/>
              <w:rPr>
                <w:rFonts w:ascii="Times New Roman" w:eastAsia="Times New Roman" w:hAnsi="Times New Roman" w:cs="Times New Roman"/>
                <w:color w:val="000000"/>
                <w:lang w:eastAsia="ru-RU"/>
              </w:rPr>
            </w:pPr>
            <w:r w:rsidRPr="0046508C">
              <w:rPr>
                <w:rFonts w:ascii="Times New Roman" w:eastAsia="Times New Roman" w:hAnsi="Times New Roman" w:cs="Times New Roman"/>
                <w:color w:val="000000"/>
                <w:lang w:eastAsia="ru-RU"/>
              </w:rPr>
              <w:t>Наименование раздела</w:t>
            </w:r>
          </w:p>
        </w:tc>
        <w:tc>
          <w:tcPr>
            <w:tcW w:w="4962" w:type="dxa"/>
            <w:gridSpan w:val="3"/>
            <w:tcBorders>
              <w:top w:val="single" w:sz="4" w:space="0" w:color="auto"/>
              <w:left w:val="nil"/>
              <w:bottom w:val="single" w:sz="4" w:space="0" w:color="auto"/>
              <w:right w:val="single" w:sz="4" w:space="0" w:color="auto"/>
            </w:tcBorders>
            <w:shd w:val="clear" w:color="000000" w:fill="DBE5F1"/>
            <w:vAlign w:val="center"/>
            <w:hideMark/>
          </w:tcPr>
          <w:p w:rsidR="0046508C" w:rsidRPr="0046508C" w:rsidRDefault="0046508C" w:rsidP="0046508C">
            <w:pPr>
              <w:spacing w:after="0" w:line="240" w:lineRule="auto"/>
              <w:jc w:val="center"/>
              <w:rPr>
                <w:rFonts w:ascii="Times New Roman" w:eastAsia="Times New Roman" w:hAnsi="Times New Roman" w:cs="Times New Roman"/>
                <w:color w:val="000000"/>
                <w:lang w:eastAsia="ru-RU"/>
              </w:rPr>
            </w:pPr>
            <w:r w:rsidRPr="0046508C">
              <w:rPr>
                <w:rFonts w:ascii="Times New Roman" w:eastAsia="Times New Roman" w:hAnsi="Times New Roman" w:cs="Times New Roman"/>
                <w:color w:val="000000"/>
                <w:lang w:eastAsia="ru-RU"/>
              </w:rPr>
              <w:t>2019 год</w:t>
            </w:r>
          </w:p>
        </w:tc>
      </w:tr>
      <w:tr w:rsidR="0046508C" w:rsidRPr="0046508C" w:rsidTr="00CF5053">
        <w:trPr>
          <w:trHeight w:val="849"/>
        </w:trPr>
        <w:tc>
          <w:tcPr>
            <w:tcW w:w="4977" w:type="dxa"/>
            <w:vMerge/>
            <w:tcBorders>
              <w:top w:val="single" w:sz="4" w:space="0" w:color="auto"/>
              <w:left w:val="single" w:sz="4" w:space="0" w:color="auto"/>
              <w:bottom w:val="single" w:sz="4" w:space="0" w:color="auto"/>
              <w:right w:val="single" w:sz="4" w:space="0" w:color="auto"/>
            </w:tcBorders>
            <w:vAlign w:val="center"/>
            <w:hideMark/>
          </w:tcPr>
          <w:p w:rsidR="0046508C" w:rsidRPr="0046508C" w:rsidRDefault="0046508C" w:rsidP="0046508C">
            <w:pPr>
              <w:spacing w:after="0" w:line="240" w:lineRule="auto"/>
              <w:rPr>
                <w:rFonts w:ascii="Times New Roman" w:eastAsia="Times New Roman" w:hAnsi="Times New Roman" w:cs="Times New Roman"/>
                <w:color w:val="000000"/>
                <w:lang w:eastAsia="ru-RU"/>
              </w:rPr>
            </w:pPr>
          </w:p>
        </w:tc>
        <w:tc>
          <w:tcPr>
            <w:tcW w:w="2340" w:type="dxa"/>
            <w:vMerge w:val="restart"/>
            <w:tcBorders>
              <w:top w:val="nil"/>
              <w:left w:val="single" w:sz="4" w:space="0" w:color="auto"/>
              <w:bottom w:val="single" w:sz="4" w:space="0" w:color="000000"/>
              <w:right w:val="single" w:sz="4" w:space="0" w:color="auto"/>
            </w:tcBorders>
            <w:shd w:val="clear" w:color="000000" w:fill="DBE5F1"/>
            <w:vAlign w:val="center"/>
            <w:hideMark/>
          </w:tcPr>
          <w:p w:rsidR="0046508C" w:rsidRPr="0046508C" w:rsidRDefault="0046508C" w:rsidP="0046508C">
            <w:pPr>
              <w:spacing w:after="0" w:line="240" w:lineRule="auto"/>
              <w:jc w:val="center"/>
              <w:rPr>
                <w:rFonts w:ascii="Times New Roman" w:eastAsia="Times New Roman" w:hAnsi="Times New Roman" w:cs="Times New Roman"/>
                <w:color w:val="000000"/>
                <w:lang w:eastAsia="ru-RU"/>
              </w:rPr>
            </w:pPr>
            <w:r w:rsidRPr="0046508C">
              <w:rPr>
                <w:rFonts w:ascii="Times New Roman" w:eastAsia="Times New Roman" w:hAnsi="Times New Roman" w:cs="Times New Roman"/>
                <w:color w:val="000000"/>
                <w:lang w:eastAsia="ru-RU"/>
              </w:rPr>
              <w:t>Утвержденные бюджетные назначения сводной бюджетной росписью</w:t>
            </w:r>
          </w:p>
        </w:tc>
        <w:tc>
          <w:tcPr>
            <w:tcW w:w="2622" w:type="dxa"/>
            <w:gridSpan w:val="2"/>
            <w:tcBorders>
              <w:top w:val="single" w:sz="4" w:space="0" w:color="auto"/>
              <w:left w:val="nil"/>
              <w:bottom w:val="nil"/>
              <w:right w:val="single" w:sz="4" w:space="0" w:color="000000"/>
            </w:tcBorders>
            <w:shd w:val="clear" w:color="000000" w:fill="DBE5F1"/>
            <w:vAlign w:val="center"/>
            <w:hideMark/>
          </w:tcPr>
          <w:p w:rsidR="0046508C" w:rsidRPr="0046508C" w:rsidRDefault="0046508C" w:rsidP="0046508C">
            <w:pPr>
              <w:spacing w:after="0" w:line="240" w:lineRule="auto"/>
              <w:jc w:val="center"/>
              <w:rPr>
                <w:rFonts w:ascii="Times New Roman" w:eastAsia="Times New Roman" w:hAnsi="Times New Roman" w:cs="Times New Roman"/>
                <w:color w:val="000000"/>
                <w:lang w:eastAsia="ru-RU"/>
              </w:rPr>
            </w:pPr>
            <w:r w:rsidRPr="0046508C">
              <w:rPr>
                <w:rFonts w:ascii="Times New Roman" w:eastAsia="Times New Roman" w:hAnsi="Times New Roman" w:cs="Times New Roman"/>
                <w:color w:val="000000"/>
                <w:lang w:eastAsia="ru-RU"/>
              </w:rPr>
              <w:t xml:space="preserve">Исполнено                      за 1-е полугодие </w:t>
            </w:r>
          </w:p>
        </w:tc>
      </w:tr>
      <w:tr w:rsidR="0046508C" w:rsidRPr="0046508C" w:rsidTr="0046508C">
        <w:trPr>
          <w:trHeight w:val="300"/>
        </w:trPr>
        <w:tc>
          <w:tcPr>
            <w:tcW w:w="4977" w:type="dxa"/>
            <w:vMerge/>
            <w:tcBorders>
              <w:top w:val="single" w:sz="4" w:space="0" w:color="auto"/>
              <w:left w:val="single" w:sz="4" w:space="0" w:color="auto"/>
              <w:bottom w:val="single" w:sz="4" w:space="0" w:color="auto"/>
              <w:right w:val="single" w:sz="4" w:space="0" w:color="auto"/>
            </w:tcBorders>
            <w:vAlign w:val="center"/>
            <w:hideMark/>
          </w:tcPr>
          <w:p w:rsidR="0046508C" w:rsidRPr="0046508C" w:rsidRDefault="0046508C" w:rsidP="0046508C">
            <w:pPr>
              <w:spacing w:after="0" w:line="240" w:lineRule="auto"/>
              <w:rPr>
                <w:rFonts w:ascii="Times New Roman" w:eastAsia="Times New Roman" w:hAnsi="Times New Roman" w:cs="Times New Roman"/>
                <w:color w:val="000000"/>
                <w:lang w:eastAsia="ru-RU"/>
              </w:rPr>
            </w:pPr>
          </w:p>
        </w:tc>
        <w:tc>
          <w:tcPr>
            <w:tcW w:w="2340" w:type="dxa"/>
            <w:vMerge/>
            <w:tcBorders>
              <w:top w:val="nil"/>
              <w:left w:val="single" w:sz="4" w:space="0" w:color="auto"/>
              <w:bottom w:val="single" w:sz="4" w:space="0" w:color="000000"/>
              <w:right w:val="single" w:sz="4" w:space="0" w:color="auto"/>
            </w:tcBorders>
            <w:vAlign w:val="center"/>
            <w:hideMark/>
          </w:tcPr>
          <w:p w:rsidR="0046508C" w:rsidRPr="0046508C" w:rsidRDefault="0046508C" w:rsidP="0046508C">
            <w:pPr>
              <w:spacing w:after="0" w:line="240" w:lineRule="auto"/>
              <w:rPr>
                <w:rFonts w:ascii="Times New Roman" w:eastAsia="Times New Roman" w:hAnsi="Times New Roman" w:cs="Times New Roman"/>
                <w:color w:val="000000"/>
                <w:lang w:eastAsia="ru-RU"/>
              </w:rPr>
            </w:pPr>
          </w:p>
        </w:tc>
        <w:tc>
          <w:tcPr>
            <w:tcW w:w="1488" w:type="dxa"/>
            <w:tcBorders>
              <w:top w:val="single" w:sz="4" w:space="0" w:color="auto"/>
              <w:left w:val="nil"/>
              <w:bottom w:val="single" w:sz="4" w:space="0" w:color="auto"/>
              <w:right w:val="single" w:sz="4" w:space="0" w:color="auto"/>
            </w:tcBorders>
            <w:shd w:val="clear" w:color="000000" w:fill="DBE5F1"/>
            <w:vAlign w:val="center"/>
            <w:hideMark/>
          </w:tcPr>
          <w:p w:rsidR="0046508C" w:rsidRPr="0046508C" w:rsidRDefault="0046508C" w:rsidP="0046508C">
            <w:pPr>
              <w:spacing w:after="0" w:line="240" w:lineRule="auto"/>
              <w:jc w:val="center"/>
              <w:rPr>
                <w:rFonts w:ascii="Times New Roman" w:eastAsia="Times New Roman" w:hAnsi="Times New Roman" w:cs="Times New Roman"/>
                <w:color w:val="000000"/>
                <w:lang w:eastAsia="ru-RU"/>
              </w:rPr>
            </w:pPr>
            <w:r w:rsidRPr="0046508C">
              <w:rPr>
                <w:rFonts w:ascii="Times New Roman" w:eastAsia="Times New Roman" w:hAnsi="Times New Roman" w:cs="Times New Roman"/>
                <w:color w:val="000000"/>
                <w:lang w:eastAsia="ru-RU"/>
              </w:rPr>
              <w:t>сумма</w:t>
            </w:r>
          </w:p>
        </w:tc>
        <w:tc>
          <w:tcPr>
            <w:tcW w:w="1134" w:type="dxa"/>
            <w:tcBorders>
              <w:top w:val="single" w:sz="4" w:space="0" w:color="auto"/>
              <w:left w:val="nil"/>
              <w:bottom w:val="single" w:sz="4" w:space="0" w:color="auto"/>
              <w:right w:val="single" w:sz="4" w:space="0" w:color="auto"/>
            </w:tcBorders>
            <w:shd w:val="clear" w:color="000000" w:fill="DBE5F1"/>
            <w:noWrap/>
            <w:vAlign w:val="center"/>
            <w:hideMark/>
          </w:tcPr>
          <w:p w:rsidR="0046508C" w:rsidRPr="0046508C" w:rsidRDefault="0046508C" w:rsidP="0046508C">
            <w:pPr>
              <w:spacing w:after="0" w:line="240" w:lineRule="auto"/>
              <w:jc w:val="center"/>
              <w:rPr>
                <w:rFonts w:ascii="Times New Roman" w:eastAsia="Times New Roman" w:hAnsi="Times New Roman" w:cs="Times New Roman"/>
                <w:color w:val="000000"/>
                <w:lang w:eastAsia="ru-RU"/>
              </w:rPr>
            </w:pPr>
            <w:r w:rsidRPr="0046508C">
              <w:rPr>
                <w:rFonts w:ascii="Times New Roman" w:eastAsia="Times New Roman" w:hAnsi="Times New Roman" w:cs="Times New Roman"/>
                <w:color w:val="000000"/>
                <w:lang w:eastAsia="ru-RU"/>
              </w:rPr>
              <w:t>%</w:t>
            </w:r>
          </w:p>
        </w:tc>
      </w:tr>
      <w:tr w:rsidR="0046508C" w:rsidRPr="0046508C" w:rsidTr="0046508C">
        <w:trPr>
          <w:trHeight w:val="6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46508C" w:rsidRPr="0046508C" w:rsidRDefault="0046508C" w:rsidP="0046508C">
            <w:pPr>
              <w:spacing w:after="0" w:line="240" w:lineRule="auto"/>
              <w:jc w:val="both"/>
              <w:rPr>
                <w:rFonts w:ascii="Times New Roman" w:eastAsia="Times New Roman" w:hAnsi="Times New Roman" w:cs="Times New Roman"/>
                <w:color w:val="000000"/>
                <w:lang w:eastAsia="ru-RU"/>
              </w:rPr>
            </w:pPr>
            <w:r w:rsidRPr="0046508C">
              <w:rPr>
                <w:rFonts w:ascii="Times New Roman" w:eastAsia="Times New Roman" w:hAnsi="Times New Roman" w:cs="Times New Roman"/>
                <w:color w:val="000000"/>
                <w:lang w:eastAsia="ru-RU"/>
              </w:rPr>
              <w:t>Администрация муниципального образования Печенгский  район</w:t>
            </w:r>
          </w:p>
        </w:tc>
        <w:tc>
          <w:tcPr>
            <w:tcW w:w="2340" w:type="dxa"/>
            <w:tcBorders>
              <w:top w:val="nil"/>
              <w:left w:val="nil"/>
              <w:bottom w:val="single" w:sz="4" w:space="0" w:color="auto"/>
              <w:right w:val="single" w:sz="4" w:space="0" w:color="auto"/>
            </w:tcBorders>
            <w:shd w:val="clear" w:color="auto" w:fill="auto"/>
            <w:vAlign w:val="center"/>
            <w:hideMark/>
          </w:tcPr>
          <w:p w:rsidR="0046508C" w:rsidRPr="0046508C" w:rsidRDefault="0046508C" w:rsidP="0046508C">
            <w:pPr>
              <w:spacing w:after="0" w:line="240" w:lineRule="auto"/>
              <w:jc w:val="center"/>
              <w:rPr>
                <w:rFonts w:ascii="Times New Roman" w:eastAsia="Times New Roman" w:hAnsi="Times New Roman" w:cs="Times New Roman"/>
                <w:color w:val="000000"/>
                <w:lang w:eastAsia="ru-RU"/>
              </w:rPr>
            </w:pPr>
            <w:r w:rsidRPr="0046508C">
              <w:rPr>
                <w:rFonts w:ascii="Times New Roman" w:eastAsia="Times New Roman" w:hAnsi="Times New Roman" w:cs="Times New Roman"/>
                <w:color w:val="000000"/>
                <w:lang w:eastAsia="ru-RU"/>
              </w:rPr>
              <w:t>478 761,5</w:t>
            </w:r>
          </w:p>
        </w:tc>
        <w:tc>
          <w:tcPr>
            <w:tcW w:w="1488" w:type="dxa"/>
            <w:tcBorders>
              <w:top w:val="nil"/>
              <w:left w:val="nil"/>
              <w:bottom w:val="single" w:sz="4" w:space="0" w:color="auto"/>
              <w:right w:val="single" w:sz="4" w:space="0" w:color="auto"/>
            </w:tcBorders>
            <w:shd w:val="clear" w:color="auto" w:fill="auto"/>
            <w:vAlign w:val="center"/>
            <w:hideMark/>
          </w:tcPr>
          <w:p w:rsidR="0046508C" w:rsidRPr="0046508C" w:rsidRDefault="0046508C" w:rsidP="0046508C">
            <w:pPr>
              <w:spacing w:after="0" w:line="240" w:lineRule="auto"/>
              <w:jc w:val="center"/>
              <w:rPr>
                <w:rFonts w:ascii="Times New Roman" w:eastAsia="Times New Roman" w:hAnsi="Times New Roman" w:cs="Times New Roman"/>
                <w:color w:val="000000"/>
                <w:lang w:eastAsia="ru-RU"/>
              </w:rPr>
            </w:pPr>
            <w:r w:rsidRPr="0046508C">
              <w:rPr>
                <w:rFonts w:ascii="Times New Roman" w:eastAsia="Times New Roman" w:hAnsi="Times New Roman" w:cs="Times New Roman"/>
                <w:color w:val="000000"/>
                <w:lang w:eastAsia="ru-RU"/>
              </w:rPr>
              <w:t>198 160,4</w:t>
            </w:r>
          </w:p>
        </w:tc>
        <w:tc>
          <w:tcPr>
            <w:tcW w:w="1134" w:type="dxa"/>
            <w:tcBorders>
              <w:top w:val="nil"/>
              <w:left w:val="nil"/>
              <w:bottom w:val="single" w:sz="4" w:space="0" w:color="auto"/>
              <w:right w:val="single" w:sz="4" w:space="0" w:color="auto"/>
            </w:tcBorders>
            <w:shd w:val="clear" w:color="auto" w:fill="auto"/>
            <w:noWrap/>
            <w:vAlign w:val="center"/>
            <w:hideMark/>
          </w:tcPr>
          <w:p w:rsidR="0046508C" w:rsidRPr="0046508C" w:rsidRDefault="0046508C" w:rsidP="0046508C">
            <w:pPr>
              <w:spacing w:after="0" w:line="240" w:lineRule="auto"/>
              <w:jc w:val="center"/>
              <w:rPr>
                <w:rFonts w:ascii="Times New Roman" w:eastAsia="Times New Roman" w:hAnsi="Times New Roman" w:cs="Times New Roman"/>
                <w:color w:val="000000"/>
                <w:lang w:eastAsia="ru-RU"/>
              </w:rPr>
            </w:pPr>
            <w:r w:rsidRPr="0046508C">
              <w:rPr>
                <w:rFonts w:ascii="Times New Roman" w:eastAsia="Times New Roman" w:hAnsi="Times New Roman" w:cs="Times New Roman"/>
                <w:color w:val="000000"/>
                <w:lang w:eastAsia="ru-RU"/>
              </w:rPr>
              <w:t>41,4%</w:t>
            </w:r>
          </w:p>
        </w:tc>
      </w:tr>
      <w:tr w:rsidR="0046508C" w:rsidRPr="0046508C" w:rsidTr="0046508C">
        <w:trPr>
          <w:trHeight w:val="9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46508C" w:rsidRPr="0046508C" w:rsidRDefault="0046508C" w:rsidP="0046508C">
            <w:pPr>
              <w:spacing w:after="0" w:line="240" w:lineRule="auto"/>
              <w:jc w:val="both"/>
              <w:rPr>
                <w:rFonts w:ascii="Times New Roman" w:eastAsia="Times New Roman" w:hAnsi="Times New Roman" w:cs="Times New Roman"/>
                <w:color w:val="000000"/>
                <w:lang w:eastAsia="ru-RU"/>
              </w:rPr>
            </w:pPr>
            <w:r w:rsidRPr="0046508C">
              <w:rPr>
                <w:rFonts w:ascii="Times New Roman" w:eastAsia="Times New Roman" w:hAnsi="Times New Roman" w:cs="Times New Roman"/>
                <w:color w:val="000000"/>
                <w:lang w:eastAsia="ru-RU"/>
              </w:rPr>
              <w:t>Финансовое управление администрации муниципального образования Печенгский район</w:t>
            </w:r>
          </w:p>
        </w:tc>
        <w:tc>
          <w:tcPr>
            <w:tcW w:w="2340" w:type="dxa"/>
            <w:tcBorders>
              <w:top w:val="nil"/>
              <w:left w:val="nil"/>
              <w:bottom w:val="single" w:sz="4" w:space="0" w:color="auto"/>
              <w:right w:val="single" w:sz="4" w:space="0" w:color="auto"/>
            </w:tcBorders>
            <w:shd w:val="clear" w:color="auto" w:fill="auto"/>
            <w:vAlign w:val="center"/>
            <w:hideMark/>
          </w:tcPr>
          <w:p w:rsidR="0046508C" w:rsidRPr="0046508C" w:rsidRDefault="0046508C" w:rsidP="0046508C">
            <w:pPr>
              <w:spacing w:after="0" w:line="240" w:lineRule="auto"/>
              <w:jc w:val="center"/>
              <w:rPr>
                <w:rFonts w:ascii="Times New Roman" w:eastAsia="Times New Roman" w:hAnsi="Times New Roman" w:cs="Times New Roman"/>
                <w:color w:val="000000"/>
                <w:lang w:eastAsia="ru-RU"/>
              </w:rPr>
            </w:pPr>
            <w:r w:rsidRPr="0046508C">
              <w:rPr>
                <w:rFonts w:ascii="Times New Roman" w:eastAsia="Times New Roman" w:hAnsi="Times New Roman" w:cs="Times New Roman"/>
                <w:color w:val="000000"/>
                <w:lang w:eastAsia="ru-RU"/>
              </w:rPr>
              <w:t>101 141,1</w:t>
            </w:r>
          </w:p>
        </w:tc>
        <w:tc>
          <w:tcPr>
            <w:tcW w:w="1488" w:type="dxa"/>
            <w:tcBorders>
              <w:top w:val="nil"/>
              <w:left w:val="nil"/>
              <w:bottom w:val="single" w:sz="4" w:space="0" w:color="auto"/>
              <w:right w:val="single" w:sz="4" w:space="0" w:color="auto"/>
            </w:tcBorders>
            <w:shd w:val="clear" w:color="auto" w:fill="auto"/>
            <w:vAlign w:val="center"/>
            <w:hideMark/>
          </w:tcPr>
          <w:p w:rsidR="0046508C" w:rsidRPr="0046508C" w:rsidRDefault="0046508C" w:rsidP="0046508C">
            <w:pPr>
              <w:spacing w:after="0" w:line="240" w:lineRule="auto"/>
              <w:jc w:val="center"/>
              <w:rPr>
                <w:rFonts w:ascii="Times New Roman" w:eastAsia="Times New Roman" w:hAnsi="Times New Roman" w:cs="Times New Roman"/>
                <w:color w:val="000000"/>
                <w:lang w:eastAsia="ru-RU"/>
              </w:rPr>
            </w:pPr>
            <w:r w:rsidRPr="0046508C">
              <w:rPr>
                <w:rFonts w:ascii="Times New Roman" w:eastAsia="Times New Roman" w:hAnsi="Times New Roman" w:cs="Times New Roman"/>
                <w:color w:val="000000"/>
                <w:lang w:eastAsia="ru-RU"/>
              </w:rPr>
              <w:t>38 969,7</w:t>
            </w:r>
          </w:p>
        </w:tc>
        <w:tc>
          <w:tcPr>
            <w:tcW w:w="1134" w:type="dxa"/>
            <w:tcBorders>
              <w:top w:val="nil"/>
              <w:left w:val="nil"/>
              <w:bottom w:val="single" w:sz="4" w:space="0" w:color="auto"/>
              <w:right w:val="single" w:sz="4" w:space="0" w:color="auto"/>
            </w:tcBorders>
            <w:shd w:val="clear" w:color="auto" w:fill="auto"/>
            <w:noWrap/>
            <w:vAlign w:val="center"/>
            <w:hideMark/>
          </w:tcPr>
          <w:p w:rsidR="0046508C" w:rsidRPr="0046508C" w:rsidRDefault="0046508C" w:rsidP="0046508C">
            <w:pPr>
              <w:spacing w:after="0" w:line="240" w:lineRule="auto"/>
              <w:jc w:val="center"/>
              <w:rPr>
                <w:rFonts w:ascii="Times New Roman" w:eastAsia="Times New Roman" w:hAnsi="Times New Roman" w:cs="Times New Roman"/>
                <w:color w:val="000000"/>
                <w:lang w:eastAsia="ru-RU"/>
              </w:rPr>
            </w:pPr>
            <w:r w:rsidRPr="0046508C">
              <w:rPr>
                <w:rFonts w:ascii="Times New Roman" w:eastAsia="Times New Roman" w:hAnsi="Times New Roman" w:cs="Times New Roman"/>
                <w:color w:val="000000"/>
                <w:lang w:eastAsia="ru-RU"/>
              </w:rPr>
              <w:t>38,5%</w:t>
            </w:r>
          </w:p>
        </w:tc>
      </w:tr>
      <w:tr w:rsidR="0046508C" w:rsidRPr="0046508C" w:rsidTr="0046508C">
        <w:trPr>
          <w:trHeight w:val="85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46508C" w:rsidRPr="0046508C" w:rsidRDefault="0046508C" w:rsidP="0046508C">
            <w:pPr>
              <w:spacing w:after="0" w:line="240" w:lineRule="auto"/>
              <w:jc w:val="both"/>
              <w:rPr>
                <w:rFonts w:ascii="Times New Roman" w:eastAsia="Times New Roman" w:hAnsi="Times New Roman" w:cs="Times New Roman"/>
                <w:color w:val="000000"/>
                <w:lang w:eastAsia="ru-RU"/>
              </w:rPr>
            </w:pPr>
            <w:r w:rsidRPr="0046508C">
              <w:rPr>
                <w:rFonts w:ascii="Times New Roman" w:eastAsia="Times New Roman" w:hAnsi="Times New Roman" w:cs="Times New Roman"/>
                <w:color w:val="000000"/>
                <w:lang w:eastAsia="ru-RU"/>
              </w:rPr>
              <w:t>Отдел образования администрации муниципального образования Печенгский  район</w:t>
            </w:r>
          </w:p>
        </w:tc>
        <w:tc>
          <w:tcPr>
            <w:tcW w:w="2340" w:type="dxa"/>
            <w:tcBorders>
              <w:top w:val="nil"/>
              <w:left w:val="nil"/>
              <w:bottom w:val="single" w:sz="4" w:space="0" w:color="auto"/>
              <w:right w:val="single" w:sz="4" w:space="0" w:color="auto"/>
            </w:tcBorders>
            <w:shd w:val="clear" w:color="auto" w:fill="auto"/>
            <w:vAlign w:val="center"/>
            <w:hideMark/>
          </w:tcPr>
          <w:p w:rsidR="0046508C" w:rsidRPr="0046508C" w:rsidRDefault="0046508C" w:rsidP="0046508C">
            <w:pPr>
              <w:spacing w:after="0" w:line="240" w:lineRule="auto"/>
              <w:jc w:val="center"/>
              <w:rPr>
                <w:rFonts w:ascii="Times New Roman" w:eastAsia="Times New Roman" w:hAnsi="Times New Roman" w:cs="Times New Roman"/>
                <w:color w:val="000000"/>
                <w:lang w:eastAsia="ru-RU"/>
              </w:rPr>
            </w:pPr>
            <w:r w:rsidRPr="0046508C">
              <w:rPr>
                <w:rFonts w:ascii="Times New Roman" w:eastAsia="Times New Roman" w:hAnsi="Times New Roman" w:cs="Times New Roman"/>
                <w:color w:val="000000"/>
                <w:lang w:eastAsia="ru-RU"/>
              </w:rPr>
              <w:t>1 020 946,4</w:t>
            </w:r>
          </w:p>
        </w:tc>
        <w:tc>
          <w:tcPr>
            <w:tcW w:w="1488" w:type="dxa"/>
            <w:tcBorders>
              <w:top w:val="nil"/>
              <w:left w:val="nil"/>
              <w:bottom w:val="single" w:sz="4" w:space="0" w:color="auto"/>
              <w:right w:val="single" w:sz="4" w:space="0" w:color="auto"/>
            </w:tcBorders>
            <w:shd w:val="clear" w:color="auto" w:fill="auto"/>
            <w:vAlign w:val="center"/>
            <w:hideMark/>
          </w:tcPr>
          <w:p w:rsidR="0046508C" w:rsidRPr="0046508C" w:rsidRDefault="0046508C" w:rsidP="0046508C">
            <w:pPr>
              <w:spacing w:after="0" w:line="240" w:lineRule="auto"/>
              <w:jc w:val="center"/>
              <w:rPr>
                <w:rFonts w:ascii="Times New Roman" w:eastAsia="Times New Roman" w:hAnsi="Times New Roman" w:cs="Times New Roman"/>
                <w:color w:val="000000"/>
                <w:lang w:eastAsia="ru-RU"/>
              </w:rPr>
            </w:pPr>
            <w:r w:rsidRPr="0046508C">
              <w:rPr>
                <w:rFonts w:ascii="Times New Roman" w:eastAsia="Times New Roman" w:hAnsi="Times New Roman" w:cs="Times New Roman"/>
                <w:color w:val="000000"/>
                <w:lang w:eastAsia="ru-RU"/>
              </w:rPr>
              <w:t>508 537,3</w:t>
            </w:r>
          </w:p>
        </w:tc>
        <w:tc>
          <w:tcPr>
            <w:tcW w:w="1134" w:type="dxa"/>
            <w:tcBorders>
              <w:top w:val="nil"/>
              <w:left w:val="nil"/>
              <w:bottom w:val="single" w:sz="4" w:space="0" w:color="auto"/>
              <w:right w:val="single" w:sz="4" w:space="0" w:color="auto"/>
            </w:tcBorders>
            <w:shd w:val="clear" w:color="auto" w:fill="auto"/>
            <w:noWrap/>
            <w:vAlign w:val="center"/>
            <w:hideMark/>
          </w:tcPr>
          <w:p w:rsidR="0046508C" w:rsidRPr="0046508C" w:rsidRDefault="0046508C" w:rsidP="0046508C">
            <w:pPr>
              <w:spacing w:after="0" w:line="240" w:lineRule="auto"/>
              <w:jc w:val="center"/>
              <w:rPr>
                <w:rFonts w:ascii="Times New Roman" w:eastAsia="Times New Roman" w:hAnsi="Times New Roman" w:cs="Times New Roman"/>
                <w:color w:val="000000"/>
                <w:lang w:eastAsia="ru-RU"/>
              </w:rPr>
            </w:pPr>
            <w:r w:rsidRPr="0046508C">
              <w:rPr>
                <w:rFonts w:ascii="Times New Roman" w:eastAsia="Times New Roman" w:hAnsi="Times New Roman" w:cs="Times New Roman"/>
                <w:color w:val="000000"/>
                <w:lang w:eastAsia="ru-RU"/>
              </w:rPr>
              <w:t>49,8%</w:t>
            </w:r>
          </w:p>
        </w:tc>
      </w:tr>
      <w:tr w:rsidR="0046508C" w:rsidRPr="0046508C" w:rsidTr="0046508C">
        <w:trPr>
          <w:trHeight w:val="9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46508C" w:rsidRPr="0046508C" w:rsidRDefault="0046508C" w:rsidP="0046508C">
            <w:pPr>
              <w:spacing w:after="0" w:line="240" w:lineRule="auto"/>
              <w:jc w:val="both"/>
              <w:rPr>
                <w:rFonts w:ascii="Times New Roman" w:eastAsia="Times New Roman" w:hAnsi="Times New Roman" w:cs="Times New Roman"/>
                <w:color w:val="000000"/>
                <w:lang w:eastAsia="ru-RU"/>
              </w:rPr>
            </w:pPr>
            <w:r w:rsidRPr="0046508C">
              <w:rPr>
                <w:rFonts w:ascii="Times New Roman" w:eastAsia="Times New Roman" w:hAnsi="Times New Roman" w:cs="Times New Roman"/>
                <w:color w:val="000000"/>
                <w:lang w:eastAsia="ru-RU"/>
              </w:rPr>
              <w:t>Комитет по управлению имуществом администрации  муниципального образования Печенгский район</w:t>
            </w:r>
          </w:p>
        </w:tc>
        <w:tc>
          <w:tcPr>
            <w:tcW w:w="2340" w:type="dxa"/>
            <w:tcBorders>
              <w:top w:val="nil"/>
              <w:left w:val="nil"/>
              <w:bottom w:val="single" w:sz="4" w:space="0" w:color="auto"/>
              <w:right w:val="single" w:sz="4" w:space="0" w:color="auto"/>
            </w:tcBorders>
            <w:shd w:val="clear" w:color="auto" w:fill="auto"/>
            <w:vAlign w:val="center"/>
            <w:hideMark/>
          </w:tcPr>
          <w:p w:rsidR="0046508C" w:rsidRPr="0046508C" w:rsidRDefault="0046508C" w:rsidP="0046508C">
            <w:pPr>
              <w:spacing w:after="0" w:line="240" w:lineRule="auto"/>
              <w:jc w:val="center"/>
              <w:rPr>
                <w:rFonts w:ascii="Times New Roman" w:eastAsia="Times New Roman" w:hAnsi="Times New Roman" w:cs="Times New Roman"/>
                <w:color w:val="000000"/>
                <w:lang w:eastAsia="ru-RU"/>
              </w:rPr>
            </w:pPr>
            <w:r w:rsidRPr="0046508C">
              <w:rPr>
                <w:rFonts w:ascii="Times New Roman" w:eastAsia="Times New Roman" w:hAnsi="Times New Roman" w:cs="Times New Roman"/>
                <w:color w:val="000000"/>
                <w:lang w:eastAsia="ru-RU"/>
              </w:rPr>
              <w:t>70 351,4</w:t>
            </w:r>
          </w:p>
        </w:tc>
        <w:tc>
          <w:tcPr>
            <w:tcW w:w="1488" w:type="dxa"/>
            <w:tcBorders>
              <w:top w:val="nil"/>
              <w:left w:val="nil"/>
              <w:bottom w:val="single" w:sz="4" w:space="0" w:color="auto"/>
              <w:right w:val="single" w:sz="4" w:space="0" w:color="auto"/>
            </w:tcBorders>
            <w:shd w:val="clear" w:color="auto" w:fill="auto"/>
            <w:vAlign w:val="center"/>
            <w:hideMark/>
          </w:tcPr>
          <w:p w:rsidR="0046508C" w:rsidRPr="0046508C" w:rsidRDefault="0046508C" w:rsidP="0046508C">
            <w:pPr>
              <w:spacing w:after="0" w:line="240" w:lineRule="auto"/>
              <w:jc w:val="center"/>
              <w:rPr>
                <w:rFonts w:ascii="Times New Roman" w:eastAsia="Times New Roman" w:hAnsi="Times New Roman" w:cs="Times New Roman"/>
                <w:color w:val="000000"/>
                <w:lang w:eastAsia="ru-RU"/>
              </w:rPr>
            </w:pPr>
            <w:r w:rsidRPr="0046508C">
              <w:rPr>
                <w:rFonts w:ascii="Times New Roman" w:eastAsia="Times New Roman" w:hAnsi="Times New Roman" w:cs="Times New Roman"/>
                <w:color w:val="000000"/>
                <w:lang w:eastAsia="ru-RU"/>
              </w:rPr>
              <w:t>10 596,8</w:t>
            </w:r>
          </w:p>
        </w:tc>
        <w:tc>
          <w:tcPr>
            <w:tcW w:w="1134" w:type="dxa"/>
            <w:tcBorders>
              <w:top w:val="nil"/>
              <w:left w:val="nil"/>
              <w:bottom w:val="single" w:sz="4" w:space="0" w:color="auto"/>
              <w:right w:val="single" w:sz="4" w:space="0" w:color="auto"/>
            </w:tcBorders>
            <w:shd w:val="clear" w:color="auto" w:fill="auto"/>
            <w:noWrap/>
            <w:vAlign w:val="center"/>
            <w:hideMark/>
          </w:tcPr>
          <w:p w:rsidR="0046508C" w:rsidRPr="0046508C" w:rsidRDefault="0046508C" w:rsidP="0046508C">
            <w:pPr>
              <w:spacing w:after="0" w:line="240" w:lineRule="auto"/>
              <w:jc w:val="center"/>
              <w:rPr>
                <w:rFonts w:ascii="Times New Roman" w:eastAsia="Times New Roman" w:hAnsi="Times New Roman" w:cs="Times New Roman"/>
                <w:color w:val="000000"/>
                <w:lang w:eastAsia="ru-RU"/>
              </w:rPr>
            </w:pPr>
            <w:r w:rsidRPr="0046508C">
              <w:rPr>
                <w:rFonts w:ascii="Times New Roman" w:eastAsia="Times New Roman" w:hAnsi="Times New Roman" w:cs="Times New Roman"/>
                <w:color w:val="000000"/>
                <w:lang w:eastAsia="ru-RU"/>
              </w:rPr>
              <w:t>15,1%</w:t>
            </w:r>
          </w:p>
        </w:tc>
      </w:tr>
      <w:tr w:rsidR="0046508C" w:rsidRPr="0046508C" w:rsidTr="0046508C">
        <w:trPr>
          <w:trHeight w:val="79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46508C" w:rsidRPr="0046508C" w:rsidRDefault="0046508C" w:rsidP="0046508C">
            <w:pPr>
              <w:spacing w:after="0" w:line="240" w:lineRule="auto"/>
              <w:jc w:val="both"/>
              <w:rPr>
                <w:rFonts w:ascii="Times New Roman" w:eastAsia="Times New Roman" w:hAnsi="Times New Roman" w:cs="Times New Roman"/>
                <w:color w:val="000000"/>
                <w:lang w:eastAsia="ru-RU"/>
              </w:rPr>
            </w:pPr>
            <w:r w:rsidRPr="0046508C">
              <w:rPr>
                <w:rFonts w:ascii="Times New Roman" w:eastAsia="Times New Roman" w:hAnsi="Times New Roman" w:cs="Times New Roman"/>
                <w:color w:val="000000"/>
                <w:lang w:eastAsia="ru-RU"/>
              </w:rPr>
              <w:t>Совет депутатов муниципального образования Печенгский район Мурманской области</w:t>
            </w:r>
          </w:p>
        </w:tc>
        <w:tc>
          <w:tcPr>
            <w:tcW w:w="2340" w:type="dxa"/>
            <w:tcBorders>
              <w:top w:val="nil"/>
              <w:left w:val="nil"/>
              <w:bottom w:val="single" w:sz="4" w:space="0" w:color="auto"/>
              <w:right w:val="single" w:sz="4" w:space="0" w:color="auto"/>
            </w:tcBorders>
            <w:shd w:val="clear" w:color="auto" w:fill="auto"/>
            <w:vAlign w:val="center"/>
            <w:hideMark/>
          </w:tcPr>
          <w:p w:rsidR="0046508C" w:rsidRPr="0046508C" w:rsidRDefault="0046508C" w:rsidP="0046508C">
            <w:pPr>
              <w:spacing w:after="0" w:line="240" w:lineRule="auto"/>
              <w:jc w:val="center"/>
              <w:rPr>
                <w:rFonts w:ascii="Times New Roman" w:eastAsia="Times New Roman" w:hAnsi="Times New Roman" w:cs="Times New Roman"/>
                <w:color w:val="000000"/>
                <w:lang w:eastAsia="ru-RU"/>
              </w:rPr>
            </w:pPr>
            <w:r w:rsidRPr="0046508C">
              <w:rPr>
                <w:rFonts w:ascii="Times New Roman" w:eastAsia="Times New Roman" w:hAnsi="Times New Roman" w:cs="Times New Roman"/>
                <w:color w:val="000000"/>
                <w:lang w:eastAsia="ru-RU"/>
              </w:rPr>
              <w:t>7 218,2</w:t>
            </w:r>
          </w:p>
        </w:tc>
        <w:tc>
          <w:tcPr>
            <w:tcW w:w="1488" w:type="dxa"/>
            <w:tcBorders>
              <w:top w:val="nil"/>
              <w:left w:val="nil"/>
              <w:bottom w:val="single" w:sz="4" w:space="0" w:color="auto"/>
              <w:right w:val="single" w:sz="4" w:space="0" w:color="auto"/>
            </w:tcBorders>
            <w:shd w:val="clear" w:color="auto" w:fill="auto"/>
            <w:vAlign w:val="center"/>
            <w:hideMark/>
          </w:tcPr>
          <w:p w:rsidR="0046508C" w:rsidRPr="0046508C" w:rsidRDefault="0046508C" w:rsidP="0046508C">
            <w:pPr>
              <w:spacing w:after="0" w:line="240" w:lineRule="auto"/>
              <w:jc w:val="center"/>
              <w:rPr>
                <w:rFonts w:ascii="Times New Roman" w:eastAsia="Times New Roman" w:hAnsi="Times New Roman" w:cs="Times New Roman"/>
                <w:color w:val="000000"/>
                <w:lang w:eastAsia="ru-RU"/>
              </w:rPr>
            </w:pPr>
            <w:r w:rsidRPr="0046508C">
              <w:rPr>
                <w:rFonts w:ascii="Times New Roman" w:eastAsia="Times New Roman" w:hAnsi="Times New Roman" w:cs="Times New Roman"/>
                <w:color w:val="000000"/>
                <w:lang w:eastAsia="ru-RU"/>
              </w:rPr>
              <w:t>3 771,6</w:t>
            </w:r>
          </w:p>
        </w:tc>
        <w:tc>
          <w:tcPr>
            <w:tcW w:w="1134" w:type="dxa"/>
            <w:tcBorders>
              <w:top w:val="nil"/>
              <w:left w:val="nil"/>
              <w:bottom w:val="single" w:sz="4" w:space="0" w:color="auto"/>
              <w:right w:val="single" w:sz="4" w:space="0" w:color="auto"/>
            </w:tcBorders>
            <w:shd w:val="clear" w:color="auto" w:fill="auto"/>
            <w:noWrap/>
            <w:vAlign w:val="center"/>
            <w:hideMark/>
          </w:tcPr>
          <w:p w:rsidR="0046508C" w:rsidRPr="0046508C" w:rsidRDefault="0046508C" w:rsidP="0046508C">
            <w:pPr>
              <w:spacing w:after="0" w:line="240" w:lineRule="auto"/>
              <w:jc w:val="center"/>
              <w:rPr>
                <w:rFonts w:ascii="Times New Roman" w:eastAsia="Times New Roman" w:hAnsi="Times New Roman" w:cs="Times New Roman"/>
                <w:color w:val="000000"/>
                <w:lang w:eastAsia="ru-RU"/>
              </w:rPr>
            </w:pPr>
            <w:r w:rsidRPr="0046508C">
              <w:rPr>
                <w:rFonts w:ascii="Times New Roman" w:eastAsia="Times New Roman" w:hAnsi="Times New Roman" w:cs="Times New Roman"/>
                <w:color w:val="000000"/>
                <w:lang w:eastAsia="ru-RU"/>
              </w:rPr>
              <w:t>52,3%</w:t>
            </w:r>
          </w:p>
        </w:tc>
      </w:tr>
      <w:tr w:rsidR="0046508C" w:rsidRPr="0046508C" w:rsidTr="0046508C">
        <w:trPr>
          <w:trHeight w:val="863"/>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46508C" w:rsidRPr="0046508C" w:rsidRDefault="0046508C" w:rsidP="0046508C">
            <w:pPr>
              <w:spacing w:after="0" w:line="240" w:lineRule="auto"/>
              <w:jc w:val="both"/>
              <w:rPr>
                <w:rFonts w:ascii="Times New Roman" w:eastAsia="Times New Roman" w:hAnsi="Times New Roman" w:cs="Times New Roman"/>
                <w:color w:val="000000"/>
                <w:lang w:eastAsia="ru-RU"/>
              </w:rPr>
            </w:pPr>
            <w:r w:rsidRPr="0046508C">
              <w:rPr>
                <w:rFonts w:ascii="Times New Roman" w:eastAsia="Times New Roman" w:hAnsi="Times New Roman" w:cs="Times New Roman"/>
                <w:color w:val="000000"/>
                <w:lang w:eastAsia="ru-RU"/>
              </w:rPr>
              <w:t>Контрольно-счетная палата муниципального образования Печенгский район Мурманской области</w:t>
            </w:r>
          </w:p>
        </w:tc>
        <w:tc>
          <w:tcPr>
            <w:tcW w:w="2340" w:type="dxa"/>
            <w:tcBorders>
              <w:top w:val="nil"/>
              <w:left w:val="nil"/>
              <w:bottom w:val="single" w:sz="4" w:space="0" w:color="auto"/>
              <w:right w:val="single" w:sz="4" w:space="0" w:color="auto"/>
            </w:tcBorders>
            <w:shd w:val="clear" w:color="auto" w:fill="auto"/>
            <w:vAlign w:val="center"/>
            <w:hideMark/>
          </w:tcPr>
          <w:p w:rsidR="0046508C" w:rsidRPr="0046508C" w:rsidRDefault="0046508C" w:rsidP="0046508C">
            <w:pPr>
              <w:spacing w:after="0" w:line="240" w:lineRule="auto"/>
              <w:jc w:val="center"/>
              <w:rPr>
                <w:rFonts w:ascii="Times New Roman" w:eastAsia="Times New Roman" w:hAnsi="Times New Roman" w:cs="Times New Roman"/>
                <w:color w:val="000000"/>
                <w:lang w:eastAsia="ru-RU"/>
              </w:rPr>
            </w:pPr>
            <w:r w:rsidRPr="0046508C">
              <w:rPr>
                <w:rFonts w:ascii="Times New Roman" w:eastAsia="Times New Roman" w:hAnsi="Times New Roman" w:cs="Times New Roman"/>
                <w:color w:val="000000"/>
                <w:lang w:eastAsia="ru-RU"/>
              </w:rPr>
              <w:t>2 247,0</w:t>
            </w:r>
          </w:p>
        </w:tc>
        <w:tc>
          <w:tcPr>
            <w:tcW w:w="1488" w:type="dxa"/>
            <w:tcBorders>
              <w:top w:val="nil"/>
              <w:left w:val="nil"/>
              <w:bottom w:val="single" w:sz="4" w:space="0" w:color="auto"/>
              <w:right w:val="single" w:sz="4" w:space="0" w:color="auto"/>
            </w:tcBorders>
            <w:shd w:val="clear" w:color="auto" w:fill="auto"/>
            <w:vAlign w:val="center"/>
            <w:hideMark/>
          </w:tcPr>
          <w:p w:rsidR="0046508C" w:rsidRPr="0046508C" w:rsidRDefault="0046508C" w:rsidP="0046508C">
            <w:pPr>
              <w:spacing w:after="0" w:line="240" w:lineRule="auto"/>
              <w:jc w:val="center"/>
              <w:rPr>
                <w:rFonts w:ascii="Times New Roman" w:eastAsia="Times New Roman" w:hAnsi="Times New Roman" w:cs="Times New Roman"/>
                <w:color w:val="000000"/>
                <w:lang w:eastAsia="ru-RU"/>
              </w:rPr>
            </w:pPr>
            <w:r w:rsidRPr="0046508C">
              <w:rPr>
                <w:rFonts w:ascii="Times New Roman" w:eastAsia="Times New Roman" w:hAnsi="Times New Roman" w:cs="Times New Roman"/>
                <w:color w:val="000000"/>
                <w:lang w:eastAsia="ru-RU"/>
              </w:rPr>
              <w:t>1 393,8</w:t>
            </w:r>
          </w:p>
        </w:tc>
        <w:tc>
          <w:tcPr>
            <w:tcW w:w="1134" w:type="dxa"/>
            <w:tcBorders>
              <w:top w:val="nil"/>
              <w:left w:val="nil"/>
              <w:bottom w:val="single" w:sz="4" w:space="0" w:color="auto"/>
              <w:right w:val="single" w:sz="4" w:space="0" w:color="auto"/>
            </w:tcBorders>
            <w:shd w:val="clear" w:color="auto" w:fill="auto"/>
            <w:noWrap/>
            <w:vAlign w:val="center"/>
            <w:hideMark/>
          </w:tcPr>
          <w:p w:rsidR="0046508C" w:rsidRPr="0046508C" w:rsidRDefault="0046508C" w:rsidP="0046508C">
            <w:pPr>
              <w:spacing w:after="0" w:line="240" w:lineRule="auto"/>
              <w:jc w:val="center"/>
              <w:rPr>
                <w:rFonts w:ascii="Times New Roman" w:eastAsia="Times New Roman" w:hAnsi="Times New Roman" w:cs="Times New Roman"/>
                <w:color w:val="000000"/>
                <w:lang w:eastAsia="ru-RU"/>
              </w:rPr>
            </w:pPr>
            <w:r w:rsidRPr="0046508C">
              <w:rPr>
                <w:rFonts w:ascii="Times New Roman" w:eastAsia="Times New Roman" w:hAnsi="Times New Roman" w:cs="Times New Roman"/>
                <w:color w:val="000000"/>
                <w:lang w:eastAsia="ru-RU"/>
              </w:rPr>
              <w:t>62,0%</w:t>
            </w:r>
          </w:p>
        </w:tc>
      </w:tr>
      <w:tr w:rsidR="0046508C" w:rsidRPr="0046508C" w:rsidTr="0046508C">
        <w:trPr>
          <w:trHeight w:val="300"/>
        </w:trPr>
        <w:tc>
          <w:tcPr>
            <w:tcW w:w="4977" w:type="dxa"/>
            <w:tcBorders>
              <w:top w:val="nil"/>
              <w:left w:val="single" w:sz="4" w:space="0" w:color="auto"/>
              <w:bottom w:val="single" w:sz="4" w:space="0" w:color="auto"/>
              <w:right w:val="single" w:sz="4" w:space="0" w:color="auto"/>
            </w:tcBorders>
            <w:shd w:val="clear" w:color="000000" w:fill="D9D9D9"/>
            <w:vAlign w:val="center"/>
            <w:hideMark/>
          </w:tcPr>
          <w:p w:rsidR="0046508C" w:rsidRPr="0046508C" w:rsidRDefault="0046508C" w:rsidP="0046508C">
            <w:pPr>
              <w:spacing w:after="0" w:line="240" w:lineRule="auto"/>
              <w:jc w:val="center"/>
              <w:rPr>
                <w:rFonts w:ascii="Times New Roman" w:eastAsia="Times New Roman" w:hAnsi="Times New Roman" w:cs="Times New Roman"/>
                <w:b/>
                <w:bCs/>
                <w:color w:val="000000"/>
                <w:lang w:eastAsia="ru-RU"/>
              </w:rPr>
            </w:pPr>
            <w:r w:rsidRPr="0046508C">
              <w:rPr>
                <w:rFonts w:ascii="Times New Roman" w:eastAsia="Times New Roman" w:hAnsi="Times New Roman" w:cs="Times New Roman"/>
                <w:b/>
                <w:bCs/>
                <w:color w:val="000000"/>
                <w:lang w:eastAsia="ru-RU"/>
              </w:rPr>
              <w:t>Итого</w:t>
            </w:r>
          </w:p>
        </w:tc>
        <w:tc>
          <w:tcPr>
            <w:tcW w:w="2340" w:type="dxa"/>
            <w:tcBorders>
              <w:top w:val="nil"/>
              <w:left w:val="nil"/>
              <w:bottom w:val="single" w:sz="4" w:space="0" w:color="auto"/>
              <w:right w:val="single" w:sz="4" w:space="0" w:color="auto"/>
            </w:tcBorders>
            <w:shd w:val="clear" w:color="000000" w:fill="D9D9D9"/>
            <w:vAlign w:val="center"/>
            <w:hideMark/>
          </w:tcPr>
          <w:p w:rsidR="0046508C" w:rsidRPr="0046508C" w:rsidRDefault="0046508C" w:rsidP="0046508C">
            <w:pPr>
              <w:spacing w:after="0" w:line="240" w:lineRule="auto"/>
              <w:jc w:val="center"/>
              <w:rPr>
                <w:rFonts w:ascii="Times New Roman" w:eastAsia="Times New Roman" w:hAnsi="Times New Roman" w:cs="Times New Roman"/>
                <w:b/>
                <w:bCs/>
                <w:color w:val="000000"/>
                <w:lang w:eastAsia="ru-RU"/>
              </w:rPr>
            </w:pPr>
            <w:r w:rsidRPr="0046508C">
              <w:rPr>
                <w:rFonts w:ascii="Times New Roman" w:eastAsia="Times New Roman" w:hAnsi="Times New Roman" w:cs="Times New Roman"/>
                <w:b/>
                <w:bCs/>
                <w:color w:val="000000"/>
                <w:lang w:eastAsia="ru-RU"/>
              </w:rPr>
              <w:t>1 680 665,7</w:t>
            </w:r>
          </w:p>
        </w:tc>
        <w:tc>
          <w:tcPr>
            <w:tcW w:w="1488" w:type="dxa"/>
            <w:tcBorders>
              <w:top w:val="nil"/>
              <w:left w:val="nil"/>
              <w:bottom w:val="single" w:sz="4" w:space="0" w:color="auto"/>
              <w:right w:val="single" w:sz="4" w:space="0" w:color="auto"/>
            </w:tcBorders>
            <w:shd w:val="clear" w:color="000000" w:fill="D9D9D9"/>
            <w:vAlign w:val="center"/>
            <w:hideMark/>
          </w:tcPr>
          <w:p w:rsidR="0046508C" w:rsidRPr="0046508C" w:rsidRDefault="0046508C" w:rsidP="0046508C">
            <w:pPr>
              <w:spacing w:after="0" w:line="240" w:lineRule="auto"/>
              <w:jc w:val="center"/>
              <w:rPr>
                <w:rFonts w:ascii="Times New Roman" w:eastAsia="Times New Roman" w:hAnsi="Times New Roman" w:cs="Times New Roman"/>
                <w:b/>
                <w:bCs/>
                <w:color w:val="000000"/>
                <w:lang w:eastAsia="ru-RU"/>
              </w:rPr>
            </w:pPr>
            <w:r w:rsidRPr="0046508C">
              <w:rPr>
                <w:rFonts w:ascii="Times New Roman" w:eastAsia="Times New Roman" w:hAnsi="Times New Roman" w:cs="Times New Roman"/>
                <w:b/>
                <w:bCs/>
                <w:color w:val="000000"/>
                <w:lang w:eastAsia="ru-RU"/>
              </w:rPr>
              <w:t>761 429,7</w:t>
            </w:r>
          </w:p>
        </w:tc>
        <w:tc>
          <w:tcPr>
            <w:tcW w:w="1134" w:type="dxa"/>
            <w:tcBorders>
              <w:top w:val="nil"/>
              <w:left w:val="nil"/>
              <w:bottom w:val="single" w:sz="4" w:space="0" w:color="auto"/>
              <w:right w:val="single" w:sz="4" w:space="0" w:color="auto"/>
            </w:tcBorders>
            <w:shd w:val="clear" w:color="000000" w:fill="D9D9D9"/>
            <w:noWrap/>
            <w:vAlign w:val="center"/>
            <w:hideMark/>
          </w:tcPr>
          <w:p w:rsidR="0046508C" w:rsidRPr="0046508C" w:rsidRDefault="0046508C" w:rsidP="0046508C">
            <w:pPr>
              <w:spacing w:after="0" w:line="240" w:lineRule="auto"/>
              <w:jc w:val="center"/>
              <w:rPr>
                <w:rFonts w:ascii="Times New Roman" w:eastAsia="Times New Roman" w:hAnsi="Times New Roman" w:cs="Times New Roman"/>
                <w:b/>
                <w:bCs/>
                <w:color w:val="000000"/>
                <w:lang w:eastAsia="ru-RU"/>
              </w:rPr>
            </w:pPr>
            <w:r w:rsidRPr="0046508C">
              <w:rPr>
                <w:rFonts w:ascii="Times New Roman" w:eastAsia="Times New Roman" w:hAnsi="Times New Roman" w:cs="Times New Roman"/>
                <w:b/>
                <w:bCs/>
                <w:color w:val="000000"/>
                <w:lang w:eastAsia="ru-RU"/>
              </w:rPr>
              <w:t>45,3%</w:t>
            </w:r>
          </w:p>
        </w:tc>
      </w:tr>
    </w:tbl>
    <w:p w:rsidR="0046508C" w:rsidRDefault="0046508C" w:rsidP="00E70AC9">
      <w:pPr>
        <w:pStyle w:val="afc"/>
        <w:ind w:firstLine="0"/>
        <w:rPr>
          <w:sz w:val="24"/>
        </w:rPr>
      </w:pPr>
    </w:p>
    <w:p w:rsidR="0046508C" w:rsidRDefault="0046508C" w:rsidP="00E70AC9">
      <w:pPr>
        <w:pStyle w:val="afc"/>
        <w:ind w:firstLine="0"/>
        <w:rPr>
          <w:sz w:val="24"/>
        </w:rPr>
      </w:pPr>
    </w:p>
    <w:p w:rsidR="00247D1A" w:rsidRPr="00CC28EB" w:rsidRDefault="00247D1A" w:rsidP="00247D1A">
      <w:pPr>
        <w:pStyle w:val="14"/>
        <w:tabs>
          <w:tab w:val="left" w:pos="1080"/>
        </w:tabs>
        <w:spacing w:line="283" w:lineRule="auto"/>
        <w:ind w:firstLine="709"/>
        <w:rPr>
          <w:b/>
          <w:szCs w:val="28"/>
        </w:rPr>
      </w:pPr>
      <w:r w:rsidRPr="00CC28EB">
        <w:rPr>
          <w:b/>
          <w:szCs w:val="28"/>
        </w:rPr>
        <w:t>Исполнение муниципальных программ за отчетный период</w:t>
      </w:r>
    </w:p>
    <w:p w:rsidR="00247D1A" w:rsidRPr="00CC28EB" w:rsidRDefault="00247D1A" w:rsidP="0003223B">
      <w:pPr>
        <w:pStyle w:val="6"/>
        <w:spacing w:before="0" w:line="283" w:lineRule="auto"/>
        <w:rPr>
          <w:szCs w:val="28"/>
        </w:rPr>
      </w:pPr>
      <w:r w:rsidRPr="00CC28EB">
        <w:rPr>
          <w:szCs w:val="28"/>
        </w:rPr>
        <w:t xml:space="preserve">По итогам </w:t>
      </w:r>
      <w:r w:rsidR="007421C1">
        <w:t>1-го полугодия</w:t>
      </w:r>
      <w:r w:rsidRPr="00CC28EB">
        <w:rPr>
          <w:szCs w:val="28"/>
        </w:rPr>
        <w:t xml:space="preserve"> 201</w:t>
      </w:r>
      <w:r w:rsidR="00984482">
        <w:rPr>
          <w:szCs w:val="28"/>
        </w:rPr>
        <w:t>9</w:t>
      </w:r>
      <w:r w:rsidRPr="00CC28EB">
        <w:rPr>
          <w:szCs w:val="28"/>
        </w:rPr>
        <w:t xml:space="preserve"> года расходы</w:t>
      </w:r>
      <w:r w:rsidR="00187F19">
        <w:rPr>
          <w:szCs w:val="28"/>
        </w:rPr>
        <w:t xml:space="preserve"> районного</w:t>
      </w:r>
      <w:r w:rsidRPr="00CC28EB">
        <w:rPr>
          <w:szCs w:val="28"/>
        </w:rPr>
        <w:t xml:space="preserve"> бюджета на реализацию муниципальных программ исполнены в сумме </w:t>
      </w:r>
      <w:r w:rsidR="007421C1">
        <w:rPr>
          <w:szCs w:val="28"/>
        </w:rPr>
        <w:t>761 429,7</w:t>
      </w:r>
      <w:r w:rsidRPr="00CC28EB">
        <w:rPr>
          <w:szCs w:val="28"/>
        </w:rPr>
        <w:t xml:space="preserve"> тыс. рублей, или на </w:t>
      </w:r>
      <w:r w:rsidR="007421C1">
        <w:rPr>
          <w:szCs w:val="28"/>
        </w:rPr>
        <w:t>45,3</w:t>
      </w:r>
      <w:r w:rsidRPr="00CC28EB">
        <w:rPr>
          <w:szCs w:val="28"/>
        </w:rPr>
        <w:t xml:space="preserve"> % от годовых бюджетных назначений, </w:t>
      </w:r>
      <w:r w:rsidRPr="00CC28EB">
        <w:rPr>
          <w:snapToGrid w:val="0"/>
          <w:szCs w:val="28"/>
          <w:lang w:eastAsia="ru-RU"/>
        </w:rPr>
        <w:t xml:space="preserve">утвержденных сводной бюджетной росписью </w:t>
      </w:r>
      <w:r w:rsidRPr="00720E87">
        <w:rPr>
          <w:szCs w:val="28"/>
        </w:rPr>
        <w:t>(</w:t>
      </w:r>
      <w:r w:rsidR="00FA6147" w:rsidRPr="00720E87">
        <w:rPr>
          <w:szCs w:val="28"/>
        </w:rPr>
        <w:t>П</w:t>
      </w:r>
      <w:r w:rsidRPr="00720E87">
        <w:rPr>
          <w:szCs w:val="28"/>
        </w:rPr>
        <w:t>риложение № 2 к Заключению).</w:t>
      </w:r>
      <w:r w:rsidRPr="00CC28EB">
        <w:rPr>
          <w:szCs w:val="28"/>
        </w:rPr>
        <w:t xml:space="preserve"> </w:t>
      </w:r>
    </w:p>
    <w:p w:rsidR="00720E87" w:rsidRDefault="00247D1A" w:rsidP="0003223B">
      <w:pPr>
        <w:pStyle w:val="afc"/>
        <w:spacing w:line="283" w:lineRule="auto"/>
      </w:pPr>
      <w:r w:rsidRPr="00720E87">
        <w:t xml:space="preserve">Из </w:t>
      </w:r>
      <w:r w:rsidR="00720E87" w:rsidRPr="00720E87">
        <w:t>15</w:t>
      </w:r>
      <w:r w:rsidRPr="00720E87">
        <w:t xml:space="preserve"> муниципальных программ, финансирование которых предусмотрено в 201</w:t>
      </w:r>
      <w:r w:rsidR="00984482">
        <w:t>9</w:t>
      </w:r>
      <w:r w:rsidRPr="00720E87">
        <w:t xml:space="preserve"> году, менее всего исполнены расходы по </w:t>
      </w:r>
      <w:r w:rsidR="00AE76AE">
        <w:t xml:space="preserve">5 </w:t>
      </w:r>
      <w:r w:rsidRPr="00720E87">
        <w:t>программам</w:t>
      </w:r>
      <w:r w:rsidR="00720E87">
        <w:t>.</w:t>
      </w:r>
    </w:p>
    <w:p w:rsidR="00720E87" w:rsidRPr="004B6F9B" w:rsidRDefault="00017670" w:rsidP="0003223B">
      <w:pPr>
        <w:pStyle w:val="afc"/>
        <w:spacing w:line="283" w:lineRule="auto"/>
        <w:rPr>
          <w:i/>
        </w:rPr>
      </w:pPr>
      <w:r>
        <w:rPr>
          <w:i/>
        </w:rPr>
        <w:t>В связи с планированием расходов на более поздний период</w:t>
      </w:r>
      <w:r w:rsidR="00940A79">
        <w:rPr>
          <w:i/>
        </w:rPr>
        <w:t>,</w:t>
      </w:r>
      <w:r w:rsidRPr="004B6F9B">
        <w:rPr>
          <w:i/>
        </w:rPr>
        <w:t xml:space="preserve"> </w:t>
      </w:r>
      <w:r w:rsidR="00720E87" w:rsidRPr="004B6F9B">
        <w:rPr>
          <w:i/>
        </w:rPr>
        <w:t>кассовы</w:t>
      </w:r>
      <w:r>
        <w:rPr>
          <w:i/>
        </w:rPr>
        <w:t>й</w:t>
      </w:r>
      <w:r w:rsidR="00720E87" w:rsidRPr="004B6F9B">
        <w:rPr>
          <w:i/>
        </w:rPr>
        <w:t xml:space="preserve"> расход 0,0%</w:t>
      </w:r>
      <w:r>
        <w:rPr>
          <w:i/>
        </w:rPr>
        <w:t xml:space="preserve"> </w:t>
      </w:r>
      <w:r w:rsidR="00D515CB">
        <w:rPr>
          <w:i/>
        </w:rPr>
        <w:t xml:space="preserve">за </w:t>
      </w:r>
      <w:r w:rsidR="00BF5FF5">
        <w:rPr>
          <w:i/>
        </w:rPr>
        <w:t>1-е полугодие</w:t>
      </w:r>
      <w:r w:rsidR="00D515CB">
        <w:rPr>
          <w:i/>
        </w:rPr>
        <w:t xml:space="preserve"> 201</w:t>
      </w:r>
      <w:r w:rsidR="00192578">
        <w:rPr>
          <w:i/>
        </w:rPr>
        <w:t>9</w:t>
      </w:r>
      <w:r w:rsidR="00D515CB">
        <w:rPr>
          <w:i/>
        </w:rPr>
        <w:t xml:space="preserve"> года </w:t>
      </w:r>
      <w:r>
        <w:rPr>
          <w:i/>
        </w:rPr>
        <w:t>составил у следующих программ</w:t>
      </w:r>
      <w:r w:rsidR="004B6F9B">
        <w:rPr>
          <w:i/>
        </w:rPr>
        <w:t>:</w:t>
      </w:r>
    </w:p>
    <w:p w:rsidR="00017670" w:rsidRDefault="00247D1A" w:rsidP="0003223B">
      <w:pPr>
        <w:pStyle w:val="afc"/>
        <w:spacing w:line="283" w:lineRule="auto"/>
      </w:pPr>
      <w:r w:rsidRPr="00720E87">
        <w:t xml:space="preserve">- </w:t>
      </w:r>
      <w:r w:rsidR="00720E87" w:rsidRPr="00720E87">
        <w:rPr>
          <w:color w:val="000000"/>
        </w:rPr>
        <w:t>Развитие экономического потенциала и формирование благоприятного предпринимательского климата</w:t>
      </w:r>
      <w:r w:rsidR="0031166D">
        <w:rPr>
          <w:color w:val="000000"/>
        </w:rPr>
        <w:t xml:space="preserve"> </w:t>
      </w:r>
      <w:r w:rsidR="0031166D">
        <w:t>(р</w:t>
      </w:r>
      <w:r w:rsidR="0031166D" w:rsidRPr="00017670">
        <w:t>асходы запланированы на более поздний период</w:t>
      </w:r>
      <w:r w:rsidR="0031166D">
        <w:t>)</w:t>
      </w:r>
      <w:r w:rsidRPr="00720E87">
        <w:t>;</w:t>
      </w:r>
      <w:r w:rsidR="00017670" w:rsidRPr="00017670">
        <w:t xml:space="preserve"> </w:t>
      </w:r>
    </w:p>
    <w:p w:rsidR="00BF5FF5" w:rsidRDefault="00BF5FF5" w:rsidP="00BF5FF5">
      <w:pPr>
        <w:pStyle w:val="afc"/>
        <w:spacing w:line="283" w:lineRule="auto"/>
        <w:rPr>
          <w:color w:val="000000"/>
        </w:rPr>
      </w:pPr>
      <w:r w:rsidRPr="00720E87">
        <w:t xml:space="preserve">- </w:t>
      </w:r>
      <w:r w:rsidRPr="00192578">
        <w:rPr>
          <w:color w:val="000000"/>
        </w:rPr>
        <w:t>Обеспечение общественного порядка и безопасности населения в городском поселении Никель Печенгского района</w:t>
      </w:r>
      <w:r w:rsidR="0031166D">
        <w:rPr>
          <w:color w:val="000000"/>
        </w:rPr>
        <w:t xml:space="preserve"> </w:t>
      </w:r>
      <w:r w:rsidR="0031166D">
        <w:t>(р</w:t>
      </w:r>
      <w:r w:rsidR="0031166D" w:rsidRPr="00017670">
        <w:t>асходы запланированы на более поздний период</w:t>
      </w:r>
      <w:r w:rsidR="0031166D">
        <w:t>)</w:t>
      </w:r>
      <w:r>
        <w:rPr>
          <w:color w:val="000000"/>
        </w:rPr>
        <w:t>;</w:t>
      </w:r>
    </w:p>
    <w:p w:rsidR="00BF5FF5" w:rsidRDefault="00BF5FF5" w:rsidP="0003223B">
      <w:pPr>
        <w:pStyle w:val="afc"/>
        <w:spacing w:line="283" w:lineRule="auto"/>
      </w:pPr>
    </w:p>
    <w:p w:rsidR="00BF5FF5" w:rsidRDefault="00940A79" w:rsidP="0003223B">
      <w:pPr>
        <w:pStyle w:val="afc"/>
        <w:spacing w:line="283" w:lineRule="auto"/>
        <w:rPr>
          <w:i/>
        </w:rPr>
      </w:pPr>
      <w:r>
        <w:rPr>
          <w:i/>
        </w:rPr>
        <w:t>К</w:t>
      </w:r>
      <w:r w:rsidR="00720E87" w:rsidRPr="004B6F9B">
        <w:rPr>
          <w:i/>
        </w:rPr>
        <w:t>ассовы</w:t>
      </w:r>
      <w:r>
        <w:rPr>
          <w:i/>
        </w:rPr>
        <w:t>й</w:t>
      </w:r>
      <w:r w:rsidR="00720E87" w:rsidRPr="004B6F9B">
        <w:rPr>
          <w:i/>
        </w:rPr>
        <w:t xml:space="preserve"> расход менее </w:t>
      </w:r>
      <w:r w:rsidR="00BF5FF5">
        <w:rPr>
          <w:i/>
        </w:rPr>
        <w:t>15</w:t>
      </w:r>
      <w:r w:rsidR="00720E87" w:rsidRPr="004B6F9B">
        <w:rPr>
          <w:i/>
        </w:rPr>
        <w:t> % утвержденных бюджетных назначений</w:t>
      </w:r>
      <w:r>
        <w:rPr>
          <w:i/>
        </w:rPr>
        <w:t xml:space="preserve"> составил у </w:t>
      </w:r>
      <w:r w:rsidR="00BF5FF5">
        <w:rPr>
          <w:i/>
        </w:rPr>
        <w:t>следующих программ:</w:t>
      </w:r>
    </w:p>
    <w:p w:rsidR="00BF5FF5" w:rsidRDefault="00BF5FF5" w:rsidP="00BF5FF5">
      <w:pPr>
        <w:pStyle w:val="afc"/>
        <w:spacing w:line="283" w:lineRule="auto"/>
      </w:pPr>
      <w:r w:rsidRPr="00BF5FF5">
        <w:t>-</w:t>
      </w:r>
      <w:r>
        <w:t xml:space="preserve"> </w:t>
      </w:r>
      <w:r w:rsidRPr="00192578">
        <w:rPr>
          <w:color w:val="000000"/>
        </w:rPr>
        <w:t>Повышение эффективности управления и распоряжения муниципальным имуществом городского поселения Никель Печенгского района</w:t>
      </w:r>
      <w:r>
        <w:rPr>
          <w:color w:val="000000"/>
        </w:rPr>
        <w:t xml:space="preserve"> – 0,3%</w:t>
      </w:r>
      <w:r w:rsidR="0031166D">
        <w:rPr>
          <w:color w:val="000000"/>
        </w:rPr>
        <w:t xml:space="preserve"> </w:t>
      </w:r>
      <w:r w:rsidR="0031166D">
        <w:t>(р</w:t>
      </w:r>
      <w:r w:rsidR="0031166D" w:rsidRPr="00017670">
        <w:t>асходы запланированы на более поздний период</w:t>
      </w:r>
      <w:r w:rsidR="0031166D">
        <w:t>)</w:t>
      </w:r>
      <w:r>
        <w:t>;</w:t>
      </w:r>
      <w:r w:rsidRPr="00017670">
        <w:t xml:space="preserve"> </w:t>
      </w:r>
    </w:p>
    <w:p w:rsidR="00BF5FF5" w:rsidRDefault="00BF5FF5" w:rsidP="00BF5FF5">
      <w:pPr>
        <w:pStyle w:val="afc"/>
        <w:spacing w:line="283" w:lineRule="auto"/>
        <w:rPr>
          <w:color w:val="000000"/>
        </w:rPr>
      </w:pPr>
      <w:r>
        <w:rPr>
          <w:color w:val="000000"/>
        </w:rPr>
        <w:lastRenderedPageBreak/>
        <w:t xml:space="preserve">- </w:t>
      </w:r>
      <w:r w:rsidRPr="00192578">
        <w:rPr>
          <w:color w:val="000000"/>
        </w:rPr>
        <w:t>Обеспечение комфортной среды проживания населения на территории поселений муниципального образования Печенгский район, решение вопросов местного значения которых отнесено к компетенции администрации Печенгского района</w:t>
      </w:r>
      <w:r>
        <w:rPr>
          <w:color w:val="000000"/>
        </w:rPr>
        <w:t xml:space="preserve"> – 7,7%</w:t>
      </w:r>
      <w:r w:rsidR="0031166D">
        <w:rPr>
          <w:color w:val="000000"/>
        </w:rPr>
        <w:t xml:space="preserve"> </w:t>
      </w:r>
      <w:r w:rsidR="0031166D">
        <w:t>(р</w:t>
      </w:r>
      <w:r w:rsidR="0031166D" w:rsidRPr="00017670">
        <w:t>асходы запланированы на более поздний период</w:t>
      </w:r>
      <w:r w:rsidR="0031166D">
        <w:t>)</w:t>
      </w:r>
      <w:r>
        <w:rPr>
          <w:color w:val="000000"/>
        </w:rPr>
        <w:t>;</w:t>
      </w:r>
    </w:p>
    <w:p w:rsidR="00192578" w:rsidRPr="004B6F9B" w:rsidRDefault="00BF5FF5" w:rsidP="0003223B">
      <w:pPr>
        <w:pStyle w:val="afc"/>
        <w:spacing w:line="283" w:lineRule="auto"/>
        <w:rPr>
          <w:i/>
        </w:rPr>
      </w:pPr>
      <w:r>
        <w:rPr>
          <w:color w:val="000000"/>
        </w:rPr>
        <w:t xml:space="preserve">- </w:t>
      </w:r>
      <w:r w:rsidR="00192578" w:rsidRPr="00192578">
        <w:rPr>
          <w:color w:val="000000"/>
        </w:rPr>
        <w:t>Развитие транспортной системы на территории поселений муниципального образования Печенгский район, решение вопросов местного значения которых отнесено к компетенции администрации Печенгского района</w:t>
      </w:r>
      <w:r>
        <w:rPr>
          <w:color w:val="000000"/>
        </w:rPr>
        <w:t xml:space="preserve"> – 11,6%</w:t>
      </w:r>
      <w:r>
        <w:t xml:space="preserve"> </w:t>
      </w:r>
      <w:r w:rsidR="00192578">
        <w:t>(</w:t>
      </w:r>
      <w:r w:rsidR="0031166D">
        <w:t>н</w:t>
      </w:r>
      <w:r w:rsidR="0031166D" w:rsidRPr="0031166D">
        <w:t>евозможность заключения государственного контракта по итогам конкурса в связи с отсутствием претендентов (поставщиков, подрядчиков, исполнителей)</w:t>
      </w:r>
      <w:r w:rsidR="00192578">
        <w:t>).</w:t>
      </w:r>
    </w:p>
    <w:p w:rsidR="00396CBE" w:rsidRDefault="00396CBE" w:rsidP="0003223B">
      <w:pPr>
        <w:pStyle w:val="afc"/>
        <w:spacing w:line="283" w:lineRule="auto"/>
      </w:pPr>
      <w:r w:rsidRPr="00BF5FF5">
        <w:t xml:space="preserve">Исполнение судебных решений по денежным обязательствам </w:t>
      </w:r>
      <w:r w:rsidR="00B54988" w:rsidRPr="00BF5FF5">
        <w:t xml:space="preserve">в </w:t>
      </w:r>
      <w:r w:rsidR="00BF5FF5" w:rsidRPr="00BF5FF5">
        <w:t>1-ом полугодии</w:t>
      </w:r>
      <w:r w:rsidR="00B54988" w:rsidRPr="00BF5FF5">
        <w:t xml:space="preserve"> 201</w:t>
      </w:r>
      <w:r w:rsidR="003B1368" w:rsidRPr="00BF5FF5">
        <w:t>9</w:t>
      </w:r>
      <w:r w:rsidR="00B54988" w:rsidRPr="00BF5FF5">
        <w:t xml:space="preserve"> года составляет </w:t>
      </w:r>
      <w:r w:rsidR="0090039E" w:rsidRPr="00BF5FF5">
        <w:t>21,6</w:t>
      </w:r>
      <w:r w:rsidR="00B54988" w:rsidRPr="00BF5FF5">
        <w:t xml:space="preserve"> тыс. рублей, что </w:t>
      </w:r>
      <w:r w:rsidR="0090039E" w:rsidRPr="00BF5FF5">
        <w:t>ниже</w:t>
      </w:r>
      <w:r w:rsidR="00B54988" w:rsidRPr="00BF5FF5">
        <w:t xml:space="preserve"> уровня аналогичного периода 201</w:t>
      </w:r>
      <w:r w:rsidR="0090039E" w:rsidRPr="00BF5FF5">
        <w:t>8</w:t>
      </w:r>
      <w:r w:rsidR="00B54988" w:rsidRPr="00BF5FF5">
        <w:t xml:space="preserve"> года </w:t>
      </w:r>
      <w:r w:rsidR="0090039E" w:rsidRPr="00BF5FF5">
        <w:t xml:space="preserve">на </w:t>
      </w:r>
      <w:r w:rsidR="00BF5FF5" w:rsidRPr="00BF5FF5">
        <w:t>98,3</w:t>
      </w:r>
      <w:r w:rsidR="0090039E" w:rsidRPr="00BF5FF5">
        <w:t>%</w:t>
      </w:r>
      <w:r w:rsidR="00B54988" w:rsidRPr="00BF5FF5">
        <w:t>.</w:t>
      </w:r>
    </w:p>
    <w:p w:rsidR="00247D1A" w:rsidRDefault="00247D1A" w:rsidP="0003223B">
      <w:pPr>
        <w:pStyle w:val="afc"/>
        <w:spacing w:line="283" w:lineRule="auto"/>
        <w:rPr>
          <w:sz w:val="18"/>
          <w:szCs w:val="18"/>
        </w:rPr>
      </w:pPr>
    </w:p>
    <w:p w:rsidR="00247D1A" w:rsidRPr="0003223B" w:rsidRDefault="00247D1A" w:rsidP="00247D1A">
      <w:pPr>
        <w:pStyle w:val="a3"/>
        <w:numPr>
          <w:ilvl w:val="0"/>
          <w:numId w:val="5"/>
        </w:numPr>
        <w:spacing w:after="0" w:line="240" w:lineRule="auto"/>
        <w:ind w:left="0" w:firstLine="0"/>
        <w:jc w:val="center"/>
        <w:rPr>
          <w:rFonts w:ascii="Times New Roman" w:hAnsi="Times New Roman"/>
          <w:b/>
          <w:sz w:val="28"/>
          <w:szCs w:val="28"/>
        </w:rPr>
      </w:pPr>
      <w:r w:rsidRPr="0003223B">
        <w:rPr>
          <w:rFonts w:ascii="Times New Roman" w:hAnsi="Times New Roman"/>
          <w:b/>
          <w:sz w:val="28"/>
          <w:szCs w:val="28"/>
        </w:rPr>
        <w:t xml:space="preserve">Дефицит и муниципальный долг </w:t>
      </w:r>
      <w:r w:rsidR="0003223B">
        <w:rPr>
          <w:rFonts w:ascii="Times New Roman" w:hAnsi="Times New Roman"/>
          <w:b/>
          <w:sz w:val="28"/>
          <w:szCs w:val="28"/>
        </w:rPr>
        <w:t xml:space="preserve">районного </w:t>
      </w:r>
      <w:r w:rsidRPr="0003223B">
        <w:rPr>
          <w:rFonts w:ascii="Times New Roman" w:hAnsi="Times New Roman"/>
          <w:b/>
          <w:sz w:val="28"/>
          <w:szCs w:val="28"/>
        </w:rPr>
        <w:t xml:space="preserve">бюджета </w:t>
      </w:r>
    </w:p>
    <w:p w:rsidR="00247D1A" w:rsidRPr="0003223B" w:rsidRDefault="00247D1A" w:rsidP="00247D1A">
      <w:pPr>
        <w:pStyle w:val="a3"/>
        <w:spacing w:after="0" w:line="240" w:lineRule="auto"/>
        <w:ind w:left="709"/>
        <w:rPr>
          <w:rFonts w:ascii="Times New Roman" w:hAnsi="Times New Roman"/>
          <w:b/>
          <w:sz w:val="28"/>
          <w:szCs w:val="28"/>
        </w:rPr>
      </w:pPr>
    </w:p>
    <w:p w:rsidR="00247D1A" w:rsidRPr="0003223B" w:rsidRDefault="00247D1A" w:rsidP="00247D1A">
      <w:pPr>
        <w:pStyle w:val="a3"/>
        <w:autoSpaceDE w:val="0"/>
        <w:autoSpaceDN w:val="0"/>
        <w:adjustRightInd w:val="0"/>
        <w:spacing w:after="0" w:line="283" w:lineRule="auto"/>
        <w:ind w:left="0" w:firstLine="709"/>
        <w:jc w:val="both"/>
        <w:outlineLvl w:val="1"/>
        <w:rPr>
          <w:rFonts w:ascii="Times New Roman" w:eastAsia="Times New Roman" w:hAnsi="Times New Roman"/>
          <w:snapToGrid w:val="0"/>
          <w:sz w:val="28"/>
          <w:szCs w:val="28"/>
          <w:lang w:eastAsia="ru-RU"/>
        </w:rPr>
      </w:pPr>
      <w:r w:rsidRPr="0003223B">
        <w:rPr>
          <w:rFonts w:ascii="Times New Roman" w:eastAsia="Times New Roman" w:hAnsi="Times New Roman"/>
          <w:snapToGrid w:val="0"/>
          <w:sz w:val="28"/>
          <w:szCs w:val="28"/>
          <w:lang w:eastAsia="ru-RU"/>
        </w:rPr>
        <w:t>Плановый дефицит на 201</w:t>
      </w:r>
      <w:r w:rsidR="00AE76AE">
        <w:rPr>
          <w:rFonts w:ascii="Times New Roman" w:eastAsia="Times New Roman" w:hAnsi="Times New Roman"/>
          <w:snapToGrid w:val="0"/>
          <w:sz w:val="28"/>
          <w:szCs w:val="28"/>
          <w:lang w:eastAsia="ru-RU"/>
        </w:rPr>
        <w:t>9</w:t>
      </w:r>
      <w:r w:rsidRPr="0003223B">
        <w:rPr>
          <w:rFonts w:ascii="Times New Roman" w:eastAsia="Times New Roman" w:hAnsi="Times New Roman"/>
          <w:snapToGrid w:val="0"/>
          <w:sz w:val="28"/>
          <w:szCs w:val="28"/>
          <w:lang w:eastAsia="ru-RU"/>
        </w:rPr>
        <w:t xml:space="preserve"> год составляет </w:t>
      </w:r>
      <w:r w:rsidR="00AE76AE" w:rsidRPr="00AE76AE">
        <w:rPr>
          <w:rFonts w:ascii="Times New Roman" w:eastAsia="Times New Roman" w:hAnsi="Times New Roman"/>
          <w:snapToGrid w:val="0"/>
          <w:sz w:val="28"/>
          <w:szCs w:val="28"/>
          <w:lang w:eastAsia="ru-RU"/>
        </w:rPr>
        <w:t>11 475,2</w:t>
      </w:r>
      <w:r w:rsidR="00AE76AE" w:rsidRPr="002B1508">
        <w:rPr>
          <w:szCs w:val="28"/>
        </w:rPr>
        <w:t xml:space="preserve"> </w:t>
      </w:r>
      <w:r w:rsidRPr="0003223B">
        <w:rPr>
          <w:rFonts w:ascii="Times New Roman" w:eastAsia="Times New Roman" w:hAnsi="Times New Roman"/>
          <w:snapToGrid w:val="0"/>
          <w:sz w:val="28"/>
          <w:szCs w:val="28"/>
          <w:lang w:eastAsia="ru-RU"/>
        </w:rPr>
        <w:t xml:space="preserve">тыс. руб. Результат исполнения </w:t>
      </w:r>
      <w:r w:rsidR="0003223B">
        <w:rPr>
          <w:rFonts w:ascii="Times New Roman" w:eastAsia="Times New Roman" w:hAnsi="Times New Roman"/>
          <w:snapToGrid w:val="0"/>
          <w:sz w:val="28"/>
          <w:szCs w:val="28"/>
          <w:lang w:eastAsia="ru-RU"/>
        </w:rPr>
        <w:t xml:space="preserve">районного </w:t>
      </w:r>
      <w:r w:rsidRPr="0003223B">
        <w:rPr>
          <w:rFonts w:ascii="Times New Roman" w:eastAsia="Times New Roman" w:hAnsi="Times New Roman"/>
          <w:snapToGrid w:val="0"/>
          <w:sz w:val="28"/>
          <w:szCs w:val="28"/>
          <w:lang w:eastAsia="ru-RU"/>
        </w:rPr>
        <w:t xml:space="preserve">бюджета за </w:t>
      </w:r>
      <w:r w:rsidR="00136754">
        <w:rPr>
          <w:rFonts w:ascii="Times New Roman" w:eastAsia="Times New Roman" w:hAnsi="Times New Roman"/>
          <w:snapToGrid w:val="0"/>
          <w:sz w:val="28"/>
          <w:szCs w:val="28"/>
          <w:lang w:eastAsia="ru-RU"/>
        </w:rPr>
        <w:t xml:space="preserve">1-е полугодие </w:t>
      </w:r>
      <w:r w:rsidRPr="0003223B">
        <w:rPr>
          <w:rFonts w:ascii="Times New Roman" w:eastAsia="Times New Roman" w:hAnsi="Times New Roman"/>
          <w:snapToGrid w:val="0"/>
          <w:sz w:val="28"/>
          <w:szCs w:val="28"/>
          <w:lang w:eastAsia="ru-RU"/>
        </w:rPr>
        <w:t>201</w:t>
      </w:r>
      <w:r w:rsidR="00FC4750">
        <w:rPr>
          <w:rFonts w:ascii="Times New Roman" w:eastAsia="Times New Roman" w:hAnsi="Times New Roman"/>
          <w:snapToGrid w:val="0"/>
          <w:sz w:val="28"/>
          <w:szCs w:val="28"/>
          <w:lang w:eastAsia="ru-RU"/>
        </w:rPr>
        <w:t>9</w:t>
      </w:r>
      <w:r w:rsidRPr="0003223B">
        <w:rPr>
          <w:rFonts w:ascii="Times New Roman" w:eastAsia="Times New Roman" w:hAnsi="Times New Roman"/>
          <w:snapToGrid w:val="0"/>
          <w:sz w:val="28"/>
          <w:szCs w:val="28"/>
          <w:lang w:eastAsia="ru-RU"/>
        </w:rPr>
        <w:t xml:space="preserve"> года – профицит </w:t>
      </w:r>
      <w:r w:rsidR="00136754">
        <w:rPr>
          <w:rFonts w:ascii="Times New Roman" w:eastAsia="Times New Roman" w:hAnsi="Times New Roman"/>
          <w:snapToGrid w:val="0"/>
          <w:sz w:val="28"/>
          <w:szCs w:val="28"/>
          <w:lang w:eastAsia="ru-RU"/>
        </w:rPr>
        <w:t>69 543,2</w:t>
      </w:r>
      <w:r w:rsidR="0003223B" w:rsidRPr="0003223B">
        <w:rPr>
          <w:rFonts w:ascii="Times New Roman" w:eastAsia="Times New Roman" w:hAnsi="Times New Roman"/>
          <w:snapToGrid w:val="0"/>
          <w:sz w:val="28"/>
          <w:szCs w:val="28"/>
          <w:lang w:eastAsia="ru-RU"/>
        </w:rPr>
        <w:t xml:space="preserve"> тыс. рублей</w:t>
      </w:r>
      <w:r w:rsidR="0003223B">
        <w:rPr>
          <w:rFonts w:ascii="Times New Roman" w:eastAsia="Times New Roman" w:hAnsi="Times New Roman"/>
          <w:snapToGrid w:val="0"/>
          <w:sz w:val="28"/>
          <w:szCs w:val="28"/>
          <w:lang w:eastAsia="ru-RU"/>
        </w:rPr>
        <w:t>.</w:t>
      </w:r>
      <w:r w:rsidRPr="0003223B">
        <w:rPr>
          <w:rFonts w:ascii="Times New Roman" w:eastAsia="Times New Roman" w:hAnsi="Times New Roman"/>
          <w:snapToGrid w:val="0"/>
          <w:sz w:val="28"/>
          <w:szCs w:val="28"/>
          <w:lang w:eastAsia="ru-RU"/>
        </w:rPr>
        <w:t xml:space="preserve"> </w:t>
      </w:r>
    </w:p>
    <w:p w:rsidR="00247D1A" w:rsidRDefault="00247D1A" w:rsidP="00247D1A">
      <w:pPr>
        <w:spacing w:after="0" w:line="283" w:lineRule="auto"/>
        <w:ind w:firstLine="709"/>
        <w:jc w:val="both"/>
        <w:rPr>
          <w:rFonts w:ascii="Times New Roman" w:hAnsi="Times New Roman"/>
          <w:sz w:val="28"/>
          <w:szCs w:val="28"/>
        </w:rPr>
      </w:pPr>
      <w:r w:rsidRPr="0003223B">
        <w:rPr>
          <w:rFonts w:ascii="Times New Roman" w:hAnsi="Times New Roman"/>
          <w:sz w:val="28"/>
          <w:szCs w:val="28"/>
        </w:rPr>
        <w:t>Муниципальный внутренний долг по сос</w:t>
      </w:r>
      <w:r w:rsidR="00136754">
        <w:rPr>
          <w:rFonts w:ascii="Times New Roman" w:hAnsi="Times New Roman"/>
          <w:sz w:val="28"/>
          <w:szCs w:val="28"/>
        </w:rPr>
        <w:t>тоянию на 01.07</w:t>
      </w:r>
      <w:r w:rsidRPr="0003223B">
        <w:rPr>
          <w:rFonts w:ascii="Times New Roman" w:hAnsi="Times New Roman"/>
          <w:sz w:val="28"/>
          <w:szCs w:val="28"/>
        </w:rPr>
        <w:t>.201</w:t>
      </w:r>
      <w:r w:rsidR="00FC4750">
        <w:rPr>
          <w:rFonts w:ascii="Times New Roman" w:hAnsi="Times New Roman"/>
          <w:sz w:val="28"/>
          <w:szCs w:val="28"/>
        </w:rPr>
        <w:t>9</w:t>
      </w:r>
      <w:r w:rsidRPr="0003223B">
        <w:rPr>
          <w:rFonts w:ascii="Times New Roman" w:hAnsi="Times New Roman"/>
          <w:sz w:val="28"/>
          <w:szCs w:val="28"/>
        </w:rPr>
        <w:t xml:space="preserve"> </w:t>
      </w:r>
      <w:r w:rsidR="0003223B">
        <w:rPr>
          <w:rFonts w:ascii="Times New Roman" w:hAnsi="Times New Roman"/>
          <w:sz w:val="28"/>
          <w:szCs w:val="28"/>
        </w:rPr>
        <w:t>составляет</w:t>
      </w:r>
      <w:r w:rsidR="000C671E">
        <w:rPr>
          <w:rFonts w:ascii="Times New Roman" w:hAnsi="Times New Roman"/>
          <w:sz w:val="28"/>
          <w:szCs w:val="28"/>
        </w:rPr>
        <w:t xml:space="preserve"> 138 900,0</w:t>
      </w:r>
      <w:r w:rsidRPr="0003223B">
        <w:rPr>
          <w:rFonts w:ascii="Times New Roman" w:hAnsi="Times New Roman"/>
          <w:sz w:val="28"/>
          <w:szCs w:val="28"/>
        </w:rPr>
        <w:t xml:space="preserve">. </w:t>
      </w:r>
      <w:r w:rsidR="000C671E">
        <w:rPr>
          <w:rFonts w:ascii="Times New Roman" w:hAnsi="Times New Roman"/>
          <w:sz w:val="28"/>
          <w:szCs w:val="28"/>
        </w:rPr>
        <w:t>З</w:t>
      </w:r>
      <w:r w:rsidR="000C671E" w:rsidRPr="0003223B">
        <w:rPr>
          <w:rFonts w:ascii="Times New Roman" w:hAnsi="Times New Roman"/>
          <w:sz w:val="28"/>
          <w:szCs w:val="28"/>
        </w:rPr>
        <w:t xml:space="preserve">аимствования </w:t>
      </w:r>
      <w:r w:rsidR="000C671E">
        <w:rPr>
          <w:rFonts w:ascii="Times New Roman" w:hAnsi="Times New Roman"/>
          <w:sz w:val="28"/>
          <w:szCs w:val="28"/>
        </w:rPr>
        <w:t>с</w:t>
      </w:r>
      <w:r w:rsidRPr="0003223B">
        <w:rPr>
          <w:rFonts w:ascii="Times New Roman" w:hAnsi="Times New Roman"/>
          <w:sz w:val="28"/>
          <w:szCs w:val="28"/>
        </w:rPr>
        <w:t>редств</w:t>
      </w:r>
      <w:r w:rsidR="000C671E">
        <w:rPr>
          <w:rFonts w:ascii="Times New Roman" w:hAnsi="Times New Roman"/>
          <w:sz w:val="28"/>
          <w:szCs w:val="28"/>
        </w:rPr>
        <w:t xml:space="preserve"> в </w:t>
      </w:r>
      <w:r w:rsidR="00136754">
        <w:rPr>
          <w:rFonts w:ascii="Times New Roman" w:hAnsi="Times New Roman"/>
          <w:sz w:val="28"/>
          <w:szCs w:val="28"/>
        </w:rPr>
        <w:t>1-ом полугодии</w:t>
      </w:r>
      <w:r w:rsidR="000C671E">
        <w:rPr>
          <w:rFonts w:ascii="Times New Roman" w:hAnsi="Times New Roman"/>
          <w:sz w:val="28"/>
          <w:szCs w:val="28"/>
        </w:rPr>
        <w:t xml:space="preserve"> 201</w:t>
      </w:r>
      <w:r w:rsidR="00FC4750">
        <w:rPr>
          <w:rFonts w:ascii="Times New Roman" w:hAnsi="Times New Roman"/>
          <w:sz w:val="28"/>
          <w:szCs w:val="28"/>
        </w:rPr>
        <w:t>9</w:t>
      </w:r>
      <w:r w:rsidR="000C671E">
        <w:rPr>
          <w:rFonts w:ascii="Times New Roman" w:hAnsi="Times New Roman"/>
          <w:sz w:val="28"/>
          <w:szCs w:val="28"/>
        </w:rPr>
        <w:t xml:space="preserve"> года </w:t>
      </w:r>
      <w:r w:rsidRPr="0003223B">
        <w:rPr>
          <w:rFonts w:ascii="Times New Roman" w:hAnsi="Times New Roman"/>
          <w:sz w:val="28"/>
          <w:szCs w:val="28"/>
        </w:rPr>
        <w:t xml:space="preserve">не </w:t>
      </w:r>
      <w:r w:rsidR="00AA7226">
        <w:rPr>
          <w:rFonts w:ascii="Times New Roman" w:hAnsi="Times New Roman"/>
          <w:sz w:val="28"/>
          <w:szCs w:val="28"/>
        </w:rPr>
        <w:t>осуществлял</w:t>
      </w:r>
      <w:r w:rsidR="00FC4750">
        <w:rPr>
          <w:rFonts w:ascii="Times New Roman" w:hAnsi="Times New Roman"/>
          <w:sz w:val="28"/>
          <w:szCs w:val="28"/>
        </w:rPr>
        <w:t>и</w:t>
      </w:r>
      <w:r w:rsidR="00AA7226">
        <w:rPr>
          <w:rFonts w:ascii="Times New Roman" w:hAnsi="Times New Roman"/>
          <w:sz w:val="28"/>
          <w:szCs w:val="28"/>
        </w:rPr>
        <w:t>сь</w:t>
      </w:r>
      <w:r w:rsidRPr="0003223B">
        <w:rPr>
          <w:rFonts w:ascii="Times New Roman" w:hAnsi="Times New Roman"/>
          <w:sz w:val="28"/>
          <w:szCs w:val="28"/>
        </w:rPr>
        <w:t>.</w:t>
      </w:r>
    </w:p>
    <w:p w:rsidR="0003223B" w:rsidRDefault="0003223B" w:rsidP="00247D1A">
      <w:pPr>
        <w:spacing w:after="0" w:line="283" w:lineRule="auto"/>
        <w:ind w:firstLine="709"/>
        <w:jc w:val="both"/>
        <w:rPr>
          <w:rFonts w:ascii="Times New Roman" w:hAnsi="Times New Roman"/>
          <w:sz w:val="28"/>
          <w:szCs w:val="28"/>
        </w:rPr>
      </w:pPr>
    </w:p>
    <w:p w:rsidR="0003223B" w:rsidRPr="0003223B" w:rsidRDefault="0003223B" w:rsidP="0003223B">
      <w:pPr>
        <w:pStyle w:val="a3"/>
        <w:numPr>
          <w:ilvl w:val="0"/>
          <w:numId w:val="5"/>
        </w:numPr>
        <w:spacing w:after="0" w:line="240" w:lineRule="auto"/>
        <w:ind w:left="0" w:firstLine="0"/>
        <w:jc w:val="center"/>
        <w:rPr>
          <w:rFonts w:ascii="Times New Roman" w:hAnsi="Times New Roman"/>
          <w:b/>
          <w:sz w:val="28"/>
          <w:szCs w:val="28"/>
        </w:rPr>
      </w:pPr>
      <w:r w:rsidRPr="0003223B">
        <w:rPr>
          <w:rFonts w:ascii="Times New Roman" w:hAnsi="Times New Roman"/>
          <w:b/>
          <w:sz w:val="28"/>
          <w:szCs w:val="28"/>
        </w:rPr>
        <w:t xml:space="preserve">Информация о результатах, проведенных Контрольно-счетной палатой </w:t>
      </w:r>
      <w:r>
        <w:rPr>
          <w:rFonts w:ascii="Times New Roman" w:hAnsi="Times New Roman"/>
          <w:b/>
          <w:sz w:val="28"/>
          <w:szCs w:val="28"/>
        </w:rPr>
        <w:t>муниципального образования Печенгский район проведенных</w:t>
      </w:r>
      <w:r w:rsidRPr="0003223B">
        <w:rPr>
          <w:rFonts w:ascii="Times New Roman" w:hAnsi="Times New Roman"/>
          <w:b/>
          <w:sz w:val="28"/>
          <w:szCs w:val="28"/>
        </w:rPr>
        <w:t xml:space="preserve"> контрольных и экспертно-аналитических мероприятий</w:t>
      </w:r>
    </w:p>
    <w:p w:rsidR="0003223B" w:rsidRPr="00FE2E4D" w:rsidRDefault="0003223B" w:rsidP="00FE2E4D">
      <w:pPr>
        <w:pStyle w:val="a3"/>
        <w:spacing w:after="0" w:line="240" w:lineRule="auto"/>
        <w:ind w:left="0"/>
        <w:jc w:val="both"/>
        <w:rPr>
          <w:rFonts w:ascii="Times New Roman" w:hAnsi="Times New Roman"/>
          <w:sz w:val="28"/>
          <w:szCs w:val="28"/>
        </w:rPr>
      </w:pPr>
    </w:p>
    <w:p w:rsidR="00FE2E4D" w:rsidRPr="00FE2E4D" w:rsidRDefault="00FE2E4D" w:rsidP="00FE2E4D">
      <w:pPr>
        <w:pStyle w:val="a3"/>
        <w:autoSpaceDE w:val="0"/>
        <w:autoSpaceDN w:val="0"/>
        <w:adjustRightInd w:val="0"/>
        <w:spacing w:after="0" w:line="283" w:lineRule="auto"/>
        <w:ind w:left="0" w:firstLine="709"/>
        <w:jc w:val="both"/>
        <w:outlineLvl w:val="1"/>
        <w:rPr>
          <w:rFonts w:ascii="Times New Roman" w:eastAsia="Times New Roman" w:hAnsi="Times New Roman"/>
          <w:snapToGrid w:val="0"/>
          <w:sz w:val="28"/>
          <w:szCs w:val="28"/>
          <w:lang w:eastAsia="ru-RU"/>
        </w:rPr>
      </w:pPr>
      <w:r w:rsidRPr="00FE2E4D">
        <w:rPr>
          <w:rFonts w:ascii="Times New Roman" w:eastAsia="Times New Roman" w:hAnsi="Times New Roman"/>
          <w:snapToGrid w:val="0"/>
          <w:sz w:val="28"/>
          <w:szCs w:val="28"/>
          <w:lang w:eastAsia="ru-RU"/>
        </w:rPr>
        <w:t xml:space="preserve">Деятельность </w:t>
      </w:r>
      <w:r>
        <w:rPr>
          <w:rFonts w:ascii="Times New Roman" w:eastAsia="Times New Roman" w:hAnsi="Times New Roman"/>
          <w:snapToGrid w:val="0"/>
          <w:sz w:val="28"/>
          <w:szCs w:val="28"/>
          <w:lang w:eastAsia="ru-RU"/>
        </w:rPr>
        <w:t xml:space="preserve">Контрольно-счетной палаты </w:t>
      </w:r>
      <w:r w:rsidRPr="00FE2E4D">
        <w:rPr>
          <w:rFonts w:ascii="Times New Roman" w:eastAsia="Times New Roman" w:hAnsi="Times New Roman"/>
          <w:snapToGrid w:val="0"/>
          <w:sz w:val="28"/>
          <w:szCs w:val="28"/>
          <w:lang w:eastAsia="ru-RU"/>
        </w:rPr>
        <w:t xml:space="preserve">в течение </w:t>
      </w:r>
      <w:r w:rsidR="00E442B2">
        <w:rPr>
          <w:rFonts w:ascii="Times New Roman" w:eastAsia="Times New Roman" w:hAnsi="Times New Roman"/>
          <w:snapToGrid w:val="0"/>
          <w:sz w:val="28"/>
          <w:szCs w:val="28"/>
          <w:lang w:eastAsia="ru-RU"/>
        </w:rPr>
        <w:t>1-го полугодия</w:t>
      </w:r>
      <w:r w:rsidRPr="00FE2E4D">
        <w:rPr>
          <w:rFonts w:ascii="Times New Roman" w:eastAsia="Times New Roman" w:hAnsi="Times New Roman"/>
          <w:snapToGrid w:val="0"/>
          <w:sz w:val="28"/>
          <w:szCs w:val="28"/>
          <w:lang w:eastAsia="ru-RU"/>
        </w:rPr>
        <w:t xml:space="preserve"> 201</w:t>
      </w:r>
      <w:r w:rsidR="00B163CB">
        <w:rPr>
          <w:rFonts w:ascii="Times New Roman" w:eastAsia="Times New Roman" w:hAnsi="Times New Roman"/>
          <w:snapToGrid w:val="0"/>
          <w:sz w:val="28"/>
          <w:szCs w:val="28"/>
          <w:lang w:eastAsia="ru-RU"/>
        </w:rPr>
        <w:t>9</w:t>
      </w:r>
      <w:r w:rsidRPr="00FE2E4D">
        <w:rPr>
          <w:rFonts w:ascii="Times New Roman" w:eastAsia="Times New Roman" w:hAnsi="Times New Roman"/>
          <w:snapToGrid w:val="0"/>
          <w:sz w:val="28"/>
          <w:szCs w:val="28"/>
          <w:lang w:eastAsia="ru-RU"/>
        </w:rPr>
        <w:t xml:space="preserve"> года осуществлялась в соответствии с Планом работы </w:t>
      </w:r>
      <w:r w:rsidR="00701D4B">
        <w:rPr>
          <w:rFonts w:ascii="Times New Roman" w:eastAsia="Times New Roman" w:hAnsi="Times New Roman"/>
          <w:snapToGrid w:val="0"/>
          <w:sz w:val="28"/>
          <w:szCs w:val="28"/>
          <w:lang w:eastAsia="ru-RU"/>
        </w:rPr>
        <w:t>Контрольно-счетной палаты</w:t>
      </w:r>
      <w:r w:rsidRPr="00FE2E4D">
        <w:rPr>
          <w:rFonts w:ascii="Times New Roman" w:eastAsia="Times New Roman" w:hAnsi="Times New Roman"/>
          <w:snapToGrid w:val="0"/>
          <w:sz w:val="28"/>
          <w:szCs w:val="28"/>
          <w:lang w:eastAsia="ru-RU"/>
        </w:rPr>
        <w:t xml:space="preserve"> на 201</w:t>
      </w:r>
      <w:r w:rsidR="00B163CB">
        <w:rPr>
          <w:rFonts w:ascii="Times New Roman" w:eastAsia="Times New Roman" w:hAnsi="Times New Roman"/>
          <w:snapToGrid w:val="0"/>
          <w:sz w:val="28"/>
          <w:szCs w:val="28"/>
          <w:lang w:eastAsia="ru-RU"/>
        </w:rPr>
        <w:t>9</w:t>
      </w:r>
      <w:r w:rsidRPr="00FE2E4D">
        <w:rPr>
          <w:rFonts w:ascii="Times New Roman" w:eastAsia="Times New Roman" w:hAnsi="Times New Roman"/>
          <w:snapToGrid w:val="0"/>
          <w:sz w:val="28"/>
          <w:szCs w:val="28"/>
          <w:lang w:eastAsia="ru-RU"/>
        </w:rPr>
        <w:t xml:space="preserve"> год, утвержденным </w:t>
      </w:r>
      <w:r w:rsidR="00701D4B">
        <w:rPr>
          <w:rFonts w:ascii="Times New Roman" w:eastAsia="Times New Roman" w:hAnsi="Times New Roman"/>
          <w:snapToGrid w:val="0"/>
          <w:sz w:val="28"/>
          <w:szCs w:val="28"/>
          <w:lang w:eastAsia="ru-RU"/>
        </w:rPr>
        <w:t>приказом Контрольно-счетной палаты от 2</w:t>
      </w:r>
      <w:r w:rsidR="00B163CB">
        <w:rPr>
          <w:rFonts w:ascii="Times New Roman" w:eastAsia="Times New Roman" w:hAnsi="Times New Roman"/>
          <w:snapToGrid w:val="0"/>
          <w:sz w:val="28"/>
          <w:szCs w:val="28"/>
          <w:lang w:eastAsia="ru-RU"/>
        </w:rPr>
        <w:t>9</w:t>
      </w:r>
      <w:r w:rsidR="00701D4B">
        <w:rPr>
          <w:rFonts w:ascii="Times New Roman" w:eastAsia="Times New Roman" w:hAnsi="Times New Roman"/>
          <w:snapToGrid w:val="0"/>
          <w:sz w:val="28"/>
          <w:szCs w:val="28"/>
          <w:lang w:eastAsia="ru-RU"/>
        </w:rPr>
        <w:t>.12.201</w:t>
      </w:r>
      <w:r w:rsidR="00B163CB">
        <w:rPr>
          <w:rFonts w:ascii="Times New Roman" w:eastAsia="Times New Roman" w:hAnsi="Times New Roman"/>
          <w:snapToGrid w:val="0"/>
          <w:sz w:val="28"/>
          <w:szCs w:val="28"/>
          <w:lang w:eastAsia="ru-RU"/>
        </w:rPr>
        <w:t>8</w:t>
      </w:r>
      <w:r w:rsidR="00701D4B">
        <w:rPr>
          <w:rFonts w:ascii="Times New Roman" w:eastAsia="Times New Roman" w:hAnsi="Times New Roman"/>
          <w:snapToGrid w:val="0"/>
          <w:sz w:val="28"/>
          <w:szCs w:val="28"/>
          <w:lang w:eastAsia="ru-RU"/>
        </w:rPr>
        <w:t xml:space="preserve"> № </w:t>
      </w:r>
      <w:r w:rsidR="00B163CB">
        <w:rPr>
          <w:rFonts w:ascii="Times New Roman" w:eastAsia="Times New Roman" w:hAnsi="Times New Roman"/>
          <w:snapToGrid w:val="0"/>
          <w:sz w:val="28"/>
          <w:szCs w:val="28"/>
          <w:lang w:eastAsia="ru-RU"/>
        </w:rPr>
        <w:t>14</w:t>
      </w:r>
      <w:r w:rsidRPr="00FE2E4D">
        <w:rPr>
          <w:rFonts w:ascii="Times New Roman" w:eastAsia="Times New Roman" w:hAnsi="Times New Roman"/>
          <w:snapToGrid w:val="0"/>
          <w:sz w:val="28"/>
          <w:szCs w:val="28"/>
          <w:lang w:eastAsia="ru-RU"/>
        </w:rPr>
        <w:t xml:space="preserve"> (с учетом внесенных изменений и дополнений, далее – Годовой план).</w:t>
      </w:r>
    </w:p>
    <w:p w:rsidR="00E442B2" w:rsidRPr="00CA614B" w:rsidRDefault="00E442B2" w:rsidP="00E442B2">
      <w:pPr>
        <w:widowControl w:val="0"/>
        <w:tabs>
          <w:tab w:val="left" w:pos="1080"/>
        </w:tabs>
        <w:suppressAutoHyphens/>
        <w:ind w:right="-101" w:firstLine="709"/>
        <w:jc w:val="both"/>
        <w:rPr>
          <w:rFonts w:ascii="Times New Roman" w:hAnsi="Times New Roman" w:cs="Times New Roman"/>
          <w:snapToGrid w:val="0"/>
          <w:sz w:val="28"/>
          <w:szCs w:val="28"/>
        </w:rPr>
      </w:pPr>
      <w:r>
        <w:rPr>
          <w:rFonts w:ascii="Times New Roman" w:eastAsia="Times New Roman" w:hAnsi="Times New Roman"/>
          <w:snapToGrid w:val="0"/>
          <w:sz w:val="28"/>
          <w:szCs w:val="28"/>
          <w:lang w:eastAsia="ru-RU"/>
        </w:rPr>
        <w:t>В первом полугодии</w:t>
      </w:r>
      <w:r w:rsidRPr="00FE2E4D">
        <w:rPr>
          <w:rFonts w:ascii="Times New Roman" w:eastAsia="Times New Roman" w:hAnsi="Times New Roman"/>
          <w:snapToGrid w:val="0"/>
          <w:sz w:val="28"/>
          <w:szCs w:val="28"/>
          <w:lang w:eastAsia="ru-RU"/>
        </w:rPr>
        <w:t xml:space="preserve"> </w:t>
      </w:r>
      <w:r w:rsidRPr="00CA614B">
        <w:rPr>
          <w:rFonts w:ascii="Times New Roman" w:eastAsia="Times New Roman" w:hAnsi="Times New Roman" w:cs="Times New Roman"/>
          <w:snapToGrid w:val="0"/>
          <w:sz w:val="28"/>
          <w:szCs w:val="28"/>
          <w:lang w:eastAsia="ru-RU"/>
        </w:rPr>
        <w:t xml:space="preserve">Контрольно-счетной палатой </w:t>
      </w:r>
      <w:r w:rsidRPr="00CA614B">
        <w:rPr>
          <w:rFonts w:ascii="Times New Roman" w:hAnsi="Times New Roman" w:cs="Times New Roman"/>
          <w:snapToGrid w:val="0"/>
          <w:sz w:val="28"/>
          <w:szCs w:val="28"/>
        </w:rPr>
        <w:t xml:space="preserve">в рамках </w:t>
      </w:r>
      <w:r w:rsidRPr="00CA614B">
        <w:rPr>
          <w:rFonts w:ascii="Times New Roman" w:hAnsi="Times New Roman" w:cs="Times New Roman"/>
          <w:b/>
          <w:snapToGrid w:val="0"/>
          <w:sz w:val="28"/>
          <w:szCs w:val="28"/>
        </w:rPr>
        <w:t>экспертно-аналитических мероприятий</w:t>
      </w:r>
      <w:r w:rsidRPr="00CA614B">
        <w:rPr>
          <w:rFonts w:ascii="Times New Roman" w:hAnsi="Times New Roman" w:cs="Times New Roman"/>
          <w:snapToGrid w:val="0"/>
          <w:sz w:val="28"/>
          <w:szCs w:val="28"/>
        </w:rPr>
        <w:t>:</w:t>
      </w:r>
    </w:p>
    <w:p w:rsidR="00375805" w:rsidRPr="00375805" w:rsidRDefault="00375805" w:rsidP="00375805">
      <w:pPr>
        <w:pStyle w:val="a3"/>
        <w:spacing w:after="0" w:line="283" w:lineRule="auto"/>
        <w:ind w:left="0" w:firstLine="709"/>
        <w:jc w:val="both"/>
        <w:rPr>
          <w:rFonts w:ascii="Times New Roman" w:hAnsi="Times New Roman" w:cs="Times New Roman"/>
          <w:sz w:val="28"/>
          <w:szCs w:val="28"/>
        </w:rPr>
      </w:pPr>
      <w:r w:rsidRPr="00375805">
        <w:rPr>
          <w:rFonts w:ascii="Times New Roman" w:hAnsi="Times New Roman" w:cs="Times New Roman"/>
          <w:b/>
          <w:snapToGrid w:val="0"/>
          <w:sz w:val="28"/>
          <w:szCs w:val="28"/>
        </w:rPr>
        <w:t>-</w:t>
      </w:r>
      <w:r w:rsidRPr="00375805">
        <w:rPr>
          <w:rFonts w:ascii="Times New Roman" w:hAnsi="Times New Roman" w:cs="Times New Roman"/>
          <w:snapToGrid w:val="0"/>
          <w:sz w:val="28"/>
          <w:szCs w:val="28"/>
        </w:rPr>
        <w:t xml:space="preserve"> </w:t>
      </w:r>
      <w:r w:rsidR="00E442B2" w:rsidRPr="00375805">
        <w:rPr>
          <w:rFonts w:ascii="Times New Roman" w:hAnsi="Times New Roman" w:cs="Times New Roman"/>
          <w:snapToGrid w:val="0"/>
          <w:sz w:val="28"/>
          <w:szCs w:val="28"/>
        </w:rPr>
        <w:t xml:space="preserve">проведены </w:t>
      </w:r>
      <w:r>
        <w:rPr>
          <w:rFonts w:ascii="Times New Roman" w:hAnsi="Times New Roman" w:cs="Times New Roman"/>
          <w:snapToGrid w:val="0"/>
          <w:sz w:val="28"/>
          <w:szCs w:val="28"/>
        </w:rPr>
        <w:t xml:space="preserve">3 </w:t>
      </w:r>
      <w:r w:rsidR="00E442B2" w:rsidRPr="00375805">
        <w:rPr>
          <w:rFonts w:ascii="Times New Roman" w:hAnsi="Times New Roman" w:cs="Times New Roman"/>
          <w:sz w:val="28"/>
          <w:szCs w:val="28"/>
        </w:rPr>
        <w:t>внешние проверки годовой бюджетн</w:t>
      </w:r>
      <w:r w:rsidRPr="00375805">
        <w:rPr>
          <w:rFonts w:ascii="Times New Roman" w:hAnsi="Times New Roman" w:cs="Times New Roman"/>
          <w:sz w:val="28"/>
          <w:szCs w:val="28"/>
        </w:rPr>
        <w:t>ой</w:t>
      </w:r>
      <w:r w:rsidR="00E442B2" w:rsidRPr="00375805">
        <w:rPr>
          <w:rFonts w:ascii="Times New Roman" w:hAnsi="Times New Roman" w:cs="Times New Roman"/>
          <w:sz w:val="28"/>
          <w:szCs w:val="28"/>
        </w:rPr>
        <w:t xml:space="preserve"> отчетности муниципальных образований городского поселения Никель, городского поселения Печенга и муниципального образования Печенгский район. По итогам проведения внешних проверок </w:t>
      </w:r>
      <w:r w:rsidR="00E442B2" w:rsidRPr="00375805">
        <w:rPr>
          <w:rFonts w:ascii="Times New Roman" w:hAnsi="Times New Roman" w:cs="Times New Roman"/>
          <w:snapToGrid w:val="0"/>
          <w:sz w:val="28"/>
          <w:szCs w:val="28"/>
        </w:rPr>
        <w:t xml:space="preserve">подготовлены 3 заключения </w:t>
      </w:r>
      <w:r w:rsidRPr="00375805">
        <w:rPr>
          <w:rFonts w:ascii="Times New Roman" w:hAnsi="Times New Roman" w:cs="Times New Roman"/>
          <w:sz w:val="28"/>
          <w:szCs w:val="28"/>
        </w:rPr>
        <w:t>по результатам экспертно-аналитических мероприятий: «Внешняя проверка годового отчета об исполнении бюджета муниципального образования городское поселение Никель Печенгского района за 2018 год», «Внешняя проверка годового отчета об исполнении бюджета муниципального образования городское поселение Печенга Печенгского района за 2018 год»,</w:t>
      </w:r>
      <w:r w:rsidRPr="00375805">
        <w:rPr>
          <w:rFonts w:ascii="Times New Roman" w:hAnsi="Times New Roman" w:cs="Times New Roman"/>
          <w:b/>
          <w:sz w:val="28"/>
          <w:szCs w:val="28"/>
        </w:rPr>
        <w:t xml:space="preserve"> </w:t>
      </w:r>
      <w:r w:rsidRPr="00375805">
        <w:rPr>
          <w:rFonts w:ascii="Times New Roman" w:hAnsi="Times New Roman" w:cs="Times New Roman"/>
          <w:sz w:val="28"/>
          <w:szCs w:val="28"/>
        </w:rPr>
        <w:t>Внешняя проверка годового отчета об исполнении бюджета муниципального образования Печенгский район за 2018 год</w:t>
      </w:r>
    </w:p>
    <w:p w:rsidR="00375805" w:rsidRPr="00375805" w:rsidRDefault="00375805" w:rsidP="00375805">
      <w:pPr>
        <w:pStyle w:val="a8"/>
        <w:widowControl w:val="0"/>
        <w:spacing w:line="283" w:lineRule="auto"/>
        <w:ind w:firstLine="709"/>
        <w:jc w:val="both"/>
        <w:rPr>
          <w:b w:val="0"/>
          <w:sz w:val="28"/>
          <w:szCs w:val="28"/>
        </w:rPr>
      </w:pPr>
    </w:p>
    <w:p w:rsidR="00E442B2" w:rsidRDefault="00E442B2" w:rsidP="00E442B2">
      <w:pPr>
        <w:widowControl w:val="0"/>
        <w:tabs>
          <w:tab w:val="left" w:pos="1080"/>
        </w:tabs>
        <w:suppressAutoHyphens/>
        <w:spacing w:after="0" w:line="283" w:lineRule="auto"/>
        <w:ind w:firstLine="709"/>
        <w:jc w:val="both"/>
        <w:rPr>
          <w:rFonts w:ascii="Times New Roman" w:hAnsi="Times New Roman" w:cs="Times New Roman"/>
          <w:sz w:val="28"/>
          <w:szCs w:val="28"/>
        </w:rPr>
      </w:pPr>
    </w:p>
    <w:p w:rsidR="00375805" w:rsidRPr="00741822" w:rsidRDefault="00375805" w:rsidP="00375805">
      <w:pPr>
        <w:pStyle w:val="a3"/>
        <w:spacing w:after="0" w:line="283" w:lineRule="auto"/>
        <w:ind w:left="0" w:firstLine="709"/>
        <w:jc w:val="both"/>
        <w:rPr>
          <w:rFonts w:ascii="Times New Roman" w:hAnsi="Times New Roman" w:cs="Times New Roman"/>
          <w:sz w:val="28"/>
          <w:szCs w:val="28"/>
        </w:rPr>
      </w:pPr>
      <w:r>
        <w:rPr>
          <w:rFonts w:ascii="Times New Roman" w:hAnsi="Times New Roman" w:cs="Times New Roman"/>
          <w:snapToGrid w:val="0"/>
          <w:sz w:val="28"/>
          <w:szCs w:val="28"/>
        </w:rPr>
        <w:t>П</w:t>
      </w:r>
      <w:r w:rsidR="00E442B2" w:rsidRPr="00CA614B">
        <w:rPr>
          <w:rFonts w:ascii="Times New Roman" w:hAnsi="Times New Roman" w:cs="Times New Roman"/>
          <w:snapToGrid w:val="0"/>
          <w:sz w:val="28"/>
          <w:szCs w:val="28"/>
        </w:rPr>
        <w:t xml:space="preserve">о результатам </w:t>
      </w:r>
      <w:r>
        <w:rPr>
          <w:rFonts w:ascii="Times New Roman" w:hAnsi="Times New Roman" w:cs="Times New Roman"/>
          <w:snapToGrid w:val="0"/>
          <w:sz w:val="28"/>
          <w:szCs w:val="28"/>
        </w:rPr>
        <w:t>внешних проверок</w:t>
      </w:r>
      <w:r w:rsidR="00E442B2" w:rsidRPr="00CA614B">
        <w:rPr>
          <w:rFonts w:ascii="Times New Roman" w:hAnsi="Times New Roman" w:cs="Times New Roman"/>
          <w:snapToGrid w:val="0"/>
          <w:sz w:val="28"/>
          <w:szCs w:val="28"/>
        </w:rPr>
        <w:t xml:space="preserve"> достоверность показателей отчет</w:t>
      </w:r>
      <w:r>
        <w:rPr>
          <w:rFonts w:ascii="Times New Roman" w:hAnsi="Times New Roman" w:cs="Times New Roman"/>
          <w:snapToGrid w:val="0"/>
          <w:sz w:val="28"/>
          <w:szCs w:val="28"/>
        </w:rPr>
        <w:t xml:space="preserve">ов </w:t>
      </w:r>
      <w:r w:rsidRPr="00CA614B">
        <w:rPr>
          <w:rFonts w:ascii="Times New Roman" w:hAnsi="Times New Roman" w:cs="Times New Roman"/>
          <w:snapToGrid w:val="0"/>
          <w:sz w:val="28"/>
          <w:szCs w:val="28"/>
        </w:rPr>
        <w:t>подтверждена</w:t>
      </w:r>
      <w:r>
        <w:rPr>
          <w:rFonts w:ascii="Times New Roman" w:hAnsi="Times New Roman" w:cs="Times New Roman"/>
          <w:snapToGrid w:val="0"/>
          <w:sz w:val="28"/>
          <w:szCs w:val="28"/>
        </w:rPr>
        <w:t xml:space="preserve">. </w:t>
      </w:r>
      <w:r w:rsidRPr="00741822">
        <w:rPr>
          <w:rFonts w:ascii="Times New Roman" w:hAnsi="Times New Roman" w:cs="Times New Roman"/>
          <w:sz w:val="28"/>
          <w:szCs w:val="28"/>
        </w:rPr>
        <w:t>Фактов недостоверности показателей, а также фактов, способных негативно повлиять на достоверность бюджетной отчетности, не установлено.</w:t>
      </w:r>
    </w:p>
    <w:p w:rsidR="00375805" w:rsidRDefault="00375805" w:rsidP="00375805">
      <w:pPr>
        <w:widowControl w:val="0"/>
        <w:tabs>
          <w:tab w:val="left" w:pos="1080"/>
        </w:tabs>
        <w:suppressAutoHyphens/>
        <w:spacing w:after="0" w:line="283" w:lineRule="auto"/>
        <w:ind w:firstLine="709"/>
        <w:jc w:val="both"/>
        <w:rPr>
          <w:rFonts w:ascii="Times New Roman" w:hAnsi="Times New Roman" w:cs="Times New Roman"/>
          <w:snapToGrid w:val="0"/>
          <w:sz w:val="28"/>
          <w:szCs w:val="28"/>
        </w:rPr>
      </w:pPr>
    </w:p>
    <w:p w:rsidR="00E442B2" w:rsidRPr="00375805" w:rsidRDefault="00E442B2" w:rsidP="00375805">
      <w:pPr>
        <w:widowControl w:val="0"/>
        <w:tabs>
          <w:tab w:val="left" w:pos="1080"/>
        </w:tabs>
        <w:suppressAutoHyphens/>
        <w:spacing w:after="0" w:line="283" w:lineRule="auto"/>
        <w:ind w:firstLine="709"/>
        <w:jc w:val="both"/>
        <w:rPr>
          <w:rFonts w:ascii="Times New Roman" w:hAnsi="Times New Roman" w:cs="Times New Roman"/>
          <w:snapToGrid w:val="0"/>
          <w:sz w:val="28"/>
          <w:szCs w:val="28"/>
        </w:rPr>
      </w:pPr>
      <w:r w:rsidRPr="00375805">
        <w:rPr>
          <w:rFonts w:ascii="Times New Roman" w:hAnsi="Times New Roman" w:cs="Times New Roman"/>
          <w:b/>
          <w:snapToGrid w:val="0"/>
          <w:sz w:val="28"/>
          <w:szCs w:val="28"/>
        </w:rPr>
        <w:t>-</w:t>
      </w:r>
      <w:r w:rsidRPr="00CA614B">
        <w:rPr>
          <w:rFonts w:ascii="Times New Roman" w:hAnsi="Times New Roman" w:cs="Times New Roman"/>
          <w:snapToGrid w:val="0"/>
          <w:sz w:val="28"/>
          <w:szCs w:val="28"/>
        </w:rPr>
        <w:t xml:space="preserve"> подготовлен</w:t>
      </w:r>
      <w:r>
        <w:rPr>
          <w:rFonts w:ascii="Times New Roman" w:hAnsi="Times New Roman" w:cs="Times New Roman"/>
          <w:snapToGrid w:val="0"/>
          <w:sz w:val="28"/>
          <w:szCs w:val="28"/>
        </w:rPr>
        <w:t>ы</w:t>
      </w:r>
      <w:r w:rsidRPr="00CA614B">
        <w:rPr>
          <w:rFonts w:ascii="Times New Roman" w:hAnsi="Times New Roman" w:cs="Times New Roman"/>
          <w:snapToGrid w:val="0"/>
          <w:sz w:val="28"/>
          <w:szCs w:val="28"/>
        </w:rPr>
        <w:t xml:space="preserve"> </w:t>
      </w:r>
      <w:r>
        <w:rPr>
          <w:rFonts w:ascii="Times New Roman" w:hAnsi="Times New Roman" w:cs="Times New Roman"/>
          <w:snapToGrid w:val="0"/>
          <w:sz w:val="28"/>
          <w:szCs w:val="28"/>
        </w:rPr>
        <w:t xml:space="preserve">3 </w:t>
      </w:r>
      <w:r w:rsidRPr="00CA614B">
        <w:rPr>
          <w:rFonts w:ascii="Times New Roman" w:hAnsi="Times New Roman" w:cs="Times New Roman"/>
          <w:snapToGrid w:val="0"/>
          <w:sz w:val="28"/>
          <w:szCs w:val="28"/>
        </w:rPr>
        <w:t>заключени</w:t>
      </w:r>
      <w:r>
        <w:rPr>
          <w:rFonts w:ascii="Times New Roman" w:hAnsi="Times New Roman" w:cs="Times New Roman"/>
          <w:snapToGrid w:val="0"/>
          <w:sz w:val="28"/>
          <w:szCs w:val="28"/>
        </w:rPr>
        <w:t>я</w:t>
      </w:r>
      <w:r w:rsidRPr="00CA614B">
        <w:rPr>
          <w:rFonts w:ascii="Times New Roman" w:hAnsi="Times New Roman" w:cs="Times New Roman"/>
          <w:snapToGrid w:val="0"/>
          <w:sz w:val="28"/>
          <w:szCs w:val="28"/>
        </w:rPr>
        <w:t xml:space="preserve"> на проект</w:t>
      </w:r>
      <w:r>
        <w:rPr>
          <w:rFonts w:ascii="Times New Roman" w:hAnsi="Times New Roman" w:cs="Times New Roman"/>
          <w:snapToGrid w:val="0"/>
          <w:sz w:val="28"/>
          <w:szCs w:val="28"/>
        </w:rPr>
        <w:t>ы решений Совета депутатов Печенгского района «</w:t>
      </w:r>
      <w:r w:rsidR="00375805" w:rsidRPr="00375805">
        <w:rPr>
          <w:rFonts w:ascii="Times New Roman" w:hAnsi="Times New Roman" w:cs="Times New Roman"/>
          <w:snapToGrid w:val="0"/>
          <w:sz w:val="28"/>
          <w:szCs w:val="28"/>
        </w:rPr>
        <w:t>О внесении изменений в решение Совета депутатов Печенгского района от 14.12.2018 года № 371 «О районном бюджете на 2019 год и плановый период 2020-2021 годов</w:t>
      </w:r>
      <w:r w:rsidRPr="00375805">
        <w:rPr>
          <w:rFonts w:ascii="Times New Roman" w:hAnsi="Times New Roman" w:cs="Times New Roman"/>
          <w:snapToGrid w:val="0"/>
          <w:sz w:val="28"/>
          <w:szCs w:val="28"/>
        </w:rPr>
        <w:t>»;</w:t>
      </w:r>
    </w:p>
    <w:p w:rsidR="00375805" w:rsidRDefault="00375805" w:rsidP="00375805">
      <w:pPr>
        <w:widowControl w:val="0"/>
        <w:tabs>
          <w:tab w:val="left" w:pos="1080"/>
        </w:tabs>
        <w:suppressAutoHyphens/>
        <w:spacing w:after="0" w:line="283" w:lineRule="auto"/>
        <w:ind w:firstLine="709"/>
        <w:jc w:val="both"/>
        <w:rPr>
          <w:rFonts w:ascii="Times New Roman" w:hAnsi="Times New Roman" w:cs="Times New Roman"/>
          <w:snapToGrid w:val="0"/>
          <w:sz w:val="28"/>
          <w:szCs w:val="28"/>
        </w:rPr>
      </w:pPr>
    </w:p>
    <w:p w:rsidR="00375805" w:rsidRDefault="00E442B2" w:rsidP="00375805">
      <w:pPr>
        <w:widowControl w:val="0"/>
        <w:tabs>
          <w:tab w:val="left" w:pos="1080"/>
        </w:tabs>
        <w:suppressAutoHyphens/>
        <w:spacing w:after="0" w:line="283" w:lineRule="auto"/>
        <w:ind w:firstLine="709"/>
        <w:jc w:val="both"/>
        <w:rPr>
          <w:rFonts w:ascii="Times New Roman" w:hAnsi="Times New Roman" w:cs="Times New Roman"/>
          <w:snapToGrid w:val="0"/>
          <w:sz w:val="28"/>
          <w:szCs w:val="28"/>
        </w:rPr>
      </w:pPr>
      <w:r w:rsidRPr="00375805">
        <w:rPr>
          <w:rFonts w:ascii="Times New Roman" w:hAnsi="Times New Roman" w:cs="Times New Roman"/>
          <w:b/>
          <w:snapToGrid w:val="0"/>
          <w:sz w:val="28"/>
          <w:szCs w:val="28"/>
        </w:rPr>
        <w:t>-</w:t>
      </w:r>
      <w:r w:rsidRPr="00CA614B">
        <w:rPr>
          <w:rFonts w:ascii="Times New Roman" w:hAnsi="Times New Roman" w:cs="Times New Roman"/>
          <w:snapToGrid w:val="0"/>
          <w:sz w:val="28"/>
          <w:szCs w:val="28"/>
        </w:rPr>
        <w:t xml:space="preserve"> подготовлен</w:t>
      </w:r>
      <w:r>
        <w:rPr>
          <w:rFonts w:ascii="Times New Roman" w:hAnsi="Times New Roman" w:cs="Times New Roman"/>
          <w:snapToGrid w:val="0"/>
          <w:sz w:val="28"/>
          <w:szCs w:val="28"/>
        </w:rPr>
        <w:t>о</w:t>
      </w:r>
      <w:r w:rsidRPr="00CA614B">
        <w:rPr>
          <w:rFonts w:ascii="Times New Roman" w:hAnsi="Times New Roman" w:cs="Times New Roman"/>
          <w:snapToGrid w:val="0"/>
          <w:sz w:val="28"/>
          <w:szCs w:val="28"/>
        </w:rPr>
        <w:t xml:space="preserve"> </w:t>
      </w:r>
      <w:r>
        <w:rPr>
          <w:rFonts w:ascii="Times New Roman" w:hAnsi="Times New Roman" w:cs="Times New Roman"/>
          <w:snapToGrid w:val="0"/>
          <w:sz w:val="28"/>
          <w:szCs w:val="28"/>
        </w:rPr>
        <w:t>заключение</w:t>
      </w:r>
      <w:r w:rsidRPr="00CA614B">
        <w:rPr>
          <w:rFonts w:ascii="Times New Roman" w:hAnsi="Times New Roman" w:cs="Times New Roman"/>
          <w:snapToGrid w:val="0"/>
          <w:sz w:val="28"/>
          <w:szCs w:val="28"/>
        </w:rPr>
        <w:t xml:space="preserve"> на проект</w:t>
      </w:r>
      <w:r>
        <w:rPr>
          <w:rFonts w:ascii="Times New Roman" w:hAnsi="Times New Roman" w:cs="Times New Roman"/>
          <w:snapToGrid w:val="0"/>
          <w:sz w:val="28"/>
          <w:szCs w:val="28"/>
        </w:rPr>
        <w:t xml:space="preserve"> решения Совета депутатов городского поселения Никель Печенгского района «</w:t>
      </w:r>
      <w:r w:rsidR="00375805" w:rsidRPr="00375805">
        <w:rPr>
          <w:rFonts w:ascii="Times New Roman" w:hAnsi="Times New Roman" w:cs="Times New Roman"/>
          <w:snapToGrid w:val="0"/>
          <w:sz w:val="28"/>
          <w:szCs w:val="28"/>
        </w:rPr>
        <w:t>О внесении изменений и дополнений в решение Совета депутатов городского поселения никель от 24.12.2018 года № 98 «О бюджете городского поселения никель Печенгского района на 2019 год»</w:t>
      </w:r>
      <w:r w:rsidR="00375805">
        <w:rPr>
          <w:rFonts w:ascii="Times New Roman" w:hAnsi="Times New Roman" w:cs="Times New Roman"/>
          <w:snapToGrid w:val="0"/>
          <w:sz w:val="28"/>
          <w:szCs w:val="28"/>
        </w:rPr>
        <w:t>;</w:t>
      </w:r>
    </w:p>
    <w:p w:rsidR="00375805" w:rsidRDefault="00375805" w:rsidP="00375805">
      <w:pPr>
        <w:widowControl w:val="0"/>
        <w:tabs>
          <w:tab w:val="left" w:pos="1080"/>
        </w:tabs>
        <w:suppressAutoHyphens/>
        <w:spacing w:after="0" w:line="283" w:lineRule="auto"/>
        <w:ind w:firstLine="709"/>
        <w:jc w:val="both"/>
        <w:rPr>
          <w:rFonts w:ascii="Times New Roman" w:hAnsi="Times New Roman" w:cs="Times New Roman"/>
          <w:b/>
          <w:snapToGrid w:val="0"/>
          <w:sz w:val="28"/>
          <w:szCs w:val="28"/>
        </w:rPr>
      </w:pPr>
    </w:p>
    <w:p w:rsidR="00E442B2" w:rsidRPr="00CA614B" w:rsidRDefault="00E442B2" w:rsidP="00E442B2">
      <w:pPr>
        <w:widowControl w:val="0"/>
        <w:tabs>
          <w:tab w:val="left" w:pos="1080"/>
        </w:tabs>
        <w:suppressAutoHyphens/>
        <w:ind w:right="-101" w:firstLine="709"/>
        <w:jc w:val="both"/>
        <w:rPr>
          <w:rFonts w:ascii="Times New Roman" w:hAnsi="Times New Roman" w:cs="Times New Roman"/>
          <w:sz w:val="28"/>
          <w:szCs w:val="28"/>
        </w:rPr>
      </w:pPr>
      <w:r w:rsidRPr="00375805">
        <w:rPr>
          <w:rFonts w:ascii="Times New Roman" w:hAnsi="Times New Roman" w:cs="Times New Roman"/>
          <w:b/>
          <w:sz w:val="28"/>
          <w:szCs w:val="28"/>
        </w:rPr>
        <w:t>-</w:t>
      </w:r>
      <w:r>
        <w:rPr>
          <w:rFonts w:ascii="Times New Roman" w:hAnsi="Times New Roman" w:cs="Times New Roman"/>
          <w:sz w:val="28"/>
          <w:szCs w:val="28"/>
        </w:rPr>
        <w:t xml:space="preserve"> подготовлены информации о ходе исполнения районного бюджета за </w:t>
      </w:r>
      <w:r w:rsidR="00375805">
        <w:rPr>
          <w:rFonts w:ascii="Times New Roman" w:hAnsi="Times New Roman" w:cs="Times New Roman"/>
          <w:sz w:val="28"/>
          <w:szCs w:val="28"/>
        </w:rPr>
        <w:t xml:space="preserve">         </w:t>
      </w:r>
      <w:r>
        <w:rPr>
          <w:rFonts w:ascii="Times New Roman" w:hAnsi="Times New Roman" w:cs="Times New Roman"/>
          <w:sz w:val="28"/>
          <w:szCs w:val="28"/>
        </w:rPr>
        <w:t>1 квартал 201</w:t>
      </w:r>
      <w:r w:rsidR="00375805">
        <w:rPr>
          <w:rFonts w:ascii="Times New Roman" w:hAnsi="Times New Roman" w:cs="Times New Roman"/>
          <w:sz w:val="28"/>
          <w:szCs w:val="28"/>
        </w:rPr>
        <w:t>9</w:t>
      </w:r>
      <w:r>
        <w:rPr>
          <w:rFonts w:ascii="Times New Roman" w:hAnsi="Times New Roman" w:cs="Times New Roman"/>
          <w:sz w:val="28"/>
          <w:szCs w:val="28"/>
        </w:rPr>
        <w:t xml:space="preserve"> года и бюджета городского поселения Никель Печенгского района за 1 квартал 201</w:t>
      </w:r>
      <w:r w:rsidR="00375805">
        <w:rPr>
          <w:rFonts w:ascii="Times New Roman" w:hAnsi="Times New Roman" w:cs="Times New Roman"/>
          <w:sz w:val="28"/>
          <w:szCs w:val="28"/>
        </w:rPr>
        <w:t>9</w:t>
      </w:r>
      <w:r>
        <w:rPr>
          <w:rFonts w:ascii="Times New Roman" w:hAnsi="Times New Roman" w:cs="Times New Roman"/>
          <w:sz w:val="28"/>
          <w:szCs w:val="28"/>
        </w:rPr>
        <w:t xml:space="preserve"> года.</w:t>
      </w:r>
    </w:p>
    <w:p w:rsidR="00E442B2" w:rsidRDefault="00E442B2" w:rsidP="00FE2E4D">
      <w:pPr>
        <w:pStyle w:val="a3"/>
        <w:autoSpaceDE w:val="0"/>
        <w:autoSpaceDN w:val="0"/>
        <w:adjustRightInd w:val="0"/>
        <w:spacing w:after="0" w:line="283" w:lineRule="auto"/>
        <w:ind w:left="0" w:firstLine="709"/>
        <w:jc w:val="both"/>
        <w:outlineLvl w:val="1"/>
        <w:rPr>
          <w:rFonts w:ascii="Times New Roman" w:eastAsia="Times New Roman" w:hAnsi="Times New Roman"/>
          <w:snapToGrid w:val="0"/>
          <w:sz w:val="28"/>
          <w:szCs w:val="28"/>
          <w:lang w:eastAsia="ru-RU"/>
        </w:rPr>
      </w:pPr>
    </w:p>
    <w:p w:rsidR="00375805" w:rsidRPr="00FA23F0" w:rsidRDefault="00375805" w:rsidP="00375805">
      <w:pPr>
        <w:ind w:firstLine="709"/>
        <w:jc w:val="both"/>
        <w:rPr>
          <w:rFonts w:ascii="Times New Roman" w:hAnsi="Times New Roman" w:cs="Times New Roman"/>
          <w:sz w:val="28"/>
          <w:szCs w:val="28"/>
        </w:rPr>
      </w:pPr>
      <w:r w:rsidRPr="00FA23F0">
        <w:rPr>
          <w:rFonts w:ascii="Times New Roman" w:eastAsia="Times New Roman" w:hAnsi="Times New Roman" w:cs="Times New Roman"/>
          <w:snapToGrid w:val="0"/>
          <w:sz w:val="28"/>
          <w:szCs w:val="28"/>
          <w:lang w:eastAsia="ru-RU"/>
        </w:rPr>
        <w:t xml:space="preserve">Контрольно-счетной палатой </w:t>
      </w:r>
      <w:r w:rsidRPr="00FA23F0">
        <w:rPr>
          <w:rFonts w:ascii="Times New Roman" w:hAnsi="Times New Roman" w:cs="Times New Roman"/>
          <w:sz w:val="28"/>
          <w:lang w:eastAsia="x-none"/>
        </w:rPr>
        <w:t>выполнены</w:t>
      </w:r>
      <w:r w:rsidRPr="00FA23F0">
        <w:rPr>
          <w:rFonts w:ascii="Times New Roman" w:hAnsi="Times New Roman" w:cs="Times New Roman"/>
          <w:sz w:val="28"/>
          <w:szCs w:val="28"/>
        </w:rPr>
        <w:t xml:space="preserve"> следующие </w:t>
      </w:r>
      <w:r w:rsidRPr="00FA23F0">
        <w:rPr>
          <w:rFonts w:ascii="Times New Roman" w:hAnsi="Times New Roman" w:cs="Times New Roman"/>
          <w:b/>
          <w:sz w:val="28"/>
          <w:szCs w:val="28"/>
        </w:rPr>
        <w:t>контрольные мероприятия</w:t>
      </w:r>
      <w:r w:rsidRPr="00FA23F0">
        <w:rPr>
          <w:rFonts w:ascii="Times New Roman" w:hAnsi="Times New Roman" w:cs="Times New Roman"/>
          <w:sz w:val="28"/>
          <w:szCs w:val="28"/>
        </w:rPr>
        <w:t>:</w:t>
      </w:r>
    </w:p>
    <w:p w:rsidR="00F44D5F" w:rsidRPr="00FF7AD4" w:rsidRDefault="00FF7AD4" w:rsidP="00FE2E4D">
      <w:pPr>
        <w:pStyle w:val="a3"/>
        <w:autoSpaceDE w:val="0"/>
        <w:autoSpaceDN w:val="0"/>
        <w:adjustRightInd w:val="0"/>
        <w:spacing w:after="0" w:line="283" w:lineRule="auto"/>
        <w:ind w:left="0" w:firstLine="709"/>
        <w:jc w:val="both"/>
        <w:outlineLvl w:val="1"/>
        <w:rPr>
          <w:rFonts w:ascii="Times New Roman" w:eastAsia="Times New Roman" w:hAnsi="Times New Roman"/>
          <w:snapToGrid w:val="0"/>
          <w:sz w:val="28"/>
          <w:szCs w:val="28"/>
          <w:lang w:eastAsia="ru-RU"/>
        </w:rPr>
      </w:pPr>
      <w:r w:rsidRPr="00FF7AD4">
        <w:rPr>
          <w:rFonts w:ascii="Times New Roman" w:hAnsi="Times New Roman" w:cs="Times New Roman"/>
          <w:sz w:val="28"/>
          <w:szCs w:val="28"/>
        </w:rPr>
        <w:t>•</w:t>
      </w:r>
      <w:r w:rsidR="00D37319" w:rsidRPr="00FF7AD4">
        <w:rPr>
          <w:rFonts w:ascii="Times New Roman" w:hAnsi="Times New Roman" w:cs="Times New Roman"/>
          <w:sz w:val="28"/>
          <w:szCs w:val="28"/>
        </w:rPr>
        <w:t xml:space="preserve"> «</w:t>
      </w:r>
      <w:r w:rsidR="00B163CB" w:rsidRPr="00FF7AD4">
        <w:rPr>
          <w:rFonts w:ascii="Times New Roman" w:eastAsia="Times New Roman" w:hAnsi="Times New Roman"/>
          <w:snapToGrid w:val="0"/>
          <w:sz w:val="28"/>
          <w:szCs w:val="28"/>
          <w:lang w:eastAsia="ru-RU"/>
        </w:rPr>
        <w:t>Проверка целевого и эффективного использования средств районного бюджета, выделенных в 2016-2017 годах, на реализацию мероприятий подпрограммы 3 «Детский отдых» муниципальной программы «Развитие образования в муниципальном образовании Печенгский район»</w:t>
      </w:r>
      <w:r w:rsidR="00D37319" w:rsidRPr="00FF7AD4">
        <w:rPr>
          <w:rFonts w:ascii="Times New Roman" w:eastAsia="Times New Roman" w:hAnsi="Times New Roman"/>
          <w:snapToGrid w:val="0"/>
          <w:sz w:val="28"/>
          <w:szCs w:val="28"/>
          <w:lang w:eastAsia="ru-RU"/>
        </w:rPr>
        <w:t xml:space="preserve">. </w:t>
      </w:r>
      <w:r w:rsidR="00B163CB" w:rsidRPr="00FF7AD4">
        <w:rPr>
          <w:rFonts w:ascii="Times New Roman" w:eastAsia="Times New Roman" w:hAnsi="Times New Roman"/>
          <w:snapToGrid w:val="0"/>
          <w:sz w:val="28"/>
          <w:szCs w:val="28"/>
          <w:lang w:eastAsia="ru-RU"/>
        </w:rPr>
        <w:t xml:space="preserve">Проверка проведена выборочным методом. </w:t>
      </w:r>
      <w:r w:rsidR="00D37319" w:rsidRPr="00FF7AD4">
        <w:rPr>
          <w:rFonts w:ascii="Times New Roman" w:eastAsia="Times New Roman" w:hAnsi="Times New Roman"/>
          <w:snapToGrid w:val="0"/>
          <w:sz w:val="28"/>
          <w:szCs w:val="28"/>
          <w:lang w:eastAsia="ru-RU"/>
        </w:rPr>
        <w:t xml:space="preserve">В ходе проведения контрольного мероприятия проверено </w:t>
      </w:r>
      <w:r w:rsidR="00B163CB" w:rsidRPr="00FF7AD4">
        <w:rPr>
          <w:rFonts w:ascii="Times New Roman" w:eastAsia="Times New Roman" w:hAnsi="Times New Roman"/>
          <w:snapToGrid w:val="0"/>
          <w:sz w:val="28"/>
          <w:szCs w:val="28"/>
          <w:lang w:eastAsia="ru-RU"/>
        </w:rPr>
        <w:t>4</w:t>
      </w:r>
      <w:r>
        <w:rPr>
          <w:rFonts w:ascii="Times New Roman" w:eastAsia="Times New Roman" w:hAnsi="Times New Roman"/>
          <w:snapToGrid w:val="0"/>
          <w:sz w:val="28"/>
          <w:szCs w:val="28"/>
          <w:lang w:eastAsia="ru-RU"/>
        </w:rPr>
        <w:t xml:space="preserve"> </w:t>
      </w:r>
      <w:r w:rsidR="00D37319" w:rsidRPr="00FF7AD4">
        <w:rPr>
          <w:rFonts w:ascii="Times New Roman" w:eastAsia="Times New Roman" w:hAnsi="Times New Roman"/>
          <w:snapToGrid w:val="0"/>
          <w:sz w:val="28"/>
          <w:szCs w:val="28"/>
          <w:lang w:eastAsia="ru-RU"/>
        </w:rPr>
        <w:t>объект</w:t>
      </w:r>
      <w:r w:rsidR="00B163CB" w:rsidRPr="00FF7AD4">
        <w:rPr>
          <w:rFonts w:ascii="Times New Roman" w:eastAsia="Times New Roman" w:hAnsi="Times New Roman"/>
          <w:snapToGrid w:val="0"/>
          <w:sz w:val="28"/>
          <w:szCs w:val="28"/>
          <w:lang w:eastAsia="ru-RU"/>
        </w:rPr>
        <w:t>а</w:t>
      </w:r>
      <w:r w:rsidR="00D37319" w:rsidRPr="00FF7AD4">
        <w:rPr>
          <w:rFonts w:ascii="Times New Roman" w:eastAsia="Times New Roman" w:hAnsi="Times New Roman"/>
          <w:snapToGrid w:val="0"/>
          <w:sz w:val="28"/>
          <w:szCs w:val="28"/>
          <w:lang w:eastAsia="ru-RU"/>
        </w:rPr>
        <w:t xml:space="preserve"> проверки</w:t>
      </w:r>
      <w:r w:rsidR="007034E2" w:rsidRPr="00FF7AD4">
        <w:rPr>
          <w:rFonts w:ascii="Times New Roman" w:eastAsia="Times New Roman" w:hAnsi="Times New Roman"/>
          <w:snapToGrid w:val="0"/>
          <w:sz w:val="28"/>
          <w:szCs w:val="28"/>
          <w:lang w:eastAsia="ru-RU"/>
        </w:rPr>
        <w:t>,</w:t>
      </w:r>
      <w:r w:rsidR="00D37319" w:rsidRPr="00FF7AD4">
        <w:rPr>
          <w:rFonts w:ascii="Times New Roman" w:eastAsia="Times New Roman" w:hAnsi="Times New Roman"/>
          <w:snapToGrid w:val="0"/>
          <w:sz w:val="28"/>
          <w:szCs w:val="28"/>
          <w:lang w:eastAsia="ru-RU"/>
        </w:rPr>
        <w:t xml:space="preserve"> по результатам которых составлено </w:t>
      </w:r>
      <w:r w:rsidR="00B163CB" w:rsidRPr="00FF7AD4">
        <w:rPr>
          <w:rFonts w:ascii="Times New Roman" w:eastAsia="Times New Roman" w:hAnsi="Times New Roman"/>
          <w:snapToGrid w:val="0"/>
          <w:sz w:val="28"/>
          <w:szCs w:val="28"/>
          <w:lang w:eastAsia="ru-RU"/>
        </w:rPr>
        <w:t xml:space="preserve">4 </w:t>
      </w:r>
      <w:r w:rsidR="00D37319" w:rsidRPr="00FF7AD4">
        <w:rPr>
          <w:rFonts w:ascii="Times New Roman" w:eastAsia="Times New Roman" w:hAnsi="Times New Roman"/>
          <w:snapToGrid w:val="0"/>
          <w:sz w:val="28"/>
          <w:szCs w:val="28"/>
          <w:lang w:eastAsia="ru-RU"/>
        </w:rPr>
        <w:t>акт</w:t>
      </w:r>
      <w:r w:rsidR="00B163CB" w:rsidRPr="00FF7AD4">
        <w:rPr>
          <w:rFonts w:ascii="Times New Roman" w:eastAsia="Times New Roman" w:hAnsi="Times New Roman"/>
          <w:snapToGrid w:val="0"/>
          <w:sz w:val="28"/>
          <w:szCs w:val="28"/>
          <w:lang w:eastAsia="ru-RU"/>
        </w:rPr>
        <w:t>а</w:t>
      </w:r>
      <w:r w:rsidR="00D37319" w:rsidRPr="00FF7AD4">
        <w:rPr>
          <w:rFonts w:ascii="Times New Roman" w:eastAsia="Times New Roman" w:hAnsi="Times New Roman"/>
          <w:snapToGrid w:val="0"/>
          <w:sz w:val="28"/>
          <w:szCs w:val="28"/>
          <w:lang w:eastAsia="ru-RU"/>
        </w:rPr>
        <w:t>.</w:t>
      </w:r>
      <w:r w:rsidR="00F44D5F" w:rsidRPr="00FF7AD4">
        <w:rPr>
          <w:rFonts w:ascii="Times New Roman" w:eastAsia="Times New Roman" w:hAnsi="Times New Roman"/>
          <w:snapToGrid w:val="0"/>
          <w:sz w:val="28"/>
          <w:szCs w:val="28"/>
          <w:lang w:eastAsia="ru-RU"/>
        </w:rPr>
        <w:t xml:space="preserve"> </w:t>
      </w:r>
      <w:r>
        <w:rPr>
          <w:rFonts w:ascii="Times New Roman" w:eastAsia="Times New Roman" w:hAnsi="Times New Roman"/>
          <w:snapToGrid w:val="0"/>
          <w:sz w:val="28"/>
          <w:szCs w:val="28"/>
          <w:lang w:eastAsia="ru-RU"/>
        </w:rPr>
        <w:t xml:space="preserve"> </w:t>
      </w:r>
      <w:r w:rsidRPr="00156B9E">
        <w:rPr>
          <w:rFonts w:ascii="Times New Roman" w:eastAsia="Times New Roman" w:hAnsi="Times New Roman"/>
          <w:snapToGrid w:val="0"/>
          <w:sz w:val="28"/>
          <w:szCs w:val="28"/>
          <w:lang w:eastAsia="ru-RU"/>
        </w:rPr>
        <w:t>Общая сумма проверенных средств</w:t>
      </w:r>
      <w:r>
        <w:rPr>
          <w:rFonts w:ascii="Times New Roman" w:eastAsia="Times New Roman" w:hAnsi="Times New Roman"/>
          <w:snapToGrid w:val="0"/>
          <w:sz w:val="28"/>
          <w:szCs w:val="28"/>
          <w:lang w:eastAsia="ru-RU"/>
        </w:rPr>
        <w:t xml:space="preserve"> составила</w:t>
      </w:r>
      <w:r w:rsidRPr="00156B9E">
        <w:rPr>
          <w:rFonts w:ascii="Times New Roman" w:eastAsia="Times New Roman" w:hAnsi="Times New Roman"/>
          <w:snapToGrid w:val="0"/>
          <w:sz w:val="28"/>
          <w:szCs w:val="28"/>
          <w:lang w:eastAsia="ru-RU"/>
        </w:rPr>
        <w:t xml:space="preserve"> </w:t>
      </w:r>
      <w:r w:rsidRPr="00FF7AD4">
        <w:rPr>
          <w:rFonts w:ascii="Times New Roman" w:hAnsi="Times New Roman" w:cs="Times New Roman"/>
          <w:sz w:val="28"/>
          <w:szCs w:val="28"/>
        </w:rPr>
        <w:t>10 578,1 тыс. рублей</w:t>
      </w:r>
      <w:r>
        <w:rPr>
          <w:rFonts w:ascii="Times New Roman" w:eastAsia="Times New Roman" w:hAnsi="Times New Roman" w:cs="Times New Roman"/>
          <w:snapToGrid w:val="0"/>
          <w:sz w:val="28"/>
          <w:szCs w:val="28"/>
          <w:lang w:eastAsia="ru-RU"/>
        </w:rPr>
        <w:t>.</w:t>
      </w:r>
    </w:p>
    <w:p w:rsidR="00FF7AD4" w:rsidRPr="00275490" w:rsidRDefault="00FF7AD4" w:rsidP="00FF7AD4">
      <w:pPr>
        <w:spacing w:after="0" w:line="283" w:lineRule="auto"/>
        <w:ind w:firstLine="709"/>
        <w:jc w:val="both"/>
        <w:rPr>
          <w:rFonts w:ascii="Times New Roman" w:hAnsi="Times New Roman" w:cs="Times New Roman"/>
          <w:sz w:val="28"/>
          <w:szCs w:val="28"/>
          <w:lang w:eastAsia="ru-RU"/>
        </w:rPr>
      </w:pPr>
      <w:r w:rsidRPr="002621F3">
        <w:rPr>
          <w:rFonts w:ascii="Times New Roman" w:hAnsi="Times New Roman"/>
          <w:snapToGrid w:val="0"/>
          <w:sz w:val="28"/>
          <w:szCs w:val="28"/>
        </w:rPr>
        <w:t>Контрольно-счетной палатой установлено</w:t>
      </w:r>
      <w:r w:rsidRPr="00FF7AD4">
        <w:rPr>
          <w:rFonts w:ascii="Times New Roman" w:hAnsi="Times New Roman" w:cs="Times New Roman"/>
          <w:sz w:val="28"/>
          <w:szCs w:val="28"/>
        </w:rPr>
        <w:t xml:space="preserve"> следующее</w:t>
      </w:r>
      <w:r>
        <w:rPr>
          <w:rFonts w:ascii="Times New Roman" w:hAnsi="Times New Roman" w:cs="Times New Roman"/>
          <w:sz w:val="28"/>
          <w:szCs w:val="28"/>
        </w:rPr>
        <w:t>, что в</w:t>
      </w:r>
      <w:r w:rsidRPr="00FF7AD4">
        <w:rPr>
          <w:rStyle w:val="aff"/>
          <w:rFonts w:ascii="Times New Roman" w:hAnsi="Times New Roman" w:cs="Times New Roman"/>
          <w:b w:val="0"/>
          <w:sz w:val="28"/>
          <w:szCs w:val="28"/>
        </w:rPr>
        <w:t xml:space="preserve"> 2016 – 2017 годах из 5 установленных показателей подпрограммы 3 достигнуты значения у всех показателей.</w:t>
      </w:r>
      <w:r>
        <w:rPr>
          <w:rStyle w:val="aff"/>
          <w:rFonts w:ascii="Times New Roman" w:hAnsi="Times New Roman" w:cs="Times New Roman"/>
          <w:b w:val="0"/>
          <w:sz w:val="28"/>
          <w:szCs w:val="28"/>
        </w:rPr>
        <w:t xml:space="preserve"> </w:t>
      </w:r>
      <w:r w:rsidRPr="00FF7AD4">
        <w:rPr>
          <w:rFonts w:ascii="Times New Roman" w:hAnsi="Times New Roman" w:cs="Times New Roman"/>
          <w:sz w:val="28"/>
          <w:szCs w:val="28"/>
        </w:rPr>
        <w:t xml:space="preserve">Исполнение объема финансирования мероприятий подпрограммы 3 в 2016 году составило 100,0%, в 2017 году – 99,6%. В ходе проведения контрольного мероприятия установлены расхождения между решением о бюджете на 2016 год, утвержденным объемом финансового </w:t>
      </w:r>
      <w:r w:rsidRPr="00275490">
        <w:rPr>
          <w:rFonts w:ascii="Times New Roman" w:hAnsi="Times New Roman" w:cs="Times New Roman"/>
          <w:sz w:val="28"/>
          <w:szCs w:val="28"/>
        </w:rPr>
        <w:t xml:space="preserve">обеспечения мероприятий подпрограммы 3 и произведенными расходами. Допущен дисбаланс </w:t>
      </w:r>
      <w:r w:rsidRPr="00275490">
        <w:rPr>
          <w:rFonts w:ascii="Times New Roman" w:hAnsi="Times New Roman" w:cs="Times New Roman"/>
          <w:sz w:val="28"/>
          <w:szCs w:val="28"/>
          <w:lang w:eastAsia="ru-RU"/>
        </w:rPr>
        <w:t>в финансировании мероприятия «Организация муниципальных детских оздоровительных и профильных лагерей  на территории Печенгского района» с долей участия средств областного бюджета.</w:t>
      </w:r>
    </w:p>
    <w:p w:rsidR="00275490" w:rsidRPr="00275490" w:rsidRDefault="00275490" w:rsidP="00275490">
      <w:pPr>
        <w:spacing w:after="0" w:line="283" w:lineRule="auto"/>
        <w:ind w:firstLine="709"/>
        <w:jc w:val="both"/>
        <w:rPr>
          <w:rFonts w:ascii="Times New Roman" w:hAnsi="Times New Roman" w:cs="Times New Roman"/>
          <w:sz w:val="28"/>
          <w:szCs w:val="28"/>
        </w:rPr>
      </w:pPr>
      <w:r w:rsidRPr="00275490">
        <w:rPr>
          <w:rFonts w:ascii="Times New Roman" w:hAnsi="Times New Roman" w:cs="Times New Roman"/>
          <w:sz w:val="28"/>
          <w:szCs w:val="28"/>
        </w:rPr>
        <w:t xml:space="preserve">Контрольно-счетной палатой в адрес отдела образования администрации Печенгского района, </w:t>
      </w:r>
      <w:r w:rsidRPr="00275490">
        <w:rPr>
          <w:rFonts w:ascii="Times New Roman" w:eastAsia="Calibri" w:hAnsi="Times New Roman" w:cs="Times New Roman"/>
          <w:sz w:val="28"/>
          <w:szCs w:val="28"/>
        </w:rPr>
        <w:t>администрации Печенгского района</w:t>
      </w:r>
      <w:r w:rsidRPr="00275490">
        <w:rPr>
          <w:rFonts w:ascii="Times New Roman" w:hAnsi="Times New Roman" w:cs="Times New Roman"/>
          <w:sz w:val="28"/>
          <w:szCs w:val="28"/>
        </w:rPr>
        <w:t xml:space="preserve"> направлены информационные письма о выявленных недостатках. Отчет</w:t>
      </w:r>
      <w:r>
        <w:rPr>
          <w:rFonts w:ascii="Times New Roman" w:hAnsi="Times New Roman" w:cs="Times New Roman"/>
          <w:sz w:val="28"/>
          <w:szCs w:val="28"/>
        </w:rPr>
        <w:t xml:space="preserve"> по результатам контрольного мероприятия направлен</w:t>
      </w:r>
      <w:r w:rsidRPr="00275490">
        <w:rPr>
          <w:rFonts w:ascii="Times New Roman" w:hAnsi="Times New Roman" w:cs="Times New Roman"/>
          <w:sz w:val="28"/>
          <w:szCs w:val="28"/>
        </w:rPr>
        <w:t xml:space="preserve"> в Совет депутатов Печенгского района.</w:t>
      </w:r>
    </w:p>
    <w:p w:rsidR="00FF7AD4" w:rsidRDefault="00FF7AD4" w:rsidP="00FF7AD4">
      <w:pPr>
        <w:pStyle w:val="a3"/>
        <w:autoSpaceDE w:val="0"/>
        <w:autoSpaceDN w:val="0"/>
        <w:adjustRightInd w:val="0"/>
        <w:spacing w:after="0" w:line="283" w:lineRule="auto"/>
        <w:ind w:left="0" w:firstLine="709"/>
        <w:jc w:val="both"/>
        <w:outlineLvl w:val="1"/>
        <w:rPr>
          <w:rFonts w:ascii="Times New Roman" w:hAnsi="Times New Roman" w:cs="Times New Roman"/>
          <w:sz w:val="28"/>
          <w:szCs w:val="28"/>
        </w:rPr>
      </w:pPr>
    </w:p>
    <w:p w:rsidR="00FF7AD4" w:rsidRPr="00FF7AD4" w:rsidRDefault="00FF7AD4" w:rsidP="00FF7AD4">
      <w:pPr>
        <w:spacing w:after="0" w:line="283" w:lineRule="auto"/>
        <w:ind w:firstLine="709"/>
        <w:jc w:val="both"/>
        <w:rPr>
          <w:rFonts w:ascii="Times New Roman" w:hAnsi="Times New Roman" w:cs="Times New Roman"/>
          <w:bCs/>
          <w:iCs/>
          <w:sz w:val="28"/>
          <w:szCs w:val="28"/>
          <w:lang w:eastAsia="x-none"/>
        </w:rPr>
      </w:pPr>
      <w:r w:rsidRPr="00FA23F0">
        <w:rPr>
          <w:rFonts w:ascii="Times New Roman" w:hAnsi="Times New Roman" w:cs="Times New Roman"/>
          <w:sz w:val="28"/>
          <w:szCs w:val="28"/>
        </w:rPr>
        <w:t>•</w:t>
      </w:r>
      <w:r>
        <w:rPr>
          <w:rFonts w:ascii="Times New Roman" w:hAnsi="Times New Roman" w:cs="Times New Roman"/>
          <w:sz w:val="28"/>
          <w:szCs w:val="28"/>
        </w:rPr>
        <w:t xml:space="preserve"> </w:t>
      </w:r>
      <w:r w:rsidRPr="00387627">
        <w:rPr>
          <w:rFonts w:ascii="Times New Roman" w:hAnsi="Times New Roman" w:cs="Times New Roman"/>
          <w:sz w:val="28"/>
          <w:szCs w:val="28"/>
        </w:rPr>
        <w:t>«</w:t>
      </w:r>
      <w:r w:rsidRPr="00387627">
        <w:rPr>
          <w:rFonts w:ascii="Times New Roman" w:hAnsi="Times New Roman" w:cs="Times New Roman"/>
          <w:bCs/>
          <w:iCs/>
          <w:sz w:val="28"/>
          <w:szCs w:val="28"/>
          <w:lang w:eastAsia="x-none"/>
        </w:rPr>
        <w:t>Проверка формирования муниципального задания на оказание муниципальных услуг (выполнение работ) и использование доходов от оказания платных услуг муниципальным бюджетным учреждением «СК Металлург» в 2018 году»</w:t>
      </w:r>
      <w:r>
        <w:rPr>
          <w:rFonts w:ascii="Times New Roman" w:hAnsi="Times New Roman" w:cs="Times New Roman"/>
          <w:bCs/>
          <w:iCs/>
          <w:sz w:val="28"/>
          <w:szCs w:val="28"/>
          <w:lang w:eastAsia="x-none"/>
        </w:rPr>
        <w:t xml:space="preserve">. </w:t>
      </w:r>
      <w:r w:rsidRPr="00156B9E">
        <w:rPr>
          <w:rFonts w:ascii="Times New Roman" w:eastAsia="Times New Roman" w:hAnsi="Times New Roman"/>
          <w:snapToGrid w:val="0"/>
          <w:sz w:val="28"/>
          <w:szCs w:val="28"/>
          <w:lang w:eastAsia="ru-RU"/>
        </w:rPr>
        <w:t xml:space="preserve">Общая сумма </w:t>
      </w:r>
      <w:r w:rsidRPr="00FF7AD4">
        <w:rPr>
          <w:rFonts w:ascii="Times New Roman" w:eastAsia="Times New Roman" w:hAnsi="Times New Roman" w:cs="Times New Roman"/>
          <w:snapToGrid w:val="0"/>
          <w:sz w:val="28"/>
          <w:szCs w:val="28"/>
          <w:lang w:eastAsia="ru-RU"/>
        </w:rPr>
        <w:t xml:space="preserve">проверенных средств составила </w:t>
      </w:r>
      <w:r w:rsidRPr="00FF7AD4">
        <w:rPr>
          <w:rFonts w:ascii="Times New Roman" w:hAnsi="Times New Roman" w:cs="Times New Roman"/>
          <w:sz w:val="28"/>
          <w:szCs w:val="28"/>
        </w:rPr>
        <w:t>4 122,6 тыс. рублей.</w:t>
      </w:r>
    </w:p>
    <w:p w:rsidR="00E442B2" w:rsidRDefault="001A5EC8" w:rsidP="00B45198">
      <w:pPr>
        <w:spacing w:after="0" w:line="283" w:lineRule="auto"/>
        <w:ind w:firstLine="709"/>
        <w:jc w:val="both"/>
        <w:rPr>
          <w:rFonts w:ascii="Times New Roman" w:eastAsia="Times New Roman" w:hAnsi="Times New Roman"/>
          <w:snapToGrid w:val="0"/>
          <w:sz w:val="28"/>
          <w:szCs w:val="28"/>
          <w:lang w:eastAsia="ru-RU"/>
        </w:rPr>
      </w:pPr>
      <w:r w:rsidRPr="00534AFB">
        <w:rPr>
          <w:rFonts w:ascii="Times New Roman" w:hAnsi="Times New Roman" w:cs="Times New Roman"/>
          <w:sz w:val="28"/>
          <w:szCs w:val="28"/>
        </w:rPr>
        <w:t>Проверкой</w:t>
      </w:r>
      <w:r>
        <w:rPr>
          <w:rFonts w:ascii="Times New Roman" w:hAnsi="Times New Roman" w:cs="Times New Roman"/>
          <w:sz w:val="28"/>
          <w:szCs w:val="28"/>
        </w:rPr>
        <w:t xml:space="preserve"> установлено, что отдельные нормы</w:t>
      </w:r>
      <w:r w:rsidRPr="00577296">
        <w:rPr>
          <w:rFonts w:ascii="Times New Roman" w:hAnsi="Times New Roman" w:cs="Times New Roman"/>
          <w:sz w:val="28"/>
          <w:szCs w:val="28"/>
        </w:rPr>
        <w:t xml:space="preserve"> Устава </w:t>
      </w:r>
      <w:r>
        <w:rPr>
          <w:rFonts w:ascii="Times New Roman" w:hAnsi="Times New Roman" w:cs="Times New Roman"/>
          <w:sz w:val="28"/>
          <w:szCs w:val="28"/>
        </w:rPr>
        <w:t>Учреждения</w:t>
      </w:r>
      <w:r w:rsidRPr="00577296">
        <w:rPr>
          <w:rFonts w:ascii="Times New Roman" w:hAnsi="Times New Roman" w:cs="Times New Roman"/>
          <w:sz w:val="28"/>
          <w:szCs w:val="28"/>
        </w:rPr>
        <w:t xml:space="preserve"> противореч</w:t>
      </w:r>
      <w:r>
        <w:rPr>
          <w:rFonts w:ascii="Times New Roman" w:hAnsi="Times New Roman" w:cs="Times New Roman"/>
          <w:sz w:val="28"/>
          <w:szCs w:val="28"/>
        </w:rPr>
        <w:t>а</w:t>
      </w:r>
      <w:r w:rsidRPr="00577296">
        <w:rPr>
          <w:rFonts w:ascii="Times New Roman" w:hAnsi="Times New Roman" w:cs="Times New Roman"/>
          <w:sz w:val="28"/>
          <w:szCs w:val="28"/>
        </w:rPr>
        <w:t xml:space="preserve">т </w:t>
      </w:r>
      <w:r w:rsidRPr="00387627">
        <w:rPr>
          <w:rFonts w:ascii="Times New Roman" w:hAnsi="Times New Roman" w:cs="Times New Roman"/>
          <w:sz w:val="28"/>
          <w:szCs w:val="28"/>
        </w:rPr>
        <w:t>Федерально</w:t>
      </w:r>
      <w:r>
        <w:rPr>
          <w:rFonts w:ascii="Times New Roman" w:hAnsi="Times New Roman" w:cs="Times New Roman"/>
          <w:sz w:val="28"/>
          <w:szCs w:val="28"/>
        </w:rPr>
        <w:t>му</w:t>
      </w:r>
      <w:r w:rsidRPr="00387627">
        <w:rPr>
          <w:rFonts w:ascii="Times New Roman" w:hAnsi="Times New Roman" w:cs="Times New Roman"/>
          <w:sz w:val="28"/>
          <w:szCs w:val="28"/>
        </w:rPr>
        <w:t xml:space="preserve"> закон</w:t>
      </w:r>
      <w:r>
        <w:rPr>
          <w:rFonts w:ascii="Times New Roman" w:hAnsi="Times New Roman" w:cs="Times New Roman"/>
          <w:sz w:val="28"/>
          <w:szCs w:val="28"/>
        </w:rPr>
        <w:t>у</w:t>
      </w:r>
      <w:r w:rsidRPr="00387627">
        <w:rPr>
          <w:rFonts w:ascii="Times New Roman" w:hAnsi="Times New Roman" w:cs="Times New Roman"/>
          <w:sz w:val="28"/>
          <w:szCs w:val="28"/>
        </w:rPr>
        <w:t xml:space="preserve"> от 12.01.1996 № 7-ФЗ (с изменениями и дополнениями) «О некоммерческих организациях»</w:t>
      </w:r>
      <w:r w:rsidR="00B45198">
        <w:rPr>
          <w:rFonts w:ascii="Times New Roman" w:hAnsi="Times New Roman" w:cs="Times New Roman"/>
          <w:sz w:val="28"/>
          <w:szCs w:val="28"/>
        </w:rPr>
        <w:t xml:space="preserve"> (далее - </w:t>
      </w:r>
      <w:r w:rsidR="00B45198" w:rsidRPr="004F292C">
        <w:rPr>
          <w:rFonts w:ascii="Times New Roman" w:hAnsi="Times New Roman" w:cs="Times New Roman"/>
          <w:color w:val="000000"/>
          <w:sz w:val="28"/>
          <w:szCs w:val="28"/>
        </w:rPr>
        <w:t>Федеральн</w:t>
      </w:r>
      <w:r w:rsidR="00B45198">
        <w:rPr>
          <w:rFonts w:ascii="Times New Roman" w:hAnsi="Times New Roman" w:cs="Times New Roman"/>
          <w:color w:val="000000"/>
          <w:sz w:val="28"/>
          <w:szCs w:val="28"/>
        </w:rPr>
        <w:t>ый</w:t>
      </w:r>
      <w:r w:rsidR="00B45198" w:rsidRPr="004F292C">
        <w:rPr>
          <w:rFonts w:ascii="Times New Roman" w:hAnsi="Times New Roman" w:cs="Times New Roman"/>
          <w:color w:val="000000"/>
          <w:sz w:val="28"/>
          <w:szCs w:val="28"/>
        </w:rPr>
        <w:t xml:space="preserve"> закон</w:t>
      </w:r>
      <w:r w:rsidR="00B45198">
        <w:rPr>
          <w:rFonts w:ascii="Times New Roman" w:hAnsi="Times New Roman" w:cs="Times New Roman"/>
          <w:color w:val="000000"/>
          <w:sz w:val="28"/>
          <w:szCs w:val="28"/>
        </w:rPr>
        <w:t xml:space="preserve"> </w:t>
      </w:r>
      <w:r w:rsidR="00B45198" w:rsidRPr="004F292C">
        <w:rPr>
          <w:rFonts w:ascii="Times New Roman" w:hAnsi="Times New Roman" w:cs="Times New Roman"/>
          <w:color w:val="000000"/>
          <w:sz w:val="28"/>
          <w:szCs w:val="28"/>
        </w:rPr>
        <w:t xml:space="preserve"> № 7-ФЗ</w:t>
      </w:r>
      <w:r w:rsidR="00B45198">
        <w:rPr>
          <w:rFonts w:ascii="Times New Roman" w:hAnsi="Times New Roman" w:cs="Times New Roman"/>
          <w:color w:val="000000"/>
          <w:sz w:val="28"/>
          <w:szCs w:val="28"/>
        </w:rPr>
        <w:t>)</w:t>
      </w:r>
      <w:r>
        <w:rPr>
          <w:rFonts w:ascii="Times New Roman" w:hAnsi="Times New Roman" w:cs="Times New Roman"/>
          <w:sz w:val="28"/>
          <w:szCs w:val="28"/>
        </w:rPr>
        <w:t>.</w:t>
      </w:r>
      <w:r w:rsidR="00B45198">
        <w:rPr>
          <w:rFonts w:ascii="Times New Roman" w:hAnsi="Times New Roman" w:cs="Times New Roman"/>
          <w:sz w:val="28"/>
          <w:szCs w:val="28"/>
        </w:rPr>
        <w:t xml:space="preserve"> </w:t>
      </w:r>
      <w:proofErr w:type="gramStart"/>
      <w:r w:rsidR="00B45198">
        <w:rPr>
          <w:rFonts w:ascii="Times New Roman" w:hAnsi="Times New Roman" w:cs="Times New Roman"/>
          <w:sz w:val="28"/>
          <w:szCs w:val="28"/>
        </w:rPr>
        <w:t>Отдельные статьи П</w:t>
      </w:r>
      <w:r w:rsidRPr="00E93103">
        <w:rPr>
          <w:rFonts w:ascii="Times New Roman" w:hAnsi="Times New Roman" w:cs="Times New Roman"/>
          <w:sz w:val="28"/>
          <w:szCs w:val="28"/>
        </w:rPr>
        <w:t>оложени</w:t>
      </w:r>
      <w:r w:rsidR="00B45198">
        <w:rPr>
          <w:rFonts w:ascii="Times New Roman" w:hAnsi="Times New Roman" w:cs="Times New Roman"/>
          <w:sz w:val="28"/>
          <w:szCs w:val="28"/>
        </w:rPr>
        <w:t xml:space="preserve">я </w:t>
      </w:r>
      <w:r w:rsidR="00B45198" w:rsidRPr="007138A4">
        <w:rPr>
          <w:rFonts w:ascii="Times New Roman" w:hAnsi="Times New Roman" w:cs="Times New Roman"/>
          <w:color w:val="000000"/>
          <w:sz w:val="28"/>
          <w:szCs w:val="28"/>
        </w:rPr>
        <w:t>о формировании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r w:rsidR="00B45198">
        <w:rPr>
          <w:rFonts w:ascii="Times New Roman" w:hAnsi="Times New Roman" w:cs="Times New Roman"/>
          <w:color w:val="000000"/>
          <w:sz w:val="28"/>
          <w:szCs w:val="28"/>
        </w:rPr>
        <w:t xml:space="preserve"> (далее - </w:t>
      </w:r>
      <w:r w:rsidRPr="00E93103">
        <w:rPr>
          <w:rFonts w:ascii="Times New Roman" w:hAnsi="Times New Roman" w:cs="Times New Roman"/>
          <w:sz w:val="28"/>
          <w:szCs w:val="28"/>
        </w:rPr>
        <w:t xml:space="preserve"> </w:t>
      </w:r>
      <w:r w:rsidR="00B45198" w:rsidRPr="00DC02C1">
        <w:rPr>
          <w:rFonts w:ascii="Times New Roman" w:hAnsi="Times New Roman" w:cs="Times New Roman"/>
          <w:sz w:val="28"/>
          <w:szCs w:val="28"/>
        </w:rPr>
        <w:t>Положени</w:t>
      </w:r>
      <w:r w:rsidR="00B45198">
        <w:rPr>
          <w:rFonts w:ascii="Times New Roman" w:hAnsi="Times New Roman" w:cs="Times New Roman"/>
          <w:sz w:val="28"/>
          <w:szCs w:val="28"/>
        </w:rPr>
        <w:t>е</w:t>
      </w:r>
      <w:r w:rsidR="00B45198" w:rsidRPr="00DC02C1">
        <w:rPr>
          <w:rFonts w:ascii="Times New Roman" w:hAnsi="Times New Roman" w:cs="Times New Roman"/>
          <w:sz w:val="28"/>
          <w:szCs w:val="28"/>
        </w:rPr>
        <w:t xml:space="preserve"> о форм</w:t>
      </w:r>
      <w:r w:rsidR="00B45198">
        <w:rPr>
          <w:rFonts w:ascii="Times New Roman" w:hAnsi="Times New Roman" w:cs="Times New Roman"/>
          <w:sz w:val="28"/>
          <w:szCs w:val="28"/>
        </w:rPr>
        <w:t xml:space="preserve">ировании муниципального задания) </w:t>
      </w:r>
      <w:r w:rsidRPr="00E93103">
        <w:rPr>
          <w:rFonts w:ascii="Times New Roman" w:hAnsi="Times New Roman" w:cs="Times New Roman"/>
          <w:sz w:val="28"/>
          <w:szCs w:val="28"/>
        </w:rPr>
        <w:t xml:space="preserve">не соответствует положениям, установленным </w:t>
      </w:r>
      <w:r w:rsidR="00B45198">
        <w:rPr>
          <w:rFonts w:ascii="Times New Roman" w:hAnsi="Times New Roman" w:cs="Times New Roman"/>
          <w:sz w:val="28"/>
          <w:szCs w:val="28"/>
        </w:rPr>
        <w:t>бюджетным законодательством.</w:t>
      </w:r>
      <w:proofErr w:type="gramEnd"/>
      <w:r w:rsidR="00B45198">
        <w:rPr>
          <w:rFonts w:ascii="Times New Roman" w:hAnsi="Times New Roman" w:cs="Times New Roman"/>
          <w:sz w:val="28"/>
          <w:szCs w:val="28"/>
        </w:rPr>
        <w:t xml:space="preserve"> </w:t>
      </w:r>
      <w:r>
        <w:rPr>
          <w:rFonts w:ascii="Times New Roman" w:hAnsi="Times New Roman" w:cs="Times New Roman"/>
          <w:sz w:val="28"/>
          <w:szCs w:val="28"/>
        </w:rPr>
        <w:t>М</w:t>
      </w:r>
      <w:r w:rsidRPr="007138A4">
        <w:rPr>
          <w:rFonts w:ascii="Times New Roman" w:hAnsi="Times New Roman" w:cs="Times New Roman"/>
          <w:sz w:val="28"/>
          <w:szCs w:val="28"/>
        </w:rPr>
        <w:t>униципальное задание на выполнение работ по «</w:t>
      </w:r>
      <w:r w:rsidRPr="007138A4">
        <w:rPr>
          <w:rFonts w:ascii="Times New Roman" w:hAnsi="Times New Roman" w:cs="Times New Roman"/>
          <w:color w:val="000000"/>
          <w:sz w:val="28"/>
          <w:szCs w:val="28"/>
        </w:rPr>
        <w:t>Организации и проведению официальных спортивных мероприятий» и «Организации и проведению официальных физкультурных (физкультурно-оздоровительных) мероприятий» на 2018 год не соответствует установленным основным видам деятельности Учреждения.</w:t>
      </w:r>
      <w:r w:rsidR="00B45198">
        <w:rPr>
          <w:rFonts w:ascii="Times New Roman" w:hAnsi="Times New Roman" w:cs="Times New Roman"/>
          <w:color w:val="000000"/>
          <w:sz w:val="28"/>
          <w:szCs w:val="28"/>
        </w:rPr>
        <w:t xml:space="preserve"> Отдельные пункты муниципального задания на 2018 год и отчета о его выполнении </w:t>
      </w:r>
      <w:r w:rsidRPr="00DC02C1">
        <w:rPr>
          <w:rFonts w:ascii="Times New Roman" w:hAnsi="Times New Roman" w:cs="Times New Roman"/>
          <w:sz w:val="28"/>
          <w:szCs w:val="28"/>
        </w:rPr>
        <w:t>не соответству</w:t>
      </w:r>
      <w:r w:rsidR="00B45198">
        <w:rPr>
          <w:rFonts w:ascii="Times New Roman" w:hAnsi="Times New Roman" w:cs="Times New Roman"/>
          <w:sz w:val="28"/>
          <w:szCs w:val="28"/>
        </w:rPr>
        <w:t>ю</w:t>
      </w:r>
      <w:r w:rsidRPr="00DC02C1">
        <w:rPr>
          <w:rFonts w:ascii="Times New Roman" w:hAnsi="Times New Roman" w:cs="Times New Roman"/>
          <w:sz w:val="28"/>
          <w:szCs w:val="28"/>
        </w:rPr>
        <w:t>т Положени</w:t>
      </w:r>
      <w:r w:rsidR="00B45198">
        <w:rPr>
          <w:rFonts w:ascii="Times New Roman" w:hAnsi="Times New Roman" w:cs="Times New Roman"/>
          <w:sz w:val="28"/>
          <w:szCs w:val="28"/>
        </w:rPr>
        <w:t>ю</w:t>
      </w:r>
      <w:r w:rsidRPr="00DC02C1">
        <w:rPr>
          <w:rFonts w:ascii="Times New Roman" w:hAnsi="Times New Roman" w:cs="Times New Roman"/>
          <w:sz w:val="28"/>
          <w:szCs w:val="28"/>
        </w:rPr>
        <w:t xml:space="preserve"> о формировании муниципального задания.</w:t>
      </w:r>
      <w:r w:rsidR="00B45198">
        <w:rPr>
          <w:rFonts w:ascii="Times New Roman" w:hAnsi="Times New Roman" w:cs="Times New Roman"/>
          <w:sz w:val="28"/>
          <w:szCs w:val="28"/>
        </w:rPr>
        <w:t xml:space="preserve"> </w:t>
      </w:r>
      <w:r>
        <w:rPr>
          <w:rFonts w:ascii="Times New Roman" w:hAnsi="Times New Roman" w:cs="Times New Roman"/>
          <w:color w:val="000000"/>
          <w:sz w:val="28"/>
          <w:szCs w:val="28"/>
        </w:rPr>
        <w:t xml:space="preserve">Значения показателей объема муниципального задания на 2018 год по выполнению работ </w:t>
      </w:r>
      <w:r w:rsidRPr="0089189E">
        <w:rPr>
          <w:rFonts w:ascii="Times New Roman" w:hAnsi="Times New Roman" w:cs="Times New Roman"/>
          <w:sz w:val="28"/>
          <w:szCs w:val="28"/>
        </w:rPr>
        <w:t>«</w:t>
      </w:r>
      <w:r w:rsidRPr="0089189E">
        <w:rPr>
          <w:rFonts w:ascii="Times New Roman" w:hAnsi="Times New Roman" w:cs="Times New Roman"/>
          <w:color w:val="000000"/>
          <w:sz w:val="28"/>
          <w:szCs w:val="28"/>
        </w:rPr>
        <w:t>Организация и проведение официальных спортивных мероприятий</w:t>
      </w:r>
      <w:r w:rsidRPr="0089189E">
        <w:rPr>
          <w:rFonts w:ascii="Times New Roman" w:hAnsi="Times New Roman" w:cs="Times New Roman"/>
          <w:sz w:val="28"/>
          <w:szCs w:val="28"/>
        </w:rPr>
        <w:t>» и «</w:t>
      </w:r>
      <w:r w:rsidRPr="0089189E">
        <w:rPr>
          <w:rFonts w:ascii="Times New Roman" w:hAnsi="Times New Roman" w:cs="Times New Roman"/>
          <w:color w:val="000000"/>
          <w:sz w:val="28"/>
          <w:szCs w:val="28"/>
        </w:rPr>
        <w:t>Организация и проведение официальных физкультурных (физкультурно-оздоровительных) мероприятий</w:t>
      </w:r>
      <w:r w:rsidRPr="0089189E">
        <w:rPr>
          <w:rFonts w:ascii="Times New Roman" w:hAnsi="Times New Roman" w:cs="Times New Roman"/>
          <w:sz w:val="28"/>
          <w:szCs w:val="28"/>
        </w:rPr>
        <w:t xml:space="preserve">» </w:t>
      </w:r>
      <w:r>
        <w:rPr>
          <w:rFonts w:ascii="Times New Roman" w:hAnsi="Times New Roman" w:cs="Times New Roman"/>
          <w:sz w:val="28"/>
          <w:szCs w:val="28"/>
        </w:rPr>
        <w:t xml:space="preserve">в течение года </w:t>
      </w:r>
      <w:r>
        <w:rPr>
          <w:rFonts w:ascii="Times New Roman" w:hAnsi="Times New Roman" w:cs="Times New Roman"/>
          <w:color w:val="000000"/>
          <w:sz w:val="28"/>
          <w:szCs w:val="28"/>
        </w:rPr>
        <w:t xml:space="preserve">не </w:t>
      </w:r>
      <w:r w:rsidRPr="00D85C70">
        <w:rPr>
          <w:rFonts w:ascii="Times New Roman" w:hAnsi="Times New Roman" w:cs="Times New Roman"/>
          <w:color w:val="000000"/>
          <w:sz w:val="28"/>
          <w:szCs w:val="28"/>
        </w:rPr>
        <w:t>корректировались.</w:t>
      </w:r>
      <w:r w:rsidR="00B45198">
        <w:rPr>
          <w:rFonts w:ascii="Times New Roman" w:hAnsi="Times New Roman" w:cs="Times New Roman"/>
          <w:color w:val="000000"/>
          <w:sz w:val="28"/>
          <w:szCs w:val="28"/>
        </w:rPr>
        <w:t xml:space="preserve"> </w:t>
      </w:r>
      <w:r w:rsidRPr="00F7252B">
        <w:rPr>
          <w:rFonts w:ascii="Times New Roman" w:hAnsi="Times New Roman" w:cs="Times New Roman"/>
          <w:color w:val="000000"/>
          <w:sz w:val="28"/>
          <w:szCs w:val="28"/>
        </w:rPr>
        <w:t>Достоверность исполнения показателей объема работ</w:t>
      </w:r>
      <w:r>
        <w:rPr>
          <w:rFonts w:ascii="Times New Roman" w:hAnsi="Times New Roman" w:cs="Times New Roman"/>
          <w:color w:val="000000"/>
          <w:sz w:val="28"/>
          <w:szCs w:val="28"/>
        </w:rPr>
        <w:t xml:space="preserve">ы </w:t>
      </w:r>
      <w:r w:rsidRPr="00F7252B">
        <w:rPr>
          <w:rFonts w:ascii="Times New Roman" w:hAnsi="Times New Roman" w:cs="Times New Roman"/>
          <w:sz w:val="28"/>
          <w:szCs w:val="28"/>
        </w:rPr>
        <w:t>«</w:t>
      </w:r>
      <w:r w:rsidRPr="00F7252B">
        <w:rPr>
          <w:rFonts w:ascii="Times New Roman" w:hAnsi="Times New Roman" w:cs="Times New Roman"/>
          <w:color w:val="000000"/>
          <w:sz w:val="28"/>
          <w:szCs w:val="28"/>
        </w:rPr>
        <w:t>Обеспечение доступа к объектам спорта» не подтверждена.</w:t>
      </w:r>
      <w:r w:rsidR="00B45198">
        <w:rPr>
          <w:rFonts w:ascii="Times New Roman" w:hAnsi="Times New Roman" w:cs="Times New Roman"/>
          <w:color w:val="000000"/>
          <w:sz w:val="28"/>
          <w:szCs w:val="28"/>
        </w:rPr>
        <w:t xml:space="preserve"> </w:t>
      </w:r>
      <w:r w:rsidRPr="00F7252B">
        <w:rPr>
          <w:rFonts w:ascii="Times New Roman" w:hAnsi="Times New Roman" w:cs="Times New Roman"/>
          <w:color w:val="000000"/>
          <w:sz w:val="28"/>
          <w:szCs w:val="28"/>
        </w:rPr>
        <w:t>Исполнение показателей качества работ «Наличие обоснованных жалоб», «Уровень удовлетворенности пользователей качеством проведенных мероприятий» и «Уровень удовлетворенности пользователей качеством спортивных объектов» подтверждены отсутствием жалоб в 2018 году в книге отзывов и предложений.</w:t>
      </w:r>
      <w:r w:rsidR="00B45198">
        <w:rPr>
          <w:rFonts w:ascii="Times New Roman" w:hAnsi="Times New Roman" w:cs="Times New Roman"/>
          <w:color w:val="000000"/>
          <w:sz w:val="28"/>
          <w:szCs w:val="28"/>
        </w:rPr>
        <w:t xml:space="preserve"> </w:t>
      </w:r>
      <w:r w:rsidRPr="007E3949">
        <w:rPr>
          <w:rFonts w:ascii="Times New Roman" w:hAnsi="Times New Roman" w:cs="Times New Roman"/>
          <w:color w:val="000000"/>
          <w:sz w:val="28"/>
          <w:szCs w:val="28"/>
        </w:rPr>
        <w:t xml:space="preserve">Контроль </w:t>
      </w:r>
      <w:r>
        <w:rPr>
          <w:rFonts w:ascii="Times New Roman" w:hAnsi="Times New Roman" w:cs="Times New Roman"/>
          <w:color w:val="000000"/>
          <w:sz w:val="28"/>
          <w:szCs w:val="28"/>
        </w:rPr>
        <w:t>над</w:t>
      </w:r>
      <w:r w:rsidRPr="007E3949">
        <w:rPr>
          <w:rFonts w:ascii="Times New Roman" w:hAnsi="Times New Roman" w:cs="Times New Roman"/>
          <w:color w:val="000000"/>
          <w:sz w:val="28"/>
          <w:szCs w:val="28"/>
        </w:rPr>
        <w:t xml:space="preserve"> выполнением показателей муниципального задания</w:t>
      </w:r>
      <w:r>
        <w:rPr>
          <w:rFonts w:ascii="Times New Roman" w:hAnsi="Times New Roman" w:cs="Times New Roman"/>
          <w:color w:val="000000"/>
          <w:sz w:val="28"/>
          <w:szCs w:val="28"/>
        </w:rPr>
        <w:t xml:space="preserve"> и</w:t>
      </w:r>
      <w:r w:rsidRPr="007E3949">
        <w:rPr>
          <w:rFonts w:ascii="Times New Roman" w:hAnsi="Times New Roman" w:cs="Times New Roman"/>
          <w:color w:val="000000"/>
          <w:sz w:val="28"/>
          <w:szCs w:val="28"/>
        </w:rPr>
        <w:t xml:space="preserve"> проведение корректировки его объемов Учредителем не осуществлял</w:t>
      </w:r>
      <w:r>
        <w:rPr>
          <w:rFonts w:ascii="Times New Roman" w:hAnsi="Times New Roman" w:cs="Times New Roman"/>
          <w:color w:val="000000"/>
          <w:sz w:val="28"/>
          <w:szCs w:val="28"/>
        </w:rPr>
        <w:t>и</w:t>
      </w:r>
      <w:r w:rsidRPr="007E3949">
        <w:rPr>
          <w:rFonts w:ascii="Times New Roman" w:hAnsi="Times New Roman" w:cs="Times New Roman"/>
          <w:color w:val="000000"/>
          <w:sz w:val="28"/>
          <w:szCs w:val="28"/>
        </w:rPr>
        <w:t>с</w:t>
      </w:r>
      <w:r>
        <w:rPr>
          <w:rFonts w:ascii="Times New Roman" w:hAnsi="Times New Roman" w:cs="Times New Roman"/>
          <w:color w:val="000000"/>
          <w:sz w:val="28"/>
          <w:szCs w:val="28"/>
        </w:rPr>
        <w:t>ь</w:t>
      </w:r>
      <w:r w:rsidRPr="007E394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нарушение пункта 37 Положения о формировании муниципального задания, а</w:t>
      </w:r>
      <w:r w:rsidRPr="00F7252B">
        <w:rPr>
          <w:rFonts w:ascii="Times New Roman" w:hAnsi="Times New Roman" w:cs="Times New Roman"/>
          <w:color w:val="000000"/>
          <w:sz w:val="28"/>
          <w:szCs w:val="28"/>
        </w:rPr>
        <w:t xml:space="preserve">кты о проведении проверки за выполнением показателей объема муниципального задания за 2018 год не </w:t>
      </w:r>
      <w:r>
        <w:rPr>
          <w:rFonts w:ascii="Times New Roman" w:hAnsi="Times New Roman" w:cs="Times New Roman"/>
          <w:color w:val="000000"/>
          <w:sz w:val="28"/>
          <w:szCs w:val="28"/>
        </w:rPr>
        <w:t>составлялись</w:t>
      </w:r>
      <w:r w:rsidRPr="00F7252B">
        <w:rPr>
          <w:rFonts w:ascii="Times New Roman" w:hAnsi="Times New Roman" w:cs="Times New Roman"/>
          <w:color w:val="000000"/>
          <w:sz w:val="28"/>
          <w:szCs w:val="28"/>
        </w:rPr>
        <w:t>.</w:t>
      </w:r>
      <w:r w:rsidR="00B45198">
        <w:rPr>
          <w:rFonts w:ascii="Times New Roman" w:hAnsi="Times New Roman" w:cs="Times New Roman"/>
          <w:color w:val="000000"/>
          <w:sz w:val="28"/>
          <w:szCs w:val="28"/>
        </w:rPr>
        <w:t xml:space="preserve"> </w:t>
      </w:r>
      <w:r w:rsidRPr="00EF25EE">
        <w:rPr>
          <w:rFonts w:ascii="Times New Roman" w:hAnsi="Times New Roman" w:cs="Times New Roman"/>
          <w:color w:val="000000"/>
          <w:sz w:val="28"/>
          <w:szCs w:val="28"/>
        </w:rPr>
        <w:t>В нарушение пунктов 3.4-3.7 Порядка расчета нормативных затрат значения натуральных норм, необходимых для определения норматива затрат на выполнение муниципальных работ,  результаты расчетов нормативных затрат на выполнение муниципальных работ и результаты расчетов объемов нормативных затрат на выполнение муниципальных работ не определены и не утверждены.</w:t>
      </w:r>
      <w:r w:rsidR="00B4519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w:t>
      </w:r>
      <w:r w:rsidRPr="00EF25EE">
        <w:rPr>
          <w:rFonts w:ascii="Times New Roman" w:hAnsi="Times New Roman" w:cs="Times New Roman"/>
          <w:color w:val="000000"/>
          <w:sz w:val="28"/>
          <w:szCs w:val="28"/>
        </w:rPr>
        <w:t>асчеты нормативных затрат на выполнение работ рассчитаны без учета, установленных муниципальным заданием на 2018 год</w:t>
      </w:r>
      <w:r w:rsidRPr="00487F67">
        <w:rPr>
          <w:rFonts w:ascii="Times New Roman" w:hAnsi="Times New Roman" w:cs="Times New Roman"/>
          <w:sz w:val="28"/>
          <w:szCs w:val="28"/>
        </w:rPr>
        <w:t xml:space="preserve">, единиц измерения показателей объема работ. </w:t>
      </w:r>
      <w:r>
        <w:rPr>
          <w:rFonts w:ascii="Times New Roman" w:hAnsi="Times New Roman" w:cs="Times New Roman"/>
          <w:color w:val="000000"/>
          <w:sz w:val="28"/>
          <w:szCs w:val="28"/>
        </w:rPr>
        <w:t>Д</w:t>
      </w:r>
      <w:r w:rsidRPr="00EF25EE">
        <w:rPr>
          <w:rFonts w:ascii="Times New Roman" w:hAnsi="Times New Roman" w:cs="Times New Roman"/>
          <w:color w:val="000000"/>
          <w:sz w:val="28"/>
          <w:szCs w:val="28"/>
        </w:rPr>
        <w:t>остоверность объема финансового обеспечения муниципального задания на 2018 год не подтверждена.</w:t>
      </w:r>
      <w:r w:rsidR="00B45198">
        <w:rPr>
          <w:rFonts w:ascii="Times New Roman" w:hAnsi="Times New Roman" w:cs="Times New Roman"/>
          <w:color w:val="000000"/>
          <w:sz w:val="28"/>
          <w:szCs w:val="28"/>
        </w:rPr>
        <w:t xml:space="preserve"> </w:t>
      </w:r>
      <w:r w:rsidRPr="004F292C">
        <w:rPr>
          <w:rFonts w:ascii="Times New Roman" w:hAnsi="Times New Roman" w:cs="Times New Roman"/>
          <w:color w:val="000000"/>
          <w:sz w:val="28"/>
          <w:szCs w:val="28"/>
        </w:rPr>
        <w:t xml:space="preserve">В нарушение пункта 2 </w:t>
      </w:r>
      <w:r w:rsidRPr="004F292C">
        <w:rPr>
          <w:rFonts w:ascii="Times New Roman" w:hAnsi="Times New Roman" w:cs="Times New Roman"/>
          <w:color w:val="000000"/>
          <w:sz w:val="28"/>
          <w:szCs w:val="28"/>
        </w:rPr>
        <w:lastRenderedPageBreak/>
        <w:t>статьи 24 Федерального закона № 7-ФЗ Порядок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Учредителем не установлен.</w:t>
      </w:r>
      <w:r w:rsidR="00B45198">
        <w:rPr>
          <w:rFonts w:ascii="Times New Roman" w:hAnsi="Times New Roman" w:cs="Times New Roman"/>
          <w:color w:val="000000"/>
          <w:sz w:val="28"/>
          <w:szCs w:val="28"/>
        </w:rPr>
        <w:t xml:space="preserve"> </w:t>
      </w:r>
      <w:r w:rsidRPr="00432827">
        <w:rPr>
          <w:rFonts w:ascii="Times New Roman" w:hAnsi="Times New Roman" w:cs="Times New Roman"/>
          <w:color w:val="000000"/>
          <w:sz w:val="28"/>
          <w:szCs w:val="28"/>
        </w:rPr>
        <w:t>Зачисления доходов от возмещения коммунальных расходов по договору аренды в размере 40,3 тыс. рублей  не соответству</w:t>
      </w:r>
      <w:r>
        <w:rPr>
          <w:rFonts w:ascii="Times New Roman" w:hAnsi="Times New Roman" w:cs="Times New Roman"/>
          <w:color w:val="000000"/>
          <w:sz w:val="28"/>
          <w:szCs w:val="28"/>
        </w:rPr>
        <w:t>ю</w:t>
      </w:r>
      <w:r w:rsidRPr="00432827">
        <w:rPr>
          <w:rFonts w:ascii="Times New Roman" w:hAnsi="Times New Roman" w:cs="Times New Roman"/>
          <w:color w:val="000000"/>
          <w:sz w:val="28"/>
          <w:szCs w:val="28"/>
        </w:rPr>
        <w:t xml:space="preserve">т </w:t>
      </w:r>
      <w:r>
        <w:rPr>
          <w:rFonts w:ascii="Times New Roman" w:hAnsi="Times New Roman" w:cs="Times New Roman"/>
          <w:color w:val="000000"/>
          <w:sz w:val="28"/>
          <w:szCs w:val="28"/>
        </w:rPr>
        <w:t>Указаниям</w:t>
      </w:r>
      <w:r w:rsidRPr="00432827">
        <w:rPr>
          <w:rFonts w:ascii="Times New Roman" w:hAnsi="Times New Roman" w:cs="Times New Roman"/>
          <w:color w:val="000000"/>
          <w:sz w:val="28"/>
          <w:szCs w:val="28"/>
        </w:rPr>
        <w:t xml:space="preserve"> о порядке применения бюджетной классификации Российской Федерации</w:t>
      </w:r>
      <w:r>
        <w:rPr>
          <w:rFonts w:ascii="Times New Roman" w:hAnsi="Times New Roman" w:cs="Times New Roman"/>
          <w:color w:val="000000"/>
          <w:sz w:val="28"/>
          <w:szCs w:val="28"/>
        </w:rPr>
        <w:t>, утвержденным</w:t>
      </w:r>
      <w:r w:rsidRPr="0043282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432827">
        <w:rPr>
          <w:rFonts w:ascii="Times New Roman" w:hAnsi="Times New Roman" w:cs="Times New Roman"/>
          <w:color w:val="000000"/>
          <w:sz w:val="28"/>
          <w:szCs w:val="28"/>
        </w:rPr>
        <w:t>риказ</w:t>
      </w:r>
      <w:r>
        <w:rPr>
          <w:rFonts w:ascii="Times New Roman" w:hAnsi="Times New Roman" w:cs="Times New Roman"/>
          <w:color w:val="000000"/>
          <w:sz w:val="28"/>
          <w:szCs w:val="28"/>
        </w:rPr>
        <w:t>ом</w:t>
      </w:r>
      <w:r w:rsidRPr="00432827">
        <w:rPr>
          <w:rFonts w:ascii="Times New Roman" w:hAnsi="Times New Roman" w:cs="Times New Roman"/>
          <w:color w:val="000000"/>
          <w:sz w:val="28"/>
          <w:szCs w:val="28"/>
        </w:rPr>
        <w:t xml:space="preserve"> Минфина России от 01.07.2013 № 65н.</w:t>
      </w:r>
      <w:r w:rsidR="00B45198">
        <w:rPr>
          <w:rFonts w:ascii="Times New Roman" w:hAnsi="Times New Roman" w:cs="Times New Roman"/>
          <w:color w:val="000000"/>
          <w:sz w:val="28"/>
          <w:szCs w:val="28"/>
        </w:rPr>
        <w:t xml:space="preserve"> </w:t>
      </w:r>
      <w:r w:rsidRPr="00AB3579">
        <w:rPr>
          <w:rFonts w:ascii="Times New Roman" w:hAnsi="Times New Roman" w:cs="Times New Roman"/>
          <w:color w:val="000000"/>
          <w:sz w:val="28"/>
          <w:szCs w:val="28"/>
        </w:rPr>
        <w:t xml:space="preserve">Выявлена задолженность по оплате за аренду нежилого помещения в сумме 4 469,17 </w:t>
      </w:r>
      <w:r>
        <w:rPr>
          <w:rFonts w:ascii="Times New Roman" w:hAnsi="Times New Roman" w:cs="Times New Roman"/>
          <w:color w:val="000000"/>
          <w:sz w:val="28"/>
          <w:szCs w:val="28"/>
        </w:rPr>
        <w:t xml:space="preserve">рублей. </w:t>
      </w:r>
      <w:r w:rsidRPr="00AB3579">
        <w:rPr>
          <w:rFonts w:ascii="Times New Roman" w:hAnsi="Times New Roman" w:cs="Times New Roman"/>
          <w:color w:val="000000"/>
          <w:sz w:val="28"/>
          <w:szCs w:val="28"/>
        </w:rPr>
        <w:t xml:space="preserve">Работа по </w:t>
      </w:r>
      <w:r>
        <w:rPr>
          <w:rFonts w:ascii="Times New Roman" w:hAnsi="Times New Roman" w:cs="Times New Roman"/>
          <w:color w:val="000000"/>
          <w:sz w:val="28"/>
          <w:szCs w:val="28"/>
        </w:rPr>
        <w:t xml:space="preserve">ее </w:t>
      </w:r>
      <w:r w:rsidRPr="00AB3579">
        <w:rPr>
          <w:rFonts w:ascii="Times New Roman" w:hAnsi="Times New Roman" w:cs="Times New Roman"/>
          <w:color w:val="000000"/>
          <w:sz w:val="28"/>
          <w:szCs w:val="28"/>
        </w:rPr>
        <w:t>взысканию Учреждением не проведена.</w:t>
      </w:r>
      <w:r w:rsidR="00B45198">
        <w:rPr>
          <w:rFonts w:ascii="Times New Roman" w:hAnsi="Times New Roman" w:cs="Times New Roman"/>
          <w:color w:val="000000"/>
          <w:sz w:val="28"/>
          <w:szCs w:val="28"/>
        </w:rPr>
        <w:t xml:space="preserve"> </w:t>
      </w:r>
      <w:r w:rsidRPr="00C278C1">
        <w:rPr>
          <w:rFonts w:ascii="Times New Roman" w:hAnsi="Times New Roman" w:cs="Times New Roman"/>
          <w:color w:val="000000"/>
          <w:sz w:val="28"/>
          <w:szCs w:val="28"/>
        </w:rPr>
        <w:t>Учреждение</w:t>
      </w:r>
      <w:r>
        <w:rPr>
          <w:rFonts w:ascii="Times New Roman" w:hAnsi="Times New Roman" w:cs="Times New Roman"/>
          <w:color w:val="000000"/>
          <w:sz w:val="28"/>
          <w:szCs w:val="28"/>
        </w:rPr>
        <w:t>м</w:t>
      </w:r>
      <w:r w:rsidRPr="00C278C1">
        <w:rPr>
          <w:rFonts w:ascii="Times New Roman" w:hAnsi="Times New Roman" w:cs="Times New Roman"/>
          <w:color w:val="000000"/>
          <w:sz w:val="28"/>
          <w:szCs w:val="28"/>
        </w:rPr>
        <w:t xml:space="preserve"> допу</w:t>
      </w:r>
      <w:r>
        <w:rPr>
          <w:rFonts w:ascii="Times New Roman" w:hAnsi="Times New Roman" w:cs="Times New Roman"/>
          <w:color w:val="000000"/>
          <w:sz w:val="28"/>
          <w:szCs w:val="28"/>
        </w:rPr>
        <w:t>щено</w:t>
      </w:r>
      <w:r w:rsidRPr="00C278C1">
        <w:rPr>
          <w:rFonts w:ascii="Times New Roman" w:hAnsi="Times New Roman" w:cs="Times New Roman"/>
          <w:color w:val="000000"/>
          <w:sz w:val="28"/>
          <w:szCs w:val="28"/>
        </w:rPr>
        <w:t xml:space="preserve"> расходование средств, полученных от платных услуг, на цели</w:t>
      </w:r>
      <w:r>
        <w:rPr>
          <w:rFonts w:ascii="Times New Roman" w:hAnsi="Times New Roman" w:cs="Times New Roman"/>
          <w:color w:val="000000"/>
          <w:sz w:val="28"/>
          <w:szCs w:val="28"/>
        </w:rPr>
        <w:t>,</w:t>
      </w:r>
      <w:r w:rsidRPr="00C278C1">
        <w:rPr>
          <w:rFonts w:ascii="Times New Roman" w:hAnsi="Times New Roman" w:cs="Times New Roman"/>
          <w:color w:val="000000"/>
          <w:sz w:val="28"/>
          <w:szCs w:val="28"/>
        </w:rPr>
        <w:t xml:space="preserve"> не предусмотренные Положением о платных услугах</w:t>
      </w:r>
      <w:r w:rsidR="00B45198">
        <w:rPr>
          <w:rFonts w:ascii="Times New Roman" w:hAnsi="Times New Roman" w:cs="Times New Roman"/>
          <w:color w:val="000000"/>
          <w:sz w:val="28"/>
          <w:szCs w:val="28"/>
        </w:rPr>
        <w:t>.</w:t>
      </w:r>
    </w:p>
    <w:p w:rsidR="00291906" w:rsidRDefault="00291906" w:rsidP="00291906">
      <w:pPr>
        <w:pStyle w:val="a3"/>
        <w:autoSpaceDE w:val="0"/>
        <w:autoSpaceDN w:val="0"/>
        <w:adjustRightInd w:val="0"/>
        <w:spacing w:after="0" w:line="283" w:lineRule="auto"/>
        <w:ind w:left="0" w:firstLine="709"/>
        <w:jc w:val="both"/>
        <w:outlineLvl w:val="1"/>
        <w:rPr>
          <w:rFonts w:ascii="Times New Roman" w:hAnsi="Times New Roman" w:cs="Times New Roman"/>
          <w:sz w:val="28"/>
          <w:szCs w:val="28"/>
        </w:rPr>
      </w:pPr>
      <w:r w:rsidRPr="0049440B">
        <w:rPr>
          <w:rFonts w:ascii="Times New Roman" w:hAnsi="Times New Roman" w:cs="Times New Roman"/>
          <w:sz w:val="28"/>
          <w:szCs w:val="28"/>
        </w:rPr>
        <w:t xml:space="preserve">Контрольно-счетной палатой в адрес </w:t>
      </w:r>
      <w:r>
        <w:rPr>
          <w:rFonts w:ascii="Times New Roman" w:hAnsi="Times New Roman" w:cs="Times New Roman"/>
          <w:sz w:val="28"/>
          <w:szCs w:val="28"/>
        </w:rPr>
        <w:t>МБУ «</w:t>
      </w:r>
      <w:r w:rsidRPr="00387627">
        <w:rPr>
          <w:rFonts w:ascii="Times New Roman" w:hAnsi="Times New Roman" w:cs="Times New Roman"/>
          <w:bCs/>
          <w:iCs/>
          <w:sz w:val="28"/>
          <w:szCs w:val="28"/>
          <w:lang w:eastAsia="x-none"/>
        </w:rPr>
        <w:t xml:space="preserve">«СК Металлург» </w:t>
      </w:r>
      <w:r w:rsidRPr="0049440B">
        <w:rPr>
          <w:rFonts w:ascii="Times New Roman" w:hAnsi="Times New Roman" w:cs="Times New Roman"/>
          <w:sz w:val="28"/>
          <w:szCs w:val="28"/>
        </w:rPr>
        <w:t xml:space="preserve"> направлено представление об устранении нарушений и недостатков, установленных проверкой</w:t>
      </w:r>
      <w:r>
        <w:rPr>
          <w:rFonts w:ascii="Times New Roman" w:hAnsi="Times New Roman" w:cs="Times New Roman"/>
          <w:sz w:val="28"/>
          <w:szCs w:val="28"/>
        </w:rPr>
        <w:t>.</w:t>
      </w:r>
    </w:p>
    <w:p w:rsidR="00291906" w:rsidRPr="00D136BC" w:rsidRDefault="00291906" w:rsidP="00A83FD7">
      <w:pPr>
        <w:pStyle w:val="a3"/>
        <w:autoSpaceDE w:val="0"/>
        <w:autoSpaceDN w:val="0"/>
        <w:adjustRightInd w:val="0"/>
        <w:spacing w:after="0" w:line="283" w:lineRule="auto"/>
        <w:ind w:left="0" w:firstLine="709"/>
        <w:jc w:val="both"/>
        <w:outlineLvl w:val="1"/>
        <w:rPr>
          <w:rFonts w:ascii="Times New Roman" w:hAnsi="Times New Roman" w:cs="Times New Roman"/>
          <w:sz w:val="28"/>
          <w:szCs w:val="28"/>
        </w:rPr>
      </w:pPr>
      <w:r>
        <w:rPr>
          <w:rFonts w:ascii="Times New Roman" w:hAnsi="Times New Roman" w:cs="Times New Roman"/>
          <w:sz w:val="28"/>
          <w:szCs w:val="28"/>
        </w:rPr>
        <w:t>И</w:t>
      </w:r>
      <w:r w:rsidRPr="00D136BC">
        <w:rPr>
          <w:rFonts w:ascii="Times New Roman" w:hAnsi="Times New Roman" w:cs="Times New Roman"/>
          <w:sz w:val="28"/>
          <w:szCs w:val="28"/>
        </w:rPr>
        <w:t xml:space="preserve">нформационное письмо о выявленных недостатках </w:t>
      </w:r>
      <w:r w:rsidR="00A83FD7">
        <w:rPr>
          <w:rFonts w:ascii="Times New Roman" w:hAnsi="Times New Roman" w:cs="Times New Roman"/>
          <w:sz w:val="28"/>
          <w:szCs w:val="28"/>
        </w:rPr>
        <w:t xml:space="preserve">направлено </w:t>
      </w:r>
      <w:r w:rsidRPr="00D136BC">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городского поселения Никель </w:t>
      </w:r>
      <w:r w:rsidRPr="00D136BC">
        <w:rPr>
          <w:rFonts w:ascii="Times New Roman" w:hAnsi="Times New Roman" w:cs="Times New Roman"/>
          <w:sz w:val="28"/>
          <w:szCs w:val="28"/>
        </w:rPr>
        <w:t>Печенгского района</w:t>
      </w:r>
      <w:r>
        <w:rPr>
          <w:rFonts w:ascii="Times New Roman" w:hAnsi="Times New Roman" w:cs="Times New Roman"/>
          <w:sz w:val="28"/>
          <w:szCs w:val="28"/>
        </w:rPr>
        <w:t xml:space="preserve"> </w:t>
      </w:r>
      <w:r w:rsidRPr="003478B3">
        <w:rPr>
          <w:rFonts w:ascii="Times New Roman" w:hAnsi="Times New Roman" w:cs="Times New Roman"/>
          <w:sz w:val="28"/>
          <w:szCs w:val="28"/>
        </w:rPr>
        <w:t xml:space="preserve">для рассмотрения и принятия мер по </w:t>
      </w:r>
      <w:r>
        <w:rPr>
          <w:rFonts w:ascii="Times New Roman" w:hAnsi="Times New Roman" w:cs="Times New Roman"/>
          <w:sz w:val="28"/>
          <w:szCs w:val="28"/>
        </w:rPr>
        <w:t xml:space="preserve">их </w:t>
      </w:r>
      <w:r w:rsidRPr="003478B3">
        <w:rPr>
          <w:rFonts w:ascii="Times New Roman" w:hAnsi="Times New Roman" w:cs="Times New Roman"/>
          <w:sz w:val="28"/>
          <w:szCs w:val="28"/>
        </w:rPr>
        <w:t>устранению</w:t>
      </w:r>
      <w:r w:rsidRPr="00D136BC">
        <w:rPr>
          <w:rFonts w:ascii="Times New Roman" w:hAnsi="Times New Roman" w:cs="Times New Roman"/>
          <w:sz w:val="28"/>
          <w:szCs w:val="28"/>
        </w:rPr>
        <w:t>.</w:t>
      </w:r>
    </w:p>
    <w:p w:rsidR="00291906" w:rsidRDefault="00291906" w:rsidP="00291906">
      <w:pPr>
        <w:pStyle w:val="ConsPlusNonformat"/>
        <w:widowControl/>
        <w:spacing w:line="283"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w:t>
      </w:r>
      <w:r w:rsidRPr="00156B9E">
        <w:rPr>
          <w:rFonts w:ascii="Times New Roman" w:hAnsi="Times New Roman" w:cs="Times New Roman"/>
          <w:sz w:val="28"/>
          <w:szCs w:val="28"/>
        </w:rPr>
        <w:t>о результатах контрольного мероприятия направлена</w:t>
      </w:r>
      <w:r>
        <w:rPr>
          <w:rFonts w:ascii="Times New Roman" w:hAnsi="Times New Roman" w:cs="Times New Roman"/>
          <w:sz w:val="28"/>
          <w:szCs w:val="28"/>
        </w:rPr>
        <w:t xml:space="preserve"> </w:t>
      </w:r>
      <w:r w:rsidR="00A83FD7">
        <w:rPr>
          <w:rFonts w:ascii="Times New Roman" w:hAnsi="Times New Roman" w:cs="Times New Roman"/>
          <w:sz w:val="28"/>
          <w:szCs w:val="28"/>
        </w:rPr>
        <w:t xml:space="preserve">в </w:t>
      </w:r>
      <w:r w:rsidR="00A83FD7" w:rsidRPr="00D136BC">
        <w:rPr>
          <w:rFonts w:ascii="Times New Roman" w:hAnsi="Times New Roman" w:cs="Times New Roman"/>
          <w:sz w:val="28"/>
          <w:szCs w:val="28"/>
        </w:rPr>
        <w:t xml:space="preserve">Совет депутатов </w:t>
      </w:r>
      <w:r w:rsidR="00A83FD7">
        <w:rPr>
          <w:rFonts w:ascii="Times New Roman" w:hAnsi="Times New Roman" w:cs="Times New Roman"/>
          <w:sz w:val="28"/>
          <w:szCs w:val="28"/>
        </w:rPr>
        <w:t xml:space="preserve">городского поселения Никель </w:t>
      </w:r>
      <w:r w:rsidR="00A83FD7" w:rsidRPr="00D136BC">
        <w:rPr>
          <w:rFonts w:ascii="Times New Roman" w:hAnsi="Times New Roman" w:cs="Times New Roman"/>
          <w:sz w:val="28"/>
          <w:szCs w:val="28"/>
        </w:rPr>
        <w:t>Печенгского района</w:t>
      </w:r>
      <w:r>
        <w:rPr>
          <w:rFonts w:ascii="Times New Roman" w:hAnsi="Times New Roman" w:cs="Times New Roman"/>
          <w:sz w:val="28"/>
          <w:szCs w:val="28"/>
        </w:rPr>
        <w:t>.</w:t>
      </w:r>
    </w:p>
    <w:p w:rsidR="002B05CF" w:rsidRDefault="002B05CF" w:rsidP="00FE2E4D">
      <w:pPr>
        <w:pStyle w:val="a3"/>
        <w:autoSpaceDE w:val="0"/>
        <w:autoSpaceDN w:val="0"/>
        <w:adjustRightInd w:val="0"/>
        <w:spacing w:after="0" w:line="283" w:lineRule="auto"/>
        <w:ind w:left="0" w:firstLine="709"/>
        <w:jc w:val="both"/>
        <w:outlineLvl w:val="1"/>
        <w:rPr>
          <w:rFonts w:ascii="Times New Roman" w:eastAsia="Times New Roman" w:hAnsi="Times New Roman"/>
          <w:snapToGrid w:val="0"/>
          <w:sz w:val="28"/>
          <w:szCs w:val="28"/>
          <w:lang w:eastAsia="ru-RU"/>
        </w:rPr>
      </w:pPr>
    </w:p>
    <w:p w:rsidR="00697434" w:rsidRDefault="00697434" w:rsidP="00FE2E4D">
      <w:pPr>
        <w:pStyle w:val="a3"/>
        <w:autoSpaceDE w:val="0"/>
        <w:autoSpaceDN w:val="0"/>
        <w:adjustRightInd w:val="0"/>
        <w:spacing w:after="0" w:line="283" w:lineRule="auto"/>
        <w:ind w:left="0" w:firstLine="709"/>
        <w:jc w:val="both"/>
        <w:outlineLvl w:val="1"/>
        <w:rPr>
          <w:rFonts w:ascii="Times New Roman" w:eastAsia="Times New Roman" w:hAnsi="Times New Roman"/>
          <w:snapToGrid w:val="0"/>
          <w:sz w:val="28"/>
          <w:szCs w:val="28"/>
          <w:lang w:eastAsia="ru-RU"/>
        </w:rPr>
      </w:pPr>
      <w:r w:rsidRPr="00FE2E4D">
        <w:rPr>
          <w:rFonts w:ascii="Times New Roman" w:eastAsia="Times New Roman" w:hAnsi="Times New Roman"/>
          <w:snapToGrid w:val="0"/>
          <w:sz w:val="28"/>
          <w:szCs w:val="28"/>
          <w:lang w:eastAsia="ru-RU"/>
        </w:rPr>
        <w:t xml:space="preserve">В рамках  методологического обеспечения </w:t>
      </w:r>
      <w:r>
        <w:rPr>
          <w:rFonts w:ascii="Times New Roman" w:eastAsia="Times New Roman" w:hAnsi="Times New Roman"/>
          <w:snapToGrid w:val="0"/>
          <w:sz w:val="28"/>
          <w:szCs w:val="28"/>
          <w:lang w:eastAsia="ru-RU"/>
        </w:rPr>
        <w:t>Контрольно-счетной палаты</w:t>
      </w:r>
      <w:r w:rsidRPr="00FE2E4D">
        <w:rPr>
          <w:rFonts w:ascii="Times New Roman" w:eastAsia="Times New Roman" w:hAnsi="Times New Roman"/>
          <w:snapToGrid w:val="0"/>
          <w:sz w:val="28"/>
          <w:szCs w:val="28"/>
          <w:lang w:eastAsia="ru-RU"/>
        </w:rPr>
        <w:t xml:space="preserve"> </w:t>
      </w:r>
      <w:r>
        <w:rPr>
          <w:rFonts w:ascii="Times New Roman" w:eastAsia="Times New Roman" w:hAnsi="Times New Roman"/>
          <w:snapToGrid w:val="0"/>
          <w:sz w:val="28"/>
          <w:szCs w:val="28"/>
          <w:lang w:eastAsia="ru-RU"/>
        </w:rPr>
        <w:t xml:space="preserve">разработан </w:t>
      </w:r>
      <w:r w:rsidRPr="00FE2E4D">
        <w:rPr>
          <w:rFonts w:ascii="Times New Roman" w:eastAsia="Times New Roman" w:hAnsi="Times New Roman"/>
          <w:snapToGrid w:val="0"/>
          <w:sz w:val="28"/>
          <w:szCs w:val="28"/>
          <w:lang w:eastAsia="ru-RU"/>
        </w:rPr>
        <w:t>стандарт финансового контроля</w:t>
      </w:r>
      <w:r>
        <w:rPr>
          <w:rFonts w:ascii="Times New Roman" w:eastAsia="Times New Roman" w:hAnsi="Times New Roman"/>
          <w:snapToGrid w:val="0"/>
          <w:sz w:val="28"/>
          <w:szCs w:val="28"/>
          <w:lang w:eastAsia="ru-RU"/>
        </w:rPr>
        <w:t xml:space="preserve"> </w:t>
      </w:r>
      <w:r w:rsidR="00C1099F">
        <w:rPr>
          <w:rFonts w:ascii="Times New Roman" w:hAnsi="Times New Roman" w:cs="Times New Roman"/>
          <w:sz w:val="28"/>
          <w:szCs w:val="28"/>
        </w:rPr>
        <w:t>«</w:t>
      </w:r>
      <w:r w:rsidR="00C1099F" w:rsidRPr="00C1099F">
        <w:rPr>
          <w:rFonts w:ascii="Times New Roman" w:eastAsia="Times New Roman" w:hAnsi="Times New Roman"/>
          <w:snapToGrid w:val="0"/>
          <w:sz w:val="28"/>
          <w:szCs w:val="28"/>
          <w:lang w:eastAsia="ru-RU"/>
        </w:rPr>
        <w:t>Основные принципы, правила и процедуры внешней проверки годовых отчетов об исполнении бюджетов муниципальных образований, входящих в состав Печенгского района Мурманской области».</w:t>
      </w:r>
    </w:p>
    <w:p w:rsidR="004871DD" w:rsidRDefault="004871DD" w:rsidP="00FE2E4D">
      <w:pPr>
        <w:pStyle w:val="a3"/>
        <w:autoSpaceDE w:val="0"/>
        <w:autoSpaceDN w:val="0"/>
        <w:adjustRightInd w:val="0"/>
        <w:spacing w:after="0" w:line="283" w:lineRule="auto"/>
        <w:ind w:left="0" w:firstLine="709"/>
        <w:jc w:val="both"/>
        <w:outlineLvl w:val="1"/>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Р</w:t>
      </w:r>
      <w:r w:rsidR="00D37319">
        <w:rPr>
          <w:rFonts w:ascii="Times New Roman" w:eastAsia="Times New Roman" w:hAnsi="Times New Roman"/>
          <w:snapToGrid w:val="0"/>
          <w:sz w:val="28"/>
          <w:szCs w:val="28"/>
          <w:lang w:eastAsia="ru-RU"/>
        </w:rPr>
        <w:t xml:space="preserve">азработаны и </w:t>
      </w:r>
      <w:r w:rsidR="00FE2E4D" w:rsidRPr="00FE2E4D">
        <w:rPr>
          <w:rFonts w:ascii="Times New Roman" w:eastAsia="Times New Roman" w:hAnsi="Times New Roman"/>
          <w:snapToGrid w:val="0"/>
          <w:sz w:val="28"/>
          <w:szCs w:val="28"/>
          <w:lang w:eastAsia="ru-RU"/>
        </w:rPr>
        <w:t>актуализированы</w:t>
      </w:r>
      <w:r w:rsidR="00205936">
        <w:rPr>
          <w:rFonts w:ascii="Times New Roman" w:eastAsia="Times New Roman" w:hAnsi="Times New Roman"/>
          <w:snapToGrid w:val="0"/>
          <w:sz w:val="28"/>
          <w:szCs w:val="28"/>
          <w:lang w:eastAsia="ru-RU"/>
        </w:rPr>
        <w:t>: п</w:t>
      </w:r>
      <w:r w:rsidR="00205936" w:rsidRPr="00205936">
        <w:rPr>
          <w:rFonts w:ascii="Times New Roman" w:eastAsia="Times New Roman" w:hAnsi="Times New Roman"/>
          <w:snapToGrid w:val="0"/>
          <w:sz w:val="28"/>
          <w:szCs w:val="28"/>
          <w:lang w:eastAsia="ru-RU"/>
        </w:rPr>
        <w:t>орядок проведения внешней проверки годового отчета об исполнении бюджета  муниципального образования Печенгский район</w:t>
      </w:r>
      <w:r w:rsidR="00205936">
        <w:rPr>
          <w:rFonts w:ascii="Times New Roman" w:eastAsia="Times New Roman" w:hAnsi="Times New Roman"/>
          <w:snapToGrid w:val="0"/>
          <w:sz w:val="28"/>
          <w:szCs w:val="28"/>
          <w:lang w:eastAsia="ru-RU"/>
        </w:rPr>
        <w:t>, п</w:t>
      </w:r>
      <w:r w:rsidR="00205936" w:rsidRPr="00205936">
        <w:rPr>
          <w:rFonts w:ascii="Times New Roman" w:eastAsia="Times New Roman" w:hAnsi="Times New Roman"/>
          <w:snapToGrid w:val="0"/>
          <w:sz w:val="28"/>
          <w:szCs w:val="28"/>
          <w:lang w:eastAsia="ru-RU"/>
        </w:rPr>
        <w:t>орядок осуществления Контрольно-счетной палатой муниципального образования Печенгский район Мурманской области полномочий по внешнему муниципальному финансовому контролю.</w:t>
      </w:r>
    </w:p>
    <w:p w:rsidR="00F44D5F" w:rsidRDefault="00A15A14" w:rsidP="00FE2E4D">
      <w:pPr>
        <w:pStyle w:val="a3"/>
        <w:autoSpaceDE w:val="0"/>
        <w:autoSpaceDN w:val="0"/>
        <w:adjustRightInd w:val="0"/>
        <w:spacing w:after="0" w:line="283" w:lineRule="auto"/>
        <w:ind w:left="0" w:firstLine="709"/>
        <w:jc w:val="both"/>
        <w:outlineLvl w:val="1"/>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 xml:space="preserve">Контрольно-счетной палатой в </w:t>
      </w:r>
      <w:r w:rsidR="00C60976">
        <w:rPr>
          <w:rFonts w:ascii="Times New Roman" w:eastAsia="Times New Roman" w:hAnsi="Times New Roman"/>
          <w:snapToGrid w:val="0"/>
          <w:sz w:val="28"/>
          <w:szCs w:val="28"/>
          <w:lang w:eastAsia="ru-RU"/>
        </w:rPr>
        <w:t>1-ом полугодии</w:t>
      </w:r>
      <w:r>
        <w:rPr>
          <w:rFonts w:ascii="Times New Roman" w:eastAsia="Times New Roman" w:hAnsi="Times New Roman"/>
          <w:snapToGrid w:val="0"/>
          <w:sz w:val="28"/>
          <w:szCs w:val="28"/>
          <w:lang w:eastAsia="ru-RU"/>
        </w:rPr>
        <w:t xml:space="preserve"> 201</w:t>
      </w:r>
      <w:r w:rsidR="000B6CE0">
        <w:rPr>
          <w:rFonts w:ascii="Times New Roman" w:eastAsia="Times New Roman" w:hAnsi="Times New Roman"/>
          <w:snapToGrid w:val="0"/>
          <w:sz w:val="28"/>
          <w:szCs w:val="28"/>
          <w:lang w:eastAsia="ru-RU"/>
        </w:rPr>
        <w:t>9</w:t>
      </w:r>
      <w:r>
        <w:rPr>
          <w:rFonts w:ascii="Times New Roman" w:eastAsia="Times New Roman" w:hAnsi="Times New Roman"/>
          <w:snapToGrid w:val="0"/>
          <w:sz w:val="28"/>
          <w:szCs w:val="28"/>
          <w:lang w:eastAsia="ru-RU"/>
        </w:rPr>
        <w:t xml:space="preserve"> года</w:t>
      </w:r>
      <w:r w:rsidR="00F44D5F">
        <w:rPr>
          <w:rFonts w:ascii="Times New Roman" w:eastAsia="Times New Roman" w:hAnsi="Times New Roman"/>
          <w:snapToGrid w:val="0"/>
          <w:sz w:val="28"/>
          <w:szCs w:val="28"/>
          <w:lang w:eastAsia="ru-RU"/>
        </w:rPr>
        <w:t xml:space="preserve"> подготовлены</w:t>
      </w:r>
      <w:r w:rsidR="001F587F">
        <w:rPr>
          <w:rFonts w:ascii="Times New Roman" w:eastAsia="Times New Roman" w:hAnsi="Times New Roman"/>
          <w:snapToGrid w:val="0"/>
          <w:sz w:val="28"/>
          <w:szCs w:val="28"/>
          <w:lang w:eastAsia="ru-RU"/>
        </w:rPr>
        <w:t xml:space="preserve"> следующие документы</w:t>
      </w:r>
      <w:r w:rsidR="00F44D5F">
        <w:rPr>
          <w:rFonts w:ascii="Times New Roman" w:eastAsia="Times New Roman" w:hAnsi="Times New Roman"/>
          <w:snapToGrid w:val="0"/>
          <w:sz w:val="28"/>
          <w:szCs w:val="28"/>
          <w:lang w:eastAsia="ru-RU"/>
        </w:rPr>
        <w:t>:</w:t>
      </w:r>
    </w:p>
    <w:p w:rsidR="00F44D5F" w:rsidRDefault="00F44D5F" w:rsidP="00FE2E4D">
      <w:pPr>
        <w:pStyle w:val="a3"/>
        <w:autoSpaceDE w:val="0"/>
        <w:autoSpaceDN w:val="0"/>
        <w:adjustRightInd w:val="0"/>
        <w:spacing w:after="0" w:line="283" w:lineRule="auto"/>
        <w:ind w:left="0" w:firstLine="709"/>
        <w:jc w:val="both"/>
        <w:outlineLvl w:val="1"/>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 xml:space="preserve">- </w:t>
      </w:r>
      <w:r w:rsidR="00A15A14">
        <w:rPr>
          <w:rFonts w:ascii="Times New Roman" w:eastAsia="Times New Roman" w:hAnsi="Times New Roman"/>
          <w:snapToGrid w:val="0"/>
          <w:sz w:val="28"/>
          <w:szCs w:val="28"/>
          <w:lang w:eastAsia="ru-RU"/>
        </w:rPr>
        <w:t xml:space="preserve">Соглашение о передаче </w:t>
      </w:r>
      <w:r w:rsidR="00A15A14" w:rsidRPr="00A15A14">
        <w:rPr>
          <w:rFonts w:ascii="Times New Roman" w:eastAsia="Times New Roman" w:hAnsi="Times New Roman"/>
          <w:snapToGrid w:val="0"/>
          <w:sz w:val="28"/>
          <w:szCs w:val="28"/>
          <w:lang w:eastAsia="ru-RU"/>
        </w:rPr>
        <w:t>полномочий контрольно-счетного органа городского поселения Никель – ревизионной комиссии городского поселения Никель по осуществлению внешнего муниципального финансового контроля</w:t>
      </w:r>
      <w:r>
        <w:rPr>
          <w:rFonts w:ascii="Times New Roman" w:eastAsia="Times New Roman" w:hAnsi="Times New Roman"/>
          <w:snapToGrid w:val="0"/>
          <w:sz w:val="28"/>
          <w:szCs w:val="28"/>
          <w:lang w:eastAsia="ru-RU"/>
        </w:rPr>
        <w:t>;</w:t>
      </w:r>
    </w:p>
    <w:p w:rsidR="000674FE" w:rsidRDefault="000674FE" w:rsidP="00FE2E4D">
      <w:pPr>
        <w:pStyle w:val="a3"/>
        <w:autoSpaceDE w:val="0"/>
        <w:autoSpaceDN w:val="0"/>
        <w:adjustRightInd w:val="0"/>
        <w:spacing w:after="0" w:line="283" w:lineRule="auto"/>
        <w:ind w:left="0" w:firstLine="709"/>
        <w:jc w:val="both"/>
        <w:outlineLvl w:val="1"/>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 xml:space="preserve">- </w:t>
      </w:r>
      <w:r w:rsidR="00205936" w:rsidRPr="00205936">
        <w:rPr>
          <w:rFonts w:ascii="Times New Roman" w:eastAsia="Times New Roman" w:hAnsi="Times New Roman"/>
          <w:snapToGrid w:val="0"/>
          <w:sz w:val="28"/>
          <w:szCs w:val="28"/>
          <w:lang w:eastAsia="ru-RU"/>
        </w:rPr>
        <w:t xml:space="preserve">Соглашение о передаче Контрольно-счетной палате муниципального образования Печенгский район </w:t>
      </w:r>
      <w:proofErr w:type="gramStart"/>
      <w:r w:rsidR="00205936" w:rsidRPr="00205936">
        <w:rPr>
          <w:rFonts w:ascii="Times New Roman" w:eastAsia="Times New Roman" w:hAnsi="Times New Roman"/>
          <w:snapToGrid w:val="0"/>
          <w:sz w:val="28"/>
          <w:szCs w:val="28"/>
          <w:lang w:eastAsia="ru-RU"/>
        </w:rPr>
        <w:t>части полномочий органов местного самоуправления муниципального образования</w:t>
      </w:r>
      <w:proofErr w:type="gramEnd"/>
      <w:r w:rsidR="00205936" w:rsidRPr="00205936">
        <w:rPr>
          <w:rFonts w:ascii="Times New Roman" w:eastAsia="Times New Roman" w:hAnsi="Times New Roman"/>
          <w:snapToGrid w:val="0"/>
          <w:sz w:val="28"/>
          <w:szCs w:val="28"/>
          <w:lang w:eastAsia="ru-RU"/>
        </w:rPr>
        <w:t xml:space="preserve"> городское поселение Печенга Печенгского района по осуществлению внешнего муниципального финансового контроля</w:t>
      </w:r>
      <w:r w:rsidR="00205936">
        <w:rPr>
          <w:rFonts w:ascii="Times New Roman" w:eastAsia="Times New Roman" w:hAnsi="Times New Roman"/>
          <w:snapToGrid w:val="0"/>
          <w:sz w:val="28"/>
          <w:szCs w:val="28"/>
          <w:lang w:eastAsia="ru-RU"/>
        </w:rPr>
        <w:t>;</w:t>
      </w:r>
    </w:p>
    <w:p w:rsidR="00F44D5F" w:rsidRDefault="00F44D5F" w:rsidP="00F44D5F">
      <w:pPr>
        <w:pStyle w:val="a3"/>
        <w:autoSpaceDE w:val="0"/>
        <w:autoSpaceDN w:val="0"/>
        <w:adjustRightInd w:val="0"/>
        <w:spacing w:after="0" w:line="283" w:lineRule="auto"/>
        <w:ind w:left="0" w:firstLine="709"/>
        <w:jc w:val="both"/>
        <w:outlineLvl w:val="1"/>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 xml:space="preserve">- </w:t>
      </w:r>
      <w:r w:rsidR="00A15A14">
        <w:rPr>
          <w:rFonts w:ascii="Times New Roman" w:eastAsia="Times New Roman" w:hAnsi="Times New Roman"/>
          <w:snapToGrid w:val="0"/>
          <w:sz w:val="28"/>
          <w:szCs w:val="28"/>
          <w:lang w:eastAsia="ru-RU"/>
        </w:rPr>
        <w:t>расчет</w:t>
      </w:r>
      <w:r w:rsidR="000674FE">
        <w:rPr>
          <w:rFonts w:ascii="Times New Roman" w:eastAsia="Times New Roman" w:hAnsi="Times New Roman"/>
          <w:snapToGrid w:val="0"/>
          <w:sz w:val="28"/>
          <w:szCs w:val="28"/>
          <w:lang w:eastAsia="ru-RU"/>
        </w:rPr>
        <w:t>ы</w:t>
      </w:r>
      <w:r w:rsidR="00A15A14">
        <w:rPr>
          <w:rFonts w:ascii="Times New Roman" w:eastAsia="Times New Roman" w:hAnsi="Times New Roman"/>
          <w:snapToGrid w:val="0"/>
          <w:sz w:val="28"/>
          <w:szCs w:val="28"/>
          <w:lang w:eastAsia="ru-RU"/>
        </w:rPr>
        <w:t xml:space="preserve"> межбюджетных трансфертов на осуществление деятельности</w:t>
      </w:r>
      <w:r>
        <w:rPr>
          <w:rFonts w:ascii="Times New Roman" w:eastAsia="Times New Roman" w:hAnsi="Times New Roman"/>
          <w:snapToGrid w:val="0"/>
          <w:sz w:val="28"/>
          <w:szCs w:val="28"/>
          <w:lang w:eastAsia="ru-RU"/>
        </w:rPr>
        <w:t>;</w:t>
      </w:r>
    </w:p>
    <w:p w:rsidR="00205936" w:rsidRDefault="00F44D5F" w:rsidP="00F44D5F">
      <w:pPr>
        <w:pStyle w:val="a3"/>
        <w:autoSpaceDE w:val="0"/>
        <w:autoSpaceDN w:val="0"/>
        <w:adjustRightInd w:val="0"/>
        <w:spacing w:after="0" w:line="283" w:lineRule="auto"/>
        <w:ind w:left="0" w:firstLine="709"/>
        <w:jc w:val="both"/>
        <w:outlineLvl w:val="1"/>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 проект</w:t>
      </w:r>
      <w:r w:rsidR="00205936">
        <w:rPr>
          <w:rFonts w:ascii="Times New Roman" w:eastAsia="Times New Roman" w:hAnsi="Times New Roman"/>
          <w:snapToGrid w:val="0"/>
          <w:sz w:val="28"/>
          <w:szCs w:val="28"/>
          <w:lang w:eastAsia="ru-RU"/>
        </w:rPr>
        <w:t>ы</w:t>
      </w:r>
      <w:r>
        <w:rPr>
          <w:rFonts w:ascii="Times New Roman" w:eastAsia="Times New Roman" w:hAnsi="Times New Roman"/>
          <w:snapToGrid w:val="0"/>
          <w:sz w:val="28"/>
          <w:szCs w:val="28"/>
          <w:lang w:eastAsia="ru-RU"/>
        </w:rPr>
        <w:t xml:space="preserve"> решения Совет депутатов Печенгского района</w:t>
      </w:r>
      <w:r w:rsidR="00205936">
        <w:rPr>
          <w:rFonts w:ascii="Times New Roman" w:eastAsia="Times New Roman" w:hAnsi="Times New Roman"/>
          <w:snapToGrid w:val="0"/>
          <w:sz w:val="28"/>
          <w:szCs w:val="28"/>
          <w:lang w:eastAsia="ru-RU"/>
        </w:rPr>
        <w:t>:</w:t>
      </w:r>
    </w:p>
    <w:p w:rsidR="00205936" w:rsidRDefault="00F44D5F" w:rsidP="00F44D5F">
      <w:pPr>
        <w:pStyle w:val="a3"/>
        <w:autoSpaceDE w:val="0"/>
        <w:autoSpaceDN w:val="0"/>
        <w:adjustRightInd w:val="0"/>
        <w:spacing w:after="0" w:line="283" w:lineRule="auto"/>
        <w:ind w:left="0" w:firstLine="709"/>
        <w:jc w:val="both"/>
        <w:outlineLvl w:val="1"/>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lastRenderedPageBreak/>
        <w:t>«</w:t>
      </w:r>
      <w:r w:rsidRPr="00F44D5F">
        <w:rPr>
          <w:rFonts w:ascii="Times New Roman" w:eastAsia="Times New Roman" w:hAnsi="Times New Roman"/>
          <w:snapToGrid w:val="0"/>
          <w:sz w:val="28"/>
          <w:szCs w:val="28"/>
          <w:lang w:eastAsia="ru-RU"/>
        </w:rPr>
        <w:t>Об утверждении Соглашения о передаче Контрольно-счетной палате муниципального образования Печенгский район полномочий контрольно-счетного органа городского поселения Никель – ревизионной комиссии городского поселения Никель по осуществлению внешнего муниципального финансового контроля</w:t>
      </w:r>
      <w:r w:rsidR="00205936">
        <w:rPr>
          <w:rFonts w:ascii="Times New Roman" w:eastAsia="Times New Roman" w:hAnsi="Times New Roman"/>
          <w:snapToGrid w:val="0"/>
          <w:sz w:val="28"/>
          <w:szCs w:val="28"/>
          <w:lang w:eastAsia="ru-RU"/>
        </w:rPr>
        <w:t>»;</w:t>
      </w:r>
    </w:p>
    <w:p w:rsidR="00761CEF" w:rsidRDefault="00761CEF" w:rsidP="00761CEF">
      <w:pPr>
        <w:spacing w:after="0" w:line="283" w:lineRule="auto"/>
        <w:ind w:firstLine="709"/>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w:t>
      </w:r>
      <w:r w:rsidRPr="00761CEF">
        <w:rPr>
          <w:rFonts w:ascii="Times New Roman" w:eastAsia="Times New Roman" w:hAnsi="Times New Roman"/>
          <w:snapToGrid w:val="0"/>
          <w:sz w:val="28"/>
          <w:szCs w:val="28"/>
          <w:lang w:eastAsia="ru-RU"/>
        </w:rPr>
        <w:t xml:space="preserve">Об утверждении Соглашения о передаче Контрольно-счетной палате муниципального образования Печенгский район </w:t>
      </w:r>
      <w:proofErr w:type="gramStart"/>
      <w:r w:rsidRPr="00761CEF">
        <w:rPr>
          <w:rFonts w:ascii="Times New Roman" w:eastAsia="Times New Roman" w:hAnsi="Times New Roman"/>
          <w:snapToGrid w:val="0"/>
          <w:sz w:val="28"/>
          <w:szCs w:val="28"/>
          <w:lang w:eastAsia="ru-RU"/>
        </w:rPr>
        <w:t>части полномочий органов местного самоуправления муниципального образования</w:t>
      </w:r>
      <w:proofErr w:type="gramEnd"/>
      <w:r w:rsidRPr="00761CEF">
        <w:rPr>
          <w:rFonts w:ascii="Times New Roman" w:eastAsia="Times New Roman" w:hAnsi="Times New Roman"/>
          <w:snapToGrid w:val="0"/>
          <w:sz w:val="28"/>
          <w:szCs w:val="28"/>
          <w:lang w:eastAsia="ru-RU"/>
        </w:rPr>
        <w:t xml:space="preserve"> городское поселение Печенга Печенгского района по осуществлению внешнего муниципального финансового контроля</w:t>
      </w:r>
      <w:r>
        <w:rPr>
          <w:rFonts w:ascii="Times New Roman" w:eastAsia="Times New Roman" w:hAnsi="Times New Roman"/>
          <w:snapToGrid w:val="0"/>
          <w:sz w:val="28"/>
          <w:szCs w:val="28"/>
          <w:lang w:eastAsia="ru-RU"/>
        </w:rPr>
        <w:t>»;</w:t>
      </w:r>
    </w:p>
    <w:p w:rsidR="00205936" w:rsidRDefault="00205936" w:rsidP="00F44D5F">
      <w:pPr>
        <w:pStyle w:val="a3"/>
        <w:autoSpaceDE w:val="0"/>
        <w:autoSpaceDN w:val="0"/>
        <w:adjustRightInd w:val="0"/>
        <w:spacing w:after="0" w:line="283" w:lineRule="auto"/>
        <w:ind w:left="0" w:firstLine="709"/>
        <w:jc w:val="both"/>
        <w:outlineLvl w:val="1"/>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w:t>
      </w:r>
      <w:r w:rsidRPr="00205936">
        <w:rPr>
          <w:rFonts w:ascii="Times New Roman" w:eastAsia="Times New Roman" w:hAnsi="Times New Roman"/>
          <w:snapToGrid w:val="0"/>
          <w:sz w:val="28"/>
          <w:szCs w:val="28"/>
          <w:lang w:eastAsia="ru-RU"/>
        </w:rPr>
        <w:t>О внесении изменений в Положение о Контрольно-счетной палате Печенгского района Мурманской области, утвержденное решением Совета депутатов Печенгского района от 17.03.2016 № 70</w:t>
      </w:r>
      <w:r>
        <w:rPr>
          <w:rFonts w:ascii="Times New Roman" w:eastAsia="Times New Roman" w:hAnsi="Times New Roman"/>
          <w:snapToGrid w:val="0"/>
          <w:sz w:val="28"/>
          <w:szCs w:val="28"/>
          <w:lang w:eastAsia="ru-RU"/>
        </w:rPr>
        <w:t>».</w:t>
      </w:r>
    </w:p>
    <w:p w:rsidR="00761CEF" w:rsidRDefault="00FE2E4D" w:rsidP="00761CEF">
      <w:pPr>
        <w:spacing w:after="0" w:line="283" w:lineRule="auto"/>
        <w:ind w:firstLine="709"/>
        <w:jc w:val="both"/>
        <w:rPr>
          <w:rFonts w:ascii="Times New Roman" w:eastAsia="Times New Roman" w:hAnsi="Times New Roman"/>
          <w:snapToGrid w:val="0"/>
          <w:sz w:val="28"/>
          <w:szCs w:val="28"/>
          <w:lang w:eastAsia="ru-RU"/>
        </w:rPr>
      </w:pPr>
      <w:proofErr w:type="gramStart"/>
      <w:r w:rsidRPr="00FE2E4D">
        <w:rPr>
          <w:rFonts w:ascii="Times New Roman" w:eastAsia="Times New Roman" w:hAnsi="Times New Roman"/>
          <w:snapToGrid w:val="0"/>
          <w:sz w:val="28"/>
          <w:szCs w:val="28"/>
          <w:lang w:eastAsia="ru-RU"/>
        </w:rPr>
        <w:t>На заседани</w:t>
      </w:r>
      <w:r w:rsidR="00761CEF">
        <w:rPr>
          <w:rFonts w:ascii="Times New Roman" w:eastAsia="Times New Roman" w:hAnsi="Times New Roman"/>
          <w:snapToGrid w:val="0"/>
          <w:sz w:val="28"/>
          <w:szCs w:val="28"/>
          <w:lang w:eastAsia="ru-RU"/>
        </w:rPr>
        <w:t>ях</w:t>
      </w:r>
      <w:r w:rsidRPr="00FE2E4D">
        <w:rPr>
          <w:rFonts w:ascii="Times New Roman" w:eastAsia="Times New Roman" w:hAnsi="Times New Roman"/>
          <w:snapToGrid w:val="0"/>
          <w:sz w:val="28"/>
          <w:szCs w:val="28"/>
          <w:lang w:eastAsia="ru-RU"/>
        </w:rPr>
        <w:t xml:space="preserve"> </w:t>
      </w:r>
      <w:r w:rsidR="00D37319">
        <w:rPr>
          <w:rFonts w:ascii="Times New Roman" w:eastAsia="Times New Roman" w:hAnsi="Times New Roman"/>
          <w:snapToGrid w:val="0"/>
          <w:sz w:val="28"/>
          <w:szCs w:val="28"/>
          <w:lang w:eastAsia="ru-RU"/>
        </w:rPr>
        <w:t>Совета депутатов Печенгского района</w:t>
      </w:r>
      <w:r w:rsidRPr="00FE2E4D">
        <w:rPr>
          <w:rFonts w:ascii="Times New Roman" w:eastAsia="Times New Roman" w:hAnsi="Times New Roman"/>
          <w:snapToGrid w:val="0"/>
          <w:sz w:val="28"/>
          <w:szCs w:val="28"/>
          <w:lang w:eastAsia="ru-RU"/>
        </w:rPr>
        <w:t xml:space="preserve"> </w:t>
      </w:r>
      <w:r w:rsidR="00761CEF">
        <w:rPr>
          <w:rFonts w:ascii="Times New Roman" w:eastAsia="Times New Roman" w:hAnsi="Times New Roman"/>
          <w:snapToGrid w:val="0"/>
          <w:sz w:val="28"/>
          <w:szCs w:val="28"/>
          <w:lang w:eastAsia="ru-RU"/>
        </w:rPr>
        <w:t xml:space="preserve">от </w:t>
      </w:r>
      <w:r w:rsidR="00D37319">
        <w:rPr>
          <w:rFonts w:ascii="Times New Roman" w:eastAsia="Times New Roman" w:hAnsi="Times New Roman"/>
          <w:snapToGrid w:val="0"/>
          <w:sz w:val="28"/>
          <w:szCs w:val="28"/>
          <w:lang w:eastAsia="ru-RU"/>
        </w:rPr>
        <w:t>2</w:t>
      </w:r>
      <w:r w:rsidR="00205936">
        <w:rPr>
          <w:rFonts w:ascii="Times New Roman" w:eastAsia="Times New Roman" w:hAnsi="Times New Roman"/>
          <w:snapToGrid w:val="0"/>
          <w:sz w:val="28"/>
          <w:szCs w:val="28"/>
          <w:lang w:eastAsia="ru-RU"/>
        </w:rPr>
        <w:t>2</w:t>
      </w:r>
      <w:r w:rsidR="00D37319">
        <w:rPr>
          <w:rFonts w:ascii="Times New Roman" w:eastAsia="Times New Roman" w:hAnsi="Times New Roman"/>
          <w:snapToGrid w:val="0"/>
          <w:sz w:val="28"/>
          <w:szCs w:val="28"/>
          <w:lang w:eastAsia="ru-RU"/>
        </w:rPr>
        <w:t>.0</w:t>
      </w:r>
      <w:r w:rsidR="00205936">
        <w:rPr>
          <w:rFonts w:ascii="Times New Roman" w:eastAsia="Times New Roman" w:hAnsi="Times New Roman"/>
          <w:snapToGrid w:val="0"/>
          <w:sz w:val="28"/>
          <w:szCs w:val="28"/>
          <w:lang w:eastAsia="ru-RU"/>
        </w:rPr>
        <w:t>3</w:t>
      </w:r>
      <w:r w:rsidR="00D37319">
        <w:rPr>
          <w:rFonts w:ascii="Times New Roman" w:eastAsia="Times New Roman" w:hAnsi="Times New Roman"/>
          <w:snapToGrid w:val="0"/>
          <w:sz w:val="28"/>
          <w:szCs w:val="28"/>
          <w:lang w:eastAsia="ru-RU"/>
        </w:rPr>
        <w:t>.201</w:t>
      </w:r>
      <w:r w:rsidR="00205936">
        <w:rPr>
          <w:rFonts w:ascii="Times New Roman" w:eastAsia="Times New Roman" w:hAnsi="Times New Roman"/>
          <w:snapToGrid w:val="0"/>
          <w:sz w:val="28"/>
          <w:szCs w:val="28"/>
          <w:lang w:eastAsia="ru-RU"/>
        </w:rPr>
        <w:t>9</w:t>
      </w:r>
      <w:r w:rsidRPr="00FE2E4D">
        <w:rPr>
          <w:rFonts w:ascii="Times New Roman" w:eastAsia="Times New Roman" w:hAnsi="Times New Roman"/>
          <w:snapToGrid w:val="0"/>
          <w:sz w:val="28"/>
          <w:szCs w:val="28"/>
          <w:lang w:eastAsia="ru-RU"/>
        </w:rPr>
        <w:t xml:space="preserve"> был рассмотрен и принят к сведению отчет о деятельности </w:t>
      </w:r>
      <w:r w:rsidR="00D37319">
        <w:rPr>
          <w:rFonts w:ascii="Times New Roman" w:eastAsia="Times New Roman" w:hAnsi="Times New Roman"/>
          <w:snapToGrid w:val="0"/>
          <w:sz w:val="28"/>
          <w:szCs w:val="28"/>
          <w:lang w:eastAsia="ru-RU"/>
        </w:rPr>
        <w:t>Контрольно-счетной палаты</w:t>
      </w:r>
      <w:r w:rsidRPr="00FE2E4D">
        <w:rPr>
          <w:rFonts w:ascii="Times New Roman" w:eastAsia="Times New Roman" w:hAnsi="Times New Roman"/>
          <w:snapToGrid w:val="0"/>
          <w:sz w:val="28"/>
          <w:szCs w:val="28"/>
          <w:lang w:eastAsia="ru-RU"/>
        </w:rPr>
        <w:t xml:space="preserve"> </w:t>
      </w:r>
      <w:r w:rsidR="00017670">
        <w:rPr>
          <w:rFonts w:ascii="Times New Roman" w:eastAsia="Times New Roman" w:hAnsi="Times New Roman"/>
          <w:snapToGrid w:val="0"/>
          <w:sz w:val="28"/>
          <w:szCs w:val="28"/>
          <w:lang w:eastAsia="ru-RU"/>
        </w:rPr>
        <w:t>за</w:t>
      </w:r>
      <w:r w:rsidRPr="00FE2E4D">
        <w:rPr>
          <w:rFonts w:ascii="Times New Roman" w:eastAsia="Times New Roman" w:hAnsi="Times New Roman"/>
          <w:snapToGrid w:val="0"/>
          <w:sz w:val="28"/>
          <w:szCs w:val="28"/>
          <w:lang w:eastAsia="ru-RU"/>
        </w:rPr>
        <w:t xml:space="preserve"> 201</w:t>
      </w:r>
      <w:r w:rsidR="00205936">
        <w:rPr>
          <w:rFonts w:ascii="Times New Roman" w:eastAsia="Times New Roman" w:hAnsi="Times New Roman"/>
          <w:snapToGrid w:val="0"/>
          <w:sz w:val="28"/>
          <w:szCs w:val="28"/>
          <w:lang w:eastAsia="ru-RU"/>
        </w:rPr>
        <w:t>8</w:t>
      </w:r>
      <w:r w:rsidR="00017670">
        <w:rPr>
          <w:rFonts w:ascii="Times New Roman" w:eastAsia="Times New Roman" w:hAnsi="Times New Roman"/>
          <w:snapToGrid w:val="0"/>
          <w:sz w:val="28"/>
          <w:szCs w:val="28"/>
          <w:lang w:eastAsia="ru-RU"/>
        </w:rPr>
        <w:t xml:space="preserve"> год</w:t>
      </w:r>
      <w:r w:rsidR="00F44D5F">
        <w:rPr>
          <w:rFonts w:ascii="Times New Roman" w:eastAsia="Times New Roman" w:hAnsi="Times New Roman"/>
          <w:snapToGrid w:val="0"/>
          <w:sz w:val="28"/>
          <w:szCs w:val="28"/>
          <w:lang w:eastAsia="ru-RU"/>
        </w:rPr>
        <w:t xml:space="preserve"> и принято решение </w:t>
      </w:r>
      <w:r w:rsidR="00940A79">
        <w:rPr>
          <w:rFonts w:ascii="Times New Roman" w:eastAsia="Times New Roman" w:hAnsi="Times New Roman"/>
          <w:snapToGrid w:val="0"/>
          <w:sz w:val="28"/>
          <w:szCs w:val="28"/>
          <w:lang w:eastAsia="ru-RU"/>
        </w:rPr>
        <w:t>Совета депутатов от 2</w:t>
      </w:r>
      <w:r w:rsidR="00205936">
        <w:rPr>
          <w:rFonts w:ascii="Times New Roman" w:eastAsia="Times New Roman" w:hAnsi="Times New Roman"/>
          <w:snapToGrid w:val="0"/>
          <w:sz w:val="28"/>
          <w:szCs w:val="28"/>
          <w:lang w:eastAsia="ru-RU"/>
        </w:rPr>
        <w:t>2</w:t>
      </w:r>
      <w:r w:rsidR="00940A79">
        <w:rPr>
          <w:rFonts w:ascii="Times New Roman" w:eastAsia="Times New Roman" w:hAnsi="Times New Roman"/>
          <w:snapToGrid w:val="0"/>
          <w:sz w:val="28"/>
          <w:szCs w:val="28"/>
          <w:lang w:eastAsia="ru-RU"/>
        </w:rPr>
        <w:t>.03.201</w:t>
      </w:r>
      <w:r w:rsidR="00205936">
        <w:rPr>
          <w:rFonts w:ascii="Times New Roman" w:eastAsia="Times New Roman" w:hAnsi="Times New Roman"/>
          <w:snapToGrid w:val="0"/>
          <w:sz w:val="28"/>
          <w:szCs w:val="28"/>
          <w:lang w:eastAsia="ru-RU"/>
        </w:rPr>
        <w:t>9</w:t>
      </w:r>
      <w:r w:rsidR="00940A79">
        <w:rPr>
          <w:rFonts w:ascii="Times New Roman" w:eastAsia="Times New Roman" w:hAnsi="Times New Roman"/>
          <w:snapToGrid w:val="0"/>
          <w:sz w:val="28"/>
          <w:szCs w:val="28"/>
          <w:lang w:eastAsia="ru-RU"/>
        </w:rPr>
        <w:t xml:space="preserve"> № </w:t>
      </w:r>
      <w:r w:rsidR="00205936">
        <w:rPr>
          <w:rFonts w:ascii="Times New Roman" w:eastAsia="Times New Roman" w:hAnsi="Times New Roman"/>
          <w:snapToGrid w:val="0"/>
          <w:sz w:val="28"/>
          <w:szCs w:val="28"/>
          <w:lang w:eastAsia="ru-RU"/>
        </w:rPr>
        <w:t>406</w:t>
      </w:r>
      <w:r w:rsidR="00940A79">
        <w:rPr>
          <w:rFonts w:ascii="Times New Roman" w:eastAsia="Times New Roman" w:hAnsi="Times New Roman"/>
          <w:snapToGrid w:val="0"/>
          <w:sz w:val="28"/>
          <w:szCs w:val="28"/>
          <w:lang w:eastAsia="ru-RU"/>
        </w:rPr>
        <w:t xml:space="preserve"> </w:t>
      </w:r>
      <w:r w:rsidR="00F44D5F">
        <w:rPr>
          <w:rFonts w:ascii="Times New Roman" w:eastAsia="Times New Roman" w:hAnsi="Times New Roman"/>
          <w:snapToGrid w:val="0"/>
          <w:sz w:val="28"/>
          <w:szCs w:val="28"/>
          <w:lang w:eastAsia="ru-RU"/>
        </w:rPr>
        <w:t>«</w:t>
      </w:r>
      <w:r w:rsidR="00F44D5F" w:rsidRPr="00F44D5F">
        <w:rPr>
          <w:rFonts w:ascii="Times New Roman" w:eastAsia="Times New Roman" w:hAnsi="Times New Roman"/>
          <w:snapToGrid w:val="0"/>
          <w:sz w:val="28"/>
          <w:szCs w:val="28"/>
          <w:lang w:eastAsia="ru-RU"/>
        </w:rPr>
        <w:t>Об утверждении Соглашения о передаче Контрольно-счетной палате муниципального образования Печенгский район полномочий контрольно-счетного органа городского поселения Никель – ревизионной комиссии городского поселения Никель по осуществлению внешнего муниципального финансового контроля</w:t>
      </w:r>
      <w:r w:rsidR="00761CEF">
        <w:rPr>
          <w:rFonts w:ascii="Times New Roman" w:eastAsia="Times New Roman" w:hAnsi="Times New Roman"/>
          <w:snapToGrid w:val="0"/>
          <w:sz w:val="28"/>
          <w:szCs w:val="28"/>
          <w:lang w:eastAsia="ru-RU"/>
        </w:rPr>
        <w:t>», от 19.04.2019</w:t>
      </w:r>
      <w:proofErr w:type="gramEnd"/>
      <w:r w:rsidR="00761CEF">
        <w:rPr>
          <w:rFonts w:ascii="Times New Roman" w:eastAsia="Times New Roman" w:hAnsi="Times New Roman"/>
          <w:snapToGrid w:val="0"/>
          <w:sz w:val="28"/>
          <w:szCs w:val="28"/>
          <w:lang w:eastAsia="ru-RU"/>
        </w:rPr>
        <w:t xml:space="preserve"> </w:t>
      </w:r>
      <w:r w:rsidR="00761CEF">
        <w:rPr>
          <w:rFonts w:ascii="Times New Roman" w:eastAsia="Times New Roman" w:hAnsi="Times New Roman"/>
          <w:snapToGrid w:val="0"/>
          <w:sz w:val="28"/>
          <w:szCs w:val="28"/>
          <w:lang w:eastAsia="ru-RU"/>
        </w:rPr>
        <w:t>принято решение Совета депутатов</w:t>
      </w:r>
      <w:r w:rsidR="00761CEF">
        <w:rPr>
          <w:rFonts w:ascii="Times New Roman" w:eastAsia="Times New Roman" w:hAnsi="Times New Roman"/>
          <w:snapToGrid w:val="0"/>
          <w:sz w:val="28"/>
          <w:szCs w:val="28"/>
          <w:lang w:eastAsia="ru-RU"/>
        </w:rPr>
        <w:t xml:space="preserve"> № 415 «</w:t>
      </w:r>
      <w:bookmarkStart w:id="0" w:name="_GoBack"/>
      <w:bookmarkEnd w:id="0"/>
      <w:r w:rsidR="00761CEF" w:rsidRPr="00761CEF">
        <w:rPr>
          <w:rFonts w:ascii="Times New Roman" w:eastAsia="Times New Roman" w:hAnsi="Times New Roman"/>
          <w:snapToGrid w:val="0"/>
          <w:sz w:val="28"/>
          <w:szCs w:val="28"/>
          <w:lang w:eastAsia="ru-RU"/>
        </w:rPr>
        <w:t xml:space="preserve">Об утверждении Соглашения о передаче Контрольно-счетной палате муниципального образования Печенгский район </w:t>
      </w:r>
      <w:proofErr w:type="gramStart"/>
      <w:r w:rsidR="00761CEF" w:rsidRPr="00761CEF">
        <w:rPr>
          <w:rFonts w:ascii="Times New Roman" w:eastAsia="Times New Roman" w:hAnsi="Times New Roman"/>
          <w:snapToGrid w:val="0"/>
          <w:sz w:val="28"/>
          <w:szCs w:val="28"/>
          <w:lang w:eastAsia="ru-RU"/>
        </w:rPr>
        <w:t>части полномочий органов местного самоуправления муниципального образования</w:t>
      </w:r>
      <w:proofErr w:type="gramEnd"/>
      <w:r w:rsidR="00761CEF" w:rsidRPr="00761CEF">
        <w:rPr>
          <w:rFonts w:ascii="Times New Roman" w:eastAsia="Times New Roman" w:hAnsi="Times New Roman"/>
          <w:snapToGrid w:val="0"/>
          <w:sz w:val="28"/>
          <w:szCs w:val="28"/>
          <w:lang w:eastAsia="ru-RU"/>
        </w:rPr>
        <w:t xml:space="preserve"> городское поселение Печенга Печенгского района по осуществлению внешнего муниципального финансового контроля</w:t>
      </w:r>
      <w:r w:rsidR="00761CEF">
        <w:rPr>
          <w:rFonts w:ascii="Times New Roman" w:eastAsia="Times New Roman" w:hAnsi="Times New Roman"/>
          <w:snapToGrid w:val="0"/>
          <w:sz w:val="28"/>
          <w:szCs w:val="28"/>
          <w:lang w:eastAsia="ru-RU"/>
        </w:rPr>
        <w:t>»</w:t>
      </w:r>
      <w:r w:rsidR="00761CEF">
        <w:rPr>
          <w:rFonts w:ascii="Times New Roman" w:eastAsia="Times New Roman" w:hAnsi="Times New Roman"/>
          <w:snapToGrid w:val="0"/>
          <w:sz w:val="28"/>
          <w:szCs w:val="28"/>
          <w:lang w:eastAsia="ru-RU"/>
        </w:rPr>
        <w:t>.</w:t>
      </w:r>
    </w:p>
    <w:p w:rsidR="00FE2E4D" w:rsidRDefault="00FE2E4D" w:rsidP="00FE2E4D">
      <w:pPr>
        <w:pStyle w:val="a3"/>
        <w:autoSpaceDE w:val="0"/>
        <w:autoSpaceDN w:val="0"/>
        <w:adjustRightInd w:val="0"/>
        <w:spacing w:after="0" w:line="283" w:lineRule="auto"/>
        <w:ind w:left="0" w:firstLine="709"/>
        <w:jc w:val="both"/>
        <w:outlineLvl w:val="1"/>
        <w:rPr>
          <w:rFonts w:ascii="Times New Roman" w:eastAsia="Times New Roman" w:hAnsi="Times New Roman"/>
          <w:snapToGrid w:val="0"/>
          <w:sz w:val="28"/>
          <w:szCs w:val="28"/>
          <w:lang w:eastAsia="ru-RU"/>
        </w:rPr>
      </w:pPr>
    </w:p>
    <w:p w:rsidR="0003223B" w:rsidRPr="0003223B" w:rsidRDefault="0003223B" w:rsidP="0003223B">
      <w:pPr>
        <w:pStyle w:val="a3"/>
        <w:spacing w:after="0" w:line="240" w:lineRule="auto"/>
        <w:ind w:left="0"/>
        <w:rPr>
          <w:rFonts w:ascii="Times New Roman" w:hAnsi="Times New Roman"/>
          <w:b/>
          <w:sz w:val="28"/>
          <w:szCs w:val="28"/>
        </w:rPr>
      </w:pPr>
    </w:p>
    <w:p w:rsidR="00247D1A" w:rsidRPr="0003223B" w:rsidRDefault="00247D1A" w:rsidP="00247D1A">
      <w:pPr>
        <w:spacing w:after="0" w:line="240" w:lineRule="auto"/>
        <w:jc w:val="both"/>
        <w:rPr>
          <w:rFonts w:ascii="Times New Roman" w:hAnsi="Times New Roman"/>
          <w:b/>
          <w:sz w:val="28"/>
          <w:szCs w:val="28"/>
        </w:rPr>
      </w:pPr>
      <w:r w:rsidRPr="0003223B">
        <w:rPr>
          <w:rFonts w:ascii="Times New Roman" w:hAnsi="Times New Roman"/>
          <w:b/>
          <w:sz w:val="28"/>
          <w:szCs w:val="28"/>
        </w:rPr>
        <w:t>Председатель Контрольно-счетной палаты</w:t>
      </w:r>
    </w:p>
    <w:p w:rsidR="0003223B" w:rsidRDefault="00247D1A" w:rsidP="00247D1A">
      <w:pPr>
        <w:spacing w:after="0" w:line="240" w:lineRule="auto"/>
        <w:jc w:val="both"/>
        <w:rPr>
          <w:rFonts w:ascii="Times New Roman" w:hAnsi="Times New Roman"/>
          <w:b/>
          <w:sz w:val="28"/>
          <w:szCs w:val="28"/>
        </w:rPr>
      </w:pPr>
      <w:r w:rsidRPr="0003223B">
        <w:rPr>
          <w:rFonts w:ascii="Times New Roman" w:hAnsi="Times New Roman"/>
          <w:b/>
          <w:sz w:val="28"/>
          <w:szCs w:val="28"/>
        </w:rPr>
        <w:t xml:space="preserve">муниципального образования </w:t>
      </w:r>
    </w:p>
    <w:p w:rsidR="00247D1A" w:rsidRPr="0003223B" w:rsidRDefault="00247D1A" w:rsidP="00247D1A">
      <w:pPr>
        <w:spacing w:after="0" w:line="240" w:lineRule="auto"/>
        <w:jc w:val="both"/>
        <w:rPr>
          <w:rFonts w:ascii="Times New Roman" w:hAnsi="Times New Roman"/>
          <w:b/>
          <w:sz w:val="28"/>
          <w:szCs w:val="28"/>
        </w:rPr>
      </w:pPr>
      <w:r w:rsidRPr="0003223B">
        <w:rPr>
          <w:rFonts w:ascii="Times New Roman" w:hAnsi="Times New Roman"/>
          <w:b/>
          <w:sz w:val="28"/>
          <w:szCs w:val="28"/>
        </w:rPr>
        <w:t xml:space="preserve">Печенгский район          </w:t>
      </w:r>
      <w:r w:rsidR="0003223B">
        <w:rPr>
          <w:rFonts w:ascii="Times New Roman" w:hAnsi="Times New Roman"/>
          <w:b/>
          <w:sz w:val="28"/>
          <w:szCs w:val="28"/>
        </w:rPr>
        <w:t xml:space="preserve">                                                </w:t>
      </w:r>
      <w:r w:rsidR="00E30A5B">
        <w:rPr>
          <w:rFonts w:ascii="Times New Roman" w:hAnsi="Times New Roman"/>
          <w:b/>
          <w:sz w:val="28"/>
          <w:szCs w:val="28"/>
        </w:rPr>
        <w:t xml:space="preserve">   </w:t>
      </w:r>
      <w:r w:rsidR="0003223B">
        <w:rPr>
          <w:rFonts w:ascii="Times New Roman" w:hAnsi="Times New Roman"/>
          <w:b/>
          <w:sz w:val="28"/>
          <w:szCs w:val="28"/>
        </w:rPr>
        <w:t xml:space="preserve">     </w:t>
      </w:r>
      <w:r w:rsidRPr="0003223B">
        <w:rPr>
          <w:rFonts w:ascii="Times New Roman" w:hAnsi="Times New Roman"/>
          <w:b/>
          <w:sz w:val="28"/>
          <w:szCs w:val="28"/>
        </w:rPr>
        <w:t xml:space="preserve">   Ю.М. Царевская</w:t>
      </w:r>
    </w:p>
    <w:p w:rsidR="00D02E33" w:rsidRDefault="00D02E33" w:rsidP="00247D1A">
      <w:pPr>
        <w:pStyle w:val="ab"/>
        <w:tabs>
          <w:tab w:val="left" w:pos="0"/>
        </w:tabs>
        <w:ind w:firstLine="709"/>
        <w:jc w:val="both"/>
        <w:rPr>
          <w:szCs w:val="24"/>
          <w:lang w:val="ru-RU"/>
        </w:rPr>
      </w:pPr>
    </w:p>
    <w:p w:rsidR="001F587F" w:rsidRDefault="001F587F" w:rsidP="00247D1A">
      <w:pPr>
        <w:pStyle w:val="ab"/>
        <w:tabs>
          <w:tab w:val="left" w:pos="0"/>
        </w:tabs>
        <w:ind w:firstLine="709"/>
        <w:jc w:val="both"/>
        <w:rPr>
          <w:szCs w:val="24"/>
          <w:lang w:val="ru-RU"/>
        </w:rPr>
      </w:pPr>
    </w:p>
    <w:p w:rsidR="001F587F" w:rsidRDefault="001F587F" w:rsidP="00247D1A">
      <w:pPr>
        <w:pStyle w:val="ab"/>
        <w:tabs>
          <w:tab w:val="left" w:pos="0"/>
        </w:tabs>
        <w:ind w:firstLine="709"/>
        <w:jc w:val="both"/>
        <w:rPr>
          <w:szCs w:val="24"/>
          <w:lang w:val="ru-RU"/>
        </w:rPr>
      </w:pPr>
    </w:p>
    <w:p w:rsidR="00773790" w:rsidRDefault="00773790" w:rsidP="00247D1A">
      <w:pPr>
        <w:pStyle w:val="ab"/>
        <w:tabs>
          <w:tab w:val="left" w:pos="0"/>
        </w:tabs>
        <w:ind w:firstLine="709"/>
        <w:jc w:val="both"/>
        <w:rPr>
          <w:szCs w:val="24"/>
          <w:lang w:val="ru-RU"/>
        </w:rPr>
      </w:pPr>
    </w:p>
    <w:p w:rsidR="00773790" w:rsidRDefault="00773790" w:rsidP="00247D1A">
      <w:pPr>
        <w:pStyle w:val="ab"/>
        <w:tabs>
          <w:tab w:val="left" w:pos="0"/>
        </w:tabs>
        <w:ind w:firstLine="709"/>
        <w:jc w:val="both"/>
        <w:rPr>
          <w:szCs w:val="24"/>
          <w:lang w:val="ru-RU"/>
        </w:rPr>
      </w:pPr>
    </w:p>
    <w:p w:rsidR="00773790" w:rsidRDefault="00773790" w:rsidP="00247D1A">
      <w:pPr>
        <w:pStyle w:val="ab"/>
        <w:tabs>
          <w:tab w:val="left" w:pos="0"/>
        </w:tabs>
        <w:ind w:firstLine="709"/>
        <w:jc w:val="both"/>
        <w:rPr>
          <w:szCs w:val="24"/>
          <w:lang w:val="ru-RU"/>
        </w:rPr>
      </w:pPr>
    </w:p>
    <w:p w:rsidR="00773790" w:rsidRDefault="00773790" w:rsidP="00247D1A">
      <w:pPr>
        <w:pStyle w:val="ab"/>
        <w:tabs>
          <w:tab w:val="left" w:pos="0"/>
        </w:tabs>
        <w:ind w:firstLine="709"/>
        <w:jc w:val="both"/>
        <w:rPr>
          <w:szCs w:val="24"/>
          <w:lang w:val="ru-RU"/>
        </w:rPr>
      </w:pPr>
    </w:p>
    <w:p w:rsidR="00773790" w:rsidRDefault="00773790" w:rsidP="00247D1A">
      <w:pPr>
        <w:pStyle w:val="ab"/>
        <w:tabs>
          <w:tab w:val="left" w:pos="0"/>
        </w:tabs>
        <w:ind w:firstLine="709"/>
        <w:jc w:val="both"/>
        <w:rPr>
          <w:szCs w:val="24"/>
          <w:lang w:val="ru-RU"/>
        </w:rPr>
      </w:pPr>
    </w:p>
    <w:p w:rsidR="00773790" w:rsidRDefault="00773790" w:rsidP="00247D1A">
      <w:pPr>
        <w:pStyle w:val="ab"/>
        <w:tabs>
          <w:tab w:val="left" w:pos="0"/>
        </w:tabs>
        <w:ind w:firstLine="709"/>
        <w:jc w:val="both"/>
        <w:rPr>
          <w:szCs w:val="24"/>
          <w:lang w:val="ru-RU"/>
        </w:rPr>
      </w:pPr>
    </w:p>
    <w:p w:rsidR="00773790" w:rsidRDefault="00773790" w:rsidP="00247D1A">
      <w:pPr>
        <w:pStyle w:val="ab"/>
        <w:tabs>
          <w:tab w:val="left" w:pos="0"/>
        </w:tabs>
        <w:ind w:firstLine="709"/>
        <w:jc w:val="both"/>
        <w:rPr>
          <w:szCs w:val="24"/>
          <w:lang w:val="ru-RU"/>
        </w:rPr>
      </w:pPr>
    </w:p>
    <w:p w:rsidR="00773790" w:rsidRDefault="00773790" w:rsidP="00247D1A">
      <w:pPr>
        <w:pStyle w:val="ab"/>
        <w:tabs>
          <w:tab w:val="left" w:pos="0"/>
        </w:tabs>
        <w:ind w:firstLine="709"/>
        <w:jc w:val="both"/>
        <w:rPr>
          <w:szCs w:val="24"/>
          <w:lang w:val="ru-RU"/>
        </w:rPr>
      </w:pPr>
    </w:p>
    <w:p w:rsidR="007421C1" w:rsidRDefault="007421C1" w:rsidP="00146E6E">
      <w:pPr>
        <w:pStyle w:val="ab"/>
        <w:tabs>
          <w:tab w:val="left" w:pos="0"/>
        </w:tabs>
        <w:ind w:firstLine="709"/>
        <w:jc w:val="right"/>
        <w:rPr>
          <w:b w:val="0"/>
          <w:bCs/>
          <w:color w:val="000000"/>
          <w:lang w:val="ru-RU"/>
        </w:rPr>
      </w:pPr>
    </w:p>
    <w:p w:rsidR="007421C1" w:rsidRDefault="007421C1" w:rsidP="00146E6E">
      <w:pPr>
        <w:pStyle w:val="ab"/>
        <w:tabs>
          <w:tab w:val="left" w:pos="0"/>
        </w:tabs>
        <w:ind w:firstLine="709"/>
        <w:jc w:val="right"/>
        <w:rPr>
          <w:b w:val="0"/>
          <w:bCs/>
          <w:color w:val="000000"/>
          <w:lang w:val="ru-RU"/>
        </w:rPr>
      </w:pPr>
    </w:p>
    <w:p w:rsidR="007421C1" w:rsidRDefault="007421C1" w:rsidP="00146E6E">
      <w:pPr>
        <w:pStyle w:val="ab"/>
        <w:tabs>
          <w:tab w:val="left" w:pos="0"/>
        </w:tabs>
        <w:ind w:firstLine="709"/>
        <w:jc w:val="right"/>
        <w:rPr>
          <w:b w:val="0"/>
          <w:bCs/>
          <w:color w:val="000000"/>
          <w:lang w:val="ru-RU"/>
        </w:rPr>
      </w:pPr>
    </w:p>
    <w:p w:rsidR="00904324" w:rsidRDefault="00904324" w:rsidP="00146E6E">
      <w:pPr>
        <w:pStyle w:val="ab"/>
        <w:tabs>
          <w:tab w:val="left" w:pos="0"/>
        </w:tabs>
        <w:ind w:firstLine="709"/>
        <w:jc w:val="right"/>
        <w:rPr>
          <w:b w:val="0"/>
          <w:bCs/>
          <w:color w:val="000000"/>
          <w:lang w:val="ru-RU"/>
        </w:rPr>
      </w:pPr>
    </w:p>
    <w:p w:rsidR="00904324" w:rsidRDefault="00904324" w:rsidP="00146E6E">
      <w:pPr>
        <w:pStyle w:val="ab"/>
        <w:tabs>
          <w:tab w:val="left" w:pos="0"/>
        </w:tabs>
        <w:ind w:firstLine="709"/>
        <w:jc w:val="right"/>
        <w:rPr>
          <w:b w:val="0"/>
          <w:bCs/>
          <w:color w:val="000000"/>
          <w:lang w:val="ru-RU"/>
        </w:rPr>
      </w:pPr>
    </w:p>
    <w:p w:rsidR="00904324" w:rsidRDefault="00904324" w:rsidP="00146E6E">
      <w:pPr>
        <w:pStyle w:val="ab"/>
        <w:tabs>
          <w:tab w:val="left" w:pos="0"/>
        </w:tabs>
        <w:ind w:firstLine="709"/>
        <w:jc w:val="right"/>
        <w:rPr>
          <w:b w:val="0"/>
          <w:bCs/>
          <w:color w:val="000000"/>
          <w:lang w:val="ru-RU"/>
        </w:rPr>
      </w:pPr>
    </w:p>
    <w:p w:rsidR="00904324" w:rsidRDefault="00904324" w:rsidP="00146E6E">
      <w:pPr>
        <w:pStyle w:val="ab"/>
        <w:tabs>
          <w:tab w:val="left" w:pos="0"/>
        </w:tabs>
        <w:ind w:firstLine="709"/>
        <w:jc w:val="right"/>
        <w:rPr>
          <w:b w:val="0"/>
          <w:bCs/>
          <w:color w:val="000000"/>
          <w:lang w:val="ru-RU"/>
        </w:rPr>
      </w:pPr>
    </w:p>
    <w:p w:rsidR="00773790" w:rsidRPr="00146E6E" w:rsidRDefault="00146E6E" w:rsidP="00146E6E">
      <w:pPr>
        <w:pStyle w:val="ab"/>
        <w:tabs>
          <w:tab w:val="left" w:pos="0"/>
        </w:tabs>
        <w:ind w:firstLine="709"/>
        <w:jc w:val="right"/>
        <w:rPr>
          <w:b w:val="0"/>
          <w:bCs/>
          <w:color w:val="000000"/>
          <w:lang w:val="ru-RU"/>
        </w:rPr>
      </w:pPr>
      <w:r>
        <w:rPr>
          <w:b w:val="0"/>
          <w:bCs/>
          <w:color w:val="000000"/>
          <w:lang w:val="ru-RU"/>
        </w:rPr>
        <w:t>Приложение</w:t>
      </w:r>
      <w:r w:rsidRPr="00697434">
        <w:rPr>
          <w:b w:val="0"/>
          <w:bCs/>
          <w:color w:val="000000"/>
          <w:lang w:val="ru-RU"/>
        </w:rPr>
        <w:t xml:space="preserve"> № 1 к </w:t>
      </w:r>
      <w:r>
        <w:rPr>
          <w:b w:val="0"/>
          <w:bCs/>
          <w:color w:val="000000"/>
          <w:lang w:val="ru-RU"/>
        </w:rPr>
        <w:t>Заключению</w:t>
      </w:r>
    </w:p>
    <w:p w:rsidR="00146E6E" w:rsidRPr="00E361DC" w:rsidRDefault="00146E6E" w:rsidP="00146E6E">
      <w:pPr>
        <w:pStyle w:val="ab"/>
        <w:tabs>
          <w:tab w:val="left" w:pos="0"/>
        </w:tabs>
        <w:ind w:firstLine="709"/>
        <w:jc w:val="right"/>
        <w:rPr>
          <w:b w:val="0"/>
          <w:bCs/>
          <w:color w:val="000000"/>
          <w:sz w:val="14"/>
          <w:szCs w:val="14"/>
          <w:lang w:val="ru-RU"/>
        </w:rPr>
      </w:pPr>
    </w:p>
    <w:p w:rsidR="00146E6E" w:rsidRPr="00682DE6" w:rsidRDefault="00146E6E" w:rsidP="00146E6E">
      <w:pPr>
        <w:spacing w:after="0" w:line="240" w:lineRule="auto"/>
        <w:jc w:val="center"/>
        <w:rPr>
          <w:rFonts w:ascii="Times New Roman" w:eastAsia="Times New Roman" w:hAnsi="Times New Roman" w:cs="Times New Roman"/>
          <w:b/>
          <w:bCs/>
          <w:color w:val="000000"/>
          <w:lang w:eastAsia="ru-RU"/>
        </w:rPr>
      </w:pPr>
      <w:r w:rsidRPr="00682DE6">
        <w:rPr>
          <w:rFonts w:ascii="Times New Roman" w:eastAsia="Times New Roman" w:hAnsi="Times New Roman" w:cs="Times New Roman"/>
          <w:b/>
          <w:bCs/>
          <w:color w:val="000000"/>
          <w:lang w:eastAsia="ru-RU"/>
        </w:rPr>
        <w:t xml:space="preserve">Сведения о показателях исполнения местного бюджета </w:t>
      </w:r>
    </w:p>
    <w:p w:rsidR="00146E6E" w:rsidRPr="00682DE6" w:rsidRDefault="00146E6E" w:rsidP="00146E6E">
      <w:pPr>
        <w:spacing w:after="0" w:line="240" w:lineRule="auto"/>
        <w:jc w:val="center"/>
        <w:rPr>
          <w:rFonts w:ascii="Times New Roman" w:eastAsia="Times New Roman" w:hAnsi="Times New Roman" w:cs="Times New Roman"/>
          <w:b/>
          <w:bCs/>
          <w:color w:val="000000"/>
          <w:lang w:eastAsia="ru-RU"/>
        </w:rPr>
      </w:pPr>
      <w:r w:rsidRPr="00682DE6">
        <w:rPr>
          <w:rFonts w:ascii="Times New Roman" w:eastAsia="Times New Roman" w:hAnsi="Times New Roman" w:cs="Times New Roman"/>
          <w:b/>
          <w:bCs/>
          <w:color w:val="000000"/>
          <w:lang w:eastAsia="ru-RU"/>
        </w:rPr>
        <w:t>за 1-</w:t>
      </w:r>
      <w:r w:rsidR="005A5774">
        <w:rPr>
          <w:rFonts w:ascii="Times New Roman" w:eastAsia="Times New Roman" w:hAnsi="Times New Roman" w:cs="Times New Roman"/>
          <w:b/>
          <w:bCs/>
          <w:color w:val="000000"/>
          <w:lang w:eastAsia="ru-RU"/>
        </w:rPr>
        <w:t>е полугодие</w:t>
      </w:r>
      <w:r w:rsidRPr="00682DE6">
        <w:rPr>
          <w:rFonts w:ascii="Times New Roman" w:eastAsia="Times New Roman" w:hAnsi="Times New Roman" w:cs="Times New Roman"/>
          <w:b/>
          <w:bCs/>
          <w:color w:val="000000"/>
          <w:lang w:eastAsia="ru-RU"/>
        </w:rPr>
        <w:t xml:space="preserve"> 2019 года в разрезе видов доходов</w:t>
      </w:r>
    </w:p>
    <w:p w:rsidR="00146E6E" w:rsidRDefault="00146E6E" w:rsidP="00146E6E">
      <w:pPr>
        <w:spacing w:after="0" w:line="240" w:lineRule="auto"/>
        <w:jc w:val="right"/>
        <w:rPr>
          <w:rFonts w:ascii="Times New Roman" w:eastAsia="Times New Roman" w:hAnsi="Times New Roman" w:cs="Times New Roman"/>
          <w:i/>
          <w:color w:val="000000"/>
          <w:sz w:val="20"/>
          <w:szCs w:val="20"/>
          <w:lang w:eastAsia="ru-RU"/>
        </w:rPr>
      </w:pPr>
      <w:r w:rsidRPr="00146E6E">
        <w:rPr>
          <w:rFonts w:ascii="Times New Roman" w:eastAsia="Times New Roman" w:hAnsi="Times New Roman" w:cs="Times New Roman"/>
          <w:i/>
          <w:color w:val="000000"/>
          <w:sz w:val="20"/>
          <w:szCs w:val="20"/>
          <w:lang w:eastAsia="ru-RU"/>
        </w:rPr>
        <w:t>тыс. рублей</w:t>
      </w:r>
    </w:p>
    <w:tbl>
      <w:tblPr>
        <w:tblW w:w="10537" w:type="dxa"/>
        <w:tblInd w:w="-459" w:type="dxa"/>
        <w:tblLook w:val="04A0" w:firstRow="1" w:lastRow="0" w:firstColumn="1" w:lastColumn="0" w:noHBand="0" w:noVBand="1"/>
      </w:tblPr>
      <w:tblGrid>
        <w:gridCol w:w="576"/>
        <w:gridCol w:w="415"/>
        <w:gridCol w:w="5530"/>
        <w:gridCol w:w="1520"/>
        <w:gridCol w:w="1420"/>
        <w:gridCol w:w="1076"/>
      </w:tblGrid>
      <w:tr w:rsidR="00772BA8" w:rsidRPr="00772BA8" w:rsidTr="00772BA8">
        <w:trPr>
          <w:trHeight w:val="369"/>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center"/>
              <w:rPr>
                <w:rFonts w:ascii="Times New Roman" w:eastAsia="Times New Roman" w:hAnsi="Times New Roman" w:cs="Times New Roman"/>
                <w:color w:val="000000"/>
                <w:sz w:val="24"/>
                <w:szCs w:val="24"/>
                <w:lang w:eastAsia="ru-RU"/>
              </w:rPr>
            </w:pPr>
            <w:r w:rsidRPr="00772BA8">
              <w:rPr>
                <w:rFonts w:ascii="Times New Roman" w:eastAsia="Times New Roman" w:hAnsi="Times New Roman" w:cs="Times New Roman"/>
                <w:color w:val="000000"/>
                <w:sz w:val="24"/>
                <w:szCs w:val="24"/>
                <w:lang w:eastAsia="ru-RU"/>
              </w:rPr>
              <w:t>№</w:t>
            </w:r>
          </w:p>
        </w:tc>
        <w:tc>
          <w:tcPr>
            <w:tcW w:w="59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center"/>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Показатели</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center"/>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Утверждено решением о бюджете</w:t>
            </w:r>
          </w:p>
        </w:tc>
        <w:tc>
          <w:tcPr>
            <w:tcW w:w="2496" w:type="dxa"/>
            <w:gridSpan w:val="2"/>
            <w:tcBorders>
              <w:top w:val="single" w:sz="4" w:space="0" w:color="auto"/>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center"/>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 xml:space="preserve">Исполнено </w:t>
            </w:r>
          </w:p>
        </w:tc>
      </w:tr>
      <w:tr w:rsidR="00772BA8" w:rsidRPr="00772BA8" w:rsidTr="00772BA8">
        <w:trPr>
          <w:trHeight w:val="315"/>
        </w:trPr>
        <w:tc>
          <w:tcPr>
            <w:tcW w:w="576" w:type="dxa"/>
            <w:vMerge/>
            <w:tcBorders>
              <w:top w:val="single" w:sz="4" w:space="0" w:color="auto"/>
              <w:left w:val="single" w:sz="4" w:space="0" w:color="auto"/>
              <w:bottom w:val="single" w:sz="4" w:space="0" w:color="auto"/>
              <w:right w:val="single" w:sz="4" w:space="0" w:color="auto"/>
            </w:tcBorders>
            <w:vAlign w:val="center"/>
            <w:hideMark/>
          </w:tcPr>
          <w:p w:rsidR="00772BA8" w:rsidRPr="00772BA8" w:rsidRDefault="00772BA8" w:rsidP="00772BA8">
            <w:pPr>
              <w:spacing w:after="0" w:line="240" w:lineRule="auto"/>
              <w:rPr>
                <w:rFonts w:ascii="Times New Roman" w:eastAsia="Times New Roman" w:hAnsi="Times New Roman" w:cs="Times New Roman"/>
                <w:color w:val="000000"/>
                <w:sz w:val="24"/>
                <w:szCs w:val="24"/>
                <w:lang w:eastAsia="ru-RU"/>
              </w:rPr>
            </w:pPr>
          </w:p>
        </w:tc>
        <w:tc>
          <w:tcPr>
            <w:tcW w:w="5945" w:type="dxa"/>
            <w:gridSpan w:val="2"/>
            <w:vMerge/>
            <w:tcBorders>
              <w:top w:val="single" w:sz="4" w:space="0" w:color="auto"/>
              <w:left w:val="single" w:sz="4" w:space="0" w:color="auto"/>
              <w:bottom w:val="single" w:sz="4" w:space="0" w:color="auto"/>
              <w:right w:val="single" w:sz="4" w:space="0" w:color="auto"/>
            </w:tcBorders>
            <w:vAlign w:val="center"/>
            <w:hideMark/>
          </w:tcPr>
          <w:p w:rsidR="00772BA8" w:rsidRPr="00772BA8" w:rsidRDefault="00772BA8" w:rsidP="00772BA8">
            <w:pPr>
              <w:spacing w:after="0" w:line="240" w:lineRule="auto"/>
              <w:rPr>
                <w:rFonts w:ascii="Times New Roman" w:eastAsia="Times New Roman" w:hAnsi="Times New Roman" w:cs="Times New Roman"/>
                <w:color w:val="000000"/>
                <w:sz w:val="21"/>
                <w:szCs w:val="21"/>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772BA8" w:rsidRPr="00772BA8" w:rsidRDefault="00772BA8" w:rsidP="00772BA8">
            <w:pPr>
              <w:spacing w:after="0" w:line="240" w:lineRule="auto"/>
              <w:rPr>
                <w:rFonts w:ascii="Times New Roman" w:eastAsia="Times New Roman" w:hAnsi="Times New Roman" w:cs="Times New Roman"/>
                <w:color w:val="000000"/>
                <w:sz w:val="21"/>
                <w:szCs w:val="21"/>
                <w:lang w:eastAsia="ru-RU"/>
              </w:rPr>
            </w:pPr>
          </w:p>
        </w:tc>
        <w:tc>
          <w:tcPr>
            <w:tcW w:w="1420"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center"/>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сумма</w:t>
            </w:r>
          </w:p>
        </w:tc>
        <w:tc>
          <w:tcPr>
            <w:tcW w:w="1076"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center"/>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w:t>
            </w:r>
          </w:p>
        </w:tc>
      </w:tr>
      <w:tr w:rsidR="00772BA8" w:rsidRPr="00772BA8" w:rsidTr="00772BA8">
        <w:trPr>
          <w:trHeight w:val="315"/>
        </w:trPr>
        <w:tc>
          <w:tcPr>
            <w:tcW w:w="652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center"/>
              <w:rPr>
                <w:rFonts w:ascii="Times New Roman" w:eastAsia="Times New Roman" w:hAnsi="Times New Roman" w:cs="Times New Roman"/>
                <w:b/>
                <w:bCs/>
                <w:color w:val="000000"/>
                <w:sz w:val="21"/>
                <w:szCs w:val="21"/>
                <w:lang w:eastAsia="ru-RU"/>
              </w:rPr>
            </w:pPr>
            <w:r w:rsidRPr="00772BA8">
              <w:rPr>
                <w:rFonts w:ascii="Times New Roman" w:eastAsia="Times New Roman" w:hAnsi="Times New Roman" w:cs="Times New Roman"/>
                <w:b/>
                <w:bCs/>
                <w:color w:val="000000"/>
                <w:sz w:val="21"/>
                <w:szCs w:val="21"/>
                <w:lang w:eastAsia="ru-RU"/>
              </w:rPr>
              <w:t xml:space="preserve">ДОХОДЫ, </w:t>
            </w:r>
            <w:r w:rsidRPr="00772BA8">
              <w:rPr>
                <w:rFonts w:ascii="Times New Roman" w:eastAsia="Times New Roman" w:hAnsi="Times New Roman" w:cs="Times New Roman"/>
                <w:color w:val="000000"/>
                <w:sz w:val="21"/>
                <w:szCs w:val="21"/>
                <w:lang w:eastAsia="ru-RU"/>
              </w:rPr>
              <w:t>в том числе:</w:t>
            </w:r>
          </w:p>
        </w:tc>
        <w:tc>
          <w:tcPr>
            <w:tcW w:w="1520"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right"/>
              <w:rPr>
                <w:rFonts w:ascii="Times New Roman" w:eastAsia="Times New Roman" w:hAnsi="Times New Roman" w:cs="Times New Roman"/>
                <w:b/>
                <w:bCs/>
                <w:color w:val="000000"/>
                <w:sz w:val="21"/>
                <w:szCs w:val="21"/>
                <w:lang w:eastAsia="ru-RU"/>
              </w:rPr>
            </w:pPr>
            <w:r w:rsidRPr="00772BA8">
              <w:rPr>
                <w:rFonts w:ascii="Times New Roman" w:eastAsia="Times New Roman" w:hAnsi="Times New Roman" w:cs="Times New Roman"/>
                <w:b/>
                <w:bCs/>
                <w:color w:val="000000"/>
                <w:sz w:val="21"/>
                <w:szCs w:val="21"/>
                <w:lang w:eastAsia="ru-RU"/>
              </w:rPr>
              <w:t>1 652 907,8</w:t>
            </w:r>
          </w:p>
        </w:tc>
        <w:tc>
          <w:tcPr>
            <w:tcW w:w="1420"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right"/>
              <w:rPr>
                <w:rFonts w:ascii="Times New Roman" w:eastAsia="Times New Roman" w:hAnsi="Times New Roman" w:cs="Times New Roman"/>
                <w:b/>
                <w:bCs/>
                <w:color w:val="000000"/>
                <w:sz w:val="21"/>
                <w:szCs w:val="21"/>
                <w:lang w:eastAsia="ru-RU"/>
              </w:rPr>
            </w:pPr>
            <w:r w:rsidRPr="00772BA8">
              <w:rPr>
                <w:rFonts w:ascii="Times New Roman" w:eastAsia="Times New Roman" w:hAnsi="Times New Roman" w:cs="Times New Roman"/>
                <w:b/>
                <w:bCs/>
                <w:color w:val="000000"/>
                <w:sz w:val="21"/>
                <w:szCs w:val="21"/>
                <w:lang w:eastAsia="ru-RU"/>
              </w:rPr>
              <w:t>830 972,8</w:t>
            </w:r>
          </w:p>
        </w:tc>
        <w:tc>
          <w:tcPr>
            <w:tcW w:w="1076"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right"/>
              <w:rPr>
                <w:rFonts w:ascii="Times New Roman" w:eastAsia="Times New Roman" w:hAnsi="Times New Roman" w:cs="Times New Roman"/>
                <w:b/>
                <w:bCs/>
                <w:color w:val="000000"/>
                <w:sz w:val="21"/>
                <w:szCs w:val="21"/>
                <w:lang w:eastAsia="ru-RU"/>
              </w:rPr>
            </w:pPr>
            <w:r w:rsidRPr="00772BA8">
              <w:rPr>
                <w:rFonts w:ascii="Times New Roman" w:eastAsia="Times New Roman" w:hAnsi="Times New Roman" w:cs="Times New Roman"/>
                <w:b/>
                <w:bCs/>
                <w:color w:val="000000"/>
                <w:sz w:val="21"/>
                <w:szCs w:val="21"/>
                <w:lang w:eastAsia="ru-RU"/>
              </w:rPr>
              <w:t>50,3%</w:t>
            </w:r>
          </w:p>
        </w:tc>
      </w:tr>
      <w:tr w:rsidR="00772BA8" w:rsidRPr="00772BA8" w:rsidTr="00772BA8">
        <w:trPr>
          <w:trHeight w:val="285"/>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center"/>
              <w:rPr>
                <w:rFonts w:ascii="Times New Roman" w:eastAsia="Times New Roman" w:hAnsi="Times New Roman" w:cs="Times New Roman"/>
                <w:color w:val="000000"/>
                <w:sz w:val="24"/>
                <w:szCs w:val="24"/>
                <w:lang w:eastAsia="ru-RU"/>
              </w:rPr>
            </w:pPr>
            <w:r w:rsidRPr="00772BA8">
              <w:rPr>
                <w:rFonts w:ascii="Times New Roman" w:eastAsia="Times New Roman" w:hAnsi="Times New Roman" w:cs="Times New Roman"/>
                <w:color w:val="000000"/>
                <w:sz w:val="24"/>
                <w:szCs w:val="24"/>
                <w:lang w:eastAsia="ru-RU"/>
              </w:rPr>
              <w:t>1.</w:t>
            </w:r>
          </w:p>
        </w:tc>
        <w:tc>
          <w:tcPr>
            <w:tcW w:w="5945" w:type="dxa"/>
            <w:gridSpan w:val="2"/>
            <w:tcBorders>
              <w:top w:val="single" w:sz="4" w:space="0" w:color="auto"/>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center"/>
              <w:rPr>
                <w:rFonts w:ascii="Times New Roman" w:eastAsia="Times New Roman" w:hAnsi="Times New Roman" w:cs="Times New Roman"/>
                <w:b/>
                <w:bCs/>
                <w:color w:val="000000"/>
                <w:sz w:val="21"/>
                <w:szCs w:val="21"/>
                <w:lang w:eastAsia="ru-RU"/>
              </w:rPr>
            </w:pPr>
            <w:r w:rsidRPr="00772BA8">
              <w:rPr>
                <w:rFonts w:ascii="Times New Roman" w:eastAsia="Times New Roman" w:hAnsi="Times New Roman" w:cs="Times New Roman"/>
                <w:b/>
                <w:bCs/>
                <w:color w:val="000000"/>
                <w:sz w:val="21"/>
                <w:szCs w:val="21"/>
                <w:lang w:eastAsia="ru-RU"/>
              </w:rPr>
              <w:t>Налоговые и неналоговые доходы</w:t>
            </w:r>
          </w:p>
        </w:tc>
        <w:tc>
          <w:tcPr>
            <w:tcW w:w="1520"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right"/>
              <w:rPr>
                <w:rFonts w:ascii="Times New Roman" w:eastAsia="Times New Roman" w:hAnsi="Times New Roman" w:cs="Times New Roman"/>
                <w:b/>
                <w:bCs/>
                <w:color w:val="000000"/>
                <w:sz w:val="21"/>
                <w:szCs w:val="21"/>
                <w:lang w:eastAsia="ru-RU"/>
              </w:rPr>
            </w:pPr>
            <w:r w:rsidRPr="00772BA8">
              <w:rPr>
                <w:rFonts w:ascii="Times New Roman" w:eastAsia="Times New Roman" w:hAnsi="Times New Roman" w:cs="Times New Roman"/>
                <w:b/>
                <w:bCs/>
                <w:color w:val="000000"/>
                <w:sz w:val="21"/>
                <w:szCs w:val="21"/>
                <w:lang w:eastAsia="ru-RU"/>
              </w:rPr>
              <w:t>528 638,9</w:t>
            </w:r>
          </w:p>
        </w:tc>
        <w:tc>
          <w:tcPr>
            <w:tcW w:w="1420"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right"/>
              <w:rPr>
                <w:rFonts w:ascii="Times New Roman" w:eastAsia="Times New Roman" w:hAnsi="Times New Roman" w:cs="Times New Roman"/>
                <w:b/>
                <w:bCs/>
                <w:color w:val="000000"/>
                <w:sz w:val="21"/>
                <w:szCs w:val="21"/>
                <w:lang w:eastAsia="ru-RU"/>
              </w:rPr>
            </w:pPr>
            <w:r w:rsidRPr="00772BA8">
              <w:rPr>
                <w:rFonts w:ascii="Times New Roman" w:eastAsia="Times New Roman" w:hAnsi="Times New Roman" w:cs="Times New Roman"/>
                <w:b/>
                <w:bCs/>
                <w:color w:val="000000"/>
                <w:sz w:val="21"/>
                <w:szCs w:val="21"/>
                <w:lang w:eastAsia="ru-RU"/>
              </w:rPr>
              <w:t>248 139,0</w:t>
            </w:r>
          </w:p>
        </w:tc>
        <w:tc>
          <w:tcPr>
            <w:tcW w:w="1076"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right"/>
              <w:rPr>
                <w:rFonts w:ascii="Times New Roman" w:eastAsia="Times New Roman" w:hAnsi="Times New Roman" w:cs="Times New Roman"/>
                <w:b/>
                <w:bCs/>
                <w:color w:val="000000"/>
                <w:sz w:val="21"/>
                <w:szCs w:val="21"/>
                <w:lang w:eastAsia="ru-RU"/>
              </w:rPr>
            </w:pPr>
            <w:r w:rsidRPr="00772BA8">
              <w:rPr>
                <w:rFonts w:ascii="Times New Roman" w:eastAsia="Times New Roman" w:hAnsi="Times New Roman" w:cs="Times New Roman"/>
                <w:b/>
                <w:bCs/>
                <w:color w:val="000000"/>
                <w:sz w:val="21"/>
                <w:szCs w:val="21"/>
                <w:lang w:eastAsia="ru-RU"/>
              </w:rPr>
              <w:t>46,9%</w:t>
            </w:r>
          </w:p>
        </w:tc>
      </w:tr>
      <w:tr w:rsidR="00772BA8" w:rsidRPr="00772BA8" w:rsidTr="00772BA8">
        <w:trPr>
          <w:trHeight w:val="303"/>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center"/>
              <w:rPr>
                <w:rFonts w:ascii="Times New Roman" w:eastAsia="Times New Roman" w:hAnsi="Times New Roman" w:cs="Times New Roman"/>
                <w:color w:val="000000"/>
                <w:sz w:val="24"/>
                <w:szCs w:val="24"/>
                <w:lang w:eastAsia="ru-RU"/>
              </w:rPr>
            </w:pPr>
            <w:r w:rsidRPr="00772BA8">
              <w:rPr>
                <w:rFonts w:ascii="Times New Roman" w:eastAsia="Times New Roman" w:hAnsi="Times New Roman" w:cs="Times New Roman"/>
                <w:color w:val="000000"/>
                <w:sz w:val="24"/>
                <w:szCs w:val="24"/>
                <w:lang w:eastAsia="ru-RU"/>
              </w:rPr>
              <w:t>1.1.</w:t>
            </w:r>
          </w:p>
        </w:tc>
        <w:tc>
          <w:tcPr>
            <w:tcW w:w="5945" w:type="dxa"/>
            <w:gridSpan w:val="2"/>
            <w:tcBorders>
              <w:top w:val="single" w:sz="4" w:space="0" w:color="auto"/>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center"/>
              <w:rPr>
                <w:rFonts w:ascii="Times New Roman" w:eastAsia="Times New Roman" w:hAnsi="Times New Roman" w:cs="Times New Roman"/>
                <w:b/>
                <w:bCs/>
                <w:color w:val="000000"/>
                <w:sz w:val="21"/>
                <w:szCs w:val="21"/>
                <w:lang w:eastAsia="ru-RU"/>
              </w:rPr>
            </w:pPr>
            <w:r w:rsidRPr="00772BA8">
              <w:rPr>
                <w:rFonts w:ascii="Times New Roman" w:eastAsia="Times New Roman" w:hAnsi="Times New Roman" w:cs="Times New Roman"/>
                <w:b/>
                <w:bCs/>
                <w:color w:val="000000"/>
                <w:sz w:val="21"/>
                <w:szCs w:val="21"/>
                <w:lang w:eastAsia="ru-RU"/>
              </w:rPr>
              <w:t xml:space="preserve">Налоговые доходы </w:t>
            </w:r>
          </w:p>
        </w:tc>
        <w:tc>
          <w:tcPr>
            <w:tcW w:w="1520"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right"/>
              <w:rPr>
                <w:rFonts w:ascii="Times New Roman" w:eastAsia="Times New Roman" w:hAnsi="Times New Roman" w:cs="Times New Roman"/>
                <w:b/>
                <w:bCs/>
                <w:color w:val="000000"/>
                <w:sz w:val="21"/>
                <w:szCs w:val="21"/>
                <w:lang w:eastAsia="ru-RU"/>
              </w:rPr>
            </w:pPr>
            <w:r w:rsidRPr="00772BA8">
              <w:rPr>
                <w:rFonts w:ascii="Times New Roman" w:eastAsia="Times New Roman" w:hAnsi="Times New Roman" w:cs="Times New Roman"/>
                <w:b/>
                <w:bCs/>
                <w:color w:val="000000"/>
                <w:sz w:val="21"/>
                <w:szCs w:val="21"/>
                <w:lang w:eastAsia="ru-RU"/>
              </w:rPr>
              <w:t>406 696,6</w:t>
            </w:r>
          </w:p>
        </w:tc>
        <w:tc>
          <w:tcPr>
            <w:tcW w:w="1420"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right"/>
              <w:rPr>
                <w:rFonts w:ascii="Times New Roman" w:eastAsia="Times New Roman" w:hAnsi="Times New Roman" w:cs="Times New Roman"/>
                <w:b/>
                <w:bCs/>
                <w:color w:val="000000"/>
                <w:sz w:val="21"/>
                <w:szCs w:val="21"/>
                <w:lang w:eastAsia="ru-RU"/>
              </w:rPr>
            </w:pPr>
            <w:r w:rsidRPr="00772BA8">
              <w:rPr>
                <w:rFonts w:ascii="Times New Roman" w:eastAsia="Times New Roman" w:hAnsi="Times New Roman" w:cs="Times New Roman"/>
                <w:b/>
                <w:bCs/>
                <w:color w:val="000000"/>
                <w:sz w:val="21"/>
                <w:szCs w:val="21"/>
                <w:lang w:eastAsia="ru-RU"/>
              </w:rPr>
              <w:t>184 610,9</w:t>
            </w:r>
          </w:p>
        </w:tc>
        <w:tc>
          <w:tcPr>
            <w:tcW w:w="1076"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right"/>
              <w:rPr>
                <w:rFonts w:ascii="Times New Roman" w:eastAsia="Times New Roman" w:hAnsi="Times New Roman" w:cs="Times New Roman"/>
                <w:b/>
                <w:bCs/>
                <w:color w:val="000000"/>
                <w:sz w:val="21"/>
                <w:szCs w:val="21"/>
                <w:lang w:eastAsia="ru-RU"/>
              </w:rPr>
            </w:pPr>
            <w:r w:rsidRPr="00772BA8">
              <w:rPr>
                <w:rFonts w:ascii="Times New Roman" w:eastAsia="Times New Roman" w:hAnsi="Times New Roman" w:cs="Times New Roman"/>
                <w:b/>
                <w:bCs/>
                <w:color w:val="000000"/>
                <w:sz w:val="21"/>
                <w:szCs w:val="21"/>
                <w:lang w:eastAsia="ru-RU"/>
              </w:rPr>
              <w:t>45,4%</w:t>
            </w:r>
          </w:p>
        </w:tc>
      </w:tr>
      <w:tr w:rsidR="00772BA8" w:rsidRPr="00772BA8" w:rsidTr="00772BA8">
        <w:trPr>
          <w:trHeight w:val="315"/>
        </w:trPr>
        <w:tc>
          <w:tcPr>
            <w:tcW w:w="576" w:type="dxa"/>
            <w:vMerge w:val="restart"/>
            <w:tcBorders>
              <w:top w:val="nil"/>
              <w:left w:val="single" w:sz="4" w:space="0" w:color="auto"/>
              <w:bottom w:val="single" w:sz="4" w:space="0" w:color="000000"/>
              <w:right w:val="single" w:sz="4" w:space="0" w:color="auto"/>
            </w:tcBorders>
            <w:shd w:val="clear" w:color="auto" w:fill="auto"/>
            <w:vAlign w:val="center"/>
            <w:hideMark/>
          </w:tcPr>
          <w:p w:rsidR="00772BA8" w:rsidRPr="00772BA8" w:rsidRDefault="00772BA8" w:rsidP="00772BA8">
            <w:pPr>
              <w:spacing w:after="0" w:line="240" w:lineRule="auto"/>
              <w:jc w:val="center"/>
              <w:rPr>
                <w:rFonts w:ascii="Times New Roman" w:eastAsia="Times New Roman" w:hAnsi="Times New Roman" w:cs="Times New Roman"/>
                <w:color w:val="000000"/>
                <w:sz w:val="24"/>
                <w:szCs w:val="24"/>
                <w:lang w:eastAsia="ru-RU"/>
              </w:rPr>
            </w:pPr>
            <w:r w:rsidRPr="00772BA8">
              <w:rPr>
                <w:rFonts w:ascii="Times New Roman" w:eastAsia="Times New Roman" w:hAnsi="Times New Roman" w:cs="Times New Roman"/>
                <w:color w:val="000000"/>
                <w:sz w:val="24"/>
                <w:szCs w:val="24"/>
                <w:lang w:eastAsia="ru-RU"/>
              </w:rPr>
              <w:t> </w:t>
            </w:r>
          </w:p>
        </w:tc>
        <w:tc>
          <w:tcPr>
            <w:tcW w:w="5945" w:type="dxa"/>
            <w:gridSpan w:val="2"/>
            <w:tcBorders>
              <w:top w:val="single" w:sz="4" w:space="0" w:color="auto"/>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налог на доходы физических лиц</w:t>
            </w:r>
          </w:p>
        </w:tc>
        <w:tc>
          <w:tcPr>
            <w:tcW w:w="15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364 611,6</w:t>
            </w:r>
          </w:p>
        </w:tc>
        <w:tc>
          <w:tcPr>
            <w:tcW w:w="14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160 586,7</w:t>
            </w:r>
          </w:p>
        </w:tc>
        <w:tc>
          <w:tcPr>
            <w:tcW w:w="1076"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44,0%</w:t>
            </w:r>
          </w:p>
        </w:tc>
      </w:tr>
      <w:tr w:rsidR="00772BA8" w:rsidRPr="00772BA8" w:rsidTr="00772BA8">
        <w:trPr>
          <w:trHeight w:val="390"/>
        </w:trPr>
        <w:tc>
          <w:tcPr>
            <w:tcW w:w="576" w:type="dxa"/>
            <w:vMerge/>
            <w:tcBorders>
              <w:top w:val="nil"/>
              <w:left w:val="single" w:sz="4" w:space="0" w:color="auto"/>
              <w:bottom w:val="single" w:sz="4" w:space="0" w:color="000000"/>
              <w:right w:val="single" w:sz="4" w:space="0" w:color="auto"/>
            </w:tcBorders>
            <w:vAlign w:val="center"/>
            <w:hideMark/>
          </w:tcPr>
          <w:p w:rsidR="00772BA8" w:rsidRPr="00772BA8" w:rsidRDefault="00772BA8" w:rsidP="00772BA8">
            <w:pPr>
              <w:spacing w:after="0" w:line="240" w:lineRule="auto"/>
              <w:rPr>
                <w:rFonts w:ascii="Times New Roman" w:eastAsia="Times New Roman" w:hAnsi="Times New Roman" w:cs="Times New Roman"/>
                <w:color w:val="000000"/>
                <w:sz w:val="24"/>
                <w:szCs w:val="24"/>
                <w:lang w:eastAsia="ru-RU"/>
              </w:rPr>
            </w:pPr>
          </w:p>
        </w:tc>
        <w:tc>
          <w:tcPr>
            <w:tcW w:w="5945" w:type="dxa"/>
            <w:gridSpan w:val="2"/>
            <w:tcBorders>
              <w:top w:val="single" w:sz="4" w:space="0" w:color="auto"/>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налоги на реализуемые товары (работы, услуги)</w:t>
            </w:r>
          </w:p>
        </w:tc>
        <w:tc>
          <w:tcPr>
            <w:tcW w:w="15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2 210,7</w:t>
            </w:r>
          </w:p>
        </w:tc>
        <w:tc>
          <w:tcPr>
            <w:tcW w:w="14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1 081,4</w:t>
            </w:r>
          </w:p>
        </w:tc>
        <w:tc>
          <w:tcPr>
            <w:tcW w:w="1076"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48,9%</w:t>
            </w:r>
          </w:p>
        </w:tc>
      </w:tr>
      <w:tr w:rsidR="00772BA8" w:rsidRPr="00772BA8" w:rsidTr="00772BA8">
        <w:trPr>
          <w:trHeight w:val="315"/>
        </w:trPr>
        <w:tc>
          <w:tcPr>
            <w:tcW w:w="576" w:type="dxa"/>
            <w:vMerge/>
            <w:tcBorders>
              <w:top w:val="nil"/>
              <w:left w:val="single" w:sz="4" w:space="0" w:color="auto"/>
              <w:bottom w:val="single" w:sz="4" w:space="0" w:color="000000"/>
              <w:right w:val="single" w:sz="4" w:space="0" w:color="auto"/>
            </w:tcBorders>
            <w:vAlign w:val="center"/>
            <w:hideMark/>
          </w:tcPr>
          <w:p w:rsidR="00772BA8" w:rsidRPr="00772BA8" w:rsidRDefault="00772BA8" w:rsidP="00772BA8">
            <w:pPr>
              <w:spacing w:after="0" w:line="240" w:lineRule="auto"/>
              <w:rPr>
                <w:rFonts w:ascii="Times New Roman" w:eastAsia="Times New Roman" w:hAnsi="Times New Roman" w:cs="Times New Roman"/>
                <w:color w:val="000000"/>
                <w:sz w:val="24"/>
                <w:szCs w:val="24"/>
                <w:lang w:eastAsia="ru-RU"/>
              </w:rPr>
            </w:pPr>
          </w:p>
        </w:tc>
        <w:tc>
          <w:tcPr>
            <w:tcW w:w="5945" w:type="dxa"/>
            <w:gridSpan w:val="2"/>
            <w:tcBorders>
              <w:top w:val="single" w:sz="4" w:space="0" w:color="auto"/>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налоги на совокупный доход</w:t>
            </w:r>
          </w:p>
        </w:tc>
        <w:tc>
          <w:tcPr>
            <w:tcW w:w="15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34 374,3</w:t>
            </w:r>
          </w:p>
        </w:tc>
        <w:tc>
          <w:tcPr>
            <w:tcW w:w="14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18 958,1</w:t>
            </w:r>
          </w:p>
        </w:tc>
        <w:tc>
          <w:tcPr>
            <w:tcW w:w="1076"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55,2%</w:t>
            </w:r>
          </w:p>
        </w:tc>
      </w:tr>
      <w:tr w:rsidR="00772BA8" w:rsidRPr="00772BA8" w:rsidTr="00772BA8">
        <w:trPr>
          <w:trHeight w:val="315"/>
        </w:trPr>
        <w:tc>
          <w:tcPr>
            <w:tcW w:w="576" w:type="dxa"/>
            <w:vMerge/>
            <w:tcBorders>
              <w:top w:val="nil"/>
              <w:left w:val="single" w:sz="4" w:space="0" w:color="auto"/>
              <w:bottom w:val="single" w:sz="4" w:space="0" w:color="000000"/>
              <w:right w:val="single" w:sz="4" w:space="0" w:color="auto"/>
            </w:tcBorders>
            <w:vAlign w:val="center"/>
            <w:hideMark/>
          </w:tcPr>
          <w:p w:rsidR="00772BA8" w:rsidRPr="00772BA8" w:rsidRDefault="00772BA8" w:rsidP="00772BA8">
            <w:pPr>
              <w:spacing w:after="0" w:line="240" w:lineRule="auto"/>
              <w:rPr>
                <w:rFonts w:ascii="Times New Roman" w:eastAsia="Times New Roman" w:hAnsi="Times New Roman" w:cs="Times New Roman"/>
                <w:color w:val="000000"/>
                <w:sz w:val="24"/>
                <w:szCs w:val="24"/>
                <w:lang w:eastAsia="ru-RU"/>
              </w:rPr>
            </w:pPr>
          </w:p>
        </w:tc>
        <w:tc>
          <w:tcPr>
            <w:tcW w:w="5945" w:type="dxa"/>
            <w:gridSpan w:val="2"/>
            <w:tcBorders>
              <w:top w:val="single" w:sz="4" w:space="0" w:color="auto"/>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государственная пошлина</w:t>
            </w:r>
          </w:p>
        </w:tc>
        <w:tc>
          <w:tcPr>
            <w:tcW w:w="15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5 500,0</w:t>
            </w:r>
          </w:p>
        </w:tc>
        <w:tc>
          <w:tcPr>
            <w:tcW w:w="14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3 984,8</w:t>
            </w:r>
          </w:p>
        </w:tc>
        <w:tc>
          <w:tcPr>
            <w:tcW w:w="1076"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72,5%</w:t>
            </w:r>
          </w:p>
        </w:tc>
      </w:tr>
      <w:tr w:rsidR="00772BA8" w:rsidRPr="00772BA8" w:rsidTr="00772BA8">
        <w:trPr>
          <w:trHeight w:val="315"/>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center"/>
              <w:rPr>
                <w:rFonts w:ascii="Times New Roman" w:eastAsia="Times New Roman" w:hAnsi="Times New Roman" w:cs="Times New Roman"/>
                <w:color w:val="000000"/>
                <w:sz w:val="24"/>
                <w:szCs w:val="24"/>
                <w:lang w:eastAsia="ru-RU"/>
              </w:rPr>
            </w:pPr>
            <w:r w:rsidRPr="00772BA8">
              <w:rPr>
                <w:rFonts w:ascii="Times New Roman" w:eastAsia="Times New Roman" w:hAnsi="Times New Roman" w:cs="Times New Roman"/>
                <w:color w:val="000000"/>
                <w:sz w:val="24"/>
                <w:szCs w:val="24"/>
                <w:lang w:eastAsia="ru-RU"/>
              </w:rPr>
              <w:t>1.2.</w:t>
            </w:r>
          </w:p>
        </w:tc>
        <w:tc>
          <w:tcPr>
            <w:tcW w:w="5945" w:type="dxa"/>
            <w:gridSpan w:val="2"/>
            <w:tcBorders>
              <w:top w:val="single" w:sz="4" w:space="0" w:color="auto"/>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center"/>
              <w:rPr>
                <w:rFonts w:ascii="Times New Roman" w:eastAsia="Times New Roman" w:hAnsi="Times New Roman" w:cs="Times New Roman"/>
                <w:b/>
                <w:bCs/>
                <w:color w:val="000000"/>
                <w:sz w:val="21"/>
                <w:szCs w:val="21"/>
                <w:lang w:eastAsia="ru-RU"/>
              </w:rPr>
            </w:pPr>
            <w:r w:rsidRPr="00772BA8">
              <w:rPr>
                <w:rFonts w:ascii="Times New Roman" w:eastAsia="Times New Roman" w:hAnsi="Times New Roman" w:cs="Times New Roman"/>
                <w:b/>
                <w:bCs/>
                <w:color w:val="000000"/>
                <w:sz w:val="21"/>
                <w:szCs w:val="21"/>
                <w:lang w:eastAsia="ru-RU"/>
              </w:rPr>
              <w:t>Неналоговые доходы</w:t>
            </w:r>
          </w:p>
        </w:tc>
        <w:tc>
          <w:tcPr>
            <w:tcW w:w="1520"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right"/>
              <w:rPr>
                <w:rFonts w:ascii="Times New Roman" w:eastAsia="Times New Roman" w:hAnsi="Times New Roman" w:cs="Times New Roman"/>
                <w:b/>
                <w:bCs/>
                <w:color w:val="000000"/>
                <w:sz w:val="21"/>
                <w:szCs w:val="21"/>
                <w:lang w:eastAsia="ru-RU"/>
              </w:rPr>
            </w:pPr>
            <w:r w:rsidRPr="00772BA8">
              <w:rPr>
                <w:rFonts w:ascii="Times New Roman" w:eastAsia="Times New Roman" w:hAnsi="Times New Roman" w:cs="Times New Roman"/>
                <w:b/>
                <w:bCs/>
                <w:color w:val="000000"/>
                <w:sz w:val="21"/>
                <w:szCs w:val="21"/>
                <w:lang w:eastAsia="ru-RU"/>
              </w:rPr>
              <w:t>121 942,3</w:t>
            </w:r>
          </w:p>
        </w:tc>
        <w:tc>
          <w:tcPr>
            <w:tcW w:w="1420"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right"/>
              <w:rPr>
                <w:rFonts w:ascii="Times New Roman" w:eastAsia="Times New Roman" w:hAnsi="Times New Roman" w:cs="Times New Roman"/>
                <w:b/>
                <w:bCs/>
                <w:color w:val="000000"/>
                <w:sz w:val="21"/>
                <w:szCs w:val="21"/>
                <w:lang w:eastAsia="ru-RU"/>
              </w:rPr>
            </w:pPr>
            <w:r w:rsidRPr="00772BA8">
              <w:rPr>
                <w:rFonts w:ascii="Times New Roman" w:eastAsia="Times New Roman" w:hAnsi="Times New Roman" w:cs="Times New Roman"/>
                <w:b/>
                <w:bCs/>
                <w:color w:val="000000"/>
                <w:sz w:val="21"/>
                <w:szCs w:val="21"/>
                <w:lang w:eastAsia="ru-RU"/>
              </w:rPr>
              <w:t>63 565,1</w:t>
            </w:r>
          </w:p>
        </w:tc>
        <w:tc>
          <w:tcPr>
            <w:tcW w:w="1076"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right"/>
              <w:rPr>
                <w:rFonts w:ascii="Times New Roman" w:eastAsia="Times New Roman" w:hAnsi="Times New Roman" w:cs="Times New Roman"/>
                <w:b/>
                <w:bCs/>
                <w:color w:val="000000"/>
                <w:sz w:val="21"/>
                <w:szCs w:val="21"/>
                <w:lang w:eastAsia="ru-RU"/>
              </w:rPr>
            </w:pPr>
            <w:r w:rsidRPr="00772BA8">
              <w:rPr>
                <w:rFonts w:ascii="Times New Roman" w:eastAsia="Times New Roman" w:hAnsi="Times New Roman" w:cs="Times New Roman"/>
                <w:b/>
                <w:bCs/>
                <w:color w:val="000000"/>
                <w:sz w:val="21"/>
                <w:szCs w:val="21"/>
                <w:lang w:eastAsia="ru-RU"/>
              </w:rPr>
              <w:t>52,1%</w:t>
            </w:r>
          </w:p>
        </w:tc>
      </w:tr>
      <w:tr w:rsidR="00772BA8" w:rsidRPr="00772BA8" w:rsidTr="00772BA8">
        <w:trPr>
          <w:trHeight w:val="559"/>
        </w:trPr>
        <w:tc>
          <w:tcPr>
            <w:tcW w:w="576" w:type="dxa"/>
            <w:vMerge w:val="restart"/>
            <w:tcBorders>
              <w:top w:val="nil"/>
              <w:left w:val="single" w:sz="4" w:space="0" w:color="auto"/>
              <w:bottom w:val="nil"/>
              <w:right w:val="single" w:sz="4" w:space="0" w:color="auto"/>
            </w:tcBorders>
            <w:shd w:val="clear" w:color="auto" w:fill="auto"/>
            <w:vAlign w:val="center"/>
            <w:hideMark/>
          </w:tcPr>
          <w:p w:rsidR="00772BA8" w:rsidRPr="00772BA8" w:rsidRDefault="00772BA8" w:rsidP="00772BA8">
            <w:pPr>
              <w:spacing w:after="0" w:line="240" w:lineRule="auto"/>
              <w:jc w:val="center"/>
              <w:rPr>
                <w:rFonts w:ascii="Times New Roman" w:eastAsia="Times New Roman" w:hAnsi="Times New Roman" w:cs="Times New Roman"/>
                <w:color w:val="000000"/>
                <w:sz w:val="24"/>
                <w:szCs w:val="24"/>
                <w:lang w:eastAsia="ru-RU"/>
              </w:rPr>
            </w:pPr>
            <w:r w:rsidRPr="00772BA8">
              <w:rPr>
                <w:rFonts w:ascii="Times New Roman" w:eastAsia="Times New Roman" w:hAnsi="Times New Roman" w:cs="Times New Roman"/>
                <w:color w:val="000000"/>
                <w:sz w:val="24"/>
                <w:szCs w:val="24"/>
                <w:lang w:eastAsia="ru-RU"/>
              </w:rPr>
              <w:t> </w:t>
            </w:r>
          </w:p>
        </w:tc>
        <w:tc>
          <w:tcPr>
            <w:tcW w:w="5945" w:type="dxa"/>
            <w:gridSpan w:val="2"/>
            <w:tcBorders>
              <w:top w:val="single" w:sz="4" w:space="0" w:color="auto"/>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 xml:space="preserve">доходы от использования имущества, находящегося в государственной и муниципальной собственности  </w:t>
            </w:r>
          </w:p>
        </w:tc>
        <w:tc>
          <w:tcPr>
            <w:tcW w:w="15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76 178,0</w:t>
            </w:r>
          </w:p>
        </w:tc>
        <w:tc>
          <w:tcPr>
            <w:tcW w:w="14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36 145,4</w:t>
            </w:r>
          </w:p>
        </w:tc>
        <w:tc>
          <w:tcPr>
            <w:tcW w:w="1076"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47,4%</w:t>
            </w:r>
          </w:p>
        </w:tc>
      </w:tr>
      <w:tr w:rsidR="00772BA8" w:rsidRPr="00772BA8" w:rsidTr="00772BA8">
        <w:trPr>
          <w:trHeight w:val="375"/>
        </w:trPr>
        <w:tc>
          <w:tcPr>
            <w:tcW w:w="576" w:type="dxa"/>
            <w:vMerge/>
            <w:tcBorders>
              <w:top w:val="nil"/>
              <w:left w:val="single" w:sz="4" w:space="0" w:color="auto"/>
              <w:bottom w:val="nil"/>
              <w:right w:val="single" w:sz="4" w:space="0" w:color="auto"/>
            </w:tcBorders>
            <w:vAlign w:val="center"/>
            <w:hideMark/>
          </w:tcPr>
          <w:p w:rsidR="00772BA8" w:rsidRPr="00772BA8" w:rsidRDefault="00772BA8" w:rsidP="00772BA8">
            <w:pPr>
              <w:spacing w:after="0" w:line="240" w:lineRule="auto"/>
              <w:rPr>
                <w:rFonts w:ascii="Times New Roman" w:eastAsia="Times New Roman" w:hAnsi="Times New Roman" w:cs="Times New Roman"/>
                <w:color w:val="000000"/>
                <w:sz w:val="24"/>
                <w:szCs w:val="24"/>
                <w:lang w:eastAsia="ru-RU"/>
              </w:rPr>
            </w:pPr>
          </w:p>
        </w:tc>
        <w:tc>
          <w:tcPr>
            <w:tcW w:w="5945" w:type="dxa"/>
            <w:gridSpan w:val="2"/>
            <w:tcBorders>
              <w:top w:val="single" w:sz="4" w:space="0" w:color="auto"/>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платежи при пользовании природными ресурсами</w:t>
            </w:r>
          </w:p>
        </w:tc>
        <w:tc>
          <w:tcPr>
            <w:tcW w:w="15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20 660,1</w:t>
            </w:r>
          </w:p>
        </w:tc>
        <w:tc>
          <w:tcPr>
            <w:tcW w:w="14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4 540,4</w:t>
            </w:r>
          </w:p>
        </w:tc>
        <w:tc>
          <w:tcPr>
            <w:tcW w:w="1076"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22,0%</w:t>
            </w:r>
          </w:p>
        </w:tc>
      </w:tr>
      <w:tr w:rsidR="00772BA8" w:rsidRPr="00772BA8" w:rsidTr="00772BA8">
        <w:trPr>
          <w:trHeight w:val="444"/>
        </w:trPr>
        <w:tc>
          <w:tcPr>
            <w:tcW w:w="576" w:type="dxa"/>
            <w:vMerge/>
            <w:tcBorders>
              <w:top w:val="nil"/>
              <w:left w:val="single" w:sz="4" w:space="0" w:color="auto"/>
              <w:bottom w:val="nil"/>
              <w:right w:val="single" w:sz="4" w:space="0" w:color="auto"/>
            </w:tcBorders>
            <w:vAlign w:val="center"/>
            <w:hideMark/>
          </w:tcPr>
          <w:p w:rsidR="00772BA8" w:rsidRPr="00772BA8" w:rsidRDefault="00772BA8" w:rsidP="00772BA8">
            <w:pPr>
              <w:spacing w:after="0" w:line="240" w:lineRule="auto"/>
              <w:rPr>
                <w:rFonts w:ascii="Times New Roman" w:eastAsia="Times New Roman" w:hAnsi="Times New Roman" w:cs="Times New Roman"/>
                <w:color w:val="000000"/>
                <w:sz w:val="24"/>
                <w:szCs w:val="24"/>
                <w:lang w:eastAsia="ru-RU"/>
              </w:rPr>
            </w:pPr>
          </w:p>
        </w:tc>
        <w:tc>
          <w:tcPr>
            <w:tcW w:w="5945" w:type="dxa"/>
            <w:gridSpan w:val="2"/>
            <w:tcBorders>
              <w:top w:val="single" w:sz="4" w:space="0" w:color="auto"/>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доходы от оказания платных услуг и компенсации затрат государства</w:t>
            </w:r>
          </w:p>
        </w:tc>
        <w:tc>
          <w:tcPr>
            <w:tcW w:w="15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2 033,7</w:t>
            </w:r>
          </w:p>
        </w:tc>
        <w:tc>
          <w:tcPr>
            <w:tcW w:w="14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1 918,0</w:t>
            </w:r>
          </w:p>
        </w:tc>
        <w:tc>
          <w:tcPr>
            <w:tcW w:w="1076"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94,3%</w:t>
            </w:r>
          </w:p>
        </w:tc>
      </w:tr>
      <w:tr w:rsidR="00772BA8" w:rsidRPr="00772BA8" w:rsidTr="00772BA8">
        <w:trPr>
          <w:trHeight w:val="380"/>
        </w:trPr>
        <w:tc>
          <w:tcPr>
            <w:tcW w:w="576" w:type="dxa"/>
            <w:vMerge/>
            <w:tcBorders>
              <w:top w:val="nil"/>
              <w:left w:val="single" w:sz="4" w:space="0" w:color="auto"/>
              <w:bottom w:val="nil"/>
              <w:right w:val="single" w:sz="4" w:space="0" w:color="auto"/>
            </w:tcBorders>
            <w:vAlign w:val="center"/>
            <w:hideMark/>
          </w:tcPr>
          <w:p w:rsidR="00772BA8" w:rsidRPr="00772BA8" w:rsidRDefault="00772BA8" w:rsidP="00772BA8">
            <w:pPr>
              <w:spacing w:after="0" w:line="240" w:lineRule="auto"/>
              <w:rPr>
                <w:rFonts w:ascii="Times New Roman" w:eastAsia="Times New Roman" w:hAnsi="Times New Roman" w:cs="Times New Roman"/>
                <w:color w:val="000000"/>
                <w:sz w:val="24"/>
                <w:szCs w:val="24"/>
                <w:lang w:eastAsia="ru-RU"/>
              </w:rPr>
            </w:pPr>
          </w:p>
        </w:tc>
        <w:tc>
          <w:tcPr>
            <w:tcW w:w="5945" w:type="dxa"/>
            <w:gridSpan w:val="2"/>
            <w:tcBorders>
              <w:top w:val="single" w:sz="4" w:space="0" w:color="auto"/>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доходы от продажи материальных и нематериальных активов</w:t>
            </w:r>
          </w:p>
        </w:tc>
        <w:tc>
          <w:tcPr>
            <w:tcW w:w="15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4 583,6</w:t>
            </w:r>
          </w:p>
        </w:tc>
        <w:tc>
          <w:tcPr>
            <w:tcW w:w="14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4 661,5</w:t>
            </w:r>
          </w:p>
        </w:tc>
        <w:tc>
          <w:tcPr>
            <w:tcW w:w="1076"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101,7%</w:t>
            </w:r>
          </w:p>
        </w:tc>
      </w:tr>
      <w:tr w:rsidR="00772BA8" w:rsidRPr="00772BA8" w:rsidTr="00772BA8">
        <w:trPr>
          <w:trHeight w:val="390"/>
        </w:trPr>
        <w:tc>
          <w:tcPr>
            <w:tcW w:w="576" w:type="dxa"/>
            <w:vMerge/>
            <w:tcBorders>
              <w:top w:val="nil"/>
              <w:left w:val="single" w:sz="4" w:space="0" w:color="auto"/>
              <w:bottom w:val="nil"/>
              <w:right w:val="single" w:sz="4" w:space="0" w:color="auto"/>
            </w:tcBorders>
            <w:vAlign w:val="center"/>
            <w:hideMark/>
          </w:tcPr>
          <w:p w:rsidR="00772BA8" w:rsidRPr="00772BA8" w:rsidRDefault="00772BA8" w:rsidP="00772BA8">
            <w:pPr>
              <w:spacing w:after="0" w:line="240" w:lineRule="auto"/>
              <w:rPr>
                <w:rFonts w:ascii="Times New Roman" w:eastAsia="Times New Roman" w:hAnsi="Times New Roman" w:cs="Times New Roman"/>
                <w:color w:val="000000"/>
                <w:sz w:val="24"/>
                <w:szCs w:val="24"/>
                <w:lang w:eastAsia="ru-RU"/>
              </w:rPr>
            </w:pPr>
          </w:p>
        </w:tc>
        <w:tc>
          <w:tcPr>
            <w:tcW w:w="5945" w:type="dxa"/>
            <w:gridSpan w:val="2"/>
            <w:tcBorders>
              <w:top w:val="single" w:sz="4" w:space="0" w:color="auto"/>
              <w:left w:val="nil"/>
              <w:bottom w:val="nil"/>
              <w:right w:val="single" w:sz="4" w:space="0" w:color="auto"/>
            </w:tcBorders>
            <w:shd w:val="clear" w:color="auto" w:fill="auto"/>
            <w:vAlign w:val="center"/>
            <w:hideMark/>
          </w:tcPr>
          <w:p w:rsidR="00772BA8" w:rsidRPr="00772BA8" w:rsidRDefault="00772BA8" w:rsidP="00772BA8">
            <w:pPr>
              <w:spacing w:after="0" w:line="240" w:lineRule="auto"/>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штрафы, санкции, возмещение ущерба</w:t>
            </w:r>
          </w:p>
        </w:tc>
        <w:tc>
          <w:tcPr>
            <w:tcW w:w="15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18 486,9</w:t>
            </w:r>
          </w:p>
        </w:tc>
        <w:tc>
          <w:tcPr>
            <w:tcW w:w="14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16 299,9</w:t>
            </w:r>
          </w:p>
        </w:tc>
        <w:tc>
          <w:tcPr>
            <w:tcW w:w="1076"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88,2%</w:t>
            </w:r>
          </w:p>
        </w:tc>
      </w:tr>
      <w:tr w:rsidR="00772BA8" w:rsidRPr="00772BA8" w:rsidTr="00772BA8">
        <w:trPr>
          <w:trHeight w:val="390"/>
        </w:trPr>
        <w:tc>
          <w:tcPr>
            <w:tcW w:w="652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прочие неналоговые доходы</w:t>
            </w:r>
          </w:p>
        </w:tc>
        <w:tc>
          <w:tcPr>
            <w:tcW w:w="15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-37,0</w:t>
            </w:r>
          </w:p>
        </w:tc>
        <w:tc>
          <w:tcPr>
            <w:tcW w:w="1076"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w:t>
            </w:r>
          </w:p>
        </w:tc>
      </w:tr>
      <w:tr w:rsidR="00772BA8" w:rsidRPr="00772BA8" w:rsidTr="00772BA8">
        <w:trPr>
          <w:trHeight w:val="271"/>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center"/>
              <w:rPr>
                <w:rFonts w:ascii="Times New Roman" w:eastAsia="Times New Roman" w:hAnsi="Times New Roman" w:cs="Times New Roman"/>
                <w:color w:val="000000"/>
                <w:sz w:val="24"/>
                <w:szCs w:val="24"/>
                <w:lang w:eastAsia="ru-RU"/>
              </w:rPr>
            </w:pPr>
            <w:r w:rsidRPr="00772BA8">
              <w:rPr>
                <w:rFonts w:ascii="Times New Roman" w:eastAsia="Times New Roman" w:hAnsi="Times New Roman" w:cs="Times New Roman"/>
                <w:color w:val="000000"/>
                <w:sz w:val="24"/>
                <w:szCs w:val="24"/>
                <w:lang w:eastAsia="ru-RU"/>
              </w:rPr>
              <w:t>2.</w:t>
            </w:r>
          </w:p>
        </w:tc>
        <w:tc>
          <w:tcPr>
            <w:tcW w:w="5945" w:type="dxa"/>
            <w:gridSpan w:val="2"/>
            <w:tcBorders>
              <w:top w:val="single" w:sz="4" w:space="0" w:color="auto"/>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center"/>
              <w:rPr>
                <w:rFonts w:ascii="Times New Roman" w:eastAsia="Times New Roman" w:hAnsi="Times New Roman" w:cs="Times New Roman"/>
                <w:b/>
                <w:bCs/>
                <w:color w:val="000000"/>
                <w:sz w:val="21"/>
                <w:szCs w:val="21"/>
                <w:lang w:eastAsia="ru-RU"/>
              </w:rPr>
            </w:pPr>
            <w:r w:rsidRPr="00772BA8">
              <w:rPr>
                <w:rFonts w:ascii="Times New Roman" w:eastAsia="Times New Roman" w:hAnsi="Times New Roman" w:cs="Times New Roman"/>
                <w:b/>
                <w:bCs/>
                <w:color w:val="000000"/>
                <w:sz w:val="21"/>
                <w:szCs w:val="21"/>
                <w:lang w:eastAsia="ru-RU"/>
              </w:rPr>
              <w:t>Безвозмездные поступления</w:t>
            </w:r>
          </w:p>
        </w:tc>
        <w:tc>
          <w:tcPr>
            <w:tcW w:w="1520"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right"/>
              <w:rPr>
                <w:rFonts w:ascii="Times New Roman" w:eastAsia="Times New Roman" w:hAnsi="Times New Roman" w:cs="Times New Roman"/>
                <w:b/>
                <w:bCs/>
                <w:color w:val="000000"/>
                <w:sz w:val="21"/>
                <w:szCs w:val="21"/>
                <w:lang w:eastAsia="ru-RU"/>
              </w:rPr>
            </w:pPr>
            <w:r w:rsidRPr="00772BA8">
              <w:rPr>
                <w:rFonts w:ascii="Times New Roman" w:eastAsia="Times New Roman" w:hAnsi="Times New Roman" w:cs="Times New Roman"/>
                <w:b/>
                <w:bCs/>
                <w:color w:val="000000"/>
                <w:sz w:val="21"/>
                <w:szCs w:val="21"/>
                <w:lang w:eastAsia="ru-RU"/>
              </w:rPr>
              <w:t>1 124 268,9</w:t>
            </w:r>
          </w:p>
        </w:tc>
        <w:tc>
          <w:tcPr>
            <w:tcW w:w="1420"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right"/>
              <w:rPr>
                <w:rFonts w:ascii="Times New Roman" w:eastAsia="Times New Roman" w:hAnsi="Times New Roman" w:cs="Times New Roman"/>
                <w:b/>
                <w:bCs/>
                <w:color w:val="000000"/>
                <w:sz w:val="21"/>
                <w:szCs w:val="21"/>
                <w:lang w:eastAsia="ru-RU"/>
              </w:rPr>
            </w:pPr>
            <w:r w:rsidRPr="00772BA8">
              <w:rPr>
                <w:rFonts w:ascii="Times New Roman" w:eastAsia="Times New Roman" w:hAnsi="Times New Roman" w:cs="Times New Roman"/>
                <w:b/>
                <w:bCs/>
                <w:color w:val="000000"/>
                <w:sz w:val="21"/>
                <w:szCs w:val="21"/>
                <w:lang w:eastAsia="ru-RU"/>
              </w:rPr>
              <w:t>582 833,8</w:t>
            </w:r>
          </w:p>
        </w:tc>
        <w:tc>
          <w:tcPr>
            <w:tcW w:w="1076"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right"/>
              <w:rPr>
                <w:rFonts w:ascii="Times New Roman" w:eastAsia="Times New Roman" w:hAnsi="Times New Roman" w:cs="Times New Roman"/>
                <w:b/>
                <w:bCs/>
                <w:color w:val="000000"/>
                <w:sz w:val="21"/>
                <w:szCs w:val="21"/>
                <w:lang w:eastAsia="ru-RU"/>
              </w:rPr>
            </w:pPr>
            <w:r w:rsidRPr="00772BA8">
              <w:rPr>
                <w:rFonts w:ascii="Times New Roman" w:eastAsia="Times New Roman" w:hAnsi="Times New Roman" w:cs="Times New Roman"/>
                <w:b/>
                <w:bCs/>
                <w:color w:val="000000"/>
                <w:sz w:val="21"/>
                <w:szCs w:val="21"/>
                <w:lang w:eastAsia="ru-RU"/>
              </w:rPr>
              <w:t>51,8%</w:t>
            </w:r>
          </w:p>
        </w:tc>
      </w:tr>
      <w:tr w:rsidR="00772BA8" w:rsidRPr="00772BA8" w:rsidTr="00772BA8">
        <w:trPr>
          <w:trHeight w:val="600"/>
        </w:trPr>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rPr>
                <w:rFonts w:ascii="Times New Roman" w:eastAsia="Times New Roman" w:hAnsi="Times New Roman" w:cs="Times New Roman"/>
                <w:color w:val="000000"/>
                <w:sz w:val="24"/>
                <w:szCs w:val="24"/>
                <w:lang w:eastAsia="ru-RU"/>
              </w:rPr>
            </w:pPr>
            <w:r w:rsidRPr="00772BA8">
              <w:rPr>
                <w:rFonts w:ascii="Times New Roman" w:eastAsia="Times New Roman" w:hAnsi="Times New Roman" w:cs="Times New Roman"/>
                <w:color w:val="000000"/>
                <w:sz w:val="24"/>
                <w:szCs w:val="24"/>
                <w:lang w:eastAsia="ru-RU"/>
              </w:rPr>
              <w:t> </w:t>
            </w:r>
          </w:p>
        </w:tc>
        <w:tc>
          <w:tcPr>
            <w:tcW w:w="5945" w:type="dxa"/>
            <w:gridSpan w:val="2"/>
            <w:tcBorders>
              <w:top w:val="single" w:sz="4" w:space="0" w:color="auto"/>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rPr>
                <w:rFonts w:ascii="Times New Roman" w:eastAsia="Times New Roman" w:hAnsi="Times New Roman" w:cs="Times New Roman"/>
                <w:b/>
                <w:bCs/>
                <w:color w:val="000000"/>
                <w:sz w:val="21"/>
                <w:szCs w:val="21"/>
                <w:lang w:eastAsia="ru-RU"/>
              </w:rPr>
            </w:pPr>
            <w:r w:rsidRPr="00772BA8">
              <w:rPr>
                <w:rFonts w:ascii="Times New Roman" w:eastAsia="Times New Roman" w:hAnsi="Times New Roman" w:cs="Times New Roman"/>
                <w:b/>
                <w:bCs/>
                <w:color w:val="000000"/>
                <w:sz w:val="21"/>
                <w:szCs w:val="21"/>
                <w:lang w:eastAsia="ru-RU"/>
              </w:rPr>
              <w:t>безвозмездные поступления от других бюджетов бюджетной системы РФ, в том числе:</w:t>
            </w:r>
          </w:p>
        </w:tc>
        <w:tc>
          <w:tcPr>
            <w:tcW w:w="1520"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right"/>
              <w:rPr>
                <w:rFonts w:ascii="Times New Roman" w:eastAsia="Times New Roman" w:hAnsi="Times New Roman" w:cs="Times New Roman"/>
                <w:b/>
                <w:bCs/>
                <w:color w:val="000000"/>
                <w:sz w:val="21"/>
                <w:szCs w:val="21"/>
                <w:lang w:eastAsia="ru-RU"/>
              </w:rPr>
            </w:pPr>
            <w:r w:rsidRPr="00772BA8">
              <w:rPr>
                <w:rFonts w:ascii="Times New Roman" w:eastAsia="Times New Roman" w:hAnsi="Times New Roman" w:cs="Times New Roman"/>
                <w:b/>
                <w:bCs/>
                <w:color w:val="000000"/>
                <w:sz w:val="21"/>
                <w:szCs w:val="21"/>
                <w:lang w:eastAsia="ru-RU"/>
              </w:rPr>
              <w:t>1 123 483,5</w:t>
            </w:r>
          </w:p>
        </w:tc>
        <w:tc>
          <w:tcPr>
            <w:tcW w:w="1420"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right"/>
              <w:rPr>
                <w:rFonts w:ascii="Times New Roman" w:eastAsia="Times New Roman" w:hAnsi="Times New Roman" w:cs="Times New Roman"/>
                <w:b/>
                <w:bCs/>
                <w:color w:val="000000"/>
                <w:sz w:val="21"/>
                <w:szCs w:val="21"/>
                <w:lang w:eastAsia="ru-RU"/>
              </w:rPr>
            </w:pPr>
            <w:r w:rsidRPr="00772BA8">
              <w:rPr>
                <w:rFonts w:ascii="Times New Roman" w:eastAsia="Times New Roman" w:hAnsi="Times New Roman" w:cs="Times New Roman"/>
                <w:b/>
                <w:bCs/>
                <w:color w:val="000000"/>
                <w:sz w:val="21"/>
                <w:szCs w:val="21"/>
                <w:lang w:eastAsia="ru-RU"/>
              </w:rPr>
              <w:t>585 172,7</w:t>
            </w:r>
          </w:p>
        </w:tc>
        <w:tc>
          <w:tcPr>
            <w:tcW w:w="1076"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right"/>
              <w:rPr>
                <w:rFonts w:ascii="Times New Roman" w:eastAsia="Times New Roman" w:hAnsi="Times New Roman" w:cs="Times New Roman"/>
                <w:b/>
                <w:bCs/>
                <w:color w:val="000000"/>
                <w:sz w:val="21"/>
                <w:szCs w:val="21"/>
                <w:lang w:eastAsia="ru-RU"/>
              </w:rPr>
            </w:pPr>
            <w:r w:rsidRPr="00772BA8">
              <w:rPr>
                <w:rFonts w:ascii="Times New Roman" w:eastAsia="Times New Roman" w:hAnsi="Times New Roman" w:cs="Times New Roman"/>
                <w:b/>
                <w:bCs/>
                <w:color w:val="000000"/>
                <w:sz w:val="21"/>
                <w:szCs w:val="21"/>
                <w:lang w:eastAsia="ru-RU"/>
              </w:rPr>
              <w:t>52,1%</w:t>
            </w:r>
          </w:p>
        </w:tc>
      </w:tr>
      <w:tr w:rsidR="00772BA8" w:rsidRPr="00772BA8" w:rsidTr="00772BA8">
        <w:trPr>
          <w:trHeight w:val="300"/>
        </w:trPr>
        <w:tc>
          <w:tcPr>
            <w:tcW w:w="576" w:type="dxa"/>
            <w:vMerge/>
            <w:tcBorders>
              <w:top w:val="nil"/>
              <w:left w:val="single" w:sz="4" w:space="0" w:color="auto"/>
              <w:bottom w:val="single" w:sz="4" w:space="0" w:color="auto"/>
              <w:right w:val="single" w:sz="4" w:space="0" w:color="auto"/>
            </w:tcBorders>
            <w:vAlign w:val="center"/>
            <w:hideMark/>
          </w:tcPr>
          <w:p w:rsidR="00772BA8" w:rsidRPr="00772BA8" w:rsidRDefault="00772BA8" w:rsidP="00772BA8">
            <w:pPr>
              <w:spacing w:after="0" w:line="240" w:lineRule="auto"/>
              <w:rPr>
                <w:rFonts w:ascii="Times New Roman" w:eastAsia="Times New Roman" w:hAnsi="Times New Roman" w:cs="Times New Roman"/>
                <w:color w:val="000000"/>
                <w:sz w:val="24"/>
                <w:szCs w:val="24"/>
                <w:lang w:eastAsia="ru-RU"/>
              </w:rPr>
            </w:pPr>
          </w:p>
        </w:tc>
        <w:tc>
          <w:tcPr>
            <w:tcW w:w="5945" w:type="dxa"/>
            <w:gridSpan w:val="2"/>
            <w:tcBorders>
              <w:top w:val="single" w:sz="4" w:space="0" w:color="auto"/>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both"/>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дотации</w:t>
            </w:r>
          </w:p>
        </w:tc>
        <w:tc>
          <w:tcPr>
            <w:tcW w:w="15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110 130,0</w:t>
            </w:r>
          </w:p>
        </w:tc>
        <w:tc>
          <w:tcPr>
            <w:tcW w:w="14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53 063,0</w:t>
            </w:r>
          </w:p>
        </w:tc>
        <w:tc>
          <w:tcPr>
            <w:tcW w:w="1076"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48,2%</w:t>
            </w:r>
          </w:p>
        </w:tc>
      </w:tr>
      <w:tr w:rsidR="00772BA8" w:rsidRPr="00772BA8" w:rsidTr="00772BA8">
        <w:trPr>
          <w:trHeight w:val="336"/>
        </w:trPr>
        <w:tc>
          <w:tcPr>
            <w:tcW w:w="576" w:type="dxa"/>
            <w:vMerge/>
            <w:tcBorders>
              <w:top w:val="nil"/>
              <w:left w:val="single" w:sz="4" w:space="0" w:color="auto"/>
              <w:bottom w:val="single" w:sz="4" w:space="0" w:color="auto"/>
              <w:right w:val="single" w:sz="4" w:space="0" w:color="auto"/>
            </w:tcBorders>
            <w:vAlign w:val="center"/>
            <w:hideMark/>
          </w:tcPr>
          <w:p w:rsidR="00772BA8" w:rsidRPr="00772BA8" w:rsidRDefault="00772BA8" w:rsidP="00772BA8">
            <w:pPr>
              <w:spacing w:after="0" w:line="240" w:lineRule="auto"/>
              <w:rPr>
                <w:rFonts w:ascii="Times New Roman" w:eastAsia="Times New Roman" w:hAnsi="Times New Roman" w:cs="Times New Roman"/>
                <w:color w:val="000000"/>
                <w:sz w:val="24"/>
                <w:szCs w:val="24"/>
                <w:lang w:eastAsia="ru-RU"/>
              </w:rPr>
            </w:pPr>
          </w:p>
        </w:tc>
        <w:tc>
          <w:tcPr>
            <w:tcW w:w="4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72BA8" w:rsidRPr="00772BA8" w:rsidRDefault="00772BA8" w:rsidP="00772BA8">
            <w:pPr>
              <w:spacing w:after="0" w:line="240" w:lineRule="auto"/>
              <w:jc w:val="center"/>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 </w:t>
            </w:r>
          </w:p>
        </w:tc>
        <w:tc>
          <w:tcPr>
            <w:tcW w:w="5530"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rPr>
                <w:rFonts w:ascii="Times New Roman" w:eastAsia="Times New Roman" w:hAnsi="Times New Roman" w:cs="Times New Roman"/>
                <w:i/>
                <w:iCs/>
                <w:color w:val="000000"/>
                <w:sz w:val="21"/>
                <w:szCs w:val="21"/>
                <w:lang w:eastAsia="ru-RU"/>
              </w:rPr>
            </w:pPr>
            <w:r w:rsidRPr="00772BA8">
              <w:rPr>
                <w:rFonts w:ascii="Times New Roman" w:eastAsia="Times New Roman" w:hAnsi="Times New Roman" w:cs="Times New Roman"/>
                <w:i/>
                <w:iCs/>
                <w:color w:val="000000"/>
                <w:sz w:val="21"/>
                <w:szCs w:val="21"/>
                <w:lang w:eastAsia="ru-RU"/>
              </w:rPr>
              <w:t>на выравнивание бюджетной обеспеченности</w:t>
            </w:r>
          </w:p>
        </w:tc>
        <w:tc>
          <w:tcPr>
            <w:tcW w:w="15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108 132,0</w:t>
            </w:r>
          </w:p>
        </w:tc>
        <w:tc>
          <w:tcPr>
            <w:tcW w:w="14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52 263,8</w:t>
            </w:r>
          </w:p>
        </w:tc>
        <w:tc>
          <w:tcPr>
            <w:tcW w:w="1076"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48,3%</w:t>
            </w:r>
          </w:p>
        </w:tc>
      </w:tr>
      <w:tr w:rsidR="00772BA8" w:rsidRPr="00772BA8" w:rsidTr="00772BA8">
        <w:trPr>
          <w:trHeight w:val="402"/>
        </w:trPr>
        <w:tc>
          <w:tcPr>
            <w:tcW w:w="576" w:type="dxa"/>
            <w:vMerge/>
            <w:tcBorders>
              <w:top w:val="nil"/>
              <w:left w:val="single" w:sz="4" w:space="0" w:color="auto"/>
              <w:bottom w:val="single" w:sz="4" w:space="0" w:color="auto"/>
              <w:right w:val="single" w:sz="4" w:space="0" w:color="auto"/>
            </w:tcBorders>
            <w:vAlign w:val="center"/>
            <w:hideMark/>
          </w:tcPr>
          <w:p w:rsidR="00772BA8" w:rsidRPr="00772BA8" w:rsidRDefault="00772BA8" w:rsidP="00772BA8">
            <w:pPr>
              <w:spacing w:after="0" w:line="240" w:lineRule="auto"/>
              <w:rPr>
                <w:rFonts w:ascii="Times New Roman" w:eastAsia="Times New Roman" w:hAnsi="Times New Roman" w:cs="Times New Roman"/>
                <w:color w:val="000000"/>
                <w:sz w:val="24"/>
                <w:szCs w:val="24"/>
                <w:lang w:eastAsia="ru-RU"/>
              </w:rPr>
            </w:pPr>
          </w:p>
        </w:tc>
        <w:tc>
          <w:tcPr>
            <w:tcW w:w="415" w:type="dxa"/>
            <w:vMerge/>
            <w:tcBorders>
              <w:top w:val="single" w:sz="4" w:space="0" w:color="auto"/>
              <w:left w:val="single" w:sz="4" w:space="0" w:color="auto"/>
              <w:bottom w:val="single" w:sz="4" w:space="0" w:color="000000"/>
              <w:right w:val="single" w:sz="4" w:space="0" w:color="000000"/>
            </w:tcBorders>
            <w:vAlign w:val="center"/>
            <w:hideMark/>
          </w:tcPr>
          <w:p w:rsidR="00772BA8" w:rsidRPr="00772BA8" w:rsidRDefault="00772BA8" w:rsidP="00772BA8">
            <w:pPr>
              <w:spacing w:after="0" w:line="240" w:lineRule="auto"/>
              <w:rPr>
                <w:rFonts w:ascii="Times New Roman" w:eastAsia="Times New Roman" w:hAnsi="Times New Roman" w:cs="Times New Roman"/>
                <w:color w:val="000000"/>
                <w:sz w:val="21"/>
                <w:szCs w:val="21"/>
                <w:lang w:eastAsia="ru-RU"/>
              </w:rPr>
            </w:pPr>
          </w:p>
        </w:tc>
        <w:tc>
          <w:tcPr>
            <w:tcW w:w="5530"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rPr>
                <w:rFonts w:ascii="Times New Roman" w:eastAsia="Times New Roman" w:hAnsi="Times New Roman" w:cs="Times New Roman"/>
                <w:i/>
                <w:iCs/>
                <w:color w:val="000000"/>
                <w:sz w:val="21"/>
                <w:szCs w:val="21"/>
                <w:lang w:eastAsia="ru-RU"/>
              </w:rPr>
            </w:pPr>
            <w:r w:rsidRPr="00772BA8">
              <w:rPr>
                <w:rFonts w:ascii="Times New Roman" w:eastAsia="Times New Roman" w:hAnsi="Times New Roman" w:cs="Times New Roman"/>
                <w:i/>
                <w:iCs/>
                <w:color w:val="000000"/>
                <w:sz w:val="21"/>
                <w:szCs w:val="21"/>
                <w:lang w:eastAsia="ru-RU"/>
              </w:rPr>
              <w:t>на поддержку мер по обеспечению сбалансированности бюджетов</w:t>
            </w:r>
          </w:p>
        </w:tc>
        <w:tc>
          <w:tcPr>
            <w:tcW w:w="15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1 998,0</w:t>
            </w:r>
          </w:p>
        </w:tc>
        <w:tc>
          <w:tcPr>
            <w:tcW w:w="14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799,2</w:t>
            </w:r>
          </w:p>
        </w:tc>
        <w:tc>
          <w:tcPr>
            <w:tcW w:w="1076"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w:t>
            </w:r>
          </w:p>
        </w:tc>
      </w:tr>
      <w:tr w:rsidR="00772BA8" w:rsidRPr="00772BA8" w:rsidTr="000E05F5">
        <w:trPr>
          <w:trHeight w:val="554"/>
        </w:trPr>
        <w:tc>
          <w:tcPr>
            <w:tcW w:w="576" w:type="dxa"/>
            <w:vMerge/>
            <w:tcBorders>
              <w:top w:val="nil"/>
              <w:left w:val="single" w:sz="4" w:space="0" w:color="auto"/>
              <w:bottom w:val="single" w:sz="4" w:space="0" w:color="auto"/>
              <w:right w:val="single" w:sz="4" w:space="0" w:color="auto"/>
            </w:tcBorders>
            <w:vAlign w:val="center"/>
            <w:hideMark/>
          </w:tcPr>
          <w:p w:rsidR="00772BA8" w:rsidRPr="00772BA8" w:rsidRDefault="00772BA8" w:rsidP="00772BA8">
            <w:pPr>
              <w:spacing w:after="0" w:line="240" w:lineRule="auto"/>
              <w:rPr>
                <w:rFonts w:ascii="Times New Roman" w:eastAsia="Times New Roman" w:hAnsi="Times New Roman" w:cs="Times New Roman"/>
                <w:color w:val="000000"/>
                <w:sz w:val="24"/>
                <w:szCs w:val="24"/>
                <w:lang w:eastAsia="ru-RU"/>
              </w:rPr>
            </w:pPr>
          </w:p>
        </w:tc>
        <w:tc>
          <w:tcPr>
            <w:tcW w:w="5945" w:type="dxa"/>
            <w:gridSpan w:val="2"/>
            <w:tcBorders>
              <w:top w:val="single" w:sz="4" w:space="0" w:color="auto"/>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both"/>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субсидии бюджетам бюджетной системы Российской Федерации (межбюджетные субсидии)</w:t>
            </w:r>
          </w:p>
        </w:tc>
        <w:tc>
          <w:tcPr>
            <w:tcW w:w="15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247 892,1</w:t>
            </w:r>
          </w:p>
        </w:tc>
        <w:tc>
          <w:tcPr>
            <w:tcW w:w="14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104 096,9</w:t>
            </w:r>
          </w:p>
        </w:tc>
        <w:tc>
          <w:tcPr>
            <w:tcW w:w="1076"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42,0%</w:t>
            </w:r>
          </w:p>
        </w:tc>
      </w:tr>
      <w:tr w:rsidR="00772BA8" w:rsidRPr="00772BA8" w:rsidTr="000E05F5">
        <w:trPr>
          <w:trHeight w:val="406"/>
        </w:trPr>
        <w:tc>
          <w:tcPr>
            <w:tcW w:w="576" w:type="dxa"/>
            <w:vMerge/>
            <w:tcBorders>
              <w:top w:val="nil"/>
              <w:left w:val="single" w:sz="4" w:space="0" w:color="auto"/>
              <w:bottom w:val="single" w:sz="4" w:space="0" w:color="auto"/>
              <w:right w:val="single" w:sz="4" w:space="0" w:color="auto"/>
            </w:tcBorders>
            <w:vAlign w:val="center"/>
            <w:hideMark/>
          </w:tcPr>
          <w:p w:rsidR="00772BA8" w:rsidRPr="00772BA8" w:rsidRDefault="00772BA8" w:rsidP="00772BA8">
            <w:pPr>
              <w:spacing w:after="0" w:line="240" w:lineRule="auto"/>
              <w:rPr>
                <w:rFonts w:ascii="Times New Roman" w:eastAsia="Times New Roman" w:hAnsi="Times New Roman" w:cs="Times New Roman"/>
                <w:color w:val="000000"/>
                <w:sz w:val="24"/>
                <w:szCs w:val="24"/>
                <w:lang w:eastAsia="ru-RU"/>
              </w:rPr>
            </w:pPr>
          </w:p>
        </w:tc>
        <w:tc>
          <w:tcPr>
            <w:tcW w:w="5945" w:type="dxa"/>
            <w:gridSpan w:val="2"/>
            <w:tcBorders>
              <w:top w:val="single" w:sz="4" w:space="0" w:color="auto"/>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both"/>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субвенции бюджетам бюджетной системы Российской Федерации</w:t>
            </w:r>
          </w:p>
        </w:tc>
        <w:tc>
          <w:tcPr>
            <w:tcW w:w="15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721 535,1</w:t>
            </w:r>
          </w:p>
        </w:tc>
        <w:tc>
          <w:tcPr>
            <w:tcW w:w="14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419 987,1</w:t>
            </w:r>
          </w:p>
        </w:tc>
        <w:tc>
          <w:tcPr>
            <w:tcW w:w="1076"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58,2%</w:t>
            </w:r>
          </w:p>
        </w:tc>
      </w:tr>
      <w:tr w:rsidR="00772BA8" w:rsidRPr="00772BA8" w:rsidTr="000E05F5">
        <w:trPr>
          <w:trHeight w:val="201"/>
        </w:trPr>
        <w:tc>
          <w:tcPr>
            <w:tcW w:w="576" w:type="dxa"/>
            <w:vMerge/>
            <w:tcBorders>
              <w:top w:val="nil"/>
              <w:left w:val="single" w:sz="4" w:space="0" w:color="auto"/>
              <w:bottom w:val="single" w:sz="4" w:space="0" w:color="auto"/>
              <w:right w:val="single" w:sz="4" w:space="0" w:color="auto"/>
            </w:tcBorders>
            <w:vAlign w:val="center"/>
            <w:hideMark/>
          </w:tcPr>
          <w:p w:rsidR="00772BA8" w:rsidRPr="00772BA8" w:rsidRDefault="00772BA8" w:rsidP="00772BA8">
            <w:pPr>
              <w:spacing w:after="0" w:line="240" w:lineRule="auto"/>
              <w:rPr>
                <w:rFonts w:ascii="Times New Roman" w:eastAsia="Times New Roman" w:hAnsi="Times New Roman" w:cs="Times New Roman"/>
                <w:color w:val="000000"/>
                <w:sz w:val="24"/>
                <w:szCs w:val="24"/>
                <w:lang w:eastAsia="ru-RU"/>
              </w:rPr>
            </w:pPr>
          </w:p>
        </w:tc>
        <w:tc>
          <w:tcPr>
            <w:tcW w:w="5945" w:type="dxa"/>
            <w:gridSpan w:val="2"/>
            <w:tcBorders>
              <w:top w:val="single" w:sz="4" w:space="0" w:color="auto"/>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both"/>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иные межбюджетные трансферты</w:t>
            </w:r>
          </w:p>
        </w:tc>
        <w:tc>
          <w:tcPr>
            <w:tcW w:w="15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43 926,3</w:t>
            </w:r>
          </w:p>
        </w:tc>
        <w:tc>
          <w:tcPr>
            <w:tcW w:w="14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8 025,7</w:t>
            </w:r>
          </w:p>
        </w:tc>
        <w:tc>
          <w:tcPr>
            <w:tcW w:w="1076"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18,3%</w:t>
            </w:r>
          </w:p>
        </w:tc>
      </w:tr>
      <w:tr w:rsidR="00772BA8" w:rsidRPr="00772BA8" w:rsidTr="000E05F5">
        <w:trPr>
          <w:trHeight w:val="374"/>
        </w:trPr>
        <w:tc>
          <w:tcPr>
            <w:tcW w:w="576" w:type="dxa"/>
            <w:vMerge/>
            <w:tcBorders>
              <w:top w:val="nil"/>
              <w:left w:val="single" w:sz="4" w:space="0" w:color="auto"/>
              <w:bottom w:val="single" w:sz="4" w:space="0" w:color="auto"/>
              <w:right w:val="single" w:sz="4" w:space="0" w:color="auto"/>
            </w:tcBorders>
            <w:vAlign w:val="center"/>
            <w:hideMark/>
          </w:tcPr>
          <w:p w:rsidR="00772BA8" w:rsidRPr="00772BA8" w:rsidRDefault="00772BA8" w:rsidP="00772BA8">
            <w:pPr>
              <w:spacing w:after="0" w:line="240" w:lineRule="auto"/>
              <w:rPr>
                <w:rFonts w:ascii="Times New Roman" w:eastAsia="Times New Roman" w:hAnsi="Times New Roman" w:cs="Times New Roman"/>
                <w:color w:val="000000"/>
                <w:sz w:val="24"/>
                <w:szCs w:val="24"/>
                <w:lang w:eastAsia="ru-RU"/>
              </w:rPr>
            </w:pPr>
          </w:p>
        </w:tc>
        <w:tc>
          <w:tcPr>
            <w:tcW w:w="5945" w:type="dxa"/>
            <w:gridSpan w:val="2"/>
            <w:tcBorders>
              <w:top w:val="single" w:sz="4" w:space="0" w:color="auto"/>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both"/>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безвозмездные поступления от негосударственных организаций</w:t>
            </w:r>
          </w:p>
        </w:tc>
        <w:tc>
          <w:tcPr>
            <w:tcW w:w="15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448,8</w:t>
            </w:r>
          </w:p>
        </w:tc>
        <w:tc>
          <w:tcPr>
            <w:tcW w:w="14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785,4</w:t>
            </w:r>
          </w:p>
        </w:tc>
        <w:tc>
          <w:tcPr>
            <w:tcW w:w="1076"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175,0%</w:t>
            </w:r>
          </w:p>
        </w:tc>
      </w:tr>
      <w:tr w:rsidR="00772BA8" w:rsidRPr="00772BA8" w:rsidTr="000E05F5">
        <w:trPr>
          <w:trHeight w:val="311"/>
        </w:trPr>
        <w:tc>
          <w:tcPr>
            <w:tcW w:w="576" w:type="dxa"/>
            <w:vMerge/>
            <w:tcBorders>
              <w:top w:val="nil"/>
              <w:left w:val="single" w:sz="4" w:space="0" w:color="auto"/>
              <w:bottom w:val="single" w:sz="4" w:space="0" w:color="auto"/>
              <w:right w:val="single" w:sz="4" w:space="0" w:color="auto"/>
            </w:tcBorders>
            <w:vAlign w:val="center"/>
            <w:hideMark/>
          </w:tcPr>
          <w:p w:rsidR="00772BA8" w:rsidRPr="00772BA8" w:rsidRDefault="00772BA8" w:rsidP="00772BA8">
            <w:pPr>
              <w:spacing w:after="0" w:line="240" w:lineRule="auto"/>
              <w:rPr>
                <w:rFonts w:ascii="Times New Roman" w:eastAsia="Times New Roman" w:hAnsi="Times New Roman" w:cs="Times New Roman"/>
                <w:color w:val="000000"/>
                <w:sz w:val="24"/>
                <w:szCs w:val="24"/>
                <w:lang w:eastAsia="ru-RU"/>
              </w:rPr>
            </w:pPr>
          </w:p>
        </w:tc>
        <w:tc>
          <w:tcPr>
            <w:tcW w:w="5945" w:type="dxa"/>
            <w:gridSpan w:val="2"/>
            <w:tcBorders>
              <w:top w:val="single" w:sz="4" w:space="0" w:color="auto"/>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both"/>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 xml:space="preserve">прочие безвозмездные поступления </w:t>
            </w:r>
          </w:p>
        </w:tc>
        <w:tc>
          <w:tcPr>
            <w:tcW w:w="15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336,6</w:t>
            </w:r>
          </w:p>
        </w:tc>
        <w:tc>
          <w:tcPr>
            <w:tcW w:w="14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0,0</w:t>
            </w:r>
          </w:p>
        </w:tc>
        <w:tc>
          <w:tcPr>
            <w:tcW w:w="1076"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0,0%</w:t>
            </w:r>
          </w:p>
        </w:tc>
      </w:tr>
      <w:tr w:rsidR="00772BA8" w:rsidRPr="00772BA8" w:rsidTr="000E05F5">
        <w:trPr>
          <w:trHeight w:val="1393"/>
        </w:trPr>
        <w:tc>
          <w:tcPr>
            <w:tcW w:w="576" w:type="dxa"/>
            <w:vMerge/>
            <w:tcBorders>
              <w:top w:val="nil"/>
              <w:left w:val="single" w:sz="4" w:space="0" w:color="auto"/>
              <w:bottom w:val="single" w:sz="4" w:space="0" w:color="auto"/>
              <w:right w:val="single" w:sz="4" w:space="0" w:color="auto"/>
            </w:tcBorders>
            <w:vAlign w:val="center"/>
            <w:hideMark/>
          </w:tcPr>
          <w:p w:rsidR="00772BA8" w:rsidRPr="00772BA8" w:rsidRDefault="00772BA8" w:rsidP="00772BA8">
            <w:pPr>
              <w:spacing w:after="0" w:line="240" w:lineRule="auto"/>
              <w:rPr>
                <w:rFonts w:ascii="Times New Roman" w:eastAsia="Times New Roman" w:hAnsi="Times New Roman" w:cs="Times New Roman"/>
                <w:color w:val="000000"/>
                <w:sz w:val="24"/>
                <w:szCs w:val="24"/>
                <w:lang w:eastAsia="ru-RU"/>
              </w:rPr>
            </w:pPr>
          </w:p>
        </w:tc>
        <w:tc>
          <w:tcPr>
            <w:tcW w:w="5945" w:type="dxa"/>
            <w:gridSpan w:val="2"/>
            <w:tcBorders>
              <w:top w:val="single" w:sz="4" w:space="0" w:color="auto"/>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both"/>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5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2 936,1</w:t>
            </w:r>
          </w:p>
        </w:tc>
        <w:tc>
          <w:tcPr>
            <w:tcW w:w="1076"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w:t>
            </w:r>
          </w:p>
        </w:tc>
      </w:tr>
      <w:tr w:rsidR="00772BA8" w:rsidRPr="00772BA8" w:rsidTr="000E05F5">
        <w:trPr>
          <w:trHeight w:val="576"/>
        </w:trPr>
        <w:tc>
          <w:tcPr>
            <w:tcW w:w="576" w:type="dxa"/>
            <w:vMerge/>
            <w:tcBorders>
              <w:top w:val="nil"/>
              <w:left w:val="single" w:sz="4" w:space="0" w:color="auto"/>
              <w:bottom w:val="single" w:sz="4" w:space="0" w:color="auto"/>
              <w:right w:val="single" w:sz="4" w:space="0" w:color="auto"/>
            </w:tcBorders>
            <w:vAlign w:val="center"/>
            <w:hideMark/>
          </w:tcPr>
          <w:p w:rsidR="00772BA8" w:rsidRPr="00772BA8" w:rsidRDefault="00772BA8" w:rsidP="00772BA8">
            <w:pPr>
              <w:spacing w:after="0" w:line="240" w:lineRule="auto"/>
              <w:rPr>
                <w:rFonts w:ascii="Times New Roman" w:eastAsia="Times New Roman" w:hAnsi="Times New Roman" w:cs="Times New Roman"/>
                <w:color w:val="000000"/>
                <w:sz w:val="24"/>
                <w:szCs w:val="24"/>
                <w:lang w:eastAsia="ru-RU"/>
              </w:rPr>
            </w:pPr>
          </w:p>
        </w:tc>
        <w:tc>
          <w:tcPr>
            <w:tcW w:w="5945" w:type="dxa"/>
            <w:gridSpan w:val="2"/>
            <w:tcBorders>
              <w:top w:val="single" w:sz="4" w:space="0" w:color="auto"/>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both"/>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возврат остатков субсидий, субвенций и иных межбюджетных трансфертов, прошлых лет</w:t>
            </w:r>
          </w:p>
        </w:tc>
        <w:tc>
          <w:tcPr>
            <w:tcW w:w="15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-6 060,3</w:t>
            </w:r>
            <w:r w:rsidR="000E05F5">
              <w:rPr>
                <w:rStyle w:val="af0"/>
                <w:rFonts w:ascii="Times New Roman" w:eastAsia="Times New Roman" w:hAnsi="Times New Roman" w:cs="Times New Roman"/>
                <w:color w:val="000000"/>
                <w:sz w:val="21"/>
                <w:szCs w:val="21"/>
                <w:lang w:eastAsia="ru-RU"/>
              </w:rPr>
              <w:footnoteReference w:id="1"/>
            </w:r>
          </w:p>
        </w:tc>
        <w:tc>
          <w:tcPr>
            <w:tcW w:w="1076" w:type="dxa"/>
            <w:tcBorders>
              <w:top w:val="nil"/>
              <w:left w:val="nil"/>
              <w:bottom w:val="single" w:sz="4" w:space="0" w:color="auto"/>
              <w:right w:val="single" w:sz="4" w:space="0" w:color="auto"/>
            </w:tcBorders>
            <w:shd w:val="clear" w:color="auto" w:fill="auto"/>
            <w:vAlign w:val="center"/>
            <w:hideMark/>
          </w:tcPr>
          <w:p w:rsidR="00772BA8" w:rsidRPr="00772BA8" w:rsidRDefault="00772BA8" w:rsidP="00772BA8">
            <w:pPr>
              <w:spacing w:after="0" w:line="240" w:lineRule="auto"/>
              <w:jc w:val="right"/>
              <w:rPr>
                <w:rFonts w:ascii="Times New Roman" w:eastAsia="Times New Roman" w:hAnsi="Times New Roman" w:cs="Times New Roman"/>
                <w:color w:val="000000"/>
                <w:sz w:val="21"/>
                <w:szCs w:val="21"/>
                <w:lang w:eastAsia="ru-RU"/>
              </w:rPr>
            </w:pPr>
            <w:r w:rsidRPr="00772BA8">
              <w:rPr>
                <w:rFonts w:ascii="Times New Roman" w:eastAsia="Times New Roman" w:hAnsi="Times New Roman" w:cs="Times New Roman"/>
                <w:color w:val="000000"/>
                <w:sz w:val="21"/>
                <w:szCs w:val="21"/>
                <w:lang w:eastAsia="ru-RU"/>
              </w:rPr>
              <w:t>-</w:t>
            </w:r>
          </w:p>
        </w:tc>
      </w:tr>
    </w:tbl>
    <w:p w:rsidR="00772BA8" w:rsidRPr="00146E6E" w:rsidRDefault="00772BA8" w:rsidP="00146E6E">
      <w:pPr>
        <w:spacing w:after="0" w:line="240" w:lineRule="auto"/>
        <w:jc w:val="right"/>
        <w:rPr>
          <w:rFonts w:ascii="Times New Roman" w:eastAsia="Times New Roman" w:hAnsi="Times New Roman" w:cs="Times New Roman"/>
          <w:i/>
          <w:color w:val="000000"/>
          <w:sz w:val="20"/>
          <w:szCs w:val="20"/>
          <w:lang w:eastAsia="ru-RU"/>
        </w:rPr>
      </w:pPr>
    </w:p>
    <w:p w:rsidR="007421C1" w:rsidRDefault="007421C1" w:rsidP="00687FF7">
      <w:pPr>
        <w:pStyle w:val="ab"/>
        <w:tabs>
          <w:tab w:val="left" w:pos="0"/>
        </w:tabs>
        <w:ind w:firstLine="709"/>
        <w:jc w:val="right"/>
        <w:rPr>
          <w:b w:val="0"/>
          <w:bCs/>
          <w:color w:val="000000"/>
          <w:lang w:val="ru-RU"/>
        </w:rPr>
      </w:pPr>
    </w:p>
    <w:p w:rsidR="00687FF7" w:rsidRPr="00146E6E" w:rsidRDefault="00687FF7" w:rsidP="00687FF7">
      <w:pPr>
        <w:pStyle w:val="ab"/>
        <w:tabs>
          <w:tab w:val="left" w:pos="0"/>
        </w:tabs>
        <w:ind w:firstLine="709"/>
        <w:jc w:val="right"/>
        <w:rPr>
          <w:b w:val="0"/>
          <w:bCs/>
          <w:color w:val="000000"/>
          <w:lang w:val="ru-RU"/>
        </w:rPr>
      </w:pPr>
      <w:r>
        <w:rPr>
          <w:b w:val="0"/>
          <w:bCs/>
          <w:color w:val="000000"/>
          <w:lang w:val="ru-RU"/>
        </w:rPr>
        <w:t>Приложение</w:t>
      </w:r>
      <w:r w:rsidRPr="00BC0349">
        <w:rPr>
          <w:b w:val="0"/>
          <w:bCs/>
          <w:color w:val="000000"/>
          <w:lang w:val="ru-RU"/>
        </w:rPr>
        <w:t xml:space="preserve"> № </w:t>
      </w:r>
      <w:r>
        <w:rPr>
          <w:b w:val="0"/>
          <w:bCs/>
          <w:color w:val="000000"/>
          <w:lang w:val="ru-RU"/>
        </w:rPr>
        <w:t>2</w:t>
      </w:r>
      <w:r w:rsidRPr="00BC0349">
        <w:rPr>
          <w:b w:val="0"/>
          <w:bCs/>
          <w:color w:val="000000"/>
          <w:lang w:val="ru-RU"/>
        </w:rPr>
        <w:t xml:space="preserve"> к </w:t>
      </w:r>
      <w:r>
        <w:rPr>
          <w:b w:val="0"/>
          <w:bCs/>
          <w:color w:val="000000"/>
          <w:lang w:val="ru-RU"/>
        </w:rPr>
        <w:t>Заключению</w:t>
      </w:r>
    </w:p>
    <w:p w:rsidR="00687FF7" w:rsidRDefault="00BC0349" w:rsidP="00146E6E">
      <w:pPr>
        <w:pStyle w:val="ab"/>
        <w:tabs>
          <w:tab w:val="left" w:pos="0"/>
        </w:tabs>
        <w:ind w:firstLine="709"/>
        <w:jc w:val="right"/>
        <w:rPr>
          <w:b w:val="0"/>
          <w:i/>
          <w:lang w:val="ru-RU"/>
        </w:rPr>
      </w:pPr>
      <w:r w:rsidRPr="00BC0349">
        <w:rPr>
          <w:b w:val="0"/>
          <w:i/>
          <w:lang w:val="ru-RU"/>
        </w:rPr>
        <w:t>тыс.</w:t>
      </w:r>
      <w:r>
        <w:rPr>
          <w:b w:val="0"/>
          <w:i/>
          <w:lang w:val="ru-RU"/>
        </w:rPr>
        <w:t xml:space="preserve"> р</w:t>
      </w:r>
      <w:r w:rsidRPr="00BC0349">
        <w:rPr>
          <w:b w:val="0"/>
          <w:i/>
          <w:lang w:val="ru-RU"/>
        </w:rPr>
        <w:t>ублей</w:t>
      </w:r>
    </w:p>
    <w:tbl>
      <w:tblPr>
        <w:tblW w:w="10624" w:type="dxa"/>
        <w:tblInd w:w="-459" w:type="dxa"/>
        <w:tblLook w:val="04A0" w:firstRow="1" w:lastRow="0" w:firstColumn="1" w:lastColumn="0" w:noHBand="0" w:noVBand="1"/>
      </w:tblPr>
      <w:tblGrid>
        <w:gridCol w:w="6804"/>
        <w:gridCol w:w="1600"/>
        <w:gridCol w:w="1220"/>
        <w:gridCol w:w="1000"/>
      </w:tblGrid>
      <w:tr w:rsidR="00312F29" w:rsidRPr="00312F29" w:rsidTr="00312F29">
        <w:trPr>
          <w:trHeight w:val="525"/>
        </w:trPr>
        <w:tc>
          <w:tcPr>
            <w:tcW w:w="6804" w:type="dxa"/>
            <w:vMerge w:val="restart"/>
            <w:tcBorders>
              <w:top w:val="single" w:sz="4" w:space="0" w:color="auto"/>
              <w:left w:val="single" w:sz="4" w:space="0" w:color="auto"/>
              <w:bottom w:val="single" w:sz="4" w:space="0" w:color="auto"/>
              <w:right w:val="single" w:sz="4" w:space="0" w:color="auto"/>
            </w:tcBorders>
            <w:shd w:val="clear" w:color="000000" w:fill="B8CCE4"/>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18"/>
                <w:szCs w:val="18"/>
                <w:lang w:eastAsia="ru-RU"/>
              </w:rPr>
            </w:pPr>
            <w:r w:rsidRPr="00312F29">
              <w:rPr>
                <w:rFonts w:ascii="Times New Roman" w:eastAsia="Times New Roman" w:hAnsi="Times New Roman" w:cs="Times New Roman"/>
                <w:color w:val="000000"/>
                <w:sz w:val="18"/>
                <w:szCs w:val="18"/>
                <w:lang w:eastAsia="ru-RU"/>
              </w:rPr>
              <w:t>Наименование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B8CCE4"/>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18"/>
                <w:szCs w:val="18"/>
                <w:lang w:eastAsia="ru-RU"/>
              </w:rPr>
            </w:pPr>
            <w:r w:rsidRPr="00312F29">
              <w:rPr>
                <w:rFonts w:ascii="Times New Roman" w:eastAsia="Times New Roman" w:hAnsi="Times New Roman" w:cs="Times New Roman"/>
                <w:color w:val="000000"/>
                <w:sz w:val="18"/>
                <w:szCs w:val="18"/>
                <w:lang w:eastAsia="ru-RU"/>
              </w:rPr>
              <w:t>Утвержденные бюджетные назначения сводной бюджетной росписью</w:t>
            </w:r>
          </w:p>
        </w:tc>
        <w:tc>
          <w:tcPr>
            <w:tcW w:w="2220" w:type="dxa"/>
            <w:gridSpan w:val="2"/>
            <w:tcBorders>
              <w:top w:val="single" w:sz="4" w:space="0" w:color="auto"/>
              <w:left w:val="nil"/>
              <w:bottom w:val="single" w:sz="4" w:space="0" w:color="auto"/>
              <w:right w:val="single" w:sz="4" w:space="0" w:color="auto"/>
            </w:tcBorders>
            <w:shd w:val="clear" w:color="000000" w:fill="B8CCE4"/>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18"/>
                <w:szCs w:val="18"/>
                <w:lang w:eastAsia="ru-RU"/>
              </w:rPr>
            </w:pPr>
            <w:r w:rsidRPr="00312F29">
              <w:rPr>
                <w:rFonts w:ascii="Times New Roman" w:eastAsia="Times New Roman" w:hAnsi="Times New Roman" w:cs="Times New Roman"/>
                <w:color w:val="000000"/>
                <w:sz w:val="18"/>
                <w:szCs w:val="18"/>
                <w:lang w:eastAsia="ru-RU"/>
              </w:rPr>
              <w:t>Исполнено за 1-е полугодие 2019 года</w:t>
            </w:r>
          </w:p>
        </w:tc>
      </w:tr>
      <w:tr w:rsidR="00312F29" w:rsidRPr="00312F29" w:rsidTr="00312F29">
        <w:trPr>
          <w:trHeight w:val="645"/>
        </w:trPr>
        <w:tc>
          <w:tcPr>
            <w:tcW w:w="6804" w:type="dxa"/>
            <w:vMerge/>
            <w:tcBorders>
              <w:top w:val="single" w:sz="4" w:space="0" w:color="auto"/>
              <w:left w:val="single" w:sz="4" w:space="0" w:color="auto"/>
              <w:bottom w:val="single" w:sz="4" w:space="0" w:color="auto"/>
              <w:right w:val="single" w:sz="4" w:space="0" w:color="auto"/>
            </w:tcBorders>
            <w:vAlign w:val="center"/>
            <w:hideMark/>
          </w:tcPr>
          <w:p w:rsidR="00312F29" w:rsidRPr="00312F29" w:rsidRDefault="00312F29" w:rsidP="00312F29">
            <w:pPr>
              <w:spacing w:after="0" w:line="240" w:lineRule="auto"/>
              <w:rPr>
                <w:rFonts w:ascii="Times New Roman" w:eastAsia="Times New Roman" w:hAnsi="Times New Roman" w:cs="Times New Roman"/>
                <w:color w:val="000000"/>
                <w:sz w:val="18"/>
                <w:szCs w:val="18"/>
                <w:lang w:eastAsia="ru-RU"/>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312F29" w:rsidRPr="00312F29" w:rsidRDefault="00312F29" w:rsidP="00312F29">
            <w:pPr>
              <w:spacing w:after="0" w:line="240" w:lineRule="auto"/>
              <w:rPr>
                <w:rFonts w:ascii="Times New Roman" w:eastAsia="Times New Roman" w:hAnsi="Times New Roman" w:cs="Times New Roman"/>
                <w:color w:val="000000"/>
                <w:sz w:val="18"/>
                <w:szCs w:val="18"/>
                <w:lang w:eastAsia="ru-RU"/>
              </w:rPr>
            </w:pPr>
          </w:p>
        </w:tc>
        <w:tc>
          <w:tcPr>
            <w:tcW w:w="1220" w:type="dxa"/>
            <w:tcBorders>
              <w:top w:val="nil"/>
              <w:left w:val="nil"/>
              <w:bottom w:val="single" w:sz="4" w:space="0" w:color="auto"/>
              <w:right w:val="single" w:sz="4" w:space="0" w:color="auto"/>
            </w:tcBorders>
            <w:shd w:val="clear" w:color="000000" w:fill="B8CCE4"/>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18"/>
                <w:szCs w:val="18"/>
                <w:lang w:eastAsia="ru-RU"/>
              </w:rPr>
            </w:pPr>
            <w:r w:rsidRPr="00312F29">
              <w:rPr>
                <w:rFonts w:ascii="Times New Roman" w:eastAsia="Times New Roman" w:hAnsi="Times New Roman" w:cs="Times New Roman"/>
                <w:color w:val="000000"/>
                <w:sz w:val="18"/>
                <w:szCs w:val="18"/>
                <w:lang w:eastAsia="ru-RU"/>
              </w:rPr>
              <w:t>сумма</w:t>
            </w:r>
          </w:p>
        </w:tc>
        <w:tc>
          <w:tcPr>
            <w:tcW w:w="1000" w:type="dxa"/>
            <w:tcBorders>
              <w:top w:val="nil"/>
              <w:left w:val="nil"/>
              <w:bottom w:val="single" w:sz="4" w:space="0" w:color="auto"/>
              <w:right w:val="single" w:sz="4" w:space="0" w:color="auto"/>
            </w:tcBorders>
            <w:shd w:val="clear" w:color="000000" w:fill="B8CCE4"/>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18"/>
                <w:szCs w:val="18"/>
                <w:lang w:eastAsia="ru-RU"/>
              </w:rPr>
            </w:pPr>
            <w:r w:rsidRPr="00312F29">
              <w:rPr>
                <w:rFonts w:ascii="Times New Roman" w:eastAsia="Times New Roman" w:hAnsi="Times New Roman" w:cs="Times New Roman"/>
                <w:color w:val="000000"/>
                <w:sz w:val="18"/>
                <w:szCs w:val="18"/>
                <w:lang w:eastAsia="ru-RU"/>
              </w:rPr>
              <w:t>% (гр.3/гр.2)</w:t>
            </w:r>
          </w:p>
        </w:tc>
      </w:tr>
      <w:tr w:rsidR="00312F29" w:rsidRPr="00312F29" w:rsidTr="00312F29">
        <w:trPr>
          <w:trHeight w:val="300"/>
        </w:trPr>
        <w:tc>
          <w:tcPr>
            <w:tcW w:w="6804" w:type="dxa"/>
            <w:tcBorders>
              <w:top w:val="nil"/>
              <w:left w:val="single" w:sz="4" w:space="0" w:color="auto"/>
              <w:bottom w:val="single" w:sz="4" w:space="0" w:color="auto"/>
              <w:right w:val="single" w:sz="4" w:space="0" w:color="auto"/>
            </w:tcBorders>
            <w:shd w:val="clear" w:color="000000" w:fill="B8CCE4"/>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14"/>
                <w:szCs w:val="14"/>
                <w:lang w:eastAsia="ru-RU"/>
              </w:rPr>
            </w:pPr>
            <w:r w:rsidRPr="00312F29">
              <w:rPr>
                <w:rFonts w:ascii="Times New Roman" w:eastAsia="Times New Roman" w:hAnsi="Times New Roman" w:cs="Times New Roman"/>
                <w:color w:val="000000"/>
                <w:sz w:val="14"/>
                <w:szCs w:val="14"/>
                <w:lang w:eastAsia="ru-RU"/>
              </w:rPr>
              <w:t>1</w:t>
            </w:r>
          </w:p>
        </w:tc>
        <w:tc>
          <w:tcPr>
            <w:tcW w:w="1600" w:type="dxa"/>
            <w:tcBorders>
              <w:top w:val="nil"/>
              <w:left w:val="nil"/>
              <w:bottom w:val="single" w:sz="4" w:space="0" w:color="auto"/>
              <w:right w:val="single" w:sz="4" w:space="0" w:color="auto"/>
            </w:tcBorders>
            <w:shd w:val="clear" w:color="000000" w:fill="B8CCE4"/>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14"/>
                <w:szCs w:val="14"/>
                <w:lang w:eastAsia="ru-RU"/>
              </w:rPr>
            </w:pPr>
            <w:r w:rsidRPr="00312F29">
              <w:rPr>
                <w:rFonts w:ascii="Times New Roman" w:eastAsia="Times New Roman" w:hAnsi="Times New Roman" w:cs="Times New Roman"/>
                <w:color w:val="000000"/>
                <w:sz w:val="14"/>
                <w:szCs w:val="14"/>
                <w:lang w:eastAsia="ru-RU"/>
              </w:rPr>
              <w:t>2</w:t>
            </w:r>
          </w:p>
        </w:tc>
        <w:tc>
          <w:tcPr>
            <w:tcW w:w="1220" w:type="dxa"/>
            <w:tcBorders>
              <w:top w:val="nil"/>
              <w:left w:val="nil"/>
              <w:bottom w:val="single" w:sz="4" w:space="0" w:color="auto"/>
              <w:right w:val="single" w:sz="4" w:space="0" w:color="auto"/>
            </w:tcBorders>
            <w:shd w:val="clear" w:color="000000" w:fill="B8CCE4"/>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14"/>
                <w:szCs w:val="14"/>
                <w:lang w:eastAsia="ru-RU"/>
              </w:rPr>
            </w:pPr>
            <w:r w:rsidRPr="00312F29">
              <w:rPr>
                <w:rFonts w:ascii="Times New Roman" w:eastAsia="Times New Roman" w:hAnsi="Times New Roman" w:cs="Times New Roman"/>
                <w:color w:val="000000"/>
                <w:sz w:val="14"/>
                <w:szCs w:val="14"/>
                <w:lang w:eastAsia="ru-RU"/>
              </w:rPr>
              <w:t>3</w:t>
            </w:r>
          </w:p>
        </w:tc>
        <w:tc>
          <w:tcPr>
            <w:tcW w:w="1000" w:type="dxa"/>
            <w:tcBorders>
              <w:top w:val="nil"/>
              <w:left w:val="nil"/>
              <w:bottom w:val="single" w:sz="4" w:space="0" w:color="auto"/>
              <w:right w:val="single" w:sz="4" w:space="0" w:color="auto"/>
            </w:tcBorders>
            <w:shd w:val="clear" w:color="000000" w:fill="B8CCE4"/>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14"/>
                <w:szCs w:val="14"/>
                <w:lang w:eastAsia="ru-RU"/>
              </w:rPr>
            </w:pPr>
            <w:r w:rsidRPr="00312F29">
              <w:rPr>
                <w:rFonts w:ascii="Times New Roman" w:eastAsia="Times New Roman" w:hAnsi="Times New Roman" w:cs="Times New Roman"/>
                <w:color w:val="000000"/>
                <w:sz w:val="14"/>
                <w:szCs w:val="14"/>
                <w:lang w:eastAsia="ru-RU"/>
              </w:rPr>
              <w:t>4</w:t>
            </w:r>
          </w:p>
        </w:tc>
      </w:tr>
      <w:tr w:rsidR="00312F29" w:rsidRPr="00312F29" w:rsidTr="00312F29">
        <w:trPr>
          <w:trHeight w:val="60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12F29" w:rsidRPr="00312F29" w:rsidRDefault="00312F29" w:rsidP="00312F29">
            <w:pPr>
              <w:spacing w:after="0" w:line="240" w:lineRule="auto"/>
              <w:jc w:val="both"/>
              <w:rPr>
                <w:rFonts w:ascii="Times New Roman" w:eastAsia="Times New Roman" w:hAnsi="Times New Roman" w:cs="Times New Roman"/>
                <w:color w:val="000000"/>
                <w:lang w:eastAsia="ru-RU"/>
              </w:rPr>
            </w:pPr>
            <w:r w:rsidRPr="00312F29">
              <w:rPr>
                <w:rFonts w:ascii="Times New Roman" w:eastAsia="Times New Roman" w:hAnsi="Times New Roman" w:cs="Times New Roman"/>
                <w:color w:val="000000"/>
                <w:lang w:eastAsia="ru-RU"/>
              </w:rPr>
              <w:t>Муниципальная программа "Развитие образования в муниципальном образовании Печенгский район" на 2015-2020 годы</w:t>
            </w:r>
          </w:p>
        </w:tc>
        <w:tc>
          <w:tcPr>
            <w:tcW w:w="160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1 102 708,8</w:t>
            </w:r>
          </w:p>
        </w:tc>
        <w:tc>
          <w:tcPr>
            <w:tcW w:w="122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520 726,8</w:t>
            </w:r>
          </w:p>
        </w:tc>
        <w:tc>
          <w:tcPr>
            <w:tcW w:w="100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47,2%</w:t>
            </w:r>
          </w:p>
        </w:tc>
      </w:tr>
      <w:tr w:rsidR="00312F29" w:rsidRPr="00312F29" w:rsidTr="00312F29">
        <w:trPr>
          <w:trHeight w:val="60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12F29" w:rsidRPr="00312F29" w:rsidRDefault="00312F29" w:rsidP="00312F29">
            <w:pPr>
              <w:spacing w:after="0" w:line="240" w:lineRule="auto"/>
              <w:jc w:val="both"/>
              <w:rPr>
                <w:rFonts w:ascii="Times New Roman" w:eastAsia="Times New Roman" w:hAnsi="Times New Roman" w:cs="Times New Roman"/>
                <w:color w:val="000000"/>
                <w:lang w:eastAsia="ru-RU"/>
              </w:rPr>
            </w:pPr>
            <w:r w:rsidRPr="00312F29">
              <w:rPr>
                <w:rFonts w:ascii="Times New Roman" w:eastAsia="Times New Roman" w:hAnsi="Times New Roman" w:cs="Times New Roman"/>
                <w:color w:val="000000"/>
                <w:lang w:eastAsia="ru-RU"/>
              </w:rPr>
              <w:t>Муниципальная программа "Обеспечение социальной стабильности в Печенгском районе" на 2015-2020 годы</w:t>
            </w:r>
          </w:p>
        </w:tc>
        <w:tc>
          <w:tcPr>
            <w:tcW w:w="160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62 272,1</w:t>
            </w:r>
          </w:p>
        </w:tc>
        <w:tc>
          <w:tcPr>
            <w:tcW w:w="122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23 933,1</w:t>
            </w:r>
          </w:p>
        </w:tc>
        <w:tc>
          <w:tcPr>
            <w:tcW w:w="100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38,4%</w:t>
            </w:r>
          </w:p>
        </w:tc>
      </w:tr>
      <w:tr w:rsidR="00312F29" w:rsidRPr="00312F29" w:rsidTr="00312F29">
        <w:trPr>
          <w:trHeight w:val="60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12F29" w:rsidRPr="00312F29" w:rsidRDefault="00312F29" w:rsidP="00312F29">
            <w:pPr>
              <w:spacing w:after="0" w:line="240" w:lineRule="auto"/>
              <w:jc w:val="both"/>
              <w:rPr>
                <w:rFonts w:ascii="Times New Roman" w:eastAsia="Times New Roman" w:hAnsi="Times New Roman" w:cs="Times New Roman"/>
                <w:color w:val="000000"/>
                <w:lang w:eastAsia="ru-RU"/>
              </w:rPr>
            </w:pPr>
            <w:r w:rsidRPr="00312F29">
              <w:rPr>
                <w:rFonts w:ascii="Times New Roman" w:eastAsia="Times New Roman" w:hAnsi="Times New Roman" w:cs="Times New Roman"/>
                <w:color w:val="000000"/>
                <w:lang w:eastAsia="ru-RU"/>
              </w:rPr>
              <w:t>Муниципальная программа "Развитие культуры в муниципальном образовании Печенгский район" на 2015 -2020 годы</w:t>
            </w:r>
          </w:p>
        </w:tc>
        <w:tc>
          <w:tcPr>
            <w:tcW w:w="160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105 054,2</w:t>
            </w:r>
          </w:p>
        </w:tc>
        <w:tc>
          <w:tcPr>
            <w:tcW w:w="122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57 718,2</w:t>
            </w:r>
          </w:p>
        </w:tc>
        <w:tc>
          <w:tcPr>
            <w:tcW w:w="100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54,9%</w:t>
            </w:r>
          </w:p>
        </w:tc>
      </w:tr>
      <w:tr w:rsidR="00312F29" w:rsidRPr="00312F29" w:rsidTr="00312F29">
        <w:trPr>
          <w:trHeight w:val="60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12F29" w:rsidRPr="00312F29" w:rsidRDefault="00312F29" w:rsidP="00312F29">
            <w:pPr>
              <w:spacing w:after="0" w:line="240" w:lineRule="auto"/>
              <w:jc w:val="both"/>
              <w:rPr>
                <w:rFonts w:ascii="Times New Roman" w:eastAsia="Times New Roman" w:hAnsi="Times New Roman" w:cs="Times New Roman"/>
                <w:color w:val="000000"/>
                <w:lang w:eastAsia="ru-RU"/>
              </w:rPr>
            </w:pPr>
            <w:r w:rsidRPr="00312F29">
              <w:rPr>
                <w:rFonts w:ascii="Times New Roman" w:eastAsia="Times New Roman" w:hAnsi="Times New Roman" w:cs="Times New Roman"/>
                <w:color w:val="000000"/>
                <w:lang w:eastAsia="ru-RU"/>
              </w:rPr>
              <w:t>Муниципальная программа  "Обеспечение общественного порядка и безопасности населения в Печенгском районе" на 2015-2020 годы</w:t>
            </w:r>
          </w:p>
        </w:tc>
        <w:tc>
          <w:tcPr>
            <w:tcW w:w="160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10 543,1</w:t>
            </w:r>
          </w:p>
        </w:tc>
        <w:tc>
          <w:tcPr>
            <w:tcW w:w="122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4 898,3</w:t>
            </w:r>
          </w:p>
        </w:tc>
        <w:tc>
          <w:tcPr>
            <w:tcW w:w="100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46,5%</w:t>
            </w:r>
          </w:p>
        </w:tc>
      </w:tr>
      <w:tr w:rsidR="00312F29" w:rsidRPr="00312F29" w:rsidTr="00312F29">
        <w:trPr>
          <w:trHeight w:val="90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12F29" w:rsidRPr="00312F29" w:rsidRDefault="00312F29" w:rsidP="00312F29">
            <w:pPr>
              <w:spacing w:after="0" w:line="240" w:lineRule="auto"/>
              <w:jc w:val="both"/>
              <w:rPr>
                <w:rFonts w:ascii="Times New Roman" w:eastAsia="Times New Roman" w:hAnsi="Times New Roman" w:cs="Times New Roman"/>
                <w:color w:val="000000"/>
                <w:lang w:eastAsia="ru-RU"/>
              </w:rPr>
            </w:pPr>
            <w:r w:rsidRPr="00312F29">
              <w:rPr>
                <w:rFonts w:ascii="Times New Roman" w:eastAsia="Times New Roman" w:hAnsi="Times New Roman" w:cs="Times New Roman"/>
                <w:color w:val="000000"/>
                <w:lang w:eastAsia="ru-RU"/>
              </w:rPr>
              <w:t>Муниципальная программа "Развитие экономического потенциала и формирование благоприятного предпринимательского климата" на 2015-2020 годы</w:t>
            </w:r>
          </w:p>
        </w:tc>
        <w:tc>
          <w:tcPr>
            <w:tcW w:w="160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178,8</w:t>
            </w:r>
          </w:p>
        </w:tc>
        <w:tc>
          <w:tcPr>
            <w:tcW w:w="122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0,0%</w:t>
            </w:r>
          </w:p>
        </w:tc>
      </w:tr>
      <w:tr w:rsidR="00312F29" w:rsidRPr="00312F29" w:rsidTr="00312F29">
        <w:trPr>
          <w:trHeight w:val="90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12F29" w:rsidRPr="00312F29" w:rsidRDefault="00312F29" w:rsidP="00312F29">
            <w:pPr>
              <w:spacing w:after="0" w:line="240" w:lineRule="auto"/>
              <w:jc w:val="both"/>
              <w:rPr>
                <w:rFonts w:ascii="Times New Roman" w:eastAsia="Times New Roman" w:hAnsi="Times New Roman" w:cs="Times New Roman"/>
                <w:color w:val="000000"/>
                <w:lang w:eastAsia="ru-RU"/>
              </w:rPr>
            </w:pPr>
            <w:r w:rsidRPr="00312F29">
              <w:rPr>
                <w:rFonts w:ascii="Times New Roman" w:eastAsia="Times New Roman" w:hAnsi="Times New Roman" w:cs="Times New Roman"/>
                <w:color w:val="000000"/>
                <w:lang w:eastAsia="ru-RU"/>
              </w:rPr>
              <w:t>Муниципальная программа "Муниципальное управление и гражданское общество в муниципальном образовании Печенгский район" на 2015-2020 годы</w:t>
            </w:r>
          </w:p>
        </w:tc>
        <w:tc>
          <w:tcPr>
            <w:tcW w:w="160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193 747,1</w:t>
            </w:r>
          </w:p>
        </w:tc>
        <w:tc>
          <w:tcPr>
            <w:tcW w:w="122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83 409,0</w:t>
            </w:r>
          </w:p>
        </w:tc>
        <w:tc>
          <w:tcPr>
            <w:tcW w:w="100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43,1%</w:t>
            </w:r>
          </w:p>
        </w:tc>
      </w:tr>
      <w:tr w:rsidR="00312F29" w:rsidRPr="00312F29" w:rsidTr="00312F29">
        <w:trPr>
          <w:trHeight w:val="60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12F29" w:rsidRPr="00312F29" w:rsidRDefault="00312F29" w:rsidP="00312F29">
            <w:pPr>
              <w:spacing w:after="0" w:line="240" w:lineRule="auto"/>
              <w:jc w:val="both"/>
              <w:rPr>
                <w:rFonts w:ascii="Times New Roman" w:eastAsia="Times New Roman" w:hAnsi="Times New Roman" w:cs="Times New Roman"/>
                <w:color w:val="000000"/>
                <w:lang w:eastAsia="ru-RU"/>
              </w:rPr>
            </w:pPr>
            <w:r w:rsidRPr="00312F29">
              <w:rPr>
                <w:rFonts w:ascii="Times New Roman" w:eastAsia="Times New Roman" w:hAnsi="Times New Roman" w:cs="Times New Roman"/>
                <w:color w:val="000000"/>
                <w:lang w:eastAsia="ru-RU"/>
              </w:rPr>
              <w:t>Муниципальная программа "Информационное общество в муниципальном образовании Печенгский район" на 2015-2020 годы</w:t>
            </w:r>
          </w:p>
        </w:tc>
        <w:tc>
          <w:tcPr>
            <w:tcW w:w="160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16 486,2</w:t>
            </w:r>
          </w:p>
        </w:tc>
        <w:tc>
          <w:tcPr>
            <w:tcW w:w="122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7 658,7</w:t>
            </w:r>
          </w:p>
        </w:tc>
        <w:tc>
          <w:tcPr>
            <w:tcW w:w="100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46,5%</w:t>
            </w:r>
          </w:p>
        </w:tc>
      </w:tr>
      <w:tr w:rsidR="00312F29" w:rsidRPr="00312F29" w:rsidTr="00312F29">
        <w:trPr>
          <w:trHeight w:val="60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12F29" w:rsidRPr="00312F29" w:rsidRDefault="00312F29" w:rsidP="00312F29">
            <w:pPr>
              <w:spacing w:after="0" w:line="240" w:lineRule="auto"/>
              <w:jc w:val="both"/>
              <w:rPr>
                <w:rFonts w:ascii="Times New Roman" w:eastAsia="Times New Roman" w:hAnsi="Times New Roman" w:cs="Times New Roman"/>
                <w:color w:val="000000"/>
                <w:lang w:eastAsia="ru-RU"/>
              </w:rPr>
            </w:pPr>
            <w:r w:rsidRPr="00312F29">
              <w:rPr>
                <w:rFonts w:ascii="Times New Roman" w:eastAsia="Times New Roman" w:hAnsi="Times New Roman" w:cs="Times New Roman"/>
                <w:color w:val="000000"/>
                <w:lang w:eastAsia="ru-RU"/>
              </w:rPr>
              <w:t>Муниципальная программа "Развитие физической культуры и спорта в Печенгском районе" на 2015-2020 годы</w:t>
            </w:r>
          </w:p>
        </w:tc>
        <w:tc>
          <w:tcPr>
            <w:tcW w:w="160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1 700,0</w:t>
            </w:r>
          </w:p>
        </w:tc>
        <w:tc>
          <w:tcPr>
            <w:tcW w:w="122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803,8</w:t>
            </w:r>
          </w:p>
        </w:tc>
        <w:tc>
          <w:tcPr>
            <w:tcW w:w="100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47,3%</w:t>
            </w:r>
          </w:p>
        </w:tc>
      </w:tr>
      <w:tr w:rsidR="00312F29" w:rsidRPr="00312F29" w:rsidTr="00312F29">
        <w:trPr>
          <w:trHeight w:val="60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12F29" w:rsidRPr="00312F29" w:rsidRDefault="00312F29" w:rsidP="00312F29">
            <w:pPr>
              <w:spacing w:after="0" w:line="240" w:lineRule="auto"/>
              <w:jc w:val="both"/>
              <w:rPr>
                <w:rFonts w:ascii="Times New Roman" w:eastAsia="Times New Roman" w:hAnsi="Times New Roman" w:cs="Times New Roman"/>
                <w:color w:val="000000"/>
                <w:lang w:eastAsia="ru-RU"/>
              </w:rPr>
            </w:pPr>
            <w:r w:rsidRPr="00312F29">
              <w:rPr>
                <w:rFonts w:ascii="Times New Roman" w:eastAsia="Times New Roman" w:hAnsi="Times New Roman" w:cs="Times New Roman"/>
                <w:color w:val="000000"/>
                <w:lang w:eastAsia="ru-RU"/>
              </w:rPr>
              <w:t>Муниципальная программа "Управление муниципальными финансами в муниципальном образовании Печенгский район" на 2015-2020 годы</w:t>
            </w:r>
          </w:p>
        </w:tc>
        <w:tc>
          <w:tcPr>
            <w:tcW w:w="160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131 436,1</w:t>
            </w:r>
          </w:p>
        </w:tc>
        <w:tc>
          <w:tcPr>
            <w:tcW w:w="122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54 456,4</w:t>
            </w:r>
          </w:p>
        </w:tc>
        <w:tc>
          <w:tcPr>
            <w:tcW w:w="100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41,4%</w:t>
            </w:r>
          </w:p>
        </w:tc>
      </w:tr>
      <w:tr w:rsidR="00312F29" w:rsidRPr="00312F29" w:rsidTr="00312F29">
        <w:trPr>
          <w:trHeight w:val="60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12F29" w:rsidRPr="00312F29" w:rsidRDefault="00312F29" w:rsidP="00312F29">
            <w:pPr>
              <w:spacing w:after="0" w:line="240" w:lineRule="auto"/>
              <w:jc w:val="both"/>
              <w:rPr>
                <w:rFonts w:ascii="Times New Roman" w:eastAsia="Times New Roman" w:hAnsi="Times New Roman" w:cs="Times New Roman"/>
                <w:color w:val="000000"/>
                <w:lang w:eastAsia="ru-RU"/>
              </w:rPr>
            </w:pPr>
            <w:r w:rsidRPr="00312F29">
              <w:rPr>
                <w:rFonts w:ascii="Times New Roman" w:eastAsia="Times New Roman" w:hAnsi="Times New Roman" w:cs="Times New Roman"/>
                <w:color w:val="000000"/>
                <w:lang w:eastAsia="ru-RU"/>
              </w:rPr>
              <w:t>Муниципальная программа "Транспортное обслуживание населения муниципального образования Печенгский район" на 2013-2020 годы</w:t>
            </w:r>
          </w:p>
        </w:tc>
        <w:tc>
          <w:tcPr>
            <w:tcW w:w="160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8 091,0</w:t>
            </w:r>
          </w:p>
        </w:tc>
        <w:tc>
          <w:tcPr>
            <w:tcW w:w="122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3 526,6</w:t>
            </w:r>
          </w:p>
        </w:tc>
        <w:tc>
          <w:tcPr>
            <w:tcW w:w="100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43,6%</w:t>
            </w:r>
          </w:p>
        </w:tc>
      </w:tr>
      <w:tr w:rsidR="00312F29" w:rsidRPr="00312F29" w:rsidTr="00312F29">
        <w:trPr>
          <w:trHeight w:val="120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12F29" w:rsidRPr="00312F29" w:rsidRDefault="00312F29" w:rsidP="00312F29">
            <w:pPr>
              <w:spacing w:after="0" w:line="240" w:lineRule="auto"/>
              <w:jc w:val="both"/>
              <w:rPr>
                <w:rFonts w:ascii="Times New Roman" w:eastAsia="Times New Roman" w:hAnsi="Times New Roman" w:cs="Times New Roman"/>
                <w:color w:val="000000"/>
                <w:lang w:eastAsia="ru-RU"/>
              </w:rPr>
            </w:pPr>
            <w:r w:rsidRPr="00312F29">
              <w:rPr>
                <w:rFonts w:ascii="Times New Roman" w:eastAsia="Times New Roman" w:hAnsi="Times New Roman" w:cs="Times New Roman"/>
                <w:color w:val="000000"/>
                <w:lang w:eastAsia="ru-RU"/>
              </w:rPr>
              <w:t>Муниципальная программа "Развитие транспортной системы на территории поселений муниципального образования Печенгский район, решение вопросов местного значения которых отнесено к компетенции администрации Печенгского района" на 2016-2020 годы</w:t>
            </w:r>
          </w:p>
        </w:tc>
        <w:tc>
          <w:tcPr>
            <w:tcW w:w="160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12 291,2</w:t>
            </w:r>
          </w:p>
        </w:tc>
        <w:tc>
          <w:tcPr>
            <w:tcW w:w="122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1 430,0</w:t>
            </w:r>
          </w:p>
        </w:tc>
        <w:tc>
          <w:tcPr>
            <w:tcW w:w="100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11,6%</w:t>
            </w:r>
          </w:p>
        </w:tc>
      </w:tr>
      <w:tr w:rsidR="00312F29" w:rsidRPr="00312F29" w:rsidTr="00312F29">
        <w:trPr>
          <w:trHeight w:val="90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12F29" w:rsidRPr="00312F29" w:rsidRDefault="00312F29" w:rsidP="00312F29">
            <w:pPr>
              <w:spacing w:after="0" w:line="240" w:lineRule="auto"/>
              <w:jc w:val="both"/>
              <w:rPr>
                <w:rFonts w:ascii="Times New Roman" w:eastAsia="Times New Roman" w:hAnsi="Times New Roman" w:cs="Times New Roman"/>
                <w:color w:val="000000"/>
                <w:lang w:eastAsia="ru-RU"/>
              </w:rPr>
            </w:pPr>
            <w:r w:rsidRPr="00312F29">
              <w:rPr>
                <w:rFonts w:ascii="Times New Roman" w:eastAsia="Times New Roman" w:hAnsi="Times New Roman" w:cs="Times New Roman"/>
                <w:color w:val="000000"/>
                <w:lang w:eastAsia="ru-RU"/>
              </w:rPr>
              <w:t>Муниципальная программа "Обеспечение жильем молодых семей на территории городского поселения Никель Печенгского района" на 2016-2020 годы</w:t>
            </w:r>
          </w:p>
        </w:tc>
        <w:tc>
          <w:tcPr>
            <w:tcW w:w="160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362,0</w:t>
            </w:r>
          </w:p>
        </w:tc>
        <w:tc>
          <w:tcPr>
            <w:tcW w:w="122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211,5</w:t>
            </w:r>
          </w:p>
        </w:tc>
        <w:tc>
          <w:tcPr>
            <w:tcW w:w="100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58,4%</w:t>
            </w:r>
          </w:p>
        </w:tc>
      </w:tr>
      <w:tr w:rsidR="00312F29" w:rsidRPr="00312F29" w:rsidTr="00312F29">
        <w:trPr>
          <w:trHeight w:val="90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12F29" w:rsidRPr="00312F29" w:rsidRDefault="00312F29" w:rsidP="00312F29">
            <w:pPr>
              <w:spacing w:after="0" w:line="240" w:lineRule="auto"/>
              <w:jc w:val="both"/>
              <w:rPr>
                <w:rFonts w:ascii="Times New Roman" w:eastAsia="Times New Roman" w:hAnsi="Times New Roman" w:cs="Times New Roman"/>
                <w:color w:val="000000"/>
                <w:lang w:eastAsia="ru-RU"/>
              </w:rPr>
            </w:pPr>
            <w:r w:rsidRPr="00312F29">
              <w:rPr>
                <w:rFonts w:ascii="Times New Roman" w:eastAsia="Times New Roman" w:hAnsi="Times New Roman" w:cs="Times New Roman"/>
                <w:color w:val="000000"/>
                <w:lang w:eastAsia="ru-RU"/>
              </w:rPr>
              <w:t>Муниципальная программа "Повышение эффективности управления и распоряжения муниципальным имуществом городского поселения Никель Печенгского района" на 2016-2020 годы</w:t>
            </w:r>
          </w:p>
        </w:tc>
        <w:tc>
          <w:tcPr>
            <w:tcW w:w="160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800,0</w:t>
            </w:r>
          </w:p>
        </w:tc>
        <w:tc>
          <w:tcPr>
            <w:tcW w:w="122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2,2</w:t>
            </w:r>
          </w:p>
        </w:tc>
        <w:tc>
          <w:tcPr>
            <w:tcW w:w="100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0,3%</w:t>
            </w:r>
          </w:p>
        </w:tc>
      </w:tr>
      <w:tr w:rsidR="00312F29" w:rsidRPr="00312F29" w:rsidTr="00312F29">
        <w:trPr>
          <w:trHeight w:val="90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12F29" w:rsidRPr="00312F29" w:rsidRDefault="00312F29" w:rsidP="00312F29">
            <w:pPr>
              <w:spacing w:after="0" w:line="240" w:lineRule="auto"/>
              <w:jc w:val="both"/>
              <w:rPr>
                <w:rFonts w:ascii="Times New Roman" w:eastAsia="Times New Roman" w:hAnsi="Times New Roman" w:cs="Times New Roman"/>
                <w:color w:val="000000"/>
                <w:lang w:eastAsia="ru-RU"/>
              </w:rPr>
            </w:pPr>
            <w:r w:rsidRPr="00312F29">
              <w:rPr>
                <w:rFonts w:ascii="Times New Roman" w:eastAsia="Times New Roman" w:hAnsi="Times New Roman" w:cs="Times New Roman"/>
                <w:color w:val="000000"/>
                <w:lang w:eastAsia="ru-RU"/>
              </w:rPr>
              <w:lastRenderedPageBreak/>
              <w:t>Муниципальная программа "Обеспечение общественного порядка и безопасности населения в городском поселении Никель Печенгского района" на 2016-2020 годы</w:t>
            </w:r>
          </w:p>
        </w:tc>
        <w:tc>
          <w:tcPr>
            <w:tcW w:w="160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400,0</w:t>
            </w:r>
          </w:p>
        </w:tc>
        <w:tc>
          <w:tcPr>
            <w:tcW w:w="122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0,0%</w:t>
            </w:r>
          </w:p>
        </w:tc>
      </w:tr>
      <w:tr w:rsidR="00312F29" w:rsidRPr="00312F29" w:rsidTr="00312F29">
        <w:trPr>
          <w:trHeight w:val="120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12F29" w:rsidRPr="00312F29" w:rsidRDefault="00312F29" w:rsidP="00312F29">
            <w:pPr>
              <w:spacing w:after="0" w:line="240" w:lineRule="auto"/>
              <w:jc w:val="both"/>
              <w:rPr>
                <w:rFonts w:ascii="Times New Roman" w:eastAsia="Times New Roman" w:hAnsi="Times New Roman" w:cs="Times New Roman"/>
                <w:color w:val="000000"/>
                <w:lang w:eastAsia="ru-RU"/>
              </w:rPr>
            </w:pPr>
            <w:r w:rsidRPr="00312F29">
              <w:rPr>
                <w:rFonts w:ascii="Times New Roman" w:eastAsia="Times New Roman" w:hAnsi="Times New Roman" w:cs="Times New Roman"/>
                <w:color w:val="000000"/>
                <w:lang w:eastAsia="ru-RU"/>
              </w:rPr>
              <w:t>Муниципальная программа "Обеспечение комфортной среды проживания населения на территории поселений муниципального образования Печенгский район, решение вопросов местного значения которых отнесено к компетенции администрации Печенгского района" на 2016-2020 годы</w:t>
            </w:r>
          </w:p>
        </w:tc>
        <w:tc>
          <w:tcPr>
            <w:tcW w:w="160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34 587,8</w:t>
            </w:r>
          </w:p>
        </w:tc>
        <w:tc>
          <w:tcPr>
            <w:tcW w:w="122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2 655,1</w:t>
            </w:r>
          </w:p>
        </w:tc>
        <w:tc>
          <w:tcPr>
            <w:tcW w:w="100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sz w:val="20"/>
                <w:szCs w:val="20"/>
                <w:lang w:eastAsia="ru-RU"/>
              </w:rPr>
            </w:pPr>
            <w:r w:rsidRPr="00312F29">
              <w:rPr>
                <w:rFonts w:ascii="Times New Roman" w:eastAsia="Times New Roman" w:hAnsi="Times New Roman" w:cs="Times New Roman"/>
                <w:color w:val="000000"/>
                <w:sz w:val="20"/>
                <w:szCs w:val="20"/>
                <w:lang w:eastAsia="ru-RU"/>
              </w:rPr>
              <w:t>7,7%</w:t>
            </w:r>
          </w:p>
        </w:tc>
      </w:tr>
      <w:tr w:rsidR="00312F29" w:rsidRPr="00312F29" w:rsidTr="00312F29">
        <w:trPr>
          <w:trHeight w:val="300"/>
        </w:trPr>
        <w:tc>
          <w:tcPr>
            <w:tcW w:w="6804" w:type="dxa"/>
            <w:tcBorders>
              <w:top w:val="nil"/>
              <w:left w:val="single" w:sz="4" w:space="0" w:color="auto"/>
              <w:bottom w:val="single" w:sz="4" w:space="0" w:color="auto"/>
              <w:right w:val="single" w:sz="4" w:space="0" w:color="auto"/>
            </w:tcBorders>
            <w:shd w:val="clear" w:color="000000" w:fill="D9D9D9"/>
            <w:vAlign w:val="center"/>
            <w:hideMark/>
          </w:tcPr>
          <w:p w:rsidR="00312F29" w:rsidRPr="00312F29" w:rsidRDefault="00312F29" w:rsidP="00312F29">
            <w:pPr>
              <w:spacing w:after="0" w:line="240" w:lineRule="auto"/>
              <w:rPr>
                <w:rFonts w:ascii="Times New Roman" w:eastAsia="Times New Roman" w:hAnsi="Times New Roman" w:cs="Times New Roman"/>
                <w:b/>
                <w:bCs/>
                <w:color w:val="000000"/>
                <w:lang w:eastAsia="ru-RU"/>
              </w:rPr>
            </w:pPr>
            <w:r w:rsidRPr="00312F29">
              <w:rPr>
                <w:rFonts w:ascii="Times New Roman" w:eastAsia="Times New Roman" w:hAnsi="Times New Roman" w:cs="Times New Roman"/>
                <w:b/>
                <w:bCs/>
                <w:color w:val="000000"/>
                <w:lang w:eastAsia="ru-RU"/>
              </w:rPr>
              <w:t>ИТОГО ПО МУНИЦИПАЛЬНЫМ ПРОГРАММАМ:</w:t>
            </w:r>
          </w:p>
        </w:tc>
        <w:tc>
          <w:tcPr>
            <w:tcW w:w="1600" w:type="dxa"/>
            <w:tcBorders>
              <w:top w:val="nil"/>
              <w:left w:val="nil"/>
              <w:bottom w:val="single" w:sz="4" w:space="0" w:color="auto"/>
              <w:right w:val="single" w:sz="4" w:space="0" w:color="auto"/>
            </w:tcBorders>
            <w:shd w:val="clear" w:color="000000" w:fill="D9D9D9"/>
            <w:noWrap/>
            <w:vAlign w:val="center"/>
            <w:hideMark/>
          </w:tcPr>
          <w:p w:rsidR="00312F29" w:rsidRPr="00312F29" w:rsidRDefault="00312F29" w:rsidP="00312F29">
            <w:pPr>
              <w:spacing w:after="0" w:line="240" w:lineRule="auto"/>
              <w:jc w:val="center"/>
              <w:rPr>
                <w:rFonts w:ascii="Times New Roman" w:eastAsia="Times New Roman" w:hAnsi="Times New Roman" w:cs="Times New Roman"/>
                <w:b/>
                <w:bCs/>
                <w:color w:val="000000"/>
                <w:lang w:eastAsia="ru-RU"/>
              </w:rPr>
            </w:pPr>
            <w:r w:rsidRPr="00312F29">
              <w:rPr>
                <w:rFonts w:ascii="Times New Roman" w:eastAsia="Times New Roman" w:hAnsi="Times New Roman" w:cs="Times New Roman"/>
                <w:b/>
                <w:bCs/>
                <w:color w:val="000000"/>
                <w:lang w:eastAsia="ru-RU"/>
              </w:rPr>
              <w:t>1 680 658,3</w:t>
            </w:r>
          </w:p>
        </w:tc>
        <w:tc>
          <w:tcPr>
            <w:tcW w:w="1220" w:type="dxa"/>
            <w:tcBorders>
              <w:top w:val="nil"/>
              <w:left w:val="nil"/>
              <w:bottom w:val="single" w:sz="4" w:space="0" w:color="auto"/>
              <w:right w:val="single" w:sz="4" w:space="0" w:color="auto"/>
            </w:tcBorders>
            <w:shd w:val="clear" w:color="000000" w:fill="D9D9D9"/>
            <w:noWrap/>
            <w:vAlign w:val="center"/>
            <w:hideMark/>
          </w:tcPr>
          <w:p w:rsidR="00312F29" w:rsidRPr="00312F29" w:rsidRDefault="00312F29" w:rsidP="00312F29">
            <w:pPr>
              <w:spacing w:after="0" w:line="240" w:lineRule="auto"/>
              <w:jc w:val="center"/>
              <w:rPr>
                <w:rFonts w:ascii="Times New Roman" w:eastAsia="Times New Roman" w:hAnsi="Times New Roman" w:cs="Times New Roman"/>
                <w:b/>
                <w:bCs/>
                <w:color w:val="000000"/>
                <w:lang w:eastAsia="ru-RU"/>
              </w:rPr>
            </w:pPr>
            <w:r w:rsidRPr="00312F29">
              <w:rPr>
                <w:rFonts w:ascii="Times New Roman" w:eastAsia="Times New Roman" w:hAnsi="Times New Roman" w:cs="Times New Roman"/>
                <w:b/>
                <w:bCs/>
                <w:color w:val="000000"/>
                <w:lang w:eastAsia="ru-RU"/>
              </w:rPr>
              <w:t>761 429,7</w:t>
            </w:r>
          </w:p>
        </w:tc>
        <w:tc>
          <w:tcPr>
            <w:tcW w:w="1000" w:type="dxa"/>
            <w:tcBorders>
              <w:top w:val="nil"/>
              <w:left w:val="nil"/>
              <w:bottom w:val="single" w:sz="4" w:space="0" w:color="auto"/>
              <w:right w:val="single" w:sz="4" w:space="0" w:color="auto"/>
            </w:tcBorders>
            <w:shd w:val="clear" w:color="000000" w:fill="D9D9D9"/>
            <w:noWrap/>
            <w:vAlign w:val="center"/>
            <w:hideMark/>
          </w:tcPr>
          <w:p w:rsidR="00312F29" w:rsidRPr="00312F29" w:rsidRDefault="00312F29" w:rsidP="00312F29">
            <w:pPr>
              <w:spacing w:after="0" w:line="240" w:lineRule="auto"/>
              <w:jc w:val="center"/>
              <w:rPr>
                <w:rFonts w:ascii="Times New Roman" w:eastAsia="Times New Roman" w:hAnsi="Times New Roman" w:cs="Times New Roman"/>
                <w:b/>
                <w:bCs/>
                <w:color w:val="000000"/>
                <w:lang w:eastAsia="ru-RU"/>
              </w:rPr>
            </w:pPr>
            <w:r w:rsidRPr="00312F29">
              <w:rPr>
                <w:rFonts w:ascii="Times New Roman" w:eastAsia="Times New Roman" w:hAnsi="Times New Roman" w:cs="Times New Roman"/>
                <w:b/>
                <w:bCs/>
                <w:color w:val="000000"/>
                <w:lang w:eastAsia="ru-RU"/>
              </w:rPr>
              <w:t>45,3%</w:t>
            </w:r>
          </w:p>
        </w:tc>
      </w:tr>
      <w:tr w:rsidR="00312F29" w:rsidRPr="00312F29" w:rsidTr="00312F29">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12F29" w:rsidRPr="00312F29" w:rsidRDefault="00312F29" w:rsidP="00312F29">
            <w:pPr>
              <w:spacing w:after="0" w:line="240" w:lineRule="auto"/>
              <w:rPr>
                <w:rFonts w:ascii="Times New Roman" w:eastAsia="Times New Roman" w:hAnsi="Times New Roman" w:cs="Times New Roman"/>
                <w:color w:val="000000"/>
                <w:lang w:eastAsia="ru-RU"/>
              </w:rPr>
            </w:pPr>
            <w:r w:rsidRPr="00312F29">
              <w:rPr>
                <w:rFonts w:ascii="Times New Roman" w:eastAsia="Times New Roman" w:hAnsi="Times New Roman" w:cs="Times New Roman"/>
                <w:color w:val="000000"/>
                <w:lang w:eastAsia="ru-RU"/>
              </w:rPr>
              <w:t>Непрограммная деятельность</w:t>
            </w:r>
          </w:p>
        </w:tc>
        <w:tc>
          <w:tcPr>
            <w:tcW w:w="160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lang w:eastAsia="ru-RU"/>
              </w:rPr>
            </w:pPr>
            <w:r w:rsidRPr="00312F29">
              <w:rPr>
                <w:rFonts w:ascii="Times New Roman" w:eastAsia="Times New Roman" w:hAnsi="Times New Roman" w:cs="Times New Roman"/>
                <w:color w:val="000000"/>
                <w:lang w:eastAsia="ru-RU"/>
              </w:rPr>
              <w:t>7,3</w:t>
            </w:r>
          </w:p>
        </w:tc>
        <w:tc>
          <w:tcPr>
            <w:tcW w:w="122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lang w:eastAsia="ru-RU"/>
              </w:rPr>
            </w:pPr>
            <w:r w:rsidRPr="00312F29">
              <w:rPr>
                <w:rFonts w:ascii="Times New Roman" w:eastAsia="Times New Roman" w:hAnsi="Times New Roman" w:cs="Times New Roman"/>
                <w:color w:val="000000"/>
                <w:lang w:eastAsia="ru-RU"/>
              </w:rPr>
              <w:t>0,0</w:t>
            </w:r>
          </w:p>
        </w:tc>
        <w:tc>
          <w:tcPr>
            <w:tcW w:w="1000" w:type="dxa"/>
            <w:tcBorders>
              <w:top w:val="nil"/>
              <w:left w:val="nil"/>
              <w:bottom w:val="single" w:sz="4" w:space="0" w:color="auto"/>
              <w:right w:val="single" w:sz="4" w:space="0" w:color="auto"/>
            </w:tcBorders>
            <w:shd w:val="clear" w:color="auto" w:fill="auto"/>
            <w:noWrap/>
            <w:vAlign w:val="center"/>
            <w:hideMark/>
          </w:tcPr>
          <w:p w:rsidR="00312F29" w:rsidRPr="00312F29" w:rsidRDefault="00312F29" w:rsidP="00312F29">
            <w:pPr>
              <w:spacing w:after="0" w:line="240" w:lineRule="auto"/>
              <w:jc w:val="center"/>
              <w:rPr>
                <w:rFonts w:ascii="Times New Roman" w:eastAsia="Times New Roman" w:hAnsi="Times New Roman" w:cs="Times New Roman"/>
                <w:color w:val="000000"/>
                <w:lang w:eastAsia="ru-RU"/>
              </w:rPr>
            </w:pPr>
            <w:r w:rsidRPr="00312F29">
              <w:rPr>
                <w:rFonts w:ascii="Times New Roman" w:eastAsia="Times New Roman" w:hAnsi="Times New Roman" w:cs="Times New Roman"/>
                <w:color w:val="000000"/>
                <w:lang w:eastAsia="ru-RU"/>
              </w:rPr>
              <w:t>0,0%</w:t>
            </w:r>
          </w:p>
        </w:tc>
      </w:tr>
      <w:tr w:rsidR="00312F29" w:rsidRPr="00312F29" w:rsidTr="00312F29">
        <w:trPr>
          <w:trHeight w:val="300"/>
        </w:trPr>
        <w:tc>
          <w:tcPr>
            <w:tcW w:w="6804" w:type="dxa"/>
            <w:tcBorders>
              <w:top w:val="nil"/>
              <w:left w:val="single" w:sz="4" w:space="0" w:color="auto"/>
              <w:bottom w:val="single" w:sz="4" w:space="0" w:color="auto"/>
              <w:right w:val="single" w:sz="4" w:space="0" w:color="auto"/>
            </w:tcBorders>
            <w:shd w:val="clear" w:color="000000" w:fill="F2F2F2"/>
            <w:vAlign w:val="center"/>
            <w:hideMark/>
          </w:tcPr>
          <w:p w:rsidR="00312F29" w:rsidRPr="00312F29" w:rsidRDefault="00312F29" w:rsidP="00312F29">
            <w:pPr>
              <w:spacing w:after="0" w:line="240" w:lineRule="auto"/>
              <w:jc w:val="center"/>
              <w:rPr>
                <w:rFonts w:ascii="Times New Roman" w:eastAsia="Times New Roman" w:hAnsi="Times New Roman" w:cs="Times New Roman"/>
                <w:b/>
                <w:bCs/>
                <w:color w:val="000000"/>
                <w:lang w:eastAsia="ru-RU"/>
              </w:rPr>
            </w:pPr>
            <w:r w:rsidRPr="00312F29">
              <w:rPr>
                <w:rFonts w:ascii="Times New Roman" w:eastAsia="Times New Roman" w:hAnsi="Times New Roman" w:cs="Times New Roman"/>
                <w:b/>
                <w:bCs/>
                <w:color w:val="000000"/>
                <w:lang w:eastAsia="ru-RU"/>
              </w:rPr>
              <w:t>ВСЕГО</w:t>
            </w:r>
          </w:p>
        </w:tc>
        <w:tc>
          <w:tcPr>
            <w:tcW w:w="1600" w:type="dxa"/>
            <w:tcBorders>
              <w:top w:val="nil"/>
              <w:left w:val="nil"/>
              <w:bottom w:val="single" w:sz="4" w:space="0" w:color="auto"/>
              <w:right w:val="single" w:sz="4" w:space="0" w:color="auto"/>
            </w:tcBorders>
            <w:shd w:val="clear" w:color="000000" w:fill="F2F2F2"/>
            <w:noWrap/>
            <w:vAlign w:val="center"/>
            <w:hideMark/>
          </w:tcPr>
          <w:p w:rsidR="00312F29" w:rsidRPr="00312F29" w:rsidRDefault="00312F29" w:rsidP="00312F29">
            <w:pPr>
              <w:spacing w:after="0" w:line="240" w:lineRule="auto"/>
              <w:jc w:val="center"/>
              <w:rPr>
                <w:rFonts w:ascii="Times New Roman" w:eastAsia="Times New Roman" w:hAnsi="Times New Roman" w:cs="Times New Roman"/>
                <w:b/>
                <w:bCs/>
                <w:color w:val="000000"/>
                <w:lang w:eastAsia="ru-RU"/>
              </w:rPr>
            </w:pPr>
            <w:r w:rsidRPr="00312F29">
              <w:rPr>
                <w:rFonts w:ascii="Times New Roman" w:eastAsia="Times New Roman" w:hAnsi="Times New Roman" w:cs="Times New Roman"/>
                <w:b/>
                <w:bCs/>
                <w:color w:val="000000"/>
                <w:lang w:eastAsia="ru-RU"/>
              </w:rPr>
              <w:t>1 680 665,7</w:t>
            </w:r>
          </w:p>
        </w:tc>
        <w:tc>
          <w:tcPr>
            <w:tcW w:w="1220" w:type="dxa"/>
            <w:tcBorders>
              <w:top w:val="nil"/>
              <w:left w:val="nil"/>
              <w:bottom w:val="single" w:sz="4" w:space="0" w:color="auto"/>
              <w:right w:val="single" w:sz="4" w:space="0" w:color="auto"/>
            </w:tcBorders>
            <w:shd w:val="clear" w:color="000000" w:fill="F2F2F2"/>
            <w:noWrap/>
            <w:vAlign w:val="center"/>
            <w:hideMark/>
          </w:tcPr>
          <w:p w:rsidR="00312F29" w:rsidRPr="00312F29" w:rsidRDefault="00312F29" w:rsidP="00312F29">
            <w:pPr>
              <w:spacing w:after="0" w:line="240" w:lineRule="auto"/>
              <w:jc w:val="center"/>
              <w:rPr>
                <w:rFonts w:ascii="Times New Roman" w:eastAsia="Times New Roman" w:hAnsi="Times New Roman" w:cs="Times New Roman"/>
                <w:b/>
                <w:bCs/>
                <w:color w:val="000000"/>
                <w:lang w:eastAsia="ru-RU"/>
              </w:rPr>
            </w:pPr>
            <w:r w:rsidRPr="00312F29">
              <w:rPr>
                <w:rFonts w:ascii="Times New Roman" w:eastAsia="Times New Roman" w:hAnsi="Times New Roman" w:cs="Times New Roman"/>
                <w:b/>
                <w:bCs/>
                <w:color w:val="000000"/>
                <w:lang w:eastAsia="ru-RU"/>
              </w:rPr>
              <w:t>761 429,7</w:t>
            </w:r>
          </w:p>
        </w:tc>
        <w:tc>
          <w:tcPr>
            <w:tcW w:w="1000" w:type="dxa"/>
            <w:tcBorders>
              <w:top w:val="nil"/>
              <w:left w:val="nil"/>
              <w:bottom w:val="single" w:sz="4" w:space="0" w:color="auto"/>
              <w:right w:val="single" w:sz="4" w:space="0" w:color="auto"/>
            </w:tcBorders>
            <w:shd w:val="clear" w:color="000000" w:fill="F2F2F2"/>
            <w:noWrap/>
            <w:vAlign w:val="center"/>
            <w:hideMark/>
          </w:tcPr>
          <w:p w:rsidR="00312F29" w:rsidRPr="00312F29" w:rsidRDefault="00312F29" w:rsidP="00312F29">
            <w:pPr>
              <w:spacing w:after="0" w:line="240" w:lineRule="auto"/>
              <w:jc w:val="center"/>
              <w:rPr>
                <w:rFonts w:ascii="Times New Roman" w:eastAsia="Times New Roman" w:hAnsi="Times New Roman" w:cs="Times New Roman"/>
                <w:b/>
                <w:bCs/>
                <w:color w:val="000000"/>
                <w:lang w:eastAsia="ru-RU"/>
              </w:rPr>
            </w:pPr>
            <w:r w:rsidRPr="00312F29">
              <w:rPr>
                <w:rFonts w:ascii="Times New Roman" w:eastAsia="Times New Roman" w:hAnsi="Times New Roman" w:cs="Times New Roman"/>
                <w:b/>
                <w:bCs/>
                <w:color w:val="000000"/>
                <w:lang w:eastAsia="ru-RU"/>
              </w:rPr>
              <w:t>45,3%</w:t>
            </w:r>
          </w:p>
        </w:tc>
      </w:tr>
    </w:tbl>
    <w:p w:rsidR="00312F29" w:rsidRDefault="00312F29" w:rsidP="00146E6E">
      <w:pPr>
        <w:pStyle w:val="ab"/>
        <w:tabs>
          <w:tab w:val="left" w:pos="0"/>
        </w:tabs>
        <w:ind w:firstLine="709"/>
        <w:jc w:val="right"/>
        <w:rPr>
          <w:b w:val="0"/>
          <w:i/>
          <w:lang w:val="ru-RU"/>
        </w:rPr>
      </w:pPr>
    </w:p>
    <w:p w:rsidR="00BC0349" w:rsidRPr="00BC0349" w:rsidRDefault="00BC0349" w:rsidP="00146E6E">
      <w:pPr>
        <w:pStyle w:val="ab"/>
        <w:tabs>
          <w:tab w:val="left" w:pos="0"/>
        </w:tabs>
        <w:ind w:firstLine="709"/>
        <w:jc w:val="right"/>
        <w:rPr>
          <w:b w:val="0"/>
          <w:szCs w:val="24"/>
          <w:lang w:val="ru-RU"/>
        </w:rPr>
      </w:pPr>
    </w:p>
    <w:sectPr w:rsidR="00BC0349" w:rsidRPr="00BC0349" w:rsidSect="007421C1">
      <w:pgSz w:w="11906" w:h="16838"/>
      <w:pgMar w:top="284" w:right="566" w:bottom="28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976" w:rsidRDefault="00C60976" w:rsidP="00E53E65">
      <w:pPr>
        <w:spacing w:after="0" w:line="240" w:lineRule="auto"/>
      </w:pPr>
      <w:r>
        <w:separator/>
      </w:r>
    </w:p>
  </w:endnote>
  <w:endnote w:type="continuationSeparator" w:id="0">
    <w:p w:rsidR="00C60976" w:rsidRDefault="00C60976" w:rsidP="00E5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976" w:rsidRDefault="00C60976" w:rsidP="00E53E65">
      <w:pPr>
        <w:spacing w:after="0" w:line="240" w:lineRule="auto"/>
      </w:pPr>
      <w:r>
        <w:separator/>
      </w:r>
    </w:p>
  </w:footnote>
  <w:footnote w:type="continuationSeparator" w:id="0">
    <w:p w:rsidR="00C60976" w:rsidRDefault="00C60976" w:rsidP="00E53E65">
      <w:pPr>
        <w:spacing w:after="0" w:line="240" w:lineRule="auto"/>
      </w:pPr>
      <w:r>
        <w:continuationSeparator/>
      </w:r>
    </w:p>
  </w:footnote>
  <w:footnote w:id="1">
    <w:p w:rsidR="00C60976" w:rsidRPr="00772BA8" w:rsidRDefault="00C60976" w:rsidP="000E05F5">
      <w:pPr>
        <w:pStyle w:val="af"/>
        <w:jc w:val="both"/>
        <w:rPr>
          <w:rFonts w:ascii="Times New Roman" w:hAnsi="Times New Roman" w:cs="Times New Roman"/>
          <w:sz w:val="17"/>
          <w:szCs w:val="17"/>
          <w:lang w:val="ru-RU"/>
        </w:rPr>
      </w:pPr>
      <w:r>
        <w:rPr>
          <w:rStyle w:val="af0"/>
        </w:rPr>
        <w:footnoteRef/>
      </w:r>
      <w:r>
        <w:t xml:space="preserve"> </w:t>
      </w:r>
      <w:r w:rsidRPr="00772BA8">
        <w:rPr>
          <w:rFonts w:ascii="Times New Roman" w:hAnsi="Times New Roman" w:cs="Times New Roman"/>
          <w:sz w:val="17"/>
          <w:szCs w:val="17"/>
          <w:lang w:val="ru-RU"/>
        </w:rPr>
        <w:t xml:space="preserve">Межбюджетные трансферты гп. Никель, гп. </w:t>
      </w:r>
      <w:proofErr w:type="gramStart"/>
      <w:r w:rsidRPr="00772BA8">
        <w:rPr>
          <w:rFonts w:ascii="Times New Roman" w:hAnsi="Times New Roman" w:cs="Times New Roman"/>
          <w:sz w:val="17"/>
          <w:szCs w:val="17"/>
          <w:lang w:val="ru-RU"/>
        </w:rPr>
        <w:t>Печенга (2 903,0), возврат остатков субсидии, предоставленных из областного бюджетов на субсидию муниципальным районам на реализацию проектов по поддержке местных инициатив (195,0), на обеспечение мероприятий по переселению граждан из аварийного жилищного фонда (2 835,3), на осуществление деятельности по отлову и содержанию безнадзорных животных (33,8), на софинансирование капитального ремонта СК «Дельфин» (65,9), содержание ребенка в семье опекуна (попечителя) и приемной семье</w:t>
      </w:r>
      <w:proofErr w:type="gramEnd"/>
      <w:r w:rsidRPr="00772BA8">
        <w:rPr>
          <w:rFonts w:ascii="Times New Roman" w:hAnsi="Times New Roman" w:cs="Times New Roman"/>
          <w:sz w:val="17"/>
          <w:szCs w:val="17"/>
          <w:lang w:val="ru-RU"/>
        </w:rPr>
        <w:t>, а также вознаграждение, причитающееся приемному родителю (20,1), осуществление первичного воинского учета на территориях, где отсутствуют военные комиссариаты (1,0), субсидии, предоставленных из федерального и областного бюджетов на поддержку малого и среднего предпринимательства (0,75), комиссии по делам несовершеннолетних и защите их прав (5,5)</w:t>
      </w:r>
    </w:p>
    <w:p w:rsidR="00C60976" w:rsidRPr="000E05F5" w:rsidRDefault="00C60976">
      <w:pPr>
        <w:pStyle w:val="af"/>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B50"/>
    <w:multiLevelType w:val="multilevel"/>
    <w:tmpl w:val="EB9EC59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8071FA4"/>
    <w:multiLevelType w:val="hybridMultilevel"/>
    <w:tmpl w:val="17F68B00"/>
    <w:lvl w:ilvl="0" w:tplc="A65ED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DB25B7B"/>
    <w:multiLevelType w:val="multilevel"/>
    <w:tmpl w:val="DDC6860E"/>
    <w:lvl w:ilvl="0">
      <w:start w:val="1"/>
      <w:numFmt w:val="decimal"/>
      <w:lvlText w:val="%1."/>
      <w:lvlJc w:val="left"/>
      <w:pPr>
        <w:ind w:left="9575" w:hanging="360"/>
      </w:pPr>
      <w:rPr>
        <w:rFonts w:hint="default"/>
      </w:rPr>
    </w:lvl>
    <w:lvl w:ilvl="1">
      <w:start w:val="1"/>
      <w:numFmt w:val="decimal"/>
      <w:isLgl/>
      <w:lvlText w:val="%1.%2."/>
      <w:lvlJc w:val="left"/>
      <w:pPr>
        <w:ind w:left="3800" w:hanging="720"/>
      </w:pPr>
      <w:rPr>
        <w:rFonts w:hint="default"/>
      </w:rPr>
    </w:lvl>
    <w:lvl w:ilvl="2">
      <w:start w:val="1"/>
      <w:numFmt w:val="decimal"/>
      <w:isLgl/>
      <w:lvlText w:val="%1.%2.%3."/>
      <w:lvlJc w:val="left"/>
      <w:pPr>
        <w:ind w:left="3800" w:hanging="720"/>
      </w:pPr>
      <w:rPr>
        <w:rFonts w:hint="default"/>
      </w:rPr>
    </w:lvl>
    <w:lvl w:ilvl="3">
      <w:start w:val="1"/>
      <w:numFmt w:val="decimal"/>
      <w:isLgl/>
      <w:lvlText w:val="%1.%2.%3.%4."/>
      <w:lvlJc w:val="left"/>
      <w:pPr>
        <w:ind w:left="4160" w:hanging="1080"/>
      </w:pPr>
      <w:rPr>
        <w:rFonts w:hint="default"/>
      </w:rPr>
    </w:lvl>
    <w:lvl w:ilvl="4">
      <w:start w:val="1"/>
      <w:numFmt w:val="decimal"/>
      <w:isLgl/>
      <w:lvlText w:val="%1.%2.%3.%4.%5."/>
      <w:lvlJc w:val="left"/>
      <w:pPr>
        <w:ind w:left="4160" w:hanging="1080"/>
      </w:pPr>
      <w:rPr>
        <w:rFonts w:hint="default"/>
      </w:rPr>
    </w:lvl>
    <w:lvl w:ilvl="5">
      <w:start w:val="1"/>
      <w:numFmt w:val="decimal"/>
      <w:isLgl/>
      <w:lvlText w:val="%1.%2.%3.%4.%5.%6."/>
      <w:lvlJc w:val="left"/>
      <w:pPr>
        <w:ind w:left="4520" w:hanging="1440"/>
      </w:pPr>
      <w:rPr>
        <w:rFonts w:hint="default"/>
      </w:rPr>
    </w:lvl>
    <w:lvl w:ilvl="6">
      <w:start w:val="1"/>
      <w:numFmt w:val="decimal"/>
      <w:isLgl/>
      <w:lvlText w:val="%1.%2.%3.%4.%5.%6.%7."/>
      <w:lvlJc w:val="left"/>
      <w:pPr>
        <w:ind w:left="4880" w:hanging="1800"/>
      </w:pPr>
      <w:rPr>
        <w:rFonts w:hint="default"/>
      </w:rPr>
    </w:lvl>
    <w:lvl w:ilvl="7">
      <w:start w:val="1"/>
      <w:numFmt w:val="decimal"/>
      <w:isLgl/>
      <w:lvlText w:val="%1.%2.%3.%4.%5.%6.%7.%8."/>
      <w:lvlJc w:val="left"/>
      <w:pPr>
        <w:ind w:left="4880" w:hanging="1800"/>
      </w:pPr>
      <w:rPr>
        <w:rFonts w:hint="default"/>
      </w:rPr>
    </w:lvl>
    <w:lvl w:ilvl="8">
      <w:start w:val="1"/>
      <w:numFmt w:val="decimal"/>
      <w:isLgl/>
      <w:lvlText w:val="%1.%2.%3.%4.%5.%6.%7.%8.%9."/>
      <w:lvlJc w:val="left"/>
      <w:pPr>
        <w:ind w:left="5240" w:hanging="2160"/>
      </w:pPr>
      <w:rPr>
        <w:rFonts w:hint="default"/>
      </w:rPr>
    </w:lvl>
  </w:abstractNum>
  <w:abstractNum w:abstractNumId="5">
    <w:nsid w:val="21347E6E"/>
    <w:multiLevelType w:val="hybridMultilevel"/>
    <w:tmpl w:val="6774643C"/>
    <w:lvl w:ilvl="0" w:tplc="377E5F0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16AA3EA">
      <w:start w:val="1"/>
      <w:numFmt w:val="decimal"/>
      <w:lvlText w:val="%4."/>
      <w:lvlJc w:val="left"/>
      <w:pPr>
        <w:ind w:left="6456" w:hanging="360"/>
      </w:pPr>
      <w:rPr>
        <w:rFonts w:ascii="Times New Roman" w:eastAsia="Times New Roman" w:hAnsi="Times New Roman" w:cs="Times New Roman"/>
      </w:r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E46C8044">
      <w:start w:val="1"/>
      <w:numFmt w:val="decimal"/>
      <w:lvlText w:val="%7."/>
      <w:lvlJc w:val="left"/>
      <w:pPr>
        <w:ind w:left="5389" w:hanging="360"/>
      </w:pPr>
      <w:rPr>
        <w:rFonts w:ascii="Times New Roman" w:eastAsia="Calibri" w:hAnsi="Times New Roman" w:cs="Times New Roman"/>
      </w:r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E2D02F0"/>
    <w:multiLevelType w:val="hybridMultilevel"/>
    <w:tmpl w:val="D746269C"/>
    <w:lvl w:ilvl="0" w:tplc="C5026374">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422E16F8"/>
    <w:multiLevelType w:val="multilevel"/>
    <w:tmpl w:val="E5101F56"/>
    <w:lvl w:ilvl="0">
      <w:start w:val="1"/>
      <w:numFmt w:val="decimal"/>
      <w:lvlText w:val="%1."/>
      <w:lvlJc w:val="left"/>
      <w:pPr>
        <w:ind w:left="5039" w:hanging="360"/>
      </w:pPr>
    </w:lvl>
    <w:lvl w:ilvl="1">
      <w:start w:val="1"/>
      <w:numFmt w:val="decimal"/>
      <w:lvlText w:val="%1.%2."/>
      <w:lvlJc w:val="left"/>
      <w:pPr>
        <w:ind w:left="5471" w:hanging="432"/>
      </w:pPr>
    </w:lvl>
    <w:lvl w:ilvl="2">
      <w:start w:val="1"/>
      <w:numFmt w:val="decimal"/>
      <w:lvlText w:val="%1.%2.%3."/>
      <w:lvlJc w:val="left"/>
      <w:pPr>
        <w:ind w:left="5903" w:hanging="504"/>
      </w:pPr>
    </w:lvl>
    <w:lvl w:ilvl="3">
      <w:start w:val="1"/>
      <w:numFmt w:val="decimal"/>
      <w:lvlText w:val="%4."/>
      <w:lvlJc w:val="left"/>
      <w:pPr>
        <w:ind w:left="6407" w:hanging="648"/>
      </w:pPr>
      <w:rPr>
        <w:rFonts w:ascii="Times New Roman" w:eastAsiaTheme="minorHAnsi" w:hAnsi="Times New Roman" w:cs="Times New Roman"/>
      </w:rPr>
    </w:lvl>
    <w:lvl w:ilvl="4">
      <w:start w:val="1"/>
      <w:numFmt w:val="decimal"/>
      <w:lvlText w:val="%1.%2.%3.%4.%5."/>
      <w:lvlJc w:val="left"/>
      <w:pPr>
        <w:ind w:left="6911" w:hanging="792"/>
      </w:pPr>
    </w:lvl>
    <w:lvl w:ilvl="5">
      <w:start w:val="1"/>
      <w:numFmt w:val="decimal"/>
      <w:lvlText w:val="%1.%2.%3.%4.%5.%6."/>
      <w:lvlJc w:val="left"/>
      <w:pPr>
        <w:ind w:left="7415" w:hanging="936"/>
      </w:pPr>
    </w:lvl>
    <w:lvl w:ilvl="6">
      <w:start w:val="1"/>
      <w:numFmt w:val="decimal"/>
      <w:lvlText w:val="%1.%2.%3.%4.%5.%6.%7."/>
      <w:lvlJc w:val="left"/>
      <w:pPr>
        <w:ind w:left="7919" w:hanging="1080"/>
      </w:pPr>
    </w:lvl>
    <w:lvl w:ilvl="7">
      <w:start w:val="1"/>
      <w:numFmt w:val="decimal"/>
      <w:lvlText w:val="%1.%2.%3.%4.%5.%6.%7.%8."/>
      <w:lvlJc w:val="left"/>
      <w:pPr>
        <w:ind w:left="8423" w:hanging="1224"/>
      </w:pPr>
    </w:lvl>
    <w:lvl w:ilvl="8">
      <w:start w:val="1"/>
      <w:numFmt w:val="decimal"/>
      <w:lvlText w:val="%1.%2.%3.%4.%5.%6.%7.%8.%9."/>
      <w:lvlJc w:val="left"/>
      <w:pPr>
        <w:ind w:left="8999" w:hanging="1440"/>
      </w:pPr>
    </w:lvl>
  </w:abstractNum>
  <w:abstractNum w:abstractNumId="9">
    <w:nsid w:val="570176F8"/>
    <w:multiLevelType w:val="hybridMultilevel"/>
    <w:tmpl w:val="461613F6"/>
    <w:lvl w:ilvl="0" w:tplc="D4BA63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03C2AC0"/>
    <w:multiLevelType w:val="hybridMultilevel"/>
    <w:tmpl w:val="D290738E"/>
    <w:lvl w:ilvl="0" w:tplc="9DB6EA08">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17F5B69"/>
    <w:multiLevelType w:val="hybridMultilevel"/>
    <w:tmpl w:val="5D9A37C4"/>
    <w:lvl w:ilvl="0" w:tplc="5282B86A">
      <w:start w:val="1"/>
      <w:numFmt w:val="decimal"/>
      <w:lvlText w:val="3.%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num>
  <w:num w:numId="3">
    <w:abstractNumId w:val="6"/>
  </w:num>
  <w:num w:numId="4">
    <w:abstractNumId w:val="7"/>
  </w:num>
  <w:num w:numId="5">
    <w:abstractNumId w:val="4"/>
  </w:num>
  <w:num w:numId="6">
    <w:abstractNumId w:val="2"/>
  </w:num>
  <w:num w:numId="7">
    <w:abstractNumId w:val="9"/>
  </w:num>
  <w:num w:numId="8">
    <w:abstractNumId w:val="0"/>
  </w:num>
  <w:num w:numId="9">
    <w:abstractNumId w:val="10"/>
  </w:num>
  <w:num w:numId="10">
    <w:abstractNumId w:val="8"/>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1165D"/>
    <w:rsid w:val="00017670"/>
    <w:rsid w:val="00021B07"/>
    <w:rsid w:val="0003223B"/>
    <w:rsid w:val="00040B98"/>
    <w:rsid w:val="00047CFD"/>
    <w:rsid w:val="000674FE"/>
    <w:rsid w:val="00071EFD"/>
    <w:rsid w:val="000739A2"/>
    <w:rsid w:val="00081130"/>
    <w:rsid w:val="000816B7"/>
    <w:rsid w:val="00081B7F"/>
    <w:rsid w:val="000905E2"/>
    <w:rsid w:val="00093BEA"/>
    <w:rsid w:val="000B0F28"/>
    <w:rsid w:val="000B6CE0"/>
    <w:rsid w:val="000C671E"/>
    <w:rsid w:val="000D0A04"/>
    <w:rsid w:val="000D3543"/>
    <w:rsid w:val="000D4304"/>
    <w:rsid w:val="000D55B2"/>
    <w:rsid w:val="000E05F5"/>
    <w:rsid w:val="000E1466"/>
    <w:rsid w:val="00113AFF"/>
    <w:rsid w:val="00127A31"/>
    <w:rsid w:val="00136754"/>
    <w:rsid w:val="00142653"/>
    <w:rsid w:val="00146E6E"/>
    <w:rsid w:val="001601C5"/>
    <w:rsid w:val="001668ED"/>
    <w:rsid w:val="0018227F"/>
    <w:rsid w:val="001830DF"/>
    <w:rsid w:val="00187E7C"/>
    <w:rsid w:val="00187F19"/>
    <w:rsid w:val="00192578"/>
    <w:rsid w:val="001A5EC8"/>
    <w:rsid w:val="001C549B"/>
    <w:rsid w:val="001E20CD"/>
    <w:rsid w:val="001E3620"/>
    <w:rsid w:val="001F41CF"/>
    <w:rsid w:val="001F587F"/>
    <w:rsid w:val="00205936"/>
    <w:rsid w:val="00216D8F"/>
    <w:rsid w:val="002212F2"/>
    <w:rsid w:val="00224C14"/>
    <w:rsid w:val="002409AD"/>
    <w:rsid w:val="00242071"/>
    <w:rsid w:val="002432D7"/>
    <w:rsid w:val="00247D1A"/>
    <w:rsid w:val="00251B2A"/>
    <w:rsid w:val="00252ABA"/>
    <w:rsid w:val="00256121"/>
    <w:rsid w:val="00261570"/>
    <w:rsid w:val="00271A8B"/>
    <w:rsid w:val="00275490"/>
    <w:rsid w:val="00291906"/>
    <w:rsid w:val="00291D5A"/>
    <w:rsid w:val="002960D2"/>
    <w:rsid w:val="002A3BC4"/>
    <w:rsid w:val="002B05CF"/>
    <w:rsid w:val="002B1508"/>
    <w:rsid w:val="002B1E1A"/>
    <w:rsid w:val="002B4161"/>
    <w:rsid w:val="002B7BAC"/>
    <w:rsid w:val="002C2551"/>
    <w:rsid w:val="002C585E"/>
    <w:rsid w:val="002C7725"/>
    <w:rsid w:val="002E1AC0"/>
    <w:rsid w:val="002F68F6"/>
    <w:rsid w:val="00305770"/>
    <w:rsid w:val="0031166D"/>
    <w:rsid w:val="00312F29"/>
    <w:rsid w:val="003175C6"/>
    <w:rsid w:val="00317C99"/>
    <w:rsid w:val="0032549F"/>
    <w:rsid w:val="00346C3A"/>
    <w:rsid w:val="00351019"/>
    <w:rsid w:val="00357CEF"/>
    <w:rsid w:val="00361DAC"/>
    <w:rsid w:val="00373D66"/>
    <w:rsid w:val="00374C5C"/>
    <w:rsid w:val="00375805"/>
    <w:rsid w:val="00377DB0"/>
    <w:rsid w:val="00380E19"/>
    <w:rsid w:val="0038494F"/>
    <w:rsid w:val="00396CBE"/>
    <w:rsid w:val="003A5CAE"/>
    <w:rsid w:val="003B1368"/>
    <w:rsid w:val="003C0604"/>
    <w:rsid w:val="003C5E37"/>
    <w:rsid w:val="003D1F4C"/>
    <w:rsid w:val="003D2B8A"/>
    <w:rsid w:val="003E3D46"/>
    <w:rsid w:val="00401558"/>
    <w:rsid w:val="0041018C"/>
    <w:rsid w:val="00413A23"/>
    <w:rsid w:val="00416F78"/>
    <w:rsid w:val="00417776"/>
    <w:rsid w:val="00421A9B"/>
    <w:rsid w:val="0042373B"/>
    <w:rsid w:val="00430813"/>
    <w:rsid w:val="00434EF2"/>
    <w:rsid w:val="00437C27"/>
    <w:rsid w:val="0044272B"/>
    <w:rsid w:val="0046508C"/>
    <w:rsid w:val="00466A38"/>
    <w:rsid w:val="00484745"/>
    <w:rsid w:val="004871DD"/>
    <w:rsid w:val="004911A4"/>
    <w:rsid w:val="004A0948"/>
    <w:rsid w:val="004B4250"/>
    <w:rsid w:val="004B6F9B"/>
    <w:rsid w:val="004D325F"/>
    <w:rsid w:val="004E1A17"/>
    <w:rsid w:val="004E61DC"/>
    <w:rsid w:val="004F53BF"/>
    <w:rsid w:val="00501FEF"/>
    <w:rsid w:val="00506A2C"/>
    <w:rsid w:val="00510DEC"/>
    <w:rsid w:val="00554347"/>
    <w:rsid w:val="00556DDF"/>
    <w:rsid w:val="00560880"/>
    <w:rsid w:val="0056586E"/>
    <w:rsid w:val="00567D22"/>
    <w:rsid w:val="00570E0D"/>
    <w:rsid w:val="0057467A"/>
    <w:rsid w:val="0058007C"/>
    <w:rsid w:val="00581712"/>
    <w:rsid w:val="00585043"/>
    <w:rsid w:val="005859E7"/>
    <w:rsid w:val="00596AE8"/>
    <w:rsid w:val="005A11DC"/>
    <w:rsid w:val="005A5774"/>
    <w:rsid w:val="005A7B6E"/>
    <w:rsid w:val="005C5850"/>
    <w:rsid w:val="005E2F7B"/>
    <w:rsid w:val="005F445D"/>
    <w:rsid w:val="00605DE9"/>
    <w:rsid w:val="0061383A"/>
    <w:rsid w:val="006154DF"/>
    <w:rsid w:val="006320AF"/>
    <w:rsid w:val="00633E48"/>
    <w:rsid w:val="00635555"/>
    <w:rsid w:val="0065136D"/>
    <w:rsid w:val="00663048"/>
    <w:rsid w:val="00684D48"/>
    <w:rsid w:val="00687FF7"/>
    <w:rsid w:val="00691600"/>
    <w:rsid w:val="00691B81"/>
    <w:rsid w:val="00697434"/>
    <w:rsid w:val="006B4C04"/>
    <w:rsid w:val="006C26AA"/>
    <w:rsid w:val="006D094E"/>
    <w:rsid w:val="006E52EA"/>
    <w:rsid w:val="006F001D"/>
    <w:rsid w:val="006F062C"/>
    <w:rsid w:val="006F2575"/>
    <w:rsid w:val="00701D4B"/>
    <w:rsid w:val="007034E2"/>
    <w:rsid w:val="00720E87"/>
    <w:rsid w:val="00725246"/>
    <w:rsid w:val="0072638E"/>
    <w:rsid w:val="007421C1"/>
    <w:rsid w:val="0076101C"/>
    <w:rsid w:val="00761CEF"/>
    <w:rsid w:val="00762536"/>
    <w:rsid w:val="00770E2A"/>
    <w:rsid w:val="007728D5"/>
    <w:rsid w:val="00772BA8"/>
    <w:rsid w:val="00773790"/>
    <w:rsid w:val="007741C2"/>
    <w:rsid w:val="007845EE"/>
    <w:rsid w:val="007935A6"/>
    <w:rsid w:val="007B34A8"/>
    <w:rsid w:val="007B7833"/>
    <w:rsid w:val="007D2A5A"/>
    <w:rsid w:val="007E02B4"/>
    <w:rsid w:val="007E0E97"/>
    <w:rsid w:val="00804E82"/>
    <w:rsid w:val="008101D2"/>
    <w:rsid w:val="008317C3"/>
    <w:rsid w:val="00841C99"/>
    <w:rsid w:val="00860DA7"/>
    <w:rsid w:val="0086553F"/>
    <w:rsid w:val="00891D94"/>
    <w:rsid w:val="008A32BE"/>
    <w:rsid w:val="008A45C3"/>
    <w:rsid w:val="008D1CC1"/>
    <w:rsid w:val="008D7A0E"/>
    <w:rsid w:val="008E32E5"/>
    <w:rsid w:val="00900048"/>
    <w:rsid w:val="009000A3"/>
    <w:rsid w:val="0090039E"/>
    <w:rsid w:val="00900A09"/>
    <w:rsid w:val="00904324"/>
    <w:rsid w:val="00907EFD"/>
    <w:rsid w:val="0093058F"/>
    <w:rsid w:val="00931E81"/>
    <w:rsid w:val="00940A79"/>
    <w:rsid w:val="00942F04"/>
    <w:rsid w:val="009434C8"/>
    <w:rsid w:val="00943671"/>
    <w:rsid w:val="00952869"/>
    <w:rsid w:val="00960511"/>
    <w:rsid w:val="00971DF7"/>
    <w:rsid w:val="00972B02"/>
    <w:rsid w:val="00976C1B"/>
    <w:rsid w:val="0098049C"/>
    <w:rsid w:val="00981E37"/>
    <w:rsid w:val="00984482"/>
    <w:rsid w:val="00990B19"/>
    <w:rsid w:val="009A3452"/>
    <w:rsid w:val="009E467B"/>
    <w:rsid w:val="00A15A14"/>
    <w:rsid w:val="00A16305"/>
    <w:rsid w:val="00A26346"/>
    <w:rsid w:val="00A336BC"/>
    <w:rsid w:val="00A42E9F"/>
    <w:rsid w:val="00A77BF5"/>
    <w:rsid w:val="00A83FD7"/>
    <w:rsid w:val="00A856A2"/>
    <w:rsid w:val="00AA7226"/>
    <w:rsid w:val="00AB327E"/>
    <w:rsid w:val="00AC5FE1"/>
    <w:rsid w:val="00AD118B"/>
    <w:rsid w:val="00AD390C"/>
    <w:rsid w:val="00AE0BA6"/>
    <w:rsid w:val="00AE175B"/>
    <w:rsid w:val="00AE3FA9"/>
    <w:rsid w:val="00AE76AE"/>
    <w:rsid w:val="00AF2FF3"/>
    <w:rsid w:val="00AF7273"/>
    <w:rsid w:val="00AF72D7"/>
    <w:rsid w:val="00AF7EFB"/>
    <w:rsid w:val="00B044E5"/>
    <w:rsid w:val="00B05034"/>
    <w:rsid w:val="00B1080A"/>
    <w:rsid w:val="00B163CB"/>
    <w:rsid w:val="00B30272"/>
    <w:rsid w:val="00B45198"/>
    <w:rsid w:val="00B54988"/>
    <w:rsid w:val="00B56C63"/>
    <w:rsid w:val="00B858AB"/>
    <w:rsid w:val="00BC0349"/>
    <w:rsid w:val="00BC6794"/>
    <w:rsid w:val="00BD2300"/>
    <w:rsid w:val="00BE562A"/>
    <w:rsid w:val="00BF3B8F"/>
    <w:rsid w:val="00BF5FF5"/>
    <w:rsid w:val="00C1099F"/>
    <w:rsid w:val="00C517C5"/>
    <w:rsid w:val="00C573EE"/>
    <w:rsid w:val="00C57A20"/>
    <w:rsid w:val="00C60976"/>
    <w:rsid w:val="00C61914"/>
    <w:rsid w:val="00C62FC4"/>
    <w:rsid w:val="00C8301A"/>
    <w:rsid w:val="00C844D6"/>
    <w:rsid w:val="00C84EF9"/>
    <w:rsid w:val="00C86DBB"/>
    <w:rsid w:val="00C87874"/>
    <w:rsid w:val="00C9704E"/>
    <w:rsid w:val="00CC28EB"/>
    <w:rsid w:val="00CC5721"/>
    <w:rsid w:val="00CF10BE"/>
    <w:rsid w:val="00CF1AD8"/>
    <w:rsid w:val="00CF5053"/>
    <w:rsid w:val="00CF649F"/>
    <w:rsid w:val="00D02E33"/>
    <w:rsid w:val="00D0336F"/>
    <w:rsid w:val="00D04C6A"/>
    <w:rsid w:val="00D2658E"/>
    <w:rsid w:val="00D33612"/>
    <w:rsid w:val="00D37319"/>
    <w:rsid w:val="00D40ACB"/>
    <w:rsid w:val="00D43122"/>
    <w:rsid w:val="00D43DA1"/>
    <w:rsid w:val="00D515CB"/>
    <w:rsid w:val="00D53F10"/>
    <w:rsid w:val="00D67F11"/>
    <w:rsid w:val="00D856D7"/>
    <w:rsid w:val="00DC7AD7"/>
    <w:rsid w:val="00DD55C1"/>
    <w:rsid w:val="00E07879"/>
    <w:rsid w:val="00E1784B"/>
    <w:rsid w:val="00E25C69"/>
    <w:rsid w:val="00E30A5B"/>
    <w:rsid w:val="00E361DC"/>
    <w:rsid w:val="00E442B2"/>
    <w:rsid w:val="00E45954"/>
    <w:rsid w:val="00E53E65"/>
    <w:rsid w:val="00E57143"/>
    <w:rsid w:val="00E70AC9"/>
    <w:rsid w:val="00E75633"/>
    <w:rsid w:val="00E80101"/>
    <w:rsid w:val="00EA034C"/>
    <w:rsid w:val="00EA0433"/>
    <w:rsid w:val="00EB2287"/>
    <w:rsid w:val="00EC658C"/>
    <w:rsid w:val="00EE501C"/>
    <w:rsid w:val="00F33CD1"/>
    <w:rsid w:val="00F3787F"/>
    <w:rsid w:val="00F413FB"/>
    <w:rsid w:val="00F438F3"/>
    <w:rsid w:val="00F43F85"/>
    <w:rsid w:val="00F44D5F"/>
    <w:rsid w:val="00F44F87"/>
    <w:rsid w:val="00F609D5"/>
    <w:rsid w:val="00F6686A"/>
    <w:rsid w:val="00F73D93"/>
    <w:rsid w:val="00F82066"/>
    <w:rsid w:val="00FA40AE"/>
    <w:rsid w:val="00FA6147"/>
    <w:rsid w:val="00FB7EC6"/>
    <w:rsid w:val="00FC2A1F"/>
    <w:rsid w:val="00FC383F"/>
    <w:rsid w:val="00FC4750"/>
    <w:rsid w:val="00FC5849"/>
    <w:rsid w:val="00FC5BFD"/>
    <w:rsid w:val="00FC705A"/>
    <w:rsid w:val="00FC7F84"/>
    <w:rsid w:val="00FD6564"/>
    <w:rsid w:val="00FE2E4D"/>
    <w:rsid w:val="00FF54B5"/>
    <w:rsid w:val="00FF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53E6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E53E65"/>
    <w:rPr>
      <w:rFonts w:asciiTheme="majorHAnsi" w:eastAsiaTheme="majorEastAsia" w:hAnsiTheme="majorHAnsi" w:cstheme="majorBidi"/>
      <w:b/>
      <w:bCs/>
      <w:color w:val="5B9BD5" w:themeColor="accent1"/>
      <w:sz w:val="26"/>
      <w:szCs w:val="26"/>
    </w:rPr>
  </w:style>
  <w:style w:type="paragraph" w:styleId="a3">
    <w:name w:val="List Paragraph"/>
    <w:basedOn w:val="a"/>
    <w:uiPriority w:val="34"/>
    <w:qFormat/>
    <w:rsid w:val="00AE175B"/>
    <w:pPr>
      <w:ind w:left="720"/>
      <w:contextualSpacing/>
    </w:pPr>
  </w:style>
  <w:style w:type="paragraph" w:styleId="a4">
    <w:name w:val="Balloon Text"/>
    <w:basedOn w:val="a"/>
    <w:link w:val="a5"/>
    <w:uiPriority w:val="99"/>
    <w:semiHidden/>
    <w:unhideWhenUsed/>
    <w:rsid w:val="00256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8">
    <w:name w:val="Title"/>
    <w:basedOn w:val="a"/>
    <w:link w:val="a9"/>
    <w:qFormat/>
    <w:rsid w:val="009000A3"/>
    <w:pPr>
      <w:spacing w:after="0" w:line="360" w:lineRule="auto"/>
      <w:ind w:firstLine="720"/>
      <w:jc w:val="center"/>
    </w:pPr>
    <w:rPr>
      <w:rFonts w:ascii="Times New Roman" w:eastAsia="Times New Roman" w:hAnsi="Times New Roman" w:cs="Times New Roman"/>
      <w:b/>
      <w:sz w:val="24"/>
      <w:szCs w:val="26"/>
      <w:lang w:eastAsia="ru-RU"/>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spacing w:after="0" w:line="240" w:lineRule="auto"/>
      <w:ind w:left="283" w:hanging="283"/>
    </w:pPr>
    <w:rPr>
      <w:rFonts w:ascii="Times New Roman" w:eastAsia="Times New Roman" w:hAnsi="Times New Roman" w:cs="Times New Roman"/>
      <w:sz w:val="28"/>
      <w:szCs w:val="26"/>
      <w:lang w:eastAsia="ru-RU"/>
    </w:rPr>
  </w:style>
  <w:style w:type="paragraph" w:customStyle="1" w:styleId="ab">
    <w:name w:val="Основ"/>
    <w:basedOn w:val="a"/>
    <w:rsid w:val="00E53E65"/>
    <w:pPr>
      <w:widowControl w:val="0"/>
      <w:spacing w:after="0" w:line="240" w:lineRule="auto"/>
    </w:pPr>
    <w:rPr>
      <w:rFonts w:ascii="Times New Roman" w:eastAsia="Times New Roman" w:hAnsi="Times New Roman" w:cs="Times New Roman"/>
      <w:b/>
      <w:sz w:val="24"/>
      <w:szCs w:val="26"/>
      <w:lang w:val="en-US" w:eastAsia="ru-RU"/>
    </w:rPr>
  </w:style>
  <w:style w:type="paragraph" w:styleId="ac">
    <w:name w:val="Body Text"/>
    <w:basedOn w:val="a"/>
    <w:link w:val="ad"/>
    <w:semiHidden/>
    <w:rsid w:val="00E53E65"/>
    <w:pPr>
      <w:widowControl w:val="0"/>
      <w:spacing w:after="0" w:line="240" w:lineRule="auto"/>
      <w:jc w:val="both"/>
    </w:pPr>
    <w:rPr>
      <w:rFonts w:ascii="Times New Roman" w:eastAsia="Times New Roman" w:hAnsi="Times New Roman" w:cs="Times New Roman"/>
      <w:sz w:val="28"/>
      <w:szCs w:val="26"/>
      <w:lang w:eastAsia="ru-RU"/>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ae">
    <w:name w:val="Текст сноски Знак"/>
    <w:link w:val="af"/>
    <w:locked/>
    <w:rsid w:val="00E53E65"/>
    <w:rPr>
      <w:rFonts w:ascii="Calibri" w:hAnsi="Calibri"/>
      <w:lang w:val="x-none"/>
    </w:rPr>
  </w:style>
  <w:style w:type="paragraph" w:styleId="af">
    <w:name w:val="footnote text"/>
    <w:basedOn w:val="a"/>
    <w:link w:val="ae"/>
    <w:rsid w:val="00E53E65"/>
    <w:pPr>
      <w:spacing w:after="0" w:line="240" w:lineRule="auto"/>
    </w:pPr>
    <w:rPr>
      <w:rFonts w:ascii="Calibri" w:hAnsi="Calibri"/>
      <w:lang w:val="x-none"/>
    </w:rPr>
  </w:style>
  <w:style w:type="character" w:customStyle="1" w:styleId="13">
    <w:name w:val="Текст сноски Знак1"/>
    <w:basedOn w:val="a0"/>
    <w:uiPriority w:val="99"/>
    <w:semiHidden/>
    <w:rsid w:val="00E53E65"/>
    <w:rPr>
      <w:sz w:val="20"/>
      <w:szCs w:val="20"/>
    </w:rPr>
  </w:style>
  <w:style w:type="character" w:styleId="af0">
    <w:name w:val="footnote reference"/>
    <w:rsid w:val="00E53E65"/>
    <w:rPr>
      <w:vertAlign w:val="superscript"/>
    </w:rPr>
  </w:style>
  <w:style w:type="paragraph" w:customStyle="1" w:styleId="af1">
    <w:name w:val="Акты"/>
    <w:basedOn w:val="a"/>
    <w:link w:val="af2"/>
    <w:qFormat/>
    <w:rsid w:val="00971DF7"/>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line="240" w:lineRule="auto"/>
    </w:pPr>
    <w:rPr>
      <w:sz w:val="20"/>
      <w:szCs w:val="20"/>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pPr>
      <w:spacing w:after="0" w:line="240" w:lineRule="auto"/>
    </w:pPr>
    <w:rPr>
      <w:sz w:val="20"/>
      <w:szCs w:val="20"/>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line="240" w:lineRule="exact"/>
    </w:pPr>
    <w:rPr>
      <w:rFonts w:ascii="Verdana" w:eastAsia="Times New Roman" w:hAnsi="Verdana" w:cs="Verdana"/>
      <w:sz w:val="20"/>
      <w:szCs w:val="20"/>
      <w:lang w:val="en-US"/>
    </w:rPr>
  </w:style>
  <w:style w:type="paragraph" w:customStyle="1" w:styleId="14">
    <w:name w:val="Основной текст1"/>
    <w:basedOn w:val="a"/>
    <w:rsid w:val="00247D1A"/>
    <w:pPr>
      <w:widowControl w:val="0"/>
      <w:spacing w:after="0" w:line="240" w:lineRule="auto"/>
      <w:jc w:val="both"/>
    </w:pPr>
    <w:rPr>
      <w:rFonts w:ascii="Times New Roman" w:eastAsia="Times New Roman" w:hAnsi="Times New Roman" w:cs="Times New Roman"/>
      <w:snapToGrid w:val="0"/>
      <w:sz w:val="28"/>
      <w:szCs w:val="20"/>
      <w:lang w:eastAsia="ru-RU"/>
    </w:rPr>
  </w:style>
  <w:style w:type="paragraph" w:customStyle="1" w:styleId="afc">
    <w:name w:val="Акт"/>
    <w:basedOn w:val="a"/>
    <w:link w:val="afd"/>
    <w:qFormat/>
    <w:rsid w:val="00247D1A"/>
    <w:pPr>
      <w:suppressAutoHyphens/>
      <w:spacing w:after="0" w:line="240" w:lineRule="auto"/>
      <w:ind w:firstLine="709"/>
      <w:jc w:val="both"/>
    </w:pPr>
    <w:rPr>
      <w:rFonts w:ascii="Times New Roman" w:eastAsia="Times New Roman" w:hAnsi="Times New Roman" w:cs="Times New Roman"/>
      <w:sz w:val="28"/>
      <w:szCs w:val="28"/>
      <w:lang w:eastAsia="x-none"/>
    </w:rPr>
  </w:style>
  <w:style w:type="character" w:customStyle="1" w:styleId="afd">
    <w:name w:val="Акт Знак"/>
    <w:link w:val="afc"/>
    <w:locked/>
    <w:rsid w:val="00247D1A"/>
    <w:rPr>
      <w:rFonts w:ascii="Times New Roman" w:eastAsia="Times New Roman" w:hAnsi="Times New Roman" w:cs="Times New Roman"/>
      <w:sz w:val="28"/>
      <w:szCs w:val="28"/>
      <w:lang w:eastAsia="x-none"/>
    </w:rPr>
  </w:style>
  <w:style w:type="paragraph" w:customStyle="1" w:styleId="6">
    <w:name w:val="Акт 6 пт"/>
    <w:basedOn w:val="afc"/>
    <w:qFormat/>
    <w:rsid w:val="00247D1A"/>
    <w:pPr>
      <w:tabs>
        <w:tab w:val="left" w:pos="284"/>
      </w:tabs>
      <w:spacing w:before="120"/>
    </w:pPr>
    <w:rPr>
      <w:szCs w:val="20"/>
    </w:rPr>
  </w:style>
  <w:style w:type="paragraph" w:styleId="afe">
    <w:name w:val="Normal (Web)"/>
    <w:basedOn w:val="a"/>
    <w:uiPriority w:val="99"/>
    <w:semiHidden/>
    <w:unhideWhenUsed/>
    <w:rsid w:val="00725246"/>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ff">
    <w:name w:val="Strong"/>
    <w:qFormat/>
    <w:rsid w:val="00FF7AD4"/>
    <w:rPr>
      <w:rFonts w:ascii="Verdana" w:hAnsi="Verdana" w:cs="Verdana"/>
      <w:b/>
      <w:bCs/>
    </w:rPr>
  </w:style>
  <w:style w:type="paragraph" w:customStyle="1" w:styleId="ConsPlusNonformat">
    <w:name w:val="ConsPlusNonformat"/>
    <w:uiPriority w:val="99"/>
    <w:rsid w:val="002919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Абзац списка2"/>
    <w:basedOn w:val="a"/>
    <w:rsid w:val="00291906"/>
    <w:pPr>
      <w:spacing w:after="200" w:line="276" w:lineRule="auto"/>
      <w:ind w:left="720"/>
    </w:pPr>
    <w:rPr>
      <w:rFonts w:ascii="Calibri" w:eastAsia="Calibri" w:hAnsi="Calibri" w:cs="Calibri"/>
    </w:rPr>
  </w:style>
  <w:style w:type="paragraph" w:customStyle="1" w:styleId="60">
    <w:name w:val="Акты 6 пт"/>
    <w:basedOn w:val="a"/>
    <w:rsid w:val="00291906"/>
    <w:pPr>
      <w:spacing w:before="120" w:after="0" w:line="240" w:lineRule="auto"/>
      <w:ind w:firstLine="709"/>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53E6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E53E65"/>
    <w:rPr>
      <w:rFonts w:asciiTheme="majorHAnsi" w:eastAsiaTheme="majorEastAsia" w:hAnsiTheme="majorHAnsi" w:cstheme="majorBidi"/>
      <w:b/>
      <w:bCs/>
      <w:color w:val="5B9BD5" w:themeColor="accent1"/>
      <w:sz w:val="26"/>
      <w:szCs w:val="26"/>
    </w:rPr>
  </w:style>
  <w:style w:type="paragraph" w:styleId="a3">
    <w:name w:val="List Paragraph"/>
    <w:basedOn w:val="a"/>
    <w:uiPriority w:val="34"/>
    <w:qFormat/>
    <w:rsid w:val="00AE175B"/>
    <w:pPr>
      <w:ind w:left="720"/>
      <w:contextualSpacing/>
    </w:pPr>
  </w:style>
  <w:style w:type="paragraph" w:styleId="a4">
    <w:name w:val="Balloon Text"/>
    <w:basedOn w:val="a"/>
    <w:link w:val="a5"/>
    <w:uiPriority w:val="99"/>
    <w:semiHidden/>
    <w:unhideWhenUsed/>
    <w:rsid w:val="00256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8">
    <w:name w:val="Title"/>
    <w:basedOn w:val="a"/>
    <w:link w:val="a9"/>
    <w:qFormat/>
    <w:rsid w:val="009000A3"/>
    <w:pPr>
      <w:spacing w:after="0" w:line="360" w:lineRule="auto"/>
      <w:ind w:firstLine="720"/>
      <w:jc w:val="center"/>
    </w:pPr>
    <w:rPr>
      <w:rFonts w:ascii="Times New Roman" w:eastAsia="Times New Roman" w:hAnsi="Times New Roman" w:cs="Times New Roman"/>
      <w:b/>
      <w:sz w:val="24"/>
      <w:szCs w:val="26"/>
      <w:lang w:eastAsia="ru-RU"/>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spacing w:after="0" w:line="240" w:lineRule="auto"/>
      <w:ind w:left="283" w:hanging="283"/>
    </w:pPr>
    <w:rPr>
      <w:rFonts w:ascii="Times New Roman" w:eastAsia="Times New Roman" w:hAnsi="Times New Roman" w:cs="Times New Roman"/>
      <w:sz w:val="28"/>
      <w:szCs w:val="26"/>
      <w:lang w:eastAsia="ru-RU"/>
    </w:rPr>
  </w:style>
  <w:style w:type="paragraph" w:customStyle="1" w:styleId="ab">
    <w:name w:val="Основ"/>
    <w:basedOn w:val="a"/>
    <w:rsid w:val="00E53E65"/>
    <w:pPr>
      <w:widowControl w:val="0"/>
      <w:spacing w:after="0" w:line="240" w:lineRule="auto"/>
    </w:pPr>
    <w:rPr>
      <w:rFonts w:ascii="Times New Roman" w:eastAsia="Times New Roman" w:hAnsi="Times New Roman" w:cs="Times New Roman"/>
      <w:b/>
      <w:sz w:val="24"/>
      <w:szCs w:val="26"/>
      <w:lang w:val="en-US" w:eastAsia="ru-RU"/>
    </w:rPr>
  </w:style>
  <w:style w:type="paragraph" w:styleId="ac">
    <w:name w:val="Body Text"/>
    <w:basedOn w:val="a"/>
    <w:link w:val="ad"/>
    <w:semiHidden/>
    <w:rsid w:val="00E53E65"/>
    <w:pPr>
      <w:widowControl w:val="0"/>
      <w:spacing w:after="0" w:line="240" w:lineRule="auto"/>
      <w:jc w:val="both"/>
    </w:pPr>
    <w:rPr>
      <w:rFonts w:ascii="Times New Roman" w:eastAsia="Times New Roman" w:hAnsi="Times New Roman" w:cs="Times New Roman"/>
      <w:sz w:val="28"/>
      <w:szCs w:val="26"/>
      <w:lang w:eastAsia="ru-RU"/>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ae">
    <w:name w:val="Текст сноски Знак"/>
    <w:link w:val="af"/>
    <w:locked/>
    <w:rsid w:val="00E53E65"/>
    <w:rPr>
      <w:rFonts w:ascii="Calibri" w:hAnsi="Calibri"/>
      <w:lang w:val="x-none"/>
    </w:rPr>
  </w:style>
  <w:style w:type="paragraph" w:styleId="af">
    <w:name w:val="footnote text"/>
    <w:basedOn w:val="a"/>
    <w:link w:val="ae"/>
    <w:rsid w:val="00E53E65"/>
    <w:pPr>
      <w:spacing w:after="0" w:line="240" w:lineRule="auto"/>
    </w:pPr>
    <w:rPr>
      <w:rFonts w:ascii="Calibri" w:hAnsi="Calibri"/>
      <w:lang w:val="x-none"/>
    </w:rPr>
  </w:style>
  <w:style w:type="character" w:customStyle="1" w:styleId="13">
    <w:name w:val="Текст сноски Знак1"/>
    <w:basedOn w:val="a0"/>
    <w:uiPriority w:val="99"/>
    <w:semiHidden/>
    <w:rsid w:val="00E53E65"/>
    <w:rPr>
      <w:sz w:val="20"/>
      <w:szCs w:val="20"/>
    </w:rPr>
  </w:style>
  <w:style w:type="character" w:styleId="af0">
    <w:name w:val="footnote reference"/>
    <w:rsid w:val="00E53E65"/>
    <w:rPr>
      <w:vertAlign w:val="superscript"/>
    </w:rPr>
  </w:style>
  <w:style w:type="paragraph" w:customStyle="1" w:styleId="af1">
    <w:name w:val="Акты"/>
    <w:basedOn w:val="a"/>
    <w:link w:val="af2"/>
    <w:qFormat/>
    <w:rsid w:val="00971DF7"/>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line="240" w:lineRule="auto"/>
    </w:pPr>
    <w:rPr>
      <w:sz w:val="20"/>
      <w:szCs w:val="20"/>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pPr>
      <w:spacing w:after="0" w:line="240" w:lineRule="auto"/>
    </w:pPr>
    <w:rPr>
      <w:sz w:val="20"/>
      <w:szCs w:val="20"/>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line="240" w:lineRule="exact"/>
    </w:pPr>
    <w:rPr>
      <w:rFonts w:ascii="Verdana" w:eastAsia="Times New Roman" w:hAnsi="Verdana" w:cs="Verdana"/>
      <w:sz w:val="20"/>
      <w:szCs w:val="20"/>
      <w:lang w:val="en-US"/>
    </w:rPr>
  </w:style>
  <w:style w:type="paragraph" w:customStyle="1" w:styleId="14">
    <w:name w:val="Основной текст1"/>
    <w:basedOn w:val="a"/>
    <w:rsid w:val="00247D1A"/>
    <w:pPr>
      <w:widowControl w:val="0"/>
      <w:spacing w:after="0" w:line="240" w:lineRule="auto"/>
      <w:jc w:val="both"/>
    </w:pPr>
    <w:rPr>
      <w:rFonts w:ascii="Times New Roman" w:eastAsia="Times New Roman" w:hAnsi="Times New Roman" w:cs="Times New Roman"/>
      <w:snapToGrid w:val="0"/>
      <w:sz w:val="28"/>
      <w:szCs w:val="20"/>
      <w:lang w:eastAsia="ru-RU"/>
    </w:rPr>
  </w:style>
  <w:style w:type="paragraph" w:customStyle="1" w:styleId="afc">
    <w:name w:val="Акт"/>
    <w:basedOn w:val="a"/>
    <w:link w:val="afd"/>
    <w:qFormat/>
    <w:rsid w:val="00247D1A"/>
    <w:pPr>
      <w:suppressAutoHyphens/>
      <w:spacing w:after="0" w:line="240" w:lineRule="auto"/>
      <w:ind w:firstLine="709"/>
      <w:jc w:val="both"/>
    </w:pPr>
    <w:rPr>
      <w:rFonts w:ascii="Times New Roman" w:eastAsia="Times New Roman" w:hAnsi="Times New Roman" w:cs="Times New Roman"/>
      <w:sz w:val="28"/>
      <w:szCs w:val="28"/>
      <w:lang w:eastAsia="x-none"/>
    </w:rPr>
  </w:style>
  <w:style w:type="character" w:customStyle="1" w:styleId="afd">
    <w:name w:val="Акт Знак"/>
    <w:link w:val="afc"/>
    <w:locked/>
    <w:rsid w:val="00247D1A"/>
    <w:rPr>
      <w:rFonts w:ascii="Times New Roman" w:eastAsia="Times New Roman" w:hAnsi="Times New Roman" w:cs="Times New Roman"/>
      <w:sz w:val="28"/>
      <w:szCs w:val="28"/>
      <w:lang w:eastAsia="x-none"/>
    </w:rPr>
  </w:style>
  <w:style w:type="paragraph" w:customStyle="1" w:styleId="6">
    <w:name w:val="Акт 6 пт"/>
    <w:basedOn w:val="afc"/>
    <w:qFormat/>
    <w:rsid w:val="00247D1A"/>
    <w:pPr>
      <w:tabs>
        <w:tab w:val="left" w:pos="284"/>
      </w:tabs>
      <w:spacing w:before="120"/>
    </w:pPr>
    <w:rPr>
      <w:szCs w:val="20"/>
    </w:rPr>
  </w:style>
  <w:style w:type="paragraph" w:styleId="afe">
    <w:name w:val="Normal (Web)"/>
    <w:basedOn w:val="a"/>
    <w:uiPriority w:val="99"/>
    <w:semiHidden/>
    <w:unhideWhenUsed/>
    <w:rsid w:val="00725246"/>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ff">
    <w:name w:val="Strong"/>
    <w:qFormat/>
    <w:rsid w:val="00FF7AD4"/>
    <w:rPr>
      <w:rFonts w:ascii="Verdana" w:hAnsi="Verdana" w:cs="Verdana"/>
      <w:b/>
      <w:bCs/>
    </w:rPr>
  </w:style>
  <w:style w:type="paragraph" w:customStyle="1" w:styleId="ConsPlusNonformat">
    <w:name w:val="ConsPlusNonformat"/>
    <w:uiPriority w:val="99"/>
    <w:rsid w:val="002919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Абзац списка2"/>
    <w:basedOn w:val="a"/>
    <w:rsid w:val="00291906"/>
    <w:pPr>
      <w:spacing w:after="200" w:line="276" w:lineRule="auto"/>
      <w:ind w:left="720"/>
    </w:pPr>
    <w:rPr>
      <w:rFonts w:ascii="Calibri" w:eastAsia="Calibri" w:hAnsi="Calibri" w:cs="Calibri"/>
    </w:rPr>
  </w:style>
  <w:style w:type="paragraph" w:customStyle="1" w:styleId="60">
    <w:name w:val="Акты 6 пт"/>
    <w:basedOn w:val="a"/>
    <w:rsid w:val="00291906"/>
    <w:pPr>
      <w:spacing w:before="120" w:after="0" w:line="240" w:lineRule="auto"/>
      <w:ind w:firstLine="709"/>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4345">
      <w:bodyDiv w:val="1"/>
      <w:marLeft w:val="0"/>
      <w:marRight w:val="0"/>
      <w:marTop w:val="0"/>
      <w:marBottom w:val="0"/>
      <w:divBdr>
        <w:top w:val="none" w:sz="0" w:space="0" w:color="auto"/>
        <w:left w:val="none" w:sz="0" w:space="0" w:color="auto"/>
        <w:bottom w:val="none" w:sz="0" w:space="0" w:color="auto"/>
        <w:right w:val="none" w:sz="0" w:space="0" w:color="auto"/>
      </w:divBdr>
    </w:div>
    <w:div w:id="120076907">
      <w:bodyDiv w:val="1"/>
      <w:marLeft w:val="0"/>
      <w:marRight w:val="0"/>
      <w:marTop w:val="0"/>
      <w:marBottom w:val="0"/>
      <w:divBdr>
        <w:top w:val="none" w:sz="0" w:space="0" w:color="auto"/>
        <w:left w:val="none" w:sz="0" w:space="0" w:color="auto"/>
        <w:bottom w:val="none" w:sz="0" w:space="0" w:color="auto"/>
        <w:right w:val="none" w:sz="0" w:space="0" w:color="auto"/>
      </w:divBdr>
    </w:div>
    <w:div w:id="233055352">
      <w:bodyDiv w:val="1"/>
      <w:marLeft w:val="0"/>
      <w:marRight w:val="0"/>
      <w:marTop w:val="0"/>
      <w:marBottom w:val="0"/>
      <w:divBdr>
        <w:top w:val="none" w:sz="0" w:space="0" w:color="auto"/>
        <w:left w:val="none" w:sz="0" w:space="0" w:color="auto"/>
        <w:bottom w:val="none" w:sz="0" w:space="0" w:color="auto"/>
        <w:right w:val="none" w:sz="0" w:space="0" w:color="auto"/>
      </w:divBdr>
    </w:div>
    <w:div w:id="308092288">
      <w:bodyDiv w:val="1"/>
      <w:marLeft w:val="0"/>
      <w:marRight w:val="0"/>
      <w:marTop w:val="0"/>
      <w:marBottom w:val="0"/>
      <w:divBdr>
        <w:top w:val="none" w:sz="0" w:space="0" w:color="auto"/>
        <w:left w:val="none" w:sz="0" w:space="0" w:color="auto"/>
        <w:bottom w:val="none" w:sz="0" w:space="0" w:color="auto"/>
        <w:right w:val="none" w:sz="0" w:space="0" w:color="auto"/>
      </w:divBdr>
    </w:div>
    <w:div w:id="312297061">
      <w:bodyDiv w:val="1"/>
      <w:marLeft w:val="0"/>
      <w:marRight w:val="0"/>
      <w:marTop w:val="0"/>
      <w:marBottom w:val="0"/>
      <w:divBdr>
        <w:top w:val="none" w:sz="0" w:space="0" w:color="auto"/>
        <w:left w:val="none" w:sz="0" w:space="0" w:color="auto"/>
        <w:bottom w:val="none" w:sz="0" w:space="0" w:color="auto"/>
        <w:right w:val="none" w:sz="0" w:space="0" w:color="auto"/>
      </w:divBdr>
    </w:div>
    <w:div w:id="1101948201">
      <w:bodyDiv w:val="1"/>
      <w:marLeft w:val="0"/>
      <w:marRight w:val="0"/>
      <w:marTop w:val="0"/>
      <w:marBottom w:val="0"/>
      <w:divBdr>
        <w:top w:val="none" w:sz="0" w:space="0" w:color="auto"/>
        <w:left w:val="none" w:sz="0" w:space="0" w:color="auto"/>
        <w:bottom w:val="none" w:sz="0" w:space="0" w:color="auto"/>
        <w:right w:val="none" w:sz="0" w:space="0" w:color="auto"/>
      </w:divBdr>
    </w:div>
    <w:div w:id="1210335520">
      <w:bodyDiv w:val="1"/>
      <w:marLeft w:val="0"/>
      <w:marRight w:val="0"/>
      <w:marTop w:val="0"/>
      <w:marBottom w:val="0"/>
      <w:divBdr>
        <w:top w:val="none" w:sz="0" w:space="0" w:color="auto"/>
        <w:left w:val="none" w:sz="0" w:space="0" w:color="auto"/>
        <w:bottom w:val="none" w:sz="0" w:space="0" w:color="auto"/>
        <w:right w:val="none" w:sz="0" w:space="0" w:color="auto"/>
      </w:divBdr>
    </w:div>
    <w:div w:id="1273435675">
      <w:bodyDiv w:val="1"/>
      <w:marLeft w:val="0"/>
      <w:marRight w:val="0"/>
      <w:marTop w:val="0"/>
      <w:marBottom w:val="0"/>
      <w:divBdr>
        <w:top w:val="none" w:sz="0" w:space="0" w:color="auto"/>
        <w:left w:val="none" w:sz="0" w:space="0" w:color="auto"/>
        <w:bottom w:val="none" w:sz="0" w:space="0" w:color="auto"/>
        <w:right w:val="none" w:sz="0" w:space="0" w:color="auto"/>
      </w:divBdr>
    </w:div>
    <w:div w:id="1403874297">
      <w:bodyDiv w:val="1"/>
      <w:marLeft w:val="0"/>
      <w:marRight w:val="0"/>
      <w:marTop w:val="0"/>
      <w:marBottom w:val="0"/>
      <w:divBdr>
        <w:top w:val="none" w:sz="0" w:space="0" w:color="auto"/>
        <w:left w:val="none" w:sz="0" w:space="0" w:color="auto"/>
        <w:bottom w:val="none" w:sz="0" w:space="0" w:color="auto"/>
        <w:right w:val="none" w:sz="0" w:space="0" w:color="auto"/>
      </w:divBdr>
    </w:div>
    <w:div w:id="1444689827">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848211925">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24606402">
      <w:bodyDiv w:val="1"/>
      <w:marLeft w:val="0"/>
      <w:marRight w:val="0"/>
      <w:marTop w:val="0"/>
      <w:marBottom w:val="0"/>
      <w:divBdr>
        <w:top w:val="none" w:sz="0" w:space="0" w:color="auto"/>
        <w:left w:val="none" w:sz="0" w:space="0" w:color="auto"/>
        <w:bottom w:val="none" w:sz="0" w:space="0" w:color="auto"/>
        <w:right w:val="none" w:sz="0" w:space="0" w:color="auto"/>
      </w:divBdr>
    </w:div>
    <w:div w:id="198596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srv11\Data\dfs_clone_home\tsarevskaya\&#1082;&#1089;&#1087;\2019\&#1069;&#1082;&#1089;&#1087;&#1077;&#1088;&#1090;&#1085;&#1086;%20&#1072;&#1085;&#1072;&#1083;&#1080;&#1090;&#1080;&#1095;&#1077;&#1089;&#1082;&#1080;&#1077;\&#1056;&#1072;&#1081;&#1086;&#1085;\&#1050;&#1074;&#1072;&#1088;&#1090;&#1072;&#1083;&#1100;&#1085;&#1072;&#1103;%20&#1080;&#1085;&#1092;&#1086;&#1088;&#1084;&#1072;&#1094;&#1080;&#1103;\&#1087;&#1086;&#1083;&#1091;&#1075;&#1086;&#1076;&#1080;&#1077;\&#1040;&#1085;&#1072;&#1083;&#1080;&#1090;&#1080;&#1082;&#1072;%20&#1088;&#1072;&#1081;&#1086;&#1085;%20&#1087;&#1086;&#1083;&#1091;&#1075;%202019.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srv11\Data\dfs_clone_home\tsarevskaya\&#1082;&#1089;&#1087;\2019\&#1069;&#1082;&#1089;&#1087;&#1077;&#1088;&#1090;&#1085;&#1086;%20&#1072;&#1085;&#1072;&#1083;&#1080;&#1090;&#1080;&#1095;&#1077;&#1089;&#1082;&#1080;&#1077;\&#1056;&#1072;&#1081;&#1086;&#1085;\&#1050;&#1074;&#1072;&#1088;&#1090;&#1072;&#1083;&#1100;&#1085;&#1072;&#1103;%20&#1080;&#1085;&#1092;&#1086;&#1088;&#1084;&#1072;&#1094;&#1080;&#1103;\&#1087;&#1086;&#1083;&#1091;&#1075;&#1086;&#1076;&#1080;&#1077;\&#1040;&#1085;&#1072;&#1083;&#1080;&#1090;&#1080;&#1082;&#1072;%20&#1088;&#1072;&#1081;&#1086;&#1085;%20&#1087;&#1086;&#1083;&#1091;&#1075;%202019.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srv11\Data\dfs_clone_home\tsarevskaya\&#1082;&#1089;&#1087;\2019\&#1069;&#1082;&#1089;&#1087;&#1077;&#1088;&#1090;&#1085;&#1086;%20&#1072;&#1085;&#1072;&#1083;&#1080;&#1090;&#1080;&#1095;&#1077;&#1089;&#1082;&#1080;&#1077;\&#1056;&#1072;&#1081;&#1086;&#1085;\&#1050;&#1074;&#1072;&#1088;&#1090;&#1072;&#1083;&#1100;&#1085;&#1072;&#1103;%20&#1080;&#1085;&#1092;&#1086;&#1088;&#1084;&#1072;&#1094;&#1080;&#1103;\&#1087;&#1086;&#1083;&#1091;&#1075;&#1086;&#1076;&#1080;&#1077;\&#1040;&#1085;&#1072;&#1083;&#1080;&#1090;&#1080;&#1082;&#1072;%20&#1088;&#1072;&#1081;&#1086;&#1085;%20&#1087;&#1086;&#1083;&#1091;&#1075;%202019.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srv11\Data\dfs_clone_home\tsarevskaya\&#1082;&#1089;&#1087;\2019\&#1069;&#1082;&#1089;&#1087;&#1077;&#1088;&#1090;&#1085;&#1086;%20&#1072;&#1085;&#1072;&#1083;&#1080;&#1090;&#1080;&#1095;&#1077;&#1089;&#1082;&#1080;&#1077;\&#1056;&#1072;&#1081;&#1086;&#1085;\&#1050;&#1074;&#1072;&#1088;&#1090;&#1072;&#1083;&#1100;&#1085;&#1072;&#1103;%20&#1080;&#1085;&#1092;&#1086;&#1088;&#1084;&#1072;&#1094;&#1080;&#1103;\&#1087;&#1086;&#1083;&#1091;&#1075;&#1086;&#1076;&#1080;&#1077;\&#1040;&#1085;&#1072;&#1083;&#1080;&#1090;&#1080;&#1082;&#1072;%20&#1088;&#1072;&#1081;&#1086;&#1085;%20&#1087;&#1086;&#1083;&#1091;&#1075;%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4526901669758812E-2"/>
          <c:y val="0.15663237918109016"/>
          <c:w val="0.63889656650061599"/>
          <c:h val="0.67800329482992905"/>
        </c:manualLayout>
      </c:layout>
      <c:barChart>
        <c:barDir val="col"/>
        <c:grouping val="clustered"/>
        <c:varyColors val="0"/>
        <c:ser>
          <c:idx val="0"/>
          <c:order val="0"/>
          <c:tx>
            <c:strRef>
              <c:f>НалиНе!$B$12</c:f>
              <c:strCache>
                <c:ptCount val="1"/>
                <c:pt idx="0">
                  <c:v>полугодие 2019 года</c:v>
                </c:pt>
              </c:strCache>
            </c:strRef>
          </c:tx>
          <c:invertIfNegative val="0"/>
          <c:dLbls>
            <c:dLbl>
              <c:idx val="0"/>
              <c:layout>
                <c:manualLayout>
                  <c:x val="-2.4737167594310453E-3"/>
                  <c:y val="1.1747120107126681E-2"/>
                </c:manualLayout>
              </c:layout>
              <c:dLblPos val="outEnd"/>
              <c:showLegendKey val="0"/>
              <c:showVal val="1"/>
              <c:showCatName val="0"/>
              <c:showSerName val="0"/>
              <c:showPercent val="0"/>
              <c:showBubbleSize val="0"/>
            </c:dLbl>
            <c:txPr>
              <a:bodyPr/>
              <a:lstStyle/>
              <a:p>
                <a:pPr>
                  <a:defRPr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strRef>
              <c:f>НалиНе!$C$11:$D$11</c:f>
              <c:strCache>
                <c:ptCount val="2"/>
                <c:pt idx="0">
                  <c:v>Налоговые и неналоговые доходы</c:v>
                </c:pt>
                <c:pt idx="1">
                  <c:v>Безвозмездные поступления</c:v>
                </c:pt>
              </c:strCache>
            </c:strRef>
          </c:cat>
          <c:val>
            <c:numRef>
              <c:f>НалиНе!$C$12:$D$12</c:f>
              <c:numCache>
                <c:formatCode>#,##0.0</c:formatCode>
                <c:ptCount val="2"/>
                <c:pt idx="0">
                  <c:v>248138.97056000002</c:v>
                </c:pt>
                <c:pt idx="1">
                  <c:v>582833.8452000001</c:v>
                </c:pt>
              </c:numCache>
            </c:numRef>
          </c:val>
        </c:ser>
        <c:ser>
          <c:idx val="1"/>
          <c:order val="1"/>
          <c:tx>
            <c:strRef>
              <c:f>НалиНе!$B$13</c:f>
              <c:strCache>
                <c:ptCount val="1"/>
                <c:pt idx="0">
                  <c:v>полугодие 2018 года</c:v>
                </c:pt>
              </c:strCache>
            </c:strRef>
          </c:tx>
          <c:invertIfNegative val="0"/>
          <c:dLbls>
            <c:dLbl>
              <c:idx val="0"/>
              <c:layout>
                <c:manualLayout>
                  <c:x val="3.4632034632034632E-2"/>
                  <c:y val="3.9155011480721726E-3"/>
                </c:manualLayout>
              </c:layout>
              <c:dLblPos val="outEnd"/>
              <c:showLegendKey val="0"/>
              <c:showVal val="1"/>
              <c:showCatName val="0"/>
              <c:showSerName val="0"/>
              <c:showPercent val="0"/>
              <c:showBubbleSize val="0"/>
            </c:dLbl>
            <c:dLbl>
              <c:idx val="1"/>
              <c:layout>
                <c:manualLayout>
                  <c:x val="2.7210884353741496E-2"/>
                  <c:y val="1.1747120107126681E-2"/>
                </c:manualLayout>
              </c:layout>
              <c:dLblPos val="outEnd"/>
              <c:showLegendKey val="0"/>
              <c:showVal val="1"/>
              <c:showCatName val="0"/>
              <c:showSerName val="0"/>
              <c:showPercent val="0"/>
              <c:showBubbleSize val="0"/>
            </c:dLbl>
            <c:txPr>
              <a:bodyPr/>
              <a:lstStyle/>
              <a:p>
                <a:pPr algn="ctr">
                  <a:defRPr lang="ru-RU" sz="1000" b="1" i="0" u="none" strike="noStrike" kern="1200" baseline="0">
                    <a:solidFill>
                      <a:sysClr val="windowText" lastClr="000000"/>
                    </a:solidFill>
                    <a:latin typeface="Times New Roman" pitchFamily="18" charset="0"/>
                    <a:ea typeface="+mn-ea"/>
                    <a:cs typeface="Times New Roman" pitchFamily="18" charset="0"/>
                  </a:defRPr>
                </a:pPr>
                <a:endParaRPr lang="ru-RU"/>
              </a:p>
            </c:txPr>
            <c:dLblPos val="outEnd"/>
            <c:showLegendKey val="0"/>
            <c:showVal val="1"/>
            <c:showCatName val="0"/>
            <c:showSerName val="0"/>
            <c:showPercent val="0"/>
            <c:showBubbleSize val="0"/>
            <c:showLeaderLines val="0"/>
          </c:dLbls>
          <c:cat>
            <c:strRef>
              <c:f>НалиНе!$C$11:$D$11</c:f>
              <c:strCache>
                <c:ptCount val="2"/>
                <c:pt idx="0">
                  <c:v>Налоговые и неналоговые доходы</c:v>
                </c:pt>
                <c:pt idx="1">
                  <c:v>Безвозмездные поступления</c:v>
                </c:pt>
              </c:strCache>
            </c:strRef>
          </c:cat>
          <c:val>
            <c:numRef>
              <c:f>НалиНе!$C$13:$D$13</c:f>
              <c:numCache>
                <c:formatCode>#,##0.0</c:formatCode>
                <c:ptCount val="2"/>
                <c:pt idx="0">
                  <c:v>239153.58819000001</c:v>
                </c:pt>
                <c:pt idx="1">
                  <c:v>519929.09012999997</c:v>
                </c:pt>
              </c:numCache>
            </c:numRef>
          </c:val>
        </c:ser>
        <c:dLbls>
          <c:dLblPos val="outEnd"/>
          <c:showLegendKey val="0"/>
          <c:showVal val="1"/>
          <c:showCatName val="0"/>
          <c:showSerName val="0"/>
          <c:showPercent val="0"/>
          <c:showBubbleSize val="0"/>
        </c:dLbls>
        <c:gapWidth val="150"/>
        <c:axId val="35190656"/>
        <c:axId val="35191808"/>
      </c:barChart>
      <c:catAx>
        <c:axId val="35190656"/>
        <c:scaling>
          <c:orientation val="minMax"/>
        </c:scaling>
        <c:delete val="0"/>
        <c:axPos val="b"/>
        <c:majorTickMark val="out"/>
        <c:minorTickMark val="none"/>
        <c:tickLblPos val="nextTo"/>
        <c:txPr>
          <a:bodyPr/>
          <a:lstStyle/>
          <a:p>
            <a:pPr>
              <a:defRPr sz="1200">
                <a:latin typeface="Times New Roman" pitchFamily="18" charset="0"/>
                <a:cs typeface="Times New Roman" pitchFamily="18" charset="0"/>
              </a:defRPr>
            </a:pPr>
            <a:endParaRPr lang="ru-RU"/>
          </a:p>
        </c:txPr>
        <c:crossAx val="35191808"/>
        <c:crosses val="autoZero"/>
        <c:auto val="1"/>
        <c:lblAlgn val="ctr"/>
        <c:lblOffset val="100"/>
        <c:noMultiLvlLbl val="0"/>
      </c:catAx>
      <c:valAx>
        <c:axId val="35191808"/>
        <c:scaling>
          <c:orientation val="minMax"/>
        </c:scaling>
        <c:delete val="1"/>
        <c:axPos val="l"/>
        <c:numFmt formatCode="#,##0.0" sourceLinked="1"/>
        <c:majorTickMark val="out"/>
        <c:minorTickMark val="none"/>
        <c:tickLblPos val="nextTo"/>
        <c:crossAx val="35190656"/>
        <c:crosses val="autoZero"/>
        <c:crossBetween val="between"/>
      </c:valAx>
    </c:plotArea>
    <c:legend>
      <c:legendPos val="r"/>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0"/>
    <c:plotArea>
      <c:layout>
        <c:manualLayout>
          <c:layoutTarget val="inner"/>
          <c:xMode val="edge"/>
          <c:yMode val="edge"/>
          <c:x val="3.0555555555555555E-2"/>
          <c:y val="0.29166666666666669"/>
          <c:w val="0.78617760279964999"/>
          <c:h val="0.54060221638961792"/>
        </c:manualLayout>
      </c:layout>
      <c:barChart>
        <c:barDir val="col"/>
        <c:grouping val="clustered"/>
        <c:varyColors val="0"/>
        <c:ser>
          <c:idx val="0"/>
          <c:order val="0"/>
          <c:tx>
            <c:strRef>
              <c:f>Нал!$B$4</c:f>
              <c:strCache>
                <c:ptCount val="1"/>
                <c:pt idx="0">
                  <c:v>полугодие 2019 года</c:v>
                </c:pt>
              </c:strCache>
            </c:strRef>
          </c:tx>
          <c:spPr>
            <a:solidFill>
              <a:schemeClr val="accent3">
                <a:lumMod val="50000"/>
              </a:schemeClr>
            </a:solidFill>
            <a:scene3d>
              <a:camera prst="orthographicFront"/>
              <a:lightRig rig="threePt" dir="t"/>
            </a:scene3d>
            <a:sp3d>
              <a:bevelT/>
            </a:sp3d>
          </c:spPr>
          <c:invertIfNegative val="0"/>
          <c:dLbls>
            <c:dLbl>
              <c:idx val="0"/>
              <c:layout>
                <c:manualLayout>
                  <c:x val="-1.7673794175442271E-2"/>
                  <c:y val="9.2593956387808495E-3"/>
                </c:manualLayout>
              </c:layout>
              <c:dLblPos val="outEnd"/>
              <c:showLegendKey val="0"/>
              <c:showVal val="1"/>
              <c:showCatName val="0"/>
              <c:showSerName val="0"/>
              <c:showPercent val="0"/>
              <c:showBubbleSize val="0"/>
            </c:dLbl>
            <c:txPr>
              <a:bodyPr/>
              <a:lstStyle/>
              <a:p>
                <a:pPr>
                  <a:defRPr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strRef>
              <c:f>Нал!$C$3:$E$3</c:f>
              <c:strCache>
                <c:ptCount val="3"/>
                <c:pt idx="0">
                  <c:v>Налог на доходы физических лиц</c:v>
                </c:pt>
                <c:pt idx="1">
                  <c:v>Налоги на совокупный доход </c:v>
                </c:pt>
                <c:pt idx="2">
                  <c:v>Государственная пошлина</c:v>
                </c:pt>
              </c:strCache>
            </c:strRef>
          </c:cat>
          <c:val>
            <c:numRef>
              <c:f>Нал!$C$4:$E$4</c:f>
              <c:numCache>
                <c:formatCode>#,##0.0</c:formatCode>
                <c:ptCount val="3"/>
                <c:pt idx="0">
                  <c:v>160586.67397</c:v>
                </c:pt>
                <c:pt idx="1">
                  <c:v>18958.106510000001</c:v>
                </c:pt>
                <c:pt idx="2">
                  <c:v>3984.7862200000004</c:v>
                </c:pt>
              </c:numCache>
            </c:numRef>
          </c:val>
        </c:ser>
        <c:ser>
          <c:idx val="1"/>
          <c:order val="1"/>
          <c:tx>
            <c:strRef>
              <c:f>Нал!$B$5</c:f>
              <c:strCache>
                <c:ptCount val="1"/>
                <c:pt idx="0">
                  <c:v>полугодие 2018 года</c:v>
                </c:pt>
              </c:strCache>
            </c:strRef>
          </c:tx>
          <c:spPr>
            <a:pattFill prst="ltUpDiag">
              <a:fgClr>
                <a:schemeClr val="accent3">
                  <a:lumMod val="50000"/>
                </a:schemeClr>
              </a:fgClr>
              <a:bgClr>
                <a:schemeClr val="bg1"/>
              </a:bgClr>
            </a:pattFill>
            <a:scene3d>
              <a:camera prst="orthographicFront"/>
              <a:lightRig rig="threePt" dir="t"/>
            </a:scene3d>
            <a:sp3d>
              <a:bevelT/>
            </a:sp3d>
          </c:spPr>
          <c:invertIfNegative val="0"/>
          <c:dLbls>
            <c:dLbl>
              <c:idx val="0"/>
              <c:layout>
                <c:manualLayout>
                  <c:x val="2.4826853487596563E-2"/>
                  <c:y val="4.6296978193904048E-3"/>
                </c:manualLayout>
              </c:layout>
              <c:dLblPos val="outEnd"/>
              <c:showLegendKey val="0"/>
              <c:showVal val="1"/>
              <c:showCatName val="0"/>
              <c:showSerName val="0"/>
              <c:showPercent val="0"/>
              <c:showBubbleSize val="0"/>
            </c:dLbl>
            <c:dLbl>
              <c:idx val="1"/>
              <c:layout>
                <c:manualLayout>
                  <c:x val="2.2222222222222223E-2"/>
                  <c:y val="-8.4875562720133283E-17"/>
                </c:manualLayout>
              </c:layout>
              <c:dLblPos val="outEnd"/>
              <c:showLegendKey val="0"/>
              <c:showVal val="1"/>
              <c:showCatName val="0"/>
              <c:showSerName val="0"/>
              <c:showPercent val="0"/>
              <c:showBubbleSize val="0"/>
            </c:dLbl>
            <c:txPr>
              <a:bodyPr/>
              <a:lstStyle/>
              <a:p>
                <a:pPr algn="ctr">
                  <a:defRPr lang="ru-RU" sz="1000" b="1" i="0" u="none" strike="noStrike" kern="1200" baseline="0">
                    <a:solidFill>
                      <a:sysClr val="windowText" lastClr="000000"/>
                    </a:solidFill>
                    <a:latin typeface="Times New Roman" pitchFamily="18" charset="0"/>
                    <a:ea typeface="+mn-ea"/>
                    <a:cs typeface="Times New Roman" pitchFamily="18" charset="0"/>
                  </a:defRPr>
                </a:pPr>
                <a:endParaRPr lang="ru-RU"/>
              </a:p>
            </c:txPr>
            <c:dLblPos val="outEnd"/>
            <c:showLegendKey val="0"/>
            <c:showVal val="1"/>
            <c:showCatName val="0"/>
            <c:showSerName val="0"/>
            <c:showPercent val="0"/>
            <c:showBubbleSize val="0"/>
            <c:showLeaderLines val="0"/>
          </c:dLbls>
          <c:cat>
            <c:strRef>
              <c:f>Нал!$C$3:$E$3</c:f>
              <c:strCache>
                <c:ptCount val="3"/>
                <c:pt idx="0">
                  <c:v>Налог на доходы физических лиц</c:v>
                </c:pt>
                <c:pt idx="1">
                  <c:v>Налоги на совокупный доход </c:v>
                </c:pt>
                <c:pt idx="2">
                  <c:v>Государственная пошлина</c:v>
                </c:pt>
              </c:strCache>
            </c:strRef>
          </c:cat>
          <c:val>
            <c:numRef>
              <c:f>Нал!$C$5:$E$5</c:f>
              <c:numCache>
                <c:formatCode>#,##0.0</c:formatCode>
                <c:ptCount val="3"/>
                <c:pt idx="0">
                  <c:v>161156.81889</c:v>
                </c:pt>
                <c:pt idx="1">
                  <c:v>19842.082350000001</c:v>
                </c:pt>
                <c:pt idx="2">
                  <c:v>2310.4494500000001</c:v>
                </c:pt>
              </c:numCache>
            </c:numRef>
          </c:val>
        </c:ser>
        <c:dLbls>
          <c:dLblPos val="outEnd"/>
          <c:showLegendKey val="0"/>
          <c:showVal val="1"/>
          <c:showCatName val="0"/>
          <c:showSerName val="0"/>
          <c:showPercent val="0"/>
          <c:showBubbleSize val="0"/>
        </c:dLbls>
        <c:gapWidth val="150"/>
        <c:axId val="94374144"/>
        <c:axId val="94384128"/>
      </c:barChart>
      <c:catAx>
        <c:axId val="94374144"/>
        <c:scaling>
          <c:orientation val="minMax"/>
        </c:scaling>
        <c:delete val="0"/>
        <c:axPos val="b"/>
        <c:majorTickMark val="out"/>
        <c:minorTickMark val="none"/>
        <c:tickLblPos val="nextTo"/>
        <c:txPr>
          <a:bodyPr/>
          <a:lstStyle/>
          <a:p>
            <a:pPr>
              <a:defRPr sz="1200">
                <a:latin typeface="Times New Roman" pitchFamily="18" charset="0"/>
                <a:cs typeface="Times New Roman" pitchFamily="18" charset="0"/>
              </a:defRPr>
            </a:pPr>
            <a:endParaRPr lang="ru-RU"/>
          </a:p>
        </c:txPr>
        <c:crossAx val="94384128"/>
        <c:crosses val="autoZero"/>
        <c:auto val="1"/>
        <c:lblAlgn val="ctr"/>
        <c:lblOffset val="100"/>
        <c:noMultiLvlLbl val="0"/>
      </c:catAx>
      <c:valAx>
        <c:axId val="94384128"/>
        <c:scaling>
          <c:orientation val="minMax"/>
        </c:scaling>
        <c:delete val="1"/>
        <c:axPos val="l"/>
        <c:numFmt formatCode="#,##0.0" sourceLinked="1"/>
        <c:majorTickMark val="out"/>
        <c:minorTickMark val="none"/>
        <c:tickLblPos val="nextTo"/>
        <c:crossAx val="94374144"/>
        <c:crosses val="autoZero"/>
        <c:crossBetween val="between"/>
      </c:valAx>
    </c:plotArea>
    <c:legend>
      <c:legendPos val="r"/>
      <c:layout>
        <c:manualLayout>
          <c:xMode val="edge"/>
          <c:yMode val="edge"/>
          <c:x val="0.67228870337859625"/>
          <c:y val="0.10575413619107676"/>
          <c:w val="0.32771129662140375"/>
          <c:h val="0.20783184838870006"/>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noFill/>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3.9129368470479202E-2"/>
          <c:y val="0.15271852798504898"/>
          <c:w val="0.86125218908789747"/>
          <c:h val="0.50065218287504643"/>
        </c:manualLayout>
      </c:layout>
      <c:bar3DChart>
        <c:barDir val="col"/>
        <c:grouping val="clustered"/>
        <c:varyColors val="0"/>
        <c:ser>
          <c:idx val="0"/>
          <c:order val="0"/>
          <c:tx>
            <c:strRef>
              <c:f>Неналог!$B$4</c:f>
              <c:strCache>
                <c:ptCount val="1"/>
                <c:pt idx="0">
                  <c:v>полугодие 2019 года</c:v>
                </c:pt>
              </c:strCache>
            </c:strRef>
          </c:tx>
          <c:spPr>
            <a:solidFill>
              <a:schemeClr val="accent4">
                <a:lumMod val="60000"/>
                <a:lumOff val="40000"/>
              </a:schemeClr>
            </a:solidFill>
          </c:spPr>
          <c:invertIfNegative val="0"/>
          <c:dLbls>
            <c:dLbl>
              <c:idx val="0"/>
              <c:layout>
                <c:manualLayout>
                  <c:x val="1.1738810541143761E-2"/>
                  <c:y val="-2.9836825455745754E-2"/>
                </c:manualLayout>
              </c:layout>
              <c:showLegendKey val="0"/>
              <c:showVal val="1"/>
              <c:showCatName val="0"/>
              <c:showSerName val="0"/>
              <c:showPercent val="0"/>
              <c:showBubbleSize val="0"/>
            </c:dLbl>
            <c:dLbl>
              <c:idx val="1"/>
              <c:layout>
                <c:manualLayout>
                  <c:x val="1.9564684235239601E-2"/>
                  <c:y val="-2.9836825455745761E-2"/>
                </c:manualLayout>
              </c:layout>
              <c:showLegendKey val="0"/>
              <c:showVal val="1"/>
              <c:showCatName val="0"/>
              <c:showSerName val="0"/>
              <c:showPercent val="0"/>
              <c:showBubbleSize val="0"/>
            </c:dLbl>
            <c:dLbl>
              <c:idx val="2"/>
              <c:layout>
                <c:manualLayout>
                  <c:x val="1.7608215811715643E-2"/>
                  <c:y val="-2.9836825455745744E-2"/>
                </c:manualLayout>
              </c:layout>
              <c:showLegendKey val="0"/>
              <c:showVal val="1"/>
              <c:showCatName val="0"/>
              <c:showSerName val="0"/>
              <c:showPercent val="0"/>
              <c:showBubbleSize val="0"/>
            </c:dLbl>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Неналог!$C$3:$E$3</c:f>
              <c:strCache>
                <c:ptCount val="3"/>
                <c:pt idx="0">
                  <c:v>Доходы от использования имущества, находящегося в государственной и муниципальной собственности  </c:v>
                </c:pt>
                <c:pt idx="1">
                  <c:v>Платежи при пользовании природными ресурсами</c:v>
                </c:pt>
                <c:pt idx="2">
                  <c:v>Штрафы, санкции, возмещение ущерба</c:v>
                </c:pt>
              </c:strCache>
            </c:strRef>
          </c:cat>
          <c:val>
            <c:numRef>
              <c:f>Неналог!$C$4:$E$4</c:f>
              <c:numCache>
                <c:formatCode>#,##0.0</c:formatCode>
                <c:ptCount val="3"/>
                <c:pt idx="0">
                  <c:v>36145.352169999998</c:v>
                </c:pt>
                <c:pt idx="1">
                  <c:v>4540.35851</c:v>
                </c:pt>
                <c:pt idx="2">
                  <c:v>16299.85649</c:v>
                </c:pt>
              </c:numCache>
            </c:numRef>
          </c:val>
        </c:ser>
        <c:ser>
          <c:idx val="1"/>
          <c:order val="1"/>
          <c:tx>
            <c:strRef>
              <c:f>Неналог!$B$5</c:f>
              <c:strCache>
                <c:ptCount val="1"/>
                <c:pt idx="0">
                  <c:v>полугодие 2018 года</c:v>
                </c:pt>
              </c:strCache>
            </c:strRef>
          </c:tx>
          <c:spPr>
            <a:solidFill>
              <a:schemeClr val="accent4">
                <a:lumMod val="75000"/>
              </a:schemeClr>
            </a:solidFill>
          </c:spPr>
          <c:invertIfNegative val="0"/>
          <c:dLbls>
            <c:dLbl>
              <c:idx val="0"/>
              <c:layout>
                <c:manualLayout>
                  <c:x val="3.1303494776383362E-2"/>
                  <c:y val="-3.3566428637713981E-2"/>
                </c:manualLayout>
              </c:layout>
              <c:showLegendKey val="0"/>
              <c:showVal val="1"/>
              <c:showCatName val="0"/>
              <c:showSerName val="0"/>
              <c:showPercent val="0"/>
              <c:showBubbleSize val="0"/>
            </c:dLbl>
            <c:dLbl>
              <c:idx val="1"/>
              <c:layout>
                <c:manualLayout>
                  <c:x val="2.9347026352859403E-2"/>
                  <c:y val="-4.1025635001650421E-2"/>
                </c:manualLayout>
              </c:layout>
              <c:showLegendKey val="0"/>
              <c:showVal val="1"/>
              <c:showCatName val="0"/>
              <c:showSerName val="0"/>
              <c:showPercent val="0"/>
              <c:showBubbleSize val="0"/>
            </c:dLbl>
            <c:dLbl>
              <c:idx val="2"/>
              <c:layout>
                <c:manualLayout>
                  <c:x val="3.1303494776383362E-2"/>
                  <c:y val="-4.4755238183618644E-2"/>
                </c:manualLayout>
              </c:layout>
              <c:showLegendKey val="0"/>
              <c:showVal val="1"/>
              <c:showCatName val="0"/>
              <c:showSerName val="0"/>
              <c:showPercent val="0"/>
              <c:showBubbleSize val="0"/>
            </c:dLbl>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Неналог!$C$3:$E$3</c:f>
              <c:strCache>
                <c:ptCount val="3"/>
                <c:pt idx="0">
                  <c:v>Доходы от использования имущества, находящегося в государственной и муниципальной собственности  </c:v>
                </c:pt>
                <c:pt idx="1">
                  <c:v>Платежи при пользовании природными ресурсами</c:v>
                </c:pt>
                <c:pt idx="2">
                  <c:v>Штрафы, санкции, возмещение ущерба</c:v>
                </c:pt>
              </c:strCache>
            </c:strRef>
          </c:cat>
          <c:val>
            <c:numRef>
              <c:f>Неналог!$C$5:$E$5</c:f>
              <c:numCache>
                <c:formatCode>#,##0.0</c:formatCode>
                <c:ptCount val="3"/>
                <c:pt idx="0">
                  <c:v>36920.288820000002</c:v>
                </c:pt>
                <c:pt idx="1">
                  <c:v>2571.7359000000001</c:v>
                </c:pt>
                <c:pt idx="2">
                  <c:v>1969.43696</c:v>
                </c:pt>
              </c:numCache>
            </c:numRef>
          </c:val>
        </c:ser>
        <c:dLbls>
          <c:showLegendKey val="0"/>
          <c:showVal val="1"/>
          <c:showCatName val="0"/>
          <c:showSerName val="0"/>
          <c:showPercent val="0"/>
          <c:showBubbleSize val="0"/>
        </c:dLbls>
        <c:gapWidth val="150"/>
        <c:shape val="box"/>
        <c:axId val="94429184"/>
        <c:axId val="94430720"/>
        <c:axId val="0"/>
      </c:bar3DChart>
      <c:catAx>
        <c:axId val="94429184"/>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ru-RU"/>
          </a:p>
        </c:txPr>
        <c:crossAx val="94430720"/>
        <c:crosses val="autoZero"/>
        <c:auto val="1"/>
        <c:lblAlgn val="ctr"/>
        <c:lblOffset val="100"/>
        <c:noMultiLvlLbl val="0"/>
      </c:catAx>
      <c:valAx>
        <c:axId val="94430720"/>
        <c:scaling>
          <c:orientation val="minMax"/>
        </c:scaling>
        <c:delete val="1"/>
        <c:axPos val="l"/>
        <c:numFmt formatCode="#,##0.0" sourceLinked="1"/>
        <c:majorTickMark val="out"/>
        <c:minorTickMark val="none"/>
        <c:tickLblPos val="nextTo"/>
        <c:crossAx val="94429184"/>
        <c:crosses val="autoZero"/>
        <c:crossBetween val="between"/>
      </c:valAx>
    </c:plotArea>
    <c:legend>
      <c:legendPos val="r"/>
      <c:layout>
        <c:manualLayout>
          <c:xMode val="edge"/>
          <c:yMode val="edge"/>
          <c:x val="0.72846980814704665"/>
          <c:y val="0.86199946916747761"/>
          <c:w val="0.25536416307094739"/>
          <c:h val="0.11093279070453274"/>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4302672476344905E-2"/>
          <c:y val="0.1335187565817563"/>
          <c:w val="0.89548198183857985"/>
          <c:h val="0.47912849515717065"/>
        </c:manualLayout>
      </c:layout>
      <c:barChart>
        <c:barDir val="col"/>
        <c:grouping val="clustered"/>
        <c:varyColors val="0"/>
        <c:ser>
          <c:idx val="0"/>
          <c:order val="0"/>
          <c:tx>
            <c:strRef>
              <c:f>БП!$B$4</c:f>
              <c:strCache>
                <c:ptCount val="1"/>
                <c:pt idx="0">
                  <c:v>полугодие 2019 года</c:v>
                </c:pt>
              </c:strCache>
            </c:strRef>
          </c:tx>
          <c:spPr>
            <a:solidFill>
              <a:srgbClr val="FF3300"/>
            </a:solidFill>
            <a:scene3d>
              <a:camera prst="orthographicFront"/>
              <a:lightRig rig="threePt" dir="t"/>
            </a:scene3d>
            <a:sp3d>
              <a:bevelT/>
            </a:sp3d>
          </c:spPr>
          <c:invertIfNegative val="0"/>
          <c:dLbls>
            <c:dLbl>
              <c:idx val="0"/>
              <c:layout>
                <c:manualLayout>
                  <c:x val="-2.2093338614859004E-3"/>
                  <c:y val="2.1029788233177648E-2"/>
                </c:manualLayout>
              </c:layout>
              <c:dLblPos val="outEnd"/>
              <c:showLegendKey val="0"/>
              <c:showVal val="1"/>
              <c:showCatName val="0"/>
              <c:showSerName val="0"/>
              <c:showPercent val="0"/>
              <c:showBubbleSize val="0"/>
            </c:dLbl>
            <c:dLbl>
              <c:idx val="1"/>
              <c:layout>
                <c:manualLayout>
                  <c:x val="0"/>
                  <c:y val="1.3893309986046598E-2"/>
                </c:manualLayout>
              </c:layout>
              <c:dLblPos val="outEnd"/>
              <c:showLegendKey val="0"/>
              <c:showVal val="1"/>
              <c:showCatName val="0"/>
              <c:showSerName val="0"/>
              <c:showPercent val="0"/>
              <c:showBubbleSize val="0"/>
            </c:dLbl>
            <c:dLbl>
              <c:idx val="2"/>
              <c:layout>
                <c:manualLayout>
                  <c:x val="0"/>
                  <c:y val="8.616223521846338E-3"/>
                </c:manualLayout>
              </c:layout>
              <c:dLblPos val="outEnd"/>
              <c:showLegendKey val="0"/>
              <c:showVal val="1"/>
              <c:showCatName val="0"/>
              <c:showSerName val="0"/>
              <c:showPercent val="0"/>
              <c:showBubbleSize val="0"/>
            </c:dLbl>
            <c:dLblPos val="ctr"/>
            <c:showLegendKey val="0"/>
            <c:showVal val="1"/>
            <c:showCatName val="0"/>
            <c:showSerName val="0"/>
            <c:showPercent val="0"/>
            <c:showBubbleSize val="0"/>
            <c:showLeaderLines val="0"/>
          </c:dLbls>
          <c:cat>
            <c:strRef>
              <c:f>БП!$C$3:$F$3</c:f>
              <c:strCache>
                <c:ptCount val="4"/>
                <c:pt idx="0">
                  <c:v>Дотации бюджетам бюджетной системы Российской Федерации</c:v>
                </c:pt>
                <c:pt idx="1">
                  <c:v> Субсидии бюджетам бюджетной системы Российской Федерации (межбюджетные субсидии)</c:v>
                </c:pt>
                <c:pt idx="2">
                  <c:v>Субвенции бюджетам бюджетной системы Российской Федерации</c:v>
                </c:pt>
                <c:pt idx="3">
                  <c:v>Иные межбюджетные трансферты</c:v>
                </c:pt>
              </c:strCache>
            </c:strRef>
          </c:cat>
          <c:val>
            <c:numRef>
              <c:f>БП!$C$4:$F$4</c:f>
              <c:numCache>
                <c:formatCode>#,##0.0</c:formatCode>
                <c:ptCount val="4"/>
                <c:pt idx="0">
                  <c:v>53063.016000000003</c:v>
                </c:pt>
                <c:pt idx="1">
                  <c:v>104096.94503</c:v>
                </c:pt>
                <c:pt idx="2">
                  <c:v>419987.05375999998</c:v>
                </c:pt>
                <c:pt idx="3">
                  <c:v>8025.66608</c:v>
                </c:pt>
              </c:numCache>
            </c:numRef>
          </c:val>
        </c:ser>
        <c:ser>
          <c:idx val="1"/>
          <c:order val="1"/>
          <c:tx>
            <c:strRef>
              <c:f>БП!$B$5</c:f>
              <c:strCache>
                <c:ptCount val="1"/>
                <c:pt idx="0">
                  <c:v>полугодие 2018 года</c:v>
                </c:pt>
              </c:strCache>
            </c:strRef>
          </c:tx>
          <c:spPr>
            <a:pattFill prst="dkDnDiag">
              <a:fgClr>
                <a:schemeClr val="accent2">
                  <a:lumMod val="60000"/>
                  <a:lumOff val="40000"/>
                </a:schemeClr>
              </a:fgClr>
              <a:bgClr>
                <a:schemeClr val="bg1"/>
              </a:bgClr>
            </a:pattFill>
            <a:scene3d>
              <a:camera prst="orthographicFront"/>
              <a:lightRig rig="threePt" dir="t"/>
            </a:scene3d>
            <a:sp3d>
              <a:bevelT/>
            </a:sp3d>
          </c:spPr>
          <c:invertIfNegative val="0"/>
          <c:dLbls>
            <c:dLbl>
              <c:idx val="0"/>
              <c:layout>
                <c:manualLayout>
                  <c:x val="2.2093338614859004E-3"/>
                  <c:y val="1.3560097166143174E-2"/>
                </c:manualLayout>
              </c:layout>
              <c:dLblPos val="outEnd"/>
              <c:showLegendKey val="0"/>
              <c:showVal val="1"/>
              <c:showCatName val="0"/>
              <c:showSerName val="0"/>
              <c:showPercent val="0"/>
              <c:showBubbleSize val="0"/>
            </c:dLbl>
            <c:dLbl>
              <c:idx val="1"/>
              <c:layout>
                <c:manualLayout>
                  <c:x val="0"/>
                  <c:y val="1.4832497040216735E-3"/>
                </c:manualLayout>
              </c:layout>
              <c:dLblPos val="outEnd"/>
              <c:showLegendKey val="0"/>
              <c:showVal val="1"/>
              <c:showCatName val="0"/>
              <c:showSerName val="0"/>
              <c:showPercent val="0"/>
              <c:showBubbleSize val="0"/>
            </c:dLbl>
            <c:dLbl>
              <c:idx val="2"/>
              <c:layout>
                <c:manualLayout>
                  <c:x val="1.1046669307429502E-2"/>
                  <c:y val="7.4264697722528097E-4"/>
                </c:manualLayout>
              </c:layout>
              <c:dLblPos val="outEnd"/>
              <c:showLegendKey val="0"/>
              <c:showVal val="1"/>
              <c:showCatName val="0"/>
              <c:showSerName val="0"/>
              <c:showPercent val="0"/>
              <c:showBubbleSize val="0"/>
            </c:dLbl>
            <c:dLblPos val="ctr"/>
            <c:showLegendKey val="0"/>
            <c:showVal val="1"/>
            <c:showCatName val="0"/>
            <c:showSerName val="0"/>
            <c:showPercent val="0"/>
            <c:showBubbleSize val="0"/>
            <c:showLeaderLines val="0"/>
          </c:dLbls>
          <c:cat>
            <c:strRef>
              <c:f>БП!$C$3:$F$3</c:f>
              <c:strCache>
                <c:ptCount val="4"/>
                <c:pt idx="0">
                  <c:v>Дотации бюджетам бюджетной системы Российской Федерации</c:v>
                </c:pt>
                <c:pt idx="1">
                  <c:v> Субсидии бюджетам бюджетной системы Российской Федерации (межбюджетные субсидии)</c:v>
                </c:pt>
                <c:pt idx="2">
                  <c:v>Субвенции бюджетам бюджетной системы Российской Федерации</c:v>
                </c:pt>
                <c:pt idx="3">
                  <c:v>Иные межбюджетные трансферты</c:v>
                </c:pt>
              </c:strCache>
            </c:strRef>
          </c:cat>
          <c:val>
            <c:numRef>
              <c:f>БП!$C$5:$F$5</c:f>
              <c:numCache>
                <c:formatCode>#,##0.0</c:formatCode>
                <c:ptCount val="4"/>
                <c:pt idx="0">
                  <c:v>55834.416600000004</c:v>
                </c:pt>
                <c:pt idx="1">
                  <c:v>50815.08425</c:v>
                </c:pt>
                <c:pt idx="2">
                  <c:v>403488.78675999999</c:v>
                </c:pt>
                <c:pt idx="3">
                  <c:v>9876.3799399999989</c:v>
                </c:pt>
              </c:numCache>
            </c:numRef>
          </c:val>
        </c:ser>
        <c:dLbls>
          <c:dLblPos val="ctr"/>
          <c:showLegendKey val="0"/>
          <c:showVal val="1"/>
          <c:showCatName val="0"/>
          <c:showSerName val="0"/>
          <c:showPercent val="0"/>
          <c:showBubbleSize val="0"/>
        </c:dLbls>
        <c:gapWidth val="30"/>
        <c:overlap val="2"/>
        <c:axId val="95020160"/>
        <c:axId val="95021696"/>
      </c:barChart>
      <c:catAx>
        <c:axId val="95020160"/>
        <c:scaling>
          <c:orientation val="minMax"/>
        </c:scaling>
        <c:delete val="0"/>
        <c:axPos val="b"/>
        <c:majorTickMark val="out"/>
        <c:minorTickMark val="none"/>
        <c:tickLblPos val="nextTo"/>
        <c:txPr>
          <a:bodyPr/>
          <a:lstStyle/>
          <a:p>
            <a:pPr>
              <a:defRPr b="0"/>
            </a:pPr>
            <a:endParaRPr lang="ru-RU"/>
          </a:p>
        </c:txPr>
        <c:crossAx val="95021696"/>
        <c:crosses val="autoZero"/>
        <c:auto val="1"/>
        <c:lblAlgn val="ctr"/>
        <c:lblOffset val="100"/>
        <c:noMultiLvlLbl val="0"/>
      </c:catAx>
      <c:valAx>
        <c:axId val="95021696"/>
        <c:scaling>
          <c:orientation val="minMax"/>
        </c:scaling>
        <c:delete val="1"/>
        <c:axPos val="l"/>
        <c:numFmt formatCode="#,##0.0" sourceLinked="1"/>
        <c:majorTickMark val="out"/>
        <c:minorTickMark val="none"/>
        <c:tickLblPos val="nextTo"/>
        <c:crossAx val="95020160"/>
        <c:crosses val="autoZero"/>
        <c:crossBetween val="between"/>
      </c:valAx>
    </c:plotArea>
    <c:legend>
      <c:legendPos val="r"/>
      <c:layout>
        <c:manualLayout>
          <c:xMode val="edge"/>
          <c:yMode val="edge"/>
          <c:x val="0.76599292421689114"/>
          <c:y val="8.1032334785140506E-2"/>
          <c:w val="0.22075107261419341"/>
          <c:h val="0.12583529532701873"/>
        </c:manualLayout>
      </c:layout>
      <c:overlay val="0"/>
      <c:txPr>
        <a:bodyPr/>
        <a:lstStyle/>
        <a:p>
          <a:pPr>
            <a:defRPr b="0"/>
          </a:pPr>
          <a:endParaRPr lang="ru-RU"/>
        </a:p>
      </c:txPr>
    </c:legend>
    <c:plotVisOnly val="1"/>
    <c:dispBlanksAs val="gap"/>
    <c:showDLblsOverMax val="0"/>
  </c:chart>
  <c:spPr>
    <a:ln>
      <a:noFill/>
    </a:ln>
  </c:spPr>
  <c:txPr>
    <a:bodyPr/>
    <a:lstStyle/>
    <a:p>
      <a:pPr>
        <a:defRPr b="1">
          <a:latin typeface="Times New Roman" pitchFamily="18" charset="0"/>
          <a:cs typeface="Times New Roman" pitchFamily="18" charset="0"/>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0.12394</cdr:x>
      <cdr:y>0.40288</cdr:y>
    </cdr:from>
    <cdr:to>
      <cdr:x>0.31725</cdr:x>
      <cdr:y>0.51101</cdr:y>
    </cdr:to>
    <cdr:sp macro="" textlink="">
      <cdr:nvSpPr>
        <cdr:cNvPr id="2" name="Прямоугольник 1"/>
        <cdr:cNvSpPr/>
      </cdr:nvSpPr>
      <cdr:spPr>
        <a:xfrm xmlns:a="http://schemas.openxmlformats.org/drawingml/2006/main">
          <a:off x="636305" y="1306649"/>
          <a:ext cx="992449" cy="350695"/>
        </a:xfrm>
        <a:prstGeom xmlns:a="http://schemas.openxmlformats.org/drawingml/2006/main" prst="rect">
          <a:avLst/>
        </a:prstGeom>
        <a:ln xmlns:a="http://schemas.openxmlformats.org/drawingml/2006/main" w="6350">
          <a:solidFill>
            <a:schemeClr val="tx1"/>
          </a:solidFill>
          <a:prstDash val="lgDash"/>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ru-RU" sz="1000" i="1">
              <a:latin typeface="Times New Roman" pitchFamily="18" charset="0"/>
              <a:cs typeface="Times New Roman" pitchFamily="18" charset="0"/>
            </a:rPr>
            <a:t>        3,8%</a:t>
          </a:r>
        </a:p>
        <a:p xmlns:a="http://schemas.openxmlformats.org/drawingml/2006/main">
          <a:r>
            <a:rPr lang="ru-RU" sz="1000">
              <a:latin typeface="Times New Roman" pitchFamily="18" charset="0"/>
              <a:cs typeface="Times New Roman" pitchFamily="18" charset="0"/>
            </a:rPr>
            <a:t>     ( 8 985,4)</a:t>
          </a:r>
        </a:p>
      </cdr:txBody>
    </cdr:sp>
  </cdr:relSizeAnchor>
  <cdr:relSizeAnchor xmlns:cdr="http://schemas.openxmlformats.org/drawingml/2006/chartDrawing">
    <cdr:from>
      <cdr:x>0.46094</cdr:x>
      <cdr:y>0.08627</cdr:y>
    </cdr:from>
    <cdr:to>
      <cdr:x>0.6308</cdr:x>
      <cdr:y>0.1997</cdr:y>
    </cdr:to>
    <cdr:sp macro="" textlink="">
      <cdr:nvSpPr>
        <cdr:cNvPr id="6" name="Прямоугольник 5"/>
        <cdr:cNvSpPr/>
      </cdr:nvSpPr>
      <cdr:spPr>
        <a:xfrm xmlns:a="http://schemas.openxmlformats.org/drawingml/2006/main">
          <a:off x="2366451" y="279807"/>
          <a:ext cx="872057" cy="367884"/>
        </a:xfrm>
        <a:prstGeom xmlns:a="http://schemas.openxmlformats.org/drawingml/2006/main" prst="rect">
          <a:avLst/>
        </a:prstGeom>
        <a:ln xmlns:a="http://schemas.openxmlformats.org/drawingml/2006/main" w="6350">
          <a:solidFill>
            <a:schemeClr val="tx1"/>
          </a:solidFill>
          <a:prstDash val="lgDash"/>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ru-RU" sz="1000" i="1">
              <a:latin typeface="Times New Roman" pitchFamily="18" charset="0"/>
              <a:cs typeface="Times New Roman" pitchFamily="18" charset="0"/>
            </a:rPr>
            <a:t>       12,1%</a:t>
          </a:r>
        </a:p>
        <a:p xmlns:a="http://schemas.openxmlformats.org/drawingml/2006/main">
          <a:r>
            <a:rPr lang="ru-RU" sz="1000">
              <a:latin typeface="Times New Roman" pitchFamily="18" charset="0"/>
              <a:cs typeface="Times New Roman" pitchFamily="18" charset="0"/>
            </a:rPr>
            <a:t>     (62 904,8)</a:t>
          </a:r>
        </a:p>
      </cdr:txBody>
    </cdr:sp>
  </cdr:relSizeAnchor>
  <cdr:relSizeAnchor xmlns:cdr="http://schemas.openxmlformats.org/drawingml/2006/chartDrawing">
    <cdr:from>
      <cdr:x>0.1396</cdr:x>
      <cdr:y>0.42329</cdr:y>
    </cdr:from>
    <cdr:to>
      <cdr:x>0.16171</cdr:x>
      <cdr:y>0.49096</cdr:y>
    </cdr:to>
    <cdr:sp macro="" textlink="">
      <cdr:nvSpPr>
        <cdr:cNvPr id="8" name="Равнобедренный треугольник 7"/>
        <cdr:cNvSpPr/>
      </cdr:nvSpPr>
      <cdr:spPr>
        <a:xfrm xmlns:a="http://schemas.openxmlformats.org/drawingml/2006/main">
          <a:off x="716727" y="1372834"/>
          <a:ext cx="113512" cy="219472"/>
        </a:xfrm>
        <a:prstGeom xmlns:a="http://schemas.openxmlformats.org/drawingml/2006/main" prst="triangle">
          <a:avLst/>
        </a:prstGeom>
        <a:solidFill xmlns:a="http://schemas.openxmlformats.org/drawingml/2006/main">
          <a:srgbClr val="00B050"/>
        </a:solidFill>
        <a:ln xmlns:a="http://schemas.openxmlformats.org/drawingml/2006/main">
          <a:solidFill>
            <a:srgbClr val="00B05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0.47372</cdr:x>
      <cdr:y>0.10671</cdr:y>
    </cdr:from>
    <cdr:to>
      <cdr:x>0.49583</cdr:x>
      <cdr:y>0.17438</cdr:y>
    </cdr:to>
    <cdr:sp macro="" textlink="">
      <cdr:nvSpPr>
        <cdr:cNvPr id="9" name="Равнобедренный треугольник 8"/>
        <cdr:cNvSpPr/>
      </cdr:nvSpPr>
      <cdr:spPr>
        <a:xfrm xmlns:a="http://schemas.openxmlformats.org/drawingml/2006/main">
          <a:off x="2432050" y="346075"/>
          <a:ext cx="113512" cy="219472"/>
        </a:xfrm>
        <a:prstGeom xmlns:a="http://schemas.openxmlformats.org/drawingml/2006/main" prst="triangle">
          <a:avLst/>
        </a:prstGeom>
        <a:solidFill xmlns:a="http://schemas.openxmlformats.org/drawingml/2006/main">
          <a:srgbClr val="00B050"/>
        </a:solidFill>
        <a:ln xmlns:a="http://schemas.openxmlformats.org/drawingml/2006/main">
          <a:solidFill>
            <a:srgbClr val="00B05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0.08374</cdr:x>
      <cdr:y>0.13047</cdr:y>
    </cdr:from>
    <cdr:to>
      <cdr:x>0.2779</cdr:x>
      <cdr:y>0.25831</cdr:y>
    </cdr:to>
    <cdr:sp macro="" textlink="">
      <cdr:nvSpPr>
        <cdr:cNvPr id="2" name="Прямоугольник 1"/>
        <cdr:cNvSpPr/>
      </cdr:nvSpPr>
      <cdr:spPr>
        <a:xfrm xmlns:a="http://schemas.openxmlformats.org/drawingml/2006/main">
          <a:off x="486144" y="380892"/>
          <a:ext cx="1127193" cy="373218"/>
        </a:xfrm>
        <a:prstGeom xmlns:a="http://schemas.openxmlformats.org/drawingml/2006/main" prst="rect">
          <a:avLst/>
        </a:prstGeom>
        <a:ln xmlns:a="http://schemas.openxmlformats.org/drawingml/2006/main" w="6350">
          <a:solidFill>
            <a:schemeClr val="tx1"/>
          </a:solidFill>
          <a:prstDash val="lgDash"/>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ru-RU" sz="1000" i="1">
              <a:latin typeface="Times New Roman" pitchFamily="18" charset="0"/>
              <a:cs typeface="Times New Roman" pitchFamily="18" charset="0"/>
            </a:rPr>
            <a:t>  </a:t>
          </a:r>
          <a:r>
            <a:rPr lang="en-US" sz="1000" i="1">
              <a:latin typeface="Times New Roman" pitchFamily="18" charset="0"/>
              <a:cs typeface="Times New Roman" pitchFamily="18" charset="0"/>
            </a:rPr>
            <a:t>- 0,4</a:t>
          </a:r>
          <a:r>
            <a:rPr lang="ru-RU" sz="1000" i="1">
              <a:latin typeface="Times New Roman" pitchFamily="18" charset="0"/>
              <a:cs typeface="Times New Roman" pitchFamily="18" charset="0"/>
            </a:rPr>
            <a:t>%</a:t>
          </a:r>
        </a:p>
        <a:p xmlns:a="http://schemas.openxmlformats.org/drawingml/2006/main">
          <a:pPr algn="ctr"/>
          <a:r>
            <a:rPr lang="ru-RU" sz="1000">
              <a:latin typeface="Times New Roman" pitchFamily="18" charset="0"/>
              <a:cs typeface="Times New Roman" pitchFamily="18" charset="0"/>
            </a:rPr>
            <a:t>     (</a:t>
          </a:r>
          <a:r>
            <a:rPr lang="en-US" sz="1000">
              <a:latin typeface="Times New Roman" pitchFamily="18" charset="0"/>
              <a:cs typeface="Times New Roman" pitchFamily="18" charset="0"/>
            </a:rPr>
            <a:t>-570,1</a:t>
          </a:r>
          <a:r>
            <a:rPr lang="ru-RU" sz="1000">
              <a:latin typeface="Times New Roman" pitchFamily="18" charset="0"/>
              <a:cs typeface="Times New Roman" pitchFamily="18" charset="0"/>
            </a:rPr>
            <a:t>)</a:t>
          </a:r>
        </a:p>
      </cdr:txBody>
    </cdr:sp>
  </cdr:relSizeAnchor>
  <cdr:relSizeAnchor xmlns:cdr="http://schemas.openxmlformats.org/drawingml/2006/chartDrawing">
    <cdr:from>
      <cdr:x>0.3485</cdr:x>
      <cdr:y>0.55725</cdr:y>
    </cdr:from>
    <cdr:to>
      <cdr:x>0.54266</cdr:x>
      <cdr:y>0.6851</cdr:y>
    </cdr:to>
    <cdr:sp macro="" textlink="">
      <cdr:nvSpPr>
        <cdr:cNvPr id="4" name="Прямоугольник 3"/>
        <cdr:cNvSpPr/>
      </cdr:nvSpPr>
      <cdr:spPr>
        <a:xfrm xmlns:a="http://schemas.openxmlformats.org/drawingml/2006/main">
          <a:off x="2023187" y="1626834"/>
          <a:ext cx="1127194" cy="373247"/>
        </a:xfrm>
        <a:prstGeom xmlns:a="http://schemas.openxmlformats.org/drawingml/2006/main" prst="rect">
          <a:avLst/>
        </a:prstGeom>
        <a:ln xmlns:a="http://schemas.openxmlformats.org/drawingml/2006/main" w="6350">
          <a:solidFill>
            <a:schemeClr val="tx1"/>
          </a:solidFill>
          <a:prstDash val="lgDash"/>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ru-RU" sz="1000" i="1">
              <a:latin typeface="Times New Roman" pitchFamily="18" charset="0"/>
              <a:cs typeface="Times New Roman" pitchFamily="18" charset="0"/>
            </a:rPr>
            <a:t> -</a:t>
          </a:r>
          <a:r>
            <a:rPr lang="en-US" sz="1000" i="1">
              <a:latin typeface="Times New Roman" pitchFamily="18" charset="0"/>
              <a:cs typeface="Times New Roman" pitchFamily="18" charset="0"/>
            </a:rPr>
            <a:t>4,5</a:t>
          </a:r>
          <a:r>
            <a:rPr lang="ru-RU" sz="1000" i="1">
              <a:latin typeface="Times New Roman" pitchFamily="18" charset="0"/>
              <a:cs typeface="Times New Roman" pitchFamily="18" charset="0"/>
            </a:rPr>
            <a:t>%</a:t>
          </a:r>
        </a:p>
        <a:p xmlns:a="http://schemas.openxmlformats.org/drawingml/2006/main">
          <a:pPr algn="ctr"/>
          <a:r>
            <a:rPr lang="ru-RU" sz="1000">
              <a:latin typeface="Times New Roman" pitchFamily="18" charset="0"/>
              <a:cs typeface="Times New Roman" pitchFamily="18" charset="0"/>
            </a:rPr>
            <a:t> (- </a:t>
          </a:r>
          <a:r>
            <a:rPr lang="en-US" sz="1000">
              <a:latin typeface="Times New Roman" pitchFamily="18" charset="0"/>
              <a:cs typeface="Times New Roman" pitchFamily="18" charset="0"/>
            </a:rPr>
            <a:t>884,0</a:t>
          </a:r>
          <a:r>
            <a:rPr lang="ru-RU" sz="1000">
              <a:latin typeface="Times New Roman" pitchFamily="18" charset="0"/>
              <a:cs typeface="Times New Roman" pitchFamily="18" charset="0"/>
            </a:rPr>
            <a:t>)</a:t>
          </a:r>
        </a:p>
      </cdr:txBody>
    </cdr:sp>
  </cdr:relSizeAnchor>
  <cdr:relSizeAnchor xmlns:cdr="http://schemas.openxmlformats.org/drawingml/2006/chartDrawing">
    <cdr:from>
      <cdr:x>0.3649</cdr:x>
      <cdr:y>0.58836</cdr:y>
    </cdr:from>
    <cdr:to>
      <cdr:x>0.39759</cdr:x>
      <cdr:y>0.6524</cdr:y>
    </cdr:to>
    <cdr:sp macro="" textlink="">
      <cdr:nvSpPr>
        <cdr:cNvPr id="8" name="Равнобедренный треугольник 7"/>
        <cdr:cNvSpPr/>
      </cdr:nvSpPr>
      <cdr:spPr>
        <a:xfrm xmlns:a="http://schemas.openxmlformats.org/drawingml/2006/main" flipV="1">
          <a:off x="2118440" y="1717666"/>
          <a:ext cx="189779" cy="186952"/>
        </a:xfrm>
        <a:prstGeom xmlns:a="http://schemas.openxmlformats.org/drawingml/2006/main" prst="triangle">
          <a:avLst/>
        </a:prstGeom>
        <a:solidFill xmlns:a="http://schemas.openxmlformats.org/drawingml/2006/main">
          <a:srgbClr val="FF0000"/>
        </a:solidFill>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0.60952</cdr:x>
      <cdr:y>0.6112</cdr:y>
    </cdr:from>
    <cdr:to>
      <cdr:x>0.78999</cdr:x>
      <cdr:y>0.73905</cdr:y>
    </cdr:to>
    <cdr:sp macro="" textlink="">
      <cdr:nvSpPr>
        <cdr:cNvPr id="9" name="Прямоугольник 8"/>
        <cdr:cNvSpPr/>
      </cdr:nvSpPr>
      <cdr:spPr>
        <a:xfrm xmlns:a="http://schemas.openxmlformats.org/drawingml/2006/main">
          <a:off x="3538538" y="1784345"/>
          <a:ext cx="1047739" cy="373247"/>
        </a:xfrm>
        <a:prstGeom xmlns:a="http://schemas.openxmlformats.org/drawingml/2006/main" prst="rect">
          <a:avLst/>
        </a:prstGeom>
        <a:ln xmlns:a="http://schemas.openxmlformats.org/drawingml/2006/main" w="6350">
          <a:solidFill>
            <a:schemeClr val="tx1"/>
          </a:solidFill>
          <a:prstDash val="lgDash"/>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ru-RU" sz="1000" i="1">
              <a:latin typeface="Times New Roman" pitchFamily="18" charset="0"/>
              <a:cs typeface="Times New Roman" pitchFamily="18" charset="0"/>
            </a:rPr>
            <a:t> </a:t>
          </a:r>
          <a:r>
            <a:rPr lang="en-US" sz="1000" i="1">
              <a:latin typeface="Times New Roman" pitchFamily="18" charset="0"/>
              <a:cs typeface="Times New Roman" pitchFamily="18" charset="0"/>
            </a:rPr>
            <a:t>72,5</a:t>
          </a:r>
          <a:r>
            <a:rPr lang="ru-RU" sz="1000" i="1">
              <a:latin typeface="Times New Roman" pitchFamily="18" charset="0"/>
              <a:cs typeface="Times New Roman" pitchFamily="18" charset="0"/>
            </a:rPr>
            <a:t>%</a:t>
          </a:r>
        </a:p>
        <a:p xmlns:a="http://schemas.openxmlformats.org/drawingml/2006/main">
          <a:pPr algn="ctr"/>
          <a:r>
            <a:rPr lang="ru-RU" sz="1000">
              <a:latin typeface="Times New Roman" pitchFamily="18" charset="0"/>
              <a:cs typeface="Times New Roman" pitchFamily="18" charset="0"/>
            </a:rPr>
            <a:t> (1 </a:t>
          </a:r>
          <a:r>
            <a:rPr lang="en-US" sz="1000">
              <a:latin typeface="Times New Roman" pitchFamily="18" charset="0"/>
              <a:cs typeface="Times New Roman" pitchFamily="18" charset="0"/>
            </a:rPr>
            <a:t>674,3</a:t>
          </a:r>
          <a:r>
            <a:rPr lang="ru-RU" sz="1000">
              <a:latin typeface="Times New Roman" pitchFamily="18" charset="0"/>
              <a:cs typeface="Times New Roman" pitchFamily="18" charset="0"/>
            </a:rPr>
            <a:t>)</a:t>
          </a:r>
        </a:p>
      </cdr:txBody>
    </cdr:sp>
  </cdr:relSizeAnchor>
  <cdr:relSizeAnchor xmlns:cdr="http://schemas.openxmlformats.org/drawingml/2006/chartDrawing">
    <cdr:from>
      <cdr:x>0.61416</cdr:x>
      <cdr:y>0.65035</cdr:y>
    </cdr:from>
    <cdr:to>
      <cdr:x>0.64861</cdr:x>
      <cdr:y>0.70749</cdr:y>
    </cdr:to>
    <cdr:sp macro="" textlink="">
      <cdr:nvSpPr>
        <cdr:cNvPr id="10" name="Равнобедренный треугольник 9"/>
        <cdr:cNvSpPr/>
      </cdr:nvSpPr>
      <cdr:spPr>
        <a:xfrm xmlns:a="http://schemas.openxmlformats.org/drawingml/2006/main">
          <a:off x="3565521" y="1898640"/>
          <a:ext cx="199999" cy="166816"/>
        </a:xfrm>
        <a:prstGeom xmlns:a="http://schemas.openxmlformats.org/drawingml/2006/main" prst="triangle">
          <a:avLst/>
        </a:prstGeom>
        <a:solidFill xmlns:a="http://schemas.openxmlformats.org/drawingml/2006/main">
          <a:srgbClr val="92D050"/>
        </a:solidFill>
        <a:ln xmlns:a="http://schemas.openxmlformats.org/drawingml/2006/main">
          <a:solidFill>
            <a:srgbClr val="92D05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0.10555</cdr:x>
      <cdr:y>0.14791</cdr:y>
    </cdr:from>
    <cdr:to>
      <cdr:x>0.13824</cdr:x>
      <cdr:y>0.21195</cdr:y>
    </cdr:to>
    <cdr:sp macro="" textlink="">
      <cdr:nvSpPr>
        <cdr:cNvPr id="11" name="Равнобедренный треугольник 10"/>
        <cdr:cNvSpPr/>
      </cdr:nvSpPr>
      <cdr:spPr>
        <a:xfrm xmlns:a="http://schemas.openxmlformats.org/drawingml/2006/main" flipV="1">
          <a:off x="612775" y="431800"/>
          <a:ext cx="189781" cy="186959"/>
        </a:xfrm>
        <a:prstGeom xmlns:a="http://schemas.openxmlformats.org/drawingml/2006/main" prst="triangle">
          <a:avLst/>
        </a:prstGeom>
        <a:solidFill xmlns:a="http://schemas.openxmlformats.org/drawingml/2006/main">
          <a:srgbClr val="FF0000"/>
        </a:solidFill>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ru-RU"/>
        </a:p>
      </cdr:txBody>
    </cdr:sp>
  </cdr:relSizeAnchor>
</c:userShapes>
</file>

<file path=word/drawings/drawing3.xml><?xml version="1.0" encoding="utf-8"?>
<c:userShapes xmlns:c="http://schemas.openxmlformats.org/drawingml/2006/chart">
  <cdr:relSizeAnchor xmlns:cdr="http://schemas.openxmlformats.org/drawingml/2006/chartDrawing">
    <cdr:from>
      <cdr:x>0.16541</cdr:x>
      <cdr:y>0.04276</cdr:y>
    </cdr:from>
    <cdr:to>
      <cdr:x>0.32807</cdr:x>
      <cdr:y>0.14533</cdr:y>
    </cdr:to>
    <cdr:sp macro="" textlink="">
      <cdr:nvSpPr>
        <cdr:cNvPr id="2" name="Прямоугольник 1"/>
        <cdr:cNvSpPr/>
      </cdr:nvSpPr>
      <cdr:spPr>
        <a:xfrm xmlns:a="http://schemas.openxmlformats.org/drawingml/2006/main">
          <a:off x="1146175" y="155575"/>
          <a:ext cx="1127193" cy="373218"/>
        </a:xfrm>
        <a:prstGeom xmlns:a="http://schemas.openxmlformats.org/drawingml/2006/main" prst="rect">
          <a:avLst/>
        </a:prstGeom>
        <a:ln xmlns:a="http://schemas.openxmlformats.org/drawingml/2006/main" w="6350">
          <a:solidFill>
            <a:schemeClr val="tx1"/>
          </a:solidFill>
          <a:prstDash val="lgDash"/>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ru-RU" sz="1000" i="1">
              <a:latin typeface="Times New Roman" pitchFamily="18" charset="0"/>
              <a:cs typeface="Times New Roman" pitchFamily="18" charset="0"/>
            </a:rPr>
            <a:t>  - </a:t>
          </a:r>
          <a:r>
            <a:rPr lang="en-US" sz="1000" i="1">
              <a:latin typeface="Times New Roman" pitchFamily="18" charset="0"/>
              <a:cs typeface="Times New Roman" pitchFamily="18" charset="0"/>
            </a:rPr>
            <a:t>2,1</a:t>
          </a:r>
          <a:r>
            <a:rPr lang="ru-RU" sz="1000" i="1">
              <a:latin typeface="Times New Roman" pitchFamily="18" charset="0"/>
              <a:cs typeface="Times New Roman" pitchFamily="18" charset="0"/>
            </a:rPr>
            <a:t>%</a:t>
          </a:r>
        </a:p>
        <a:p xmlns:a="http://schemas.openxmlformats.org/drawingml/2006/main">
          <a:pPr algn="ctr"/>
          <a:r>
            <a:rPr lang="ru-RU" sz="1000">
              <a:latin typeface="Times New Roman" pitchFamily="18" charset="0"/>
              <a:cs typeface="Times New Roman" pitchFamily="18" charset="0"/>
            </a:rPr>
            <a:t>     (-</a:t>
          </a:r>
          <a:r>
            <a:rPr lang="en-US" sz="1000">
              <a:latin typeface="Times New Roman" pitchFamily="18" charset="0"/>
              <a:cs typeface="Times New Roman" pitchFamily="18" charset="0"/>
            </a:rPr>
            <a:t>774,9</a:t>
          </a:r>
          <a:r>
            <a:rPr lang="ru-RU" sz="1000">
              <a:latin typeface="Times New Roman" pitchFamily="18" charset="0"/>
              <a:cs typeface="Times New Roman" pitchFamily="18" charset="0"/>
            </a:rPr>
            <a:t>)</a:t>
          </a:r>
        </a:p>
      </cdr:txBody>
    </cdr:sp>
  </cdr:relSizeAnchor>
  <cdr:relSizeAnchor xmlns:cdr="http://schemas.openxmlformats.org/drawingml/2006/chartDrawing">
    <cdr:from>
      <cdr:x>0.18465</cdr:x>
      <cdr:y>0.06632</cdr:y>
    </cdr:from>
    <cdr:to>
      <cdr:x>0.21204</cdr:x>
      <cdr:y>0.1177</cdr:y>
    </cdr:to>
    <cdr:sp macro="" textlink="">
      <cdr:nvSpPr>
        <cdr:cNvPr id="3" name="Равнобедренный треугольник 2"/>
        <cdr:cNvSpPr/>
      </cdr:nvSpPr>
      <cdr:spPr>
        <a:xfrm xmlns:a="http://schemas.openxmlformats.org/drawingml/2006/main" flipV="1">
          <a:off x="1279525" y="241300"/>
          <a:ext cx="189781" cy="186959"/>
        </a:xfrm>
        <a:prstGeom xmlns:a="http://schemas.openxmlformats.org/drawingml/2006/main" prst="triangle">
          <a:avLst/>
        </a:prstGeom>
        <a:solidFill xmlns:a="http://schemas.openxmlformats.org/drawingml/2006/main">
          <a:srgbClr val="FF0000"/>
        </a:solidFill>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0.40183</cdr:x>
      <cdr:y>0.38045</cdr:y>
    </cdr:from>
    <cdr:to>
      <cdr:x>0.5645</cdr:x>
      <cdr:y>0.48303</cdr:y>
    </cdr:to>
    <cdr:sp macro="" textlink="">
      <cdr:nvSpPr>
        <cdr:cNvPr id="4" name="Прямоугольник 3"/>
        <cdr:cNvSpPr/>
      </cdr:nvSpPr>
      <cdr:spPr>
        <a:xfrm xmlns:a="http://schemas.openxmlformats.org/drawingml/2006/main">
          <a:off x="2784475" y="1384300"/>
          <a:ext cx="1127193" cy="373218"/>
        </a:xfrm>
        <a:prstGeom xmlns:a="http://schemas.openxmlformats.org/drawingml/2006/main" prst="rect">
          <a:avLst/>
        </a:prstGeom>
        <a:ln xmlns:a="http://schemas.openxmlformats.org/drawingml/2006/main" w="6350">
          <a:solidFill>
            <a:schemeClr val="tx1"/>
          </a:solidFill>
          <a:prstDash val="lgDash"/>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ru-RU" sz="1000" i="1">
              <a:latin typeface="Times New Roman" pitchFamily="18" charset="0"/>
              <a:cs typeface="Times New Roman" pitchFamily="18" charset="0"/>
            </a:rPr>
            <a:t>   </a:t>
          </a:r>
          <a:r>
            <a:rPr lang="en-US" sz="1000" i="1">
              <a:latin typeface="Times New Roman" pitchFamily="18" charset="0"/>
              <a:cs typeface="Times New Roman" pitchFamily="18" charset="0"/>
            </a:rPr>
            <a:t>76,5%</a:t>
          </a:r>
          <a:endParaRPr lang="ru-RU" sz="1000" i="1">
            <a:latin typeface="Times New Roman" pitchFamily="18" charset="0"/>
            <a:cs typeface="Times New Roman" pitchFamily="18" charset="0"/>
          </a:endParaRPr>
        </a:p>
        <a:p xmlns:a="http://schemas.openxmlformats.org/drawingml/2006/main">
          <a:pPr algn="ctr"/>
          <a:r>
            <a:rPr lang="ru-RU" sz="1000">
              <a:latin typeface="Times New Roman" pitchFamily="18" charset="0"/>
              <a:cs typeface="Times New Roman" pitchFamily="18" charset="0"/>
            </a:rPr>
            <a:t>     (</a:t>
          </a:r>
          <a:r>
            <a:rPr lang="en-US" sz="1000">
              <a:latin typeface="Times New Roman" pitchFamily="18" charset="0"/>
              <a:cs typeface="Times New Roman" pitchFamily="18" charset="0"/>
            </a:rPr>
            <a:t>1 968,6</a:t>
          </a:r>
          <a:r>
            <a:rPr lang="ru-RU" sz="1000">
              <a:latin typeface="Times New Roman" pitchFamily="18" charset="0"/>
              <a:cs typeface="Times New Roman" pitchFamily="18" charset="0"/>
            </a:rPr>
            <a:t>)</a:t>
          </a:r>
        </a:p>
      </cdr:txBody>
    </cdr:sp>
  </cdr:relSizeAnchor>
  <cdr:relSizeAnchor xmlns:cdr="http://schemas.openxmlformats.org/drawingml/2006/chartDrawing">
    <cdr:from>
      <cdr:x>0.4142</cdr:x>
      <cdr:y>0.40925</cdr:y>
    </cdr:from>
    <cdr:to>
      <cdr:x>0.44307</cdr:x>
      <cdr:y>0.4551</cdr:y>
    </cdr:to>
    <cdr:sp macro="" textlink="">
      <cdr:nvSpPr>
        <cdr:cNvPr id="5" name="Равнобедренный треугольник 4"/>
        <cdr:cNvSpPr/>
      </cdr:nvSpPr>
      <cdr:spPr>
        <a:xfrm xmlns:a="http://schemas.openxmlformats.org/drawingml/2006/main">
          <a:off x="2870200" y="1489075"/>
          <a:ext cx="200057" cy="166815"/>
        </a:xfrm>
        <a:prstGeom xmlns:a="http://schemas.openxmlformats.org/drawingml/2006/main" prst="triangle">
          <a:avLst/>
        </a:prstGeom>
        <a:solidFill xmlns:a="http://schemas.openxmlformats.org/drawingml/2006/main">
          <a:srgbClr val="92D050"/>
        </a:solidFill>
        <a:ln xmlns:a="http://schemas.openxmlformats.org/drawingml/2006/main">
          <a:solidFill>
            <a:srgbClr val="92D05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0.66575</cdr:x>
      <cdr:y>0.24171</cdr:y>
    </cdr:from>
    <cdr:to>
      <cdr:x>0.82841</cdr:x>
      <cdr:y>0.34429</cdr:y>
    </cdr:to>
    <cdr:sp macro="" textlink="">
      <cdr:nvSpPr>
        <cdr:cNvPr id="6" name="Прямоугольник 5"/>
        <cdr:cNvSpPr/>
      </cdr:nvSpPr>
      <cdr:spPr>
        <a:xfrm xmlns:a="http://schemas.openxmlformats.org/drawingml/2006/main">
          <a:off x="4613295" y="879466"/>
          <a:ext cx="1127142" cy="373243"/>
        </a:xfrm>
        <a:prstGeom xmlns:a="http://schemas.openxmlformats.org/drawingml/2006/main" prst="rect">
          <a:avLst/>
        </a:prstGeom>
        <a:ln xmlns:a="http://schemas.openxmlformats.org/drawingml/2006/main" w="6350">
          <a:solidFill>
            <a:schemeClr val="tx1"/>
          </a:solidFill>
          <a:prstDash val="lgDash"/>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ru-RU" sz="1000" i="1">
              <a:latin typeface="Times New Roman" pitchFamily="18" charset="0"/>
              <a:cs typeface="Times New Roman" pitchFamily="18" charset="0"/>
            </a:rPr>
            <a:t>   в </a:t>
          </a:r>
          <a:r>
            <a:rPr lang="en-US" sz="1000" i="1">
              <a:latin typeface="Times New Roman" pitchFamily="18" charset="0"/>
              <a:cs typeface="Times New Roman" pitchFamily="18" charset="0"/>
            </a:rPr>
            <a:t>8,</a:t>
          </a:r>
          <a:r>
            <a:rPr lang="ru-RU" sz="1000" i="1">
              <a:latin typeface="Times New Roman" pitchFamily="18" charset="0"/>
              <a:cs typeface="Times New Roman" pitchFamily="18" charset="0"/>
            </a:rPr>
            <a:t>27 раза</a:t>
          </a:r>
        </a:p>
        <a:p xmlns:a="http://schemas.openxmlformats.org/drawingml/2006/main">
          <a:pPr algn="ctr"/>
          <a:r>
            <a:rPr lang="ru-RU" sz="1000">
              <a:latin typeface="Times New Roman" pitchFamily="18" charset="0"/>
              <a:cs typeface="Times New Roman" pitchFamily="18" charset="0"/>
            </a:rPr>
            <a:t>     (14 330,4)</a:t>
          </a:r>
        </a:p>
      </cdr:txBody>
    </cdr:sp>
  </cdr:relSizeAnchor>
  <cdr:relSizeAnchor xmlns:cdr="http://schemas.openxmlformats.org/drawingml/2006/chartDrawing">
    <cdr:from>
      <cdr:x>0.67812</cdr:x>
      <cdr:y>0.26527</cdr:y>
    </cdr:from>
    <cdr:to>
      <cdr:x>0.70699</cdr:x>
      <cdr:y>0.31111</cdr:y>
    </cdr:to>
    <cdr:sp macro="" textlink="">
      <cdr:nvSpPr>
        <cdr:cNvPr id="7" name="Равнобедренный треугольник 6"/>
        <cdr:cNvSpPr/>
      </cdr:nvSpPr>
      <cdr:spPr>
        <a:xfrm xmlns:a="http://schemas.openxmlformats.org/drawingml/2006/main">
          <a:off x="4698980" y="965206"/>
          <a:ext cx="200053" cy="166791"/>
        </a:xfrm>
        <a:prstGeom xmlns:a="http://schemas.openxmlformats.org/drawingml/2006/main" prst="triangle">
          <a:avLst/>
        </a:prstGeom>
        <a:solidFill xmlns:a="http://schemas.openxmlformats.org/drawingml/2006/main">
          <a:srgbClr val="92D050"/>
        </a:solidFill>
        <a:ln xmlns:a="http://schemas.openxmlformats.org/drawingml/2006/main">
          <a:solidFill>
            <a:srgbClr val="92D05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ru-RU"/>
        </a:p>
      </cdr:txBody>
    </cdr:sp>
  </cdr:relSizeAnchor>
</c:userShapes>
</file>

<file path=word/drawings/drawing4.xml><?xml version="1.0" encoding="utf-8"?>
<c:userShapes xmlns:c="http://schemas.openxmlformats.org/drawingml/2006/chart">
  <cdr:relSizeAnchor xmlns:cdr="http://schemas.openxmlformats.org/drawingml/2006/chartDrawing">
    <cdr:from>
      <cdr:x>0.2723</cdr:x>
      <cdr:y>0.34307</cdr:y>
    </cdr:from>
    <cdr:to>
      <cdr:x>0.44656</cdr:x>
      <cdr:y>0.44548</cdr:y>
    </cdr:to>
    <cdr:sp macro="" textlink="">
      <cdr:nvSpPr>
        <cdr:cNvPr id="5" name="Прямоугольник 4"/>
        <cdr:cNvSpPr/>
      </cdr:nvSpPr>
      <cdr:spPr>
        <a:xfrm xmlns:a="http://schemas.openxmlformats.org/drawingml/2006/main">
          <a:off x="1565267" y="1174754"/>
          <a:ext cx="1001706" cy="350677"/>
        </a:xfrm>
        <a:prstGeom xmlns:a="http://schemas.openxmlformats.org/drawingml/2006/main" prst="rect">
          <a:avLst/>
        </a:prstGeom>
        <a:ln xmlns:a="http://schemas.openxmlformats.org/drawingml/2006/main" w="6350">
          <a:solidFill>
            <a:schemeClr val="tx1"/>
          </a:solidFill>
          <a:prstDash val="lgDash"/>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1000" i="1">
              <a:latin typeface="Times New Roman" pitchFamily="18" charset="0"/>
              <a:cs typeface="Times New Roman" pitchFamily="18" charset="0"/>
            </a:rPr>
            <a:t>         104,9%</a:t>
          </a:r>
        </a:p>
        <a:p xmlns:a="http://schemas.openxmlformats.org/drawingml/2006/main">
          <a:r>
            <a:rPr lang="ru-RU" sz="1000">
              <a:latin typeface="Times New Roman" pitchFamily="18" charset="0"/>
              <a:cs typeface="Times New Roman" pitchFamily="18" charset="0"/>
            </a:rPr>
            <a:t>        (53</a:t>
          </a:r>
          <a:r>
            <a:rPr lang="ru-RU" sz="1000" baseline="0">
              <a:latin typeface="Times New Roman" pitchFamily="18" charset="0"/>
              <a:cs typeface="Times New Roman" pitchFamily="18" charset="0"/>
            </a:rPr>
            <a:t> 281,9</a:t>
          </a:r>
          <a:r>
            <a:rPr lang="ru-RU" sz="1000">
              <a:latin typeface="Times New Roman" pitchFamily="18" charset="0"/>
              <a:cs typeface="Times New Roman" pitchFamily="18" charset="0"/>
            </a:rPr>
            <a:t>)</a:t>
          </a:r>
        </a:p>
      </cdr:txBody>
    </cdr:sp>
  </cdr:relSizeAnchor>
  <cdr:relSizeAnchor xmlns:cdr="http://schemas.openxmlformats.org/drawingml/2006/chartDrawing">
    <cdr:from>
      <cdr:x>0.06518</cdr:x>
      <cdr:y>0.34029</cdr:y>
    </cdr:from>
    <cdr:to>
      <cdr:x>0.23944</cdr:x>
      <cdr:y>0.44271</cdr:y>
    </cdr:to>
    <cdr:sp macro="" textlink="">
      <cdr:nvSpPr>
        <cdr:cNvPr id="4" name="Прямоугольник 3"/>
        <cdr:cNvSpPr/>
      </cdr:nvSpPr>
      <cdr:spPr>
        <a:xfrm xmlns:a="http://schemas.openxmlformats.org/drawingml/2006/main">
          <a:off x="374648" y="1165218"/>
          <a:ext cx="1001706" cy="350711"/>
        </a:xfrm>
        <a:prstGeom xmlns:a="http://schemas.openxmlformats.org/drawingml/2006/main" prst="rect">
          <a:avLst/>
        </a:prstGeom>
        <a:ln xmlns:a="http://schemas.openxmlformats.org/drawingml/2006/main" w="6350">
          <a:solidFill>
            <a:schemeClr val="tx1"/>
          </a:solidFill>
          <a:prstDash val="lgDash"/>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1000" i="1">
              <a:latin typeface="Times New Roman" pitchFamily="18" charset="0"/>
              <a:cs typeface="Times New Roman" pitchFamily="18" charset="0"/>
            </a:rPr>
            <a:t>         -5,0%</a:t>
          </a:r>
        </a:p>
        <a:p xmlns:a="http://schemas.openxmlformats.org/drawingml/2006/main">
          <a:r>
            <a:rPr lang="ru-RU" sz="1000">
              <a:latin typeface="Times New Roman" pitchFamily="18" charset="0"/>
              <a:cs typeface="Times New Roman" pitchFamily="18" charset="0"/>
            </a:rPr>
            <a:t>        (-2 771,4)</a:t>
          </a:r>
        </a:p>
      </cdr:txBody>
    </cdr:sp>
  </cdr:relSizeAnchor>
  <cdr:relSizeAnchor xmlns:cdr="http://schemas.openxmlformats.org/drawingml/2006/chartDrawing">
    <cdr:from>
      <cdr:x>0.28058</cdr:x>
      <cdr:y>0.36811</cdr:y>
    </cdr:from>
    <cdr:to>
      <cdr:x>0.31069</cdr:x>
      <cdr:y>0.43255</cdr:y>
    </cdr:to>
    <cdr:sp macro="" textlink="">
      <cdr:nvSpPr>
        <cdr:cNvPr id="3" name="Равнобедренный треугольник 2"/>
        <cdr:cNvSpPr/>
      </cdr:nvSpPr>
      <cdr:spPr>
        <a:xfrm xmlns:a="http://schemas.openxmlformats.org/drawingml/2006/main">
          <a:off x="1612880" y="1260480"/>
          <a:ext cx="173060" cy="220658"/>
        </a:xfrm>
        <a:prstGeom xmlns:a="http://schemas.openxmlformats.org/drawingml/2006/main" prst="triangle">
          <a:avLst/>
        </a:prstGeom>
        <a:solidFill xmlns:a="http://schemas.openxmlformats.org/drawingml/2006/main">
          <a:srgbClr val="92D050"/>
        </a:solidFill>
        <a:ln xmlns:a="http://schemas.openxmlformats.org/drawingml/2006/main">
          <a:solidFill>
            <a:srgbClr val="92D05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0.49765</cdr:x>
      <cdr:y>0.00649</cdr:y>
    </cdr:from>
    <cdr:to>
      <cdr:x>0.67191</cdr:x>
      <cdr:y>0.10891</cdr:y>
    </cdr:to>
    <cdr:sp macro="" textlink="">
      <cdr:nvSpPr>
        <cdr:cNvPr id="6" name="Прямоугольник 5"/>
        <cdr:cNvSpPr/>
      </cdr:nvSpPr>
      <cdr:spPr>
        <a:xfrm xmlns:a="http://schemas.openxmlformats.org/drawingml/2006/main">
          <a:off x="2860675" y="22225"/>
          <a:ext cx="1001715" cy="350693"/>
        </a:xfrm>
        <a:prstGeom xmlns:a="http://schemas.openxmlformats.org/drawingml/2006/main" prst="rect">
          <a:avLst/>
        </a:prstGeom>
        <a:ln xmlns:a="http://schemas.openxmlformats.org/drawingml/2006/main" w="6350">
          <a:solidFill>
            <a:schemeClr val="tx1"/>
          </a:solidFill>
          <a:prstDash val="lgDash"/>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1000" i="1">
              <a:latin typeface="Times New Roman" pitchFamily="18" charset="0"/>
              <a:cs typeface="Times New Roman" pitchFamily="18" charset="0"/>
            </a:rPr>
            <a:t>         4,1%</a:t>
          </a:r>
        </a:p>
        <a:p xmlns:a="http://schemas.openxmlformats.org/drawingml/2006/main">
          <a:r>
            <a:rPr lang="ru-RU" sz="1000">
              <a:latin typeface="Times New Roman" pitchFamily="18" charset="0"/>
              <a:cs typeface="Times New Roman" pitchFamily="18" charset="0"/>
            </a:rPr>
            <a:t>        (16 498,3)</a:t>
          </a:r>
        </a:p>
      </cdr:txBody>
    </cdr:sp>
  </cdr:relSizeAnchor>
  <cdr:relSizeAnchor xmlns:cdr="http://schemas.openxmlformats.org/drawingml/2006/chartDrawing">
    <cdr:from>
      <cdr:x>0.73129</cdr:x>
      <cdr:y>0.34863</cdr:y>
    </cdr:from>
    <cdr:to>
      <cdr:x>0.90555</cdr:x>
      <cdr:y>0.45104</cdr:y>
    </cdr:to>
    <cdr:sp macro="" textlink="">
      <cdr:nvSpPr>
        <cdr:cNvPr id="8" name="Прямоугольник 7"/>
        <cdr:cNvSpPr/>
      </cdr:nvSpPr>
      <cdr:spPr>
        <a:xfrm xmlns:a="http://schemas.openxmlformats.org/drawingml/2006/main">
          <a:off x="4203726" y="1193806"/>
          <a:ext cx="1001705" cy="350676"/>
        </a:xfrm>
        <a:prstGeom xmlns:a="http://schemas.openxmlformats.org/drawingml/2006/main" prst="rect">
          <a:avLst/>
        </a:prstGeom>
        <a:ln xmlns:a="http://schemas.openxmlformats.org/drawingml/2006/main" w="6350">
          <a:solidFill>
            <a:schemeClr val="tx1"/>
          </a:solidFill>
          <a:prstDash val="lgDash"/>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1000" i="1">
              <a:latin typeface="Times New Roman" pitchFamily="18" charset="0"/>
              <a:cs typeface="Times New Roman" pitchFamily="18" charset="0"/>
            </a:rPr>
            <a:t>         -18,7%</a:t>
          </a:r>
        </a:p>
        <a:p xmlns:a="http://schemas.openxmlformats.org/drawingml/2006/main">
          <a:r>
            <a:rPr lang="ru-RU" sz="1000">
              <a:latin typeface="Times New Roman" pitchFamily="18" charset="0"/>
              <a:cs typeface="Times New Roman" pitchFamily="18" charset="0"/>
            </a:rPr>
            <a:t>        (-1 850,7)</a:t>
          </a:r>
        </a:p>
      </cdr:txBody>
    </cdr:sp>
  </cdr:relSizeAnchor>
  <cdr:relSizeAnchor xmlns:cdr="http://schemas.openxmlformats.org/drawingml/2006/chartDrawing">
    <cdr:from>
      <cdr:x>0.07512</cdr:x>
      <cdr:y>0.36022</cdr:y>
    </cdr:from>
    <cdr:to>
      <cdr:x>0.10191</cdr:x>
      <cdr:y>0.42827</cdr:y>
    </cdr:to>
    <cdr:sp macro="" textlink="">
      <cdr:nvSpPr>
        <cdr:cNvPr id="10" name="Равнобедренный треугольник 9"/>
        <cdr:cNvSpPr/>
      </cdr:nvSpPr>
      <cdr:spPr>
        <a:xfrm xmlns:a="http://schemas.openxmlformats.org/drawingml/2006/main" flipV="1">
          <a:off x="431800" y="1233488"/>
          <a:ext cx="153990" cy="233000"/>
        </a:xfrm>
        <a:prstGeom xmlns:a="http://schemas.openxmlformats.org/drawingml/2006/main" prst="triangle">
          <a:avLst/>
        </a:prstGeom>
        <a:solidFill xmlns:a="http://schemas.openxmlformats.org/drawingml/2006/main">
          <a:srgbClr val="FF0000"/>
        </a:solidFill>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0.51257</cdr:x>
      <cdr:y>0.02874</cdr:y>
    </cdr:from>
    <cdr:to>
      <cdr:x>0.54267</cdr:x>
      <cdr:y>0.09318</cdr:y>
    </cdr:to>
    <cdr:sp macro="" textlink="">
      <cdr:nvSpPr>
        <cdr:cNvPr id="11" name="Равнобедренный треугольник 10"/>
        <cdr:cNvSpPr/>
      </cdr:nvSpPr>
      <cdr:spPr>
        <a:xfrm xmlns:a="http://schemas.openxmlformats.org/drawingml/2006/main">
          <a:off x="2946400" y="98425"/>
          <a:ext cx="173060" cy="220658"/>
        </a:xfrm>
        <a:prstGeom xmlns:a="http://schemas.openxmlformats.org/drawingml/2006/main" prst="triangle">
          <a:avLst/>
        </a:prstGeom>
        <a:solidFill xmlns:a="http://schemas.openxmlformats.org/drawingml/2006/main">
          <a:srgbClr val="92D050"/>
        </a:solidFill>
        <a:ln xmlns:a="http://schemas.openxmlformats.org/drawingml/2006/main">
          <a:solidFill>
            <a:srgbClr val="92D05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0.74786</cdr:x>
      <cdr:y>0.3681</cdr:y>
    </cdr:from>
    <cdr:to>
      <cdr:x>0.77465</cdr:x>
      <cdr:y>0.43615</cdr:y>
    </cdr:to>
    <cdr:sp macro="" textlink="">
      <cdr:nvSpPr>
        <cdr:cNvPr id="12" name="Равнобедренный треугольник 11"/>
        <cdr:cNvSpPr/>
      </cdr:nvSpPr>
      <cdr:spPr>
        <a:xfrm xmlns:a="http://schemas.openxmlformats.org/drawingml/2006/main" flipV="1">
          <a:off x="4298950" y="1260475"/>
          <a:ext cx="153990" cy="233000"/>
        </a:xfrm>
        <a:prstGeom xmlns:a="http://schemas.openxmlformats.org/drawingml/2006/main" prst="triangle">
          <a:avLst/>
        </a:prstGeom>
        <a:solidFill xmlns:a="http://schemas.openxmlformats.org/drawingml/2006/main">
          <a:srgbClr val="FF0000"/>
        </a:solidFill>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{379373A7-7887-40ED-AB0B-A1BD42A7EFF1}</b:Guid>
    <b:RefOrder>1</b:RefOrder>
  </b:Source>
</b:Sources>
</file>

<file path=customXml/itemProps1.xml><?xml version="1.0" encoding="utf-8"?>
<ds:datastoreItem xmlns:ds="http://schemas.openxmlformats.org/officeDocument/2006/customXml" ds:itemID="{7D211660-891E-490D-ADC6-65B869E19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14</Pages>
  <Words>4380</Words>
  <Characters>24969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Царевская Юлия Михайловна</cp:lastModifiedBy>
  <cp:revision>68</cp:revision>
  <cp:lastPrinted>2019-08-13T14:43:00Z</cp:lastPrinted>
  <dcterms:created xsi:type="dcterms:W3CDTF">2018-05-04T13:59:00Z</dcterms:created>
  <dcterms:modified xsi:type="dcterms:W3CDTF">2019-08-14T14:44:00Z</dcterms:modified>
</cp:coreProperties>
</file>