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B73A80">
      <w:pPr>
        <w:spacing w:after="0" w:line="240"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0649CF" w:rsidRPr="000649CF">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2023 год и на плановый период 2024 и 2025 годов» и бюджетной отчетности об исполнении бюджета округа за 2023 год в Отделе культуры, спорта и молодежной политики администрации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B73A80" w:rsidRDefault="00B73A80" w:rsidP="00AD7554">
      <w:pPr>
        <w:spacing w:after="0" w:line="283" w:lineRule="auto"/>
        <w:ind w:firstLine="709"/>
        <w:jc w:val="both"/>
        <w:rPr>
          <w:rFonts w:ascii="Times New Roman" w:hAnsi="Times New Roman" w:cs="Times New Roman"/>
          <w:sz w:val="20"/>
          <w:szCs w:val="20"/>
        </w:rPr>
      </w:pPr>
    </w:p>
    <w:p w:rsidR="0019341E" w:rsidRDefault="00F52B78" w:rsidP="00AD7554">
      <w:pPr>
        <w:spacing w:after="0" w:line="283" w:lineRule="auto"/>
        <w:ind w:firstLine="709"/>
        <w:jc w:val="both"/>
        <w:rPr>
          <w:rFonts w:ascii="Times New Roman" w:hAnsi="Times New Roman" w:cs="Times New Roman"/>
          <w:sz w:val="20"/>
          <w:szCs w:val="20"/>
        </w:rPr>
      </w:pPr>
      <w:bookmarkStart w:id="0" w:name="_GoBack"/>
      <w:bookmarkEnd w:id="0"/>
      <w:r w:rsidRPr="00F52B78">
        <w:rPr>
          <w:rFonts w:ascii="Times New Roman" w:hAnsi="Times New Roman" w:cs="Times New Roman"/>
          <w:sz w:val="20"/>
          <w:szCs w:val="20"/>
        </w:rPr>
        <w:t xml:space="preserve">Объект контрольного мероприятия: </w:t>
      </w:r>
      <w:r w:rsidR="000649CF" w:rsidRPr="000649CF">
        <w:rPr>
          <w:rFonts w:ascii="Times New Roman" w:hAnsi="Times New Roman" w:cs="Times New Roman"/>
          <w:sz w:val="20"/>
          <w:szCs w:val="20"/>
        </w:rPr>
        <w:t>Отдел культуры, спорта и молодежной политики администрации Печенгского муниципального округа</w:t>
      </w:r>
      <w:r w:rsidR="000649CF">
        <w:rPr>
          <w:rFonts w:ascii="Times New Roman" w:hAnsi="Times New Roman" w:cs="Times New Roman"/>
          <w:sz w:val="20"/>
          <w:szCs w:val="20"/>
        </w:rPr>
        <w:t xml:space="preserve"> </w:t>
      </w:r>
      <w:r w:rsidR="000649CF" w:rsidRPr="000649CF">
        <w:rPr>
          <w:rFonts w:ascii="Times New Roman" w:hAnsi="Times New Roman" w:cs="Times New Roman"/>
          <w:sz w:val="20"/>
          <w:szCs w:val="20"/>
        </w:rPr>
        <w:t xml:space="preserve">(далее – Отдел, Отдел </w:t>
      </w:r>
      <w:proofErr w:type="spellStart"/>
      <w:r w:rsidR="000649CF" w:rsidRPr="000649CF">
        <w:rPr>
          <w:rFonts w:ascii="Times New Roman" w:hAnsi="Times New Roman" w:cs="Times New Roman"/>
          <w:sz w:val="20"/>
          <w:szCs w:val="20"/>
        </w:rPr>
        <w:t>КСиМП</w:t>
      </w:r>
      <w:proofErr w:type="spellEnd"/>
      <w:r w:rsidR="000649CF" w:rsidRPr="000649CF">
        <w:rPr>
          <w:rFonts w:ascii="Times New Roman" w:hAnsi="Times New Roman" w:cs="Times New Roman"/>
          <w:sz w:val="20"/>
          <w:szCs w:val="20"/>
        </w:rPr>
        <w:t>, ГАБС)</w:t>
      </w:r>
      <w:r w:rsidR="0019341E" w:rsidRPr="0019341E">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0649CF" w:rsidRPr="000649CF" w:rsidRDefault="000649CF" w:rsidP="000649CF">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w:t>
      </w:r>
      <w:r w:rsidRPr="000649CF">
        <w:rPr>
          <w:rFonts w:ascii="Times New Roman" w:hAnsi="Times New Roman" w:cs="Times New Roman"/>
          <w:sz w:val="20"/>
          <w:szCs w:val="20"/>
        </w:rPr>
        <w:t xml:space="preserve">Бюджетная отчетность Отдела </w:t>
      </w:r>
      <w:proofErr w:type="spellStart"/>
      <w:r w:rsidRPr="000649CF">
        <w:rPr>
          <w:rFonts w:ascii="Times New Roman" w:hAnsi="Times New Roman" w:cs="Times New Roman"/>
          <w:sz w:val="20"/>
          <w:szCs w:val="20"/>
        </w:rPr>
        <w:t>КСиМП</w:t>
      </w:r>
      <w:proofErr w:type="spellEnd"/>
      <w:r w:rsidRPr="000649CF">
        <w:rPr>
          <w:rFonts w:ascii="Times New Roman" w:hAnsi="Times New Roman" w:cs="Times New Roman"/>
          <w:sz w:val="20"/>
          <w:szCs w:val="20"/>
        </w:rPr>
        <w:t xml:space="preserve"> за 2023 год представлена в составе, определенном Инструкцией № 191н.</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2. По результатам проверки контрольных соотношений между показателями различных форм бюджетной отчетности расхождений не выявлено.</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3. Выявлено искажение итоговых значений показателей и финансового результата отчета по форме 0503130 на начало года, что не повлекло искажению показателей на конец отчетного периода.</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4. Отдельные показатели, отраженные в форме отчета ф.0503168, не соответствуют оборотам Главной книги ГАБС по соответствующим счетам бюджетного учета.</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Выявлено расхождение между показателями Главной книги по счету 106 31 «Вложения в основные средства - иное движимое имуществ» и кодам строк 070, 073 граф 5 и 8 формы отчета 0503168 на 10,3 тыс. рублей.</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5. Формы отчетов Таблица № 13, 0503166 заполнены с нарушением Инструкции № 191н.</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 xml:space="preserve">6. Исполнение расходов ГАБС в 2023 году составили в сумме 538 227,3 тыс. рублей или 99,1% от утвержденных бюджетной росписью в сумме 543 080,2 тыс. рублей. </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 xml:space="preserve">7. Дебиторская задолженность по сравнению с началом 2023 года увеличилась на 112 453,8 тыс. рублей или на 30,2%. </w:t>
      </w:r>
    </w:p>
    <w:p w:rsidR="0019341E"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Кредиторская задолженность на 31.12.2023 составляет 155,3 тыс. рублей.</w:t>
      </w:r>
    </w:p>
    <w:p w:rsidR="000649CF" w:rsidRPr="000649CF"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8. Направить отчет в Совет депутатов Печенгского муниципального округа.</w:t>
      </w:r>
    </w:p>
    <w:p w:rsidR="000649CF" w:rsidRPr="00F52B78" w:rsidRDefault="000649CF" w:rsidP="000649CF">
      <w:pPr>
        <w:spacing w:after="0" w:line="283" w:lineRule="auto"/>
        <w:ind w:firstLine="709"/>
        <w:jc w:val="both"/>
        <w:rPr>
          <w:rFonts w:ascii="Times New Roman" w:hAnsi="Times New Roman" w:cs="Times New Roman"/>
          <w:sz w:val="20"/>
          <w:szCs w:val="20"/>
        </w:rPr>
      </w:pPr>
      <w:r w:rsidRPr="000649CF">
        <w:rPr>
          <w:rFonts w:ascii="Times New Roman" w:hAnsi="Times New Roman" w:cs="Times New Roman"/>
          <w:sz w:val="20"/>
          <w:szCs w:val="20"/>
        </w:rPr>
        <w:t>9. Направить отчет по результатам контрольного мероприятия в Прокуратуру Печенгского района.</w:t>
      </w:r>
    </w:p>
    <w:sectPr w:rsidR="000649CF"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B05A53">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17E"/>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49CF"/>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41E"/>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C6F"/>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5BC"/>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E70A2"/>
    <w:rsid w:val="009F151F"/>
    <w:rsid w:val="009F2F2A"/>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5A5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3A8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186"/>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145A"/>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A43"/>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B242-0ED0-4ECB-9896-CF8FB9DD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2021-05-28T06:49:00Z</cp:lastPrinted>
  <dcterms:created xsi:type="dcterms:W3CDTF">2024-04-22T08:22:00Z</dcterms:created>
  <dcterms:modified xsi:type="dcterms:W3CDTF">2024-04-22T08:22:00Z</dcterms:modified>
</cp:coreProperties>
</file>