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6F" w:rsidRPr="00D0336F" w:rsidRDefault="00D0336F" w:rsidP="00D0336F">
      <w:pPr>
        <w:ind w:right="-2"/>
        <w:jc w:val="center"/>
        <w:rPr>
          <w:sz w:val="28"/>
          <w:szCs w:val="20"/>
        </w:rPr>
      </w:pPr>
    </w:p>
    <w:p w:rsidR="00D0336F" w:rsidRPr="00D0336F" w:rsidRDefault="00D0336F" w:rsidP="00D0336F">
      <w:pPr>
        <w:ind w:right="-2"/>
      </w:pPr>
      <w:r w:rsidRPr="00D0336F">
        <w:rPr>
          <w:sz w:val="28"/>
          <w:szCs w:val="20"/>
        </w:rPr>
        <w:tab/>
      </w:r>
    </w:p>
    <w:p w:rsidR="00247D1A" w:rsidRPr="002B1508" w:rsidRDefault="00BF78A8" w:rsidP="00247D1A">
      <w:pPr>
        <w:pStyle w:val="a8"/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247D1A" w:rsidRPr="002B1508">
        <w:rPr>
          <w:sz w:val="28"/>
          <w:szCs w:val="28"/>
        </w:rPr>
        <w:t xml:space="preserve"> </w:t>
      </w:r>
    </w:p>
    <w:p w:rsidR="00247D1A" w:rsidRPr="002B1508" w:rsidRDefault="00247D1A" w:rsidP="00247D1A">
      <w:pPr>
        <w:jc w:val="center"/>
        <w:rPr>
          <w:b/>
          <w:sz w:val="28"/>
          <w:szCs w:val="28"/>
        </w:rPr>
      </w:pPr>
      <w:r w:rsidRPr="002B1508">
        <w:rPr>
          <w:b/>
          <w:sz w:val="28"/>
          <w:szCs w:val="28"/>
        </w:rPr>
        <w:t xml:space="preserve">об исполнении бюджета </w:t>
      </w:r>
      <w:r w:rsidR="00B54550">
        <w:rPr>
          <w:b/>
          <w:sz w:val="28"/>
          <w:szCs w:val="28"/>
        </w:rPr>
        <w:t>Печенгского муниципального округа</w:t>
      </w:r>
      <w:r w:rsidR="00A05500">
        <w:rPr>
          <w:b/>
          <w:sz w:val="28"/>
          <w:szCs w:val="28"/>
        </w:rPr>
        <w:t xml:space="preserve"> </w:t>
      </w:r>
      <w:r w:rsidRPr="002B1508">
        <w:rPr>
          <w:b/>
          <w:sz w:val="28"/>
          <w:szCs w:val="28"/>
        </w:rPr>
        <w:t xml:space="preserve">за </w:t>
      </w:r>
      <w:r w:rsidR="009902BE">
        <w:rPr>
          <w:b/>
          <w:sz w:val="28"/>
          <w:szCs w:val="28"/>
        </w:rPr>
        <w:t>9 месяцев</w:t>
      </w:r>
      <w:r w:rsidRPr="002B1508">
        <w:rPr>
          <w:b/>
          <w:sz w:val="28"/>
          <w:szCs w:val="28"/>
        </w:rPr>
        <w:t xml:space="preserve"> 20</w:t>
      </w:r>
      <w:r w:rsidR="00A77F02">
        <w:rPr>
          <w:b/>
          <w:sz w:val="28"/>
          <w:szCs w:val="28"/>
        </w:rPr>
        <w:t>2</w:t>
      </w:r>
      <w:r w:rsidR="003025CB">
        <w:rPr>
          <w:b/>
          <w:sz w:val="28"/>
          <w:szCs w:val="28"/>
        </w:rPr>
        <w:t>5</w:t>
      </w:r>
      <w:r w:rsidRPr="002B1508">
        <w:rPr>
          <w:b/>
          <w:sz w:val="28"/>
          <w:szCs w:val="28"/>
        </w:rPr>
        <w:t xml:space="preserve"> года</w:t>
      </w:r>
      <w:r w:rsidR="00047CFD" w:rsidRPr="002B1508">
        <w:rPr>
          <w:b/>
          <w:sz w:val="28"/>
          <w:szCs w:val="28"/>
        </w:rPr>
        <w:t xml:space="preserve"> и о результатах проведенных контрольных и экспертно-аналитических мероприятий</w:t>
      </w:r>
    </w:p>
    <w:p w:rsidR="009000A3" w:rsidRDefault="009000A3" w:rsidP="00434EF2">
      <w:pPr>
        <w:autoSpaceDE w:val="0"/>
        <w:autoSpaceDN w:val="0"/>
        <w:adjustRightInd w:val="0"/>
        <w:rPr>
          <w:iCs/>
        </w:rPr>
      </w:pPr>
    </w:p>
    <w:p w:rsidR="00247D1A" w:rsidRPr="00247D1A" w:rsidRDefault="00247D1A" w:rsidP="00247D1A">
      <w:pPr>
        <w:jc w:val="both"/>
        <w:rPr>
          <w:sz w:val="18"/>
          <w:szCs w:val="18"/>
        </w:rPr>
      </w:pPr>
    </w:p>
    <w:p w:rsidR="00247D1A" w:rsidRPr="00BF78A8" w:rsidRDefault="00247D1A" w:rsidP="00B6212D">
      <w:pPr>
        <w:pStyle w:val="1"/>
        <w:numPr>
          <w:ilvl w:val="0"/>
          <w:numId w:val="11"/>
        </w:numPr>
        <w:spacing w:before="0" w:line="283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F78A8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  <w:r w:rsidR="004C01FE" w:rsidRPr="00BF78A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BF78A8" w:rsidRDefault="00BF78A8" w:rsidP="002B2B75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BF78A8">
        <w:rPr>
          <w:color w:val="000000"/>
          <w:sz w:val="28"/>
          <w:szCs w:val="28"/>
        </w:rPr>
        <w:t xml:space="preserve"> </w:t>
      </w:r>
      <w:proofErr w:type="gramStart"/>
      <w:r w:rsidRPr="00BF78A8">
        <w:rPr>
          <w:color w:val="000000"/>
          <w:sz w:val="28"/>
          <w:szCs w:val="28"/>
        </w:rPr>
        <w:t xml:space="preserve">Информация об исполнении бюджета </w:t>
      </w:r>
      <w:r>
        <w:rPr>
          <w:color w:val="000000"/>
          <w:sz w:val="28"/>
          <w:szCs w:val="28"/>
        </w:rPr>
        <w:t>Печенгского муниципального округа (далее – бюджет округа)</w:t>
      </w:r>
      <w:r w:rsidRPr="00BF78A8">
        <w:rPr>
          <w:color w:val="000000"/>
          <w:sz w:val="28"/>
          <w:szCs w:val="28"/>
        </w:rPr>
        <w:t xml:space="preserve"> за </w:t>
      </w:r>
      <w:r w:rsidR="009902BE">
        <w:rPr>
          <w:color w:val="000000"/>
          <w:sz w:val="28"/>
          <w:szCs w:val="28"/>
        </w:rPr>
        <w:t>9 месяцев</w:t>
      </w:r>
      <w:r w:rsidRPr="00BF78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3025C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</w:t>
      </w:r>
      <w:r w:rsidR="002B2B75">
        <w:rPr>
          <w:color w:val="000000"/>
          <w:sz w:val="28"/>
          <w:szCs w:val="28"/>
        </w:rPr>
        <w:t xml:space="preserve">подготовлена </w:t>
      </w:r>
      <w:r w:rsidRPr="00BF78A8">
        <w:rPr>
          <w:color w:val="000000"/>
          <w:sz w:val="28"/>
          <w:szCs w:val="28"/>
        </w:rPr>
        <w:t xml:space="preserve">в соответствии с </w:t>
      </w:r>
      <w:r w:rsidR="002B2B75">
        <w:rPr>
          <w:color w:val="000000"/>
          <w:sz w:val="28"/>
          <w:szCs w:val="28"/>
        </w:rPr>
        <w:t xml:space="preserve">пунктом 9 статьи 8 </w:t>
      </w:r>
      <w:r w:rsidRPr="00BF78A8">
        <w:rPr>
          <w:color w:val="000000"/>
          <w:sz w:val="28"/>
          <w:szCs w:val="28"/>
        </w:rPr>
        <w:t>Положени</w:t>
      </w:r>
      <w:r w:rsidR="002B2B75">
        <w:rPr>
          <w:color w:val="000000"/>
          <w:sz w:val="28"/>
          <w:szCs w:val="28"/>
        </w:rPr>
        <w:t>я</w:t>
      </w:r>
      <w:r w:rsidRPr="00BF78A8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К</w:t>
      </w:r>
      <w:r w:rsidRPr="00BF78A8">
        <w:rPr>
          <w:color w:val="000000"/>
          <w:sz w:val="28"/>
          <w:szCs w:val="28"/>
        </w:rPr>
        <w:t xml:space="preserve">онтрольно-счетной палате </w:t>
      </w:r>
      <w:r>
        <w:rPr>
          <w:color w:val="000000"/>
          <w:sz w:val="28"/>
          <w:szCs w:val="28"/>
        </w:rPr>
        <w:t>Печенгского муниципального округа Мурманской области</w:t>
      </w:r>
      <w:r w:rsidRPr="00BF78A8">
        <w:rPr>
          <w:color w:val="000000"/>
          <w:sz w:val="28"/>
          <w:szCs w:val="28"/>
        </w:rPr>
        <w:t xml:space="preserve">, утвержденным решением Совета депутатов </w:t>
      </w:r>
      <w:r>
        <w:rPr>
          <w:color w:val="000000"/>
          <w:sz w:val="28"/>
          <w:szCs w:val="28"/>
        </w:rPr>
        <w:t>Печенгского муниципального округа</w:t>
      </w:r>
      <w:r w:rsidRPr="00BF78A8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25.12.2020</w:t>
      </w:r>
      <w:r w:rsidRPr="00BF78A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83</w:t>
      </w:r>
      <w:r w:rsidR="002B2B75">
        <w:rPr>
          <w:color w:val="000000"/>
          <w:sz w:val="28"/>
          <w:szCs w:val="28"/>
        </w:rPr>
        <w:t xml:space="preserve">, с пунктом 1.3.3 </w:t>
      </w:r>
      <w:r w:rsidR="002B2B75" w:rsidRPr="002B2B75">
        <w:rPr>
          <w:color w:val="000000"/>
          <w:sz w:val="28"/>
          <w:szCs w:val="28"/>
        </w:rPr>
        <w:t xml:space="preserve">плана работы </w:t>
      </w:r>
      <w:r w:rsidR="002B2B75">
        <w:rPr>
          <w:color w:val="000000"/>
          <w:sz w:val="28"/>
          <w:szCs w:val="28"/>
        </w:rPr>
        <w:t xml:space="preserve">Контрольно-счетной палаты </w:t>
      </w:r>
      <w:r w:rsidR="002B2B75" w:rsidRPr="002B2B75">
        <w:rPr>
          <w:color w:val="000000"/>
          <w:sz w:val="28"/>
          <w:szCs w:val="28"/>
        </w:rPr>
        <w:t>на 2</w:t>
      </w:r>
      <w:r w:rsidR="002B2B75">
        <w:rPr>
          <w:color w:val="000000"/>
          <w:sz w:val="28"/>
          <w:szCs w:val="28"/>
        </w:rPr>
        <w:t>025 год, утвержденного приказом председателя Контрольно-счетной палаты от 26.12.2024 № 21</w:t>
      </w:r>
      <w:proofErr w:type="gramEnd"/>
      <w:r w:rsidR="002B2B75">
        <w:rPr>
          <w:color w:val="000000"/>
          <w:sz w:val="28"/>
          <w:szCs w:val="28"/>
        </w:rPr>
        <w:t xml:space="preserve"> </w:t>
      </w:r>
      <w:r w:rsidR="002B2B75" w:rsidRPr="002B2B75">
        <w:rPr>
          <w:color w:val="000000"/>
          <w:sz w:val="28"/>
          <w:szCs w:val="28"/>
        </w:rPr>
        <w:t xml:space="preserve"> с использованием следующих данных</w:t>
      </w:r>
      <w:r w:rsidR="002B2B75">
        <w:rPr>
          <w:color w:val="000000"/>
          <w:sz w:val="28"/>
          <w:szCs w:val="28"/>
        </w:rPr>
        <w:t>:</w:t>
      </w:r>
    </w:p>
    <w:p w:rsidR="002B2B75" w:rsidRPr="00BF78A8" w:rsidRDefault="002B2B75" w:rsidP="0014639D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639D" w:rsidRPr="0014639D">
        <w:rPr>
          <w:color w:val="000000"/>
          <w:sz w:val="28"/>
          <w:szCs w:val="28"/>
        </w:rPr>
        <w:t>бюджетной отчетности главных администраторов средств бюджета</w:t>
      </w:r>
      <w:r w:rsidR="0014639D">
        <w:rPr>
          <w:color w:val="000000"/>
          <w:sz w:val="28"/>
          <w:szCs w:val="28"/>
        </w:rPr>
        <w:t xml:space="preserve"> </w:t>
      </w:r>
      <w:r w:rsidR="0014639D" w:rsidRPr="0014639D">
        <w:rPr>
          <w:color w:val="000000"/>
          <w:sz w:val="28"/>
          <w:szCs w:val="28"/>
        </w:rPr>
        <w:t xml:space="preserve">Печенгского муниципального округа по состоянию на 01 </w:t>
      </w:r>
      <w:r w:rsidR="0014639D">
        <w:rPr>
          <w:color w:val="000000"/>
          <w:sz w:val="28"/>
          <w:szCs w:val="28"/>
        </w:rPr>
        <w:t>октября</w:t>
      </w:r>
      <w:r w:rsidR="0014639D" w:rsidRPr="0014639D">
        <w:rPr>
          <w:color w:val="000000"/>
          <w:sz w:val="28"/>
          <w:szCs w:val="28"/>
        </w:rPr>
        <w:t xml:space="preserve"> 2025 года,</w:t>
      </w:r>
      <w:r w:rsidR="0014639D">
        <w:rPr>
          <w:color w:val="000000"/>
          <w:sz w:val="28"/>
          <w:szCs w:val="28"/>
        </w:rPr>
        <w:t xml:space="preserve"> </w:t>
      </w:r>
      <w:r w:rsidR="0014639D" w:rsidRPr="0014639D">
        <w:rPr>
          <w:color w:val="000000"/>
          <w:sz w:val="28"/>
          <w:szCs w:val="28"/>
        </w:rPr>
        <w:t>размещенной в программном комплексе «Свод-СМАРТ»;</w:t>
      </w:r>
    </w:p>
    <w:p w:rsidR="0014639D" w:rsidRDefault="00BF78A8" w:rsidP="00BF78A8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F78A8">
        <w:rPr>
          <w:color w:val="000000"/>
          <w:sz w:val="28"/>
          <w:szCs w:val="28"/>
        </w:rPr>
        <w:t>- информации</w:t>
      </w:r>
      <w:r w:rsidR="0014639D">
        <w:rPr>
          <w:color w:val="000000"/>
          <w:sz w:val="28"/>
          <w:szCs w:val="28"/>
        </w:rPr>
        <w:t xml:space="preserve"> </w:t>
      </w:r>
      <w:r w:rsidR="0014639D" w:rsidRPr="00BF78A8">
        <w:rPr>
          <w:color w:val="000000"/>
          <w:sz w:val="28"/>
          <w:szCs w:val="28"/>
        </w:rPr>
        <w:t>об исполнении бюджета за отчетный период</w:t>
      </w:r>
      <w:r w:rsidR="0014639D">
        <w:rPr>
          <w:color w:val="000000"/>
          <w:sz w:val="28"/>
          <w:szCs w:val="28"/>
        </w:rPr>
        <w:t xml:space="preserve"> и бюджетной отчетности, представленной </w:t>
      </w:r>
      <w:r w:rsidR="0014639D" w:rsidRPr="00BF78A8">
        <w:rPr>
          <w:color w:val="000000"/>
          <w:sz w:val="28"/>
          <w:szCs w:val="28"/>
        </w:rPr>
        <w:t xml:space="preserve">администрацией </w:t>
      </w:r>
      <w:r w:rsidR="0014639D">
        <w:rPr>
          <w:color w:val="000000"/>
          <w:sz w:val="28"/>
          <w:szCs w:val="28"/>
        </w:rPr>
        <w:t>Печенгского муниципального округа</w:t>
      </w:r>
      <w:r w:rsidR="0014639D" w:rsidRPr="00BF78A8">
        <w:rPr>
          <w:color w:val="000000"/>
          <w:sz w:val="28"/>
          <w:szCs w:val="28"/>
        </w:rPr>
        <w:t xml:space="preserve"> от </w:t>
      </w:r>
      <w:r w:rsidR="0014639D">
        <w:rPr>
          <w:color w:val="000000"/>
          <w:sz w:val="28"/>
          <w:szCs w:val="28"/>
        </w:rPr>
        <w:t>28</w:t>
      </w:r>
      <w:r w:rsidR="0014639D" w:rsidRPr="00E15ED1">
        <w:rPr>
          <w:color w:val="000000"/>
          <w:sz w:val="28"/>
          <w:szCs w:val="28"/>
        </w:rPr>
        <w:t>.</w:t>
      </w:r>
      <w:r w:rsidR="0014639D">
        <w:rPr>
          <w:color w:val="000000"/>
          <w:sz w:val="28"/>
          <w:szCs w:val="28"/>
        </w:rPr>
        <w:t>10</w:t>
      </w:r>
      <w:r w:rsidR="0014639D" w:rsidRPr="00E15ED1">
        <w:rPr>
          <w:color w:val="000000"/>
          <w:sz w:val="28"/>
          <w:szCs w:val="28"/>
        </w:rPr>
        <w:t>.202</w:t>
      </w:r>
      <w:r w:rsidR="0014639D">
        <w:rPr>
          <w:color w:val="000000"/>
          <w:sz w:val="28"/>
          <w:szCs w:val="28"/>
        </w:rPr>
        <w:t>5</w:t>
      </w:r>
      <w:r w:rsidR="0014639D" w:rsidRPr="00BF78A8">
        <w:rPr>
          <w:color w:val="000000"/>
          <w:sz w:val="28"/>
          <w:szCs w:val="28"/>
        </w:rPr>
        <w:t xml:space="preserve"> № </w:t>
      </w:r>
      <w:r w:rsidR="0014639D">
        <w:rPr>
          <w:color w:val="000000"/>
          <w:sz w:val="28"/>
          <w:szCs w:val="28"/>
        </w:rPr>
        <w:t xml:space="preserve">6052 </w:t>
      </w:r>
      <w:r w:rsidR="0014639D" w:rsidRPr="00BF78A8">
        <w:rPr>
          <w:color w:val="000000"/>
          <w:sz w:val="28"/>
          <w:szCs w:val="28"/>
        </w:rPr>
        <w:t xml:space="preserve">в соответствии со статьей 37 </w:t>
      </w:r>
      <w:r w:rsidR="0014639D">
        <w:rPr>
          <w:color w:val="000000"/>
          <w:sz w:val="28"/>
          <w:szCs w:val="28"/>
        </w:rPr>
        <w:t>Положения</w:t>
      </w:r>
      <w:r w:rsidR="0014639D" w:rsidRPr="00BF78A8">
        <w:rPr>
          <w:color w:val="000000"/>
          <w:sz w:val="28"/>
          <w:szCs w:val="28"/>
        </w:rPr>
        <w:t xml:space="preserve"> о бюджетном процессе в Печенгском муниципальном округе Мурманской области</w:t>
      </w:r>
      <w:r w:rsidR="0014639D">
        <w:rPr>
          <w:color w:val="000000"/>
          <w:sz w:val="28"/>
          <w:szCs w:val="28"/>
        </w:rPr>
        <w:t xml:space="preserve">, утвержденного </w:t>
      </w:r>
      <w:r w:rsidR="0014639D" w:rsidRPr="0014639D">
        <w:rPr>
          <w:color w:val="000000"/>
          <w:sz w:val="28"/>
          <w:szCs w:val="28"/>
        </w:rPr>
        <w:t xml:space="preserve">решением Совета депутатов Печенгского муниципального округа от </w:t>
      </w:r>
      <w:r w:rsidR="0014639D">
        <w:rPr>
          <w:color w:val="000000"/>
          <w:sz w:val="28"/>
          <w:szCs w:val="28"/>
        </w:rPr>
        <w:t>23.10</w:t>
      </w:r>
      <w:r w:rsidR="0014639D" w:rsidRPr="0014639D">
        <w:rPr>
          <w:color w:val="000000"/>
          <w:sz w:val="28"/>
          <w:szCs w:val="28"/>
        </w:rPr>
        <w:t>.202</w:t>
      </w:r>
      <w:r w:rsidR="0014639D">
        <w:rPr>
          <w:color w:val="000000"/>
          <w:sz w:val="28"/>
          <w:szCs w:val="28"/>
        </w:rPr>
        <w:t>3</w:t>
      </w:r>
      <w:r w:rsidR="0014639D" w:rsidRPr="0014639D">
        <w:rPr>
          <w:color w:val="000000"/>
          <w:sz w:val="28"/>
          <w:szCs w:val="28"/>
        </w:rPr>
        <w:t xml:space="preserve"> № </w:t>
      </w:r>
      <w:r w:rsidR="0014639D">
        <w:rPr>
          <w:color w:val="000000"/>
          <w:sz w:val="28"/>
          <w:szCs w:val="28"/>
        </w:rPr>
        <w:t>41.</w:t>
      </w:r>
      <w:proofErr w:type="gramEnd"/>
    </w:p>
    <w:p w:rsidR="00887081" w:rsidRDefault="00887081" w:rsidP="00887081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87081">
        <w:rPr>
          <w:color w:val="000000"/>
          <w:sz w:val="28"/>
          <w:szCs w:val="28"/>
        </w:rPr>
        <w:t>Анализ исполнения расходов бюджета проведен в сравнении с показателями</w:t>
      </w:r>
      <w:r>
        <w:rPr>
          <w:color w:val="000000"/>
          <w:sz w:val="28"/>
          <w:szCs w:val="28"/>
        </w:rPr>
        <w:t xml:space="preserve"> </w:t>
      </w:r>
      <w:r w:rsidRPr="00887081">
        <w:rPr>
          <w:color w:val="000000"/>
          <w:sz w:val="28"/>
          <w:szCs w:val="28"/>
        </w:rPr>
        <w:t xml:space="preserve">сводной бюджетной росписи расходов </w:t>
      </w:r>
      <w:r>
        <w:rPr>
          <w:color w:val="000000"/>
          <w:sz w:val="28"/>
          <w:szCs w:val="28"/>
        </w:rPr>
        <w:t xml:space="preserve">Печенгского муниципального округа </w:t>
      </w:r>
      <w:r w:rsidRPr="00887081">
        <w:rPr>
          <w:color w:val="000000"/>
          <w:sz w:val="28"/>
          <w:szCs w:val="28"/>
        </w:rPr>
        <w:t>на 01.</w:t>
      </w:r>
      <w:r>
        <w:rPr>
          <w:color w:val="000000"/>
          <w:sz w:val="28"/>
          <w:szCs w:val="28"/>
        </w:rPr>
        <w:t>10</w:t>
      </w:r>
      <w:r w:rsidRPr="00887081">
        <w:rPr>
          <w:color w:val="000000"/>
          <w:sz w:val="28"/>
          <w:szCs w:val="28"/>
        </w:rPr>
        <w:t>.2025 (далее – утвержденные бюджетные назначения, Сводная бюджетная</w:t>
      </w:r>
      <w:r>
        <w:rPr>
          <w:color w:val="000000"/>
          <w:sz w:val="28"/>
          <w:szCs w:val="28"/>
        </w:rPr>
        <w:t xml:space="preserve"> </w:t>
      </w:r>
      <w:r w:rsidRPr="00887081">
        <w:rPr>
          <w:color w:val="000000"/>
          <w:sz w:val="28"/>
          <w:szCs w:val="28"/>
        </w:rPr>
        <w:t>роспись).</w:t>
      </w:r>
    </w:p>
    <w:p w:rsidR="00247D1A" w:rsidRPr="00BF78A8" w:rsidRDefault="00247D1A" w:rsidP="00B6212D">
      <w:pPr>
        <w:pStyle w:val="1"/>
        <w:numPr>
          <w:ilvl w:val="0"/>
          <w:numId w:val="11"/>
        </w:numPr>
        <w:spacing w:before="0" w:line="283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F78A8">
        <w:rPr>
          <w:rFonts w:ascii="Times New Roman" w:hAnsi="Times New Roman" w:cs="Times New Roman"/>
          <w:b/>
          <w:color w:val="auto"/>
          <w:sz w:val="28"/>
          <w:szCs w:val="28"/>
        </w:rPr>
        <w:t>Общие итоги исполнения</w:t>
      </w:r>
      <w:r w:rsidR="00E57143" w:rsidRPr="00BF78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F78A8">
        <w:rPr>
          <w:rFonts w:ascii="Times New Roman" w:hAnsi="Times New Roman" w:cs="Times New Roman"/>
          <w:b/>
          <w:color w:val="auto"/>
          <w:sz w:val="28"/>
          <w:szCs w:val="28"/>
        </w:rPr>
        <w:t>бюджета</w:t>
      </w:r>
      <w:r w:rsidR="00BF78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округа</w:t>
      </w:r>
      <w:r w:rsidR="004C01FE" w:rsidRPr="00BF78A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BF78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04AC9" w:rsidRPr="00604AC9" w:rsidRDefault="00442E97" w:rsidP="00604AC9">
      <w:pPr>
        <w:tabs>
          <w:tab w:val="left" w:pos="9356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442E97">
        <w:rPr>
          <w:snapToGrid w:val="0"/>
          <w:sz w:val="28"/>
          <w:szCs w:val="28"/>
        </w:rPr>
        <w:t xml:space="preserve"> </w:t>
      </w:r>
      <w:r w:rsidR="00604AC9" w:rsidRPr="00604AC9">
        <w:rPr>
          <w:color w:val="000000"/>
          <w:sz w:val="28"/>
          <w:szCs w:val="28"/>
        </w:rPr>
        <w:t xml:space="preserve">Решением Совета депутатов </w:t>
      </w:r>
      <w:r w:rsidR="00604AC9">
        <w:rPr>
          <w:color w:val="000000"/>
          <w:sz w:val="28"/>
          <w:szCs w:val="28"/>
        </w:rPr>
        <w:t>Печенгского муниципального округа</w:t>
      </w:r>
      <w:r w:rsidR="00604AC9" w:rsidRPr="00604AC9">
        <w:rPr>
          <w:color w:val="000000"/>
          <w:sz w:val="28"/>
          <w:szCs w:val="28"/>
        </w:rPr>
        <w:t xml:space="preserve"> от </w:t>
      </w:r>
      <w:r w:rsidR="00604AC9">
        <w:rPr>
          <w:color w:val="000000"/>
          <w:sz w:val="28"/>
          <w:szCs w:val="28"/>
        </w:rPr>
        <w:t>20.12.2024 № 515 «</w:t>
      </w:r>
      <w:r w:rsidR="00604AC9" w:rsidRPr="00604AC9">
        <w:rPr>
          <w:color w:val="000000"/>
          <w:sz w:val="28"/>
          <w:szCs w:val="28"/>
        </w:rPr>
        <w:t>О бюджете округа на 2025 год и на плановый период 2026 и 2027 годов» (далее – решение о бюджете)</w:t>
      </w:r>
      <w:r w:rsidR="00604AC9">
        <w:rPr>
          <w:color w:val="000000"/>
          <w:sz w:val="28"/>
          <w:szCs w:val="28"/>
        </w:rPr>
        <w:t xml:space="preserve"> </w:t>
      </w:r>
      <w:r w:rsidR="00604AC9" w:rsidRPr="00604AC9">
        <w:rPr>
          <w:color w:val="000000"/>
          <w:sz w:val="28"/>
          <w:szCs w:val="28"/>
        </w:rPr>
        <w:t>утверждены</w:t>
      </w:r>
    </w:p>
    <w:p w:rsidR="00604AC9" w:rsidRP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 xml:space="preserve">основные характеристики бюджета </w:t>
      </w:r>
      <w:r>
        <w:rPr>
          <w:color w:val="000000"/>
          <w:sz w:val="28"/>
          <w:szCs w:val="28"/>
        </w:rPr>
        <w:t>Печенгского муниципального округа (далее – бюджет округа)</w:t>
      </w:r>
      <w:r w:rsidRPr="00604AC9">
        <w:rPr>
          <w:color w:val="000000"/>
          <w:sz w:val="28"/>
          <w:szCs w:val="28"/>
        </w:rPr>
        <w:t xml:space="preserve"> на 2025 год:</w:t>
      </w:r>
    </w:p>
    <w:p w:rsidR="00604AC9" w:rsidRP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>прогнозируемый общий объем доходов в сумме 4 111 943,3 тыс. рублей;</w:t>
      </w:r>
    </w:p>
    <w:p w:rsidR="00604AC9" w:rsidRP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>общий объем расходов в сумме 4 365 556,2 тыс. рублей;</w:t>
      </w:r>
    </w:p>
    <w:p w:rsidR="00604AC9" w:rsidRP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 xml:space="preserve">дефицит в сумме </w:t>
      </w:r>
      <w:r>
        <w:rPr>
          <w:color w:val="000000"/>
          <w:sz w:val="28"/>
          <w:szCs w:val="28"/>
        </w:rPr>
        <w:t>253 612,9</w:t>
      </w:r>
      <w:r w:rsidRPr="00604AC9">
        <w:rPr>
          <w:color w:val="000000"/>
          <w:sz w:val="28"/>
          <w:szCs w:val="28"/>
        </w:rPr>
        <w:t xml:space="preserve"> тыс. рублей.</w:t>
      </w:r>
    </w:p>
    <w:p w:rsidR="00604AC9" w:rsidRPr="00604AC9" w:rsidRDefault="00604AC9" w:rsidP="00604AC9">
      <w:pPr>
        <w:tabs>
          <w:tab w:val="left" w:pos="1141"/>
        </w:tabs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 xml:space="preserve">Отчет об исполнении бюджета </w:t>
      </w:r>
      <w:r>
        <w:rPr>
          <w:color w:val="000000"/>
          <w:sz w:val="28"/>
          <w:szCs w:val="28"/>
        </w:rPr>
        <w:t xml:space="preserve">округа за 9 месяцев </w:t>
      </w:r>
      <w:r w:rsidRPr="00604AC9">
        <w:rPr>
          <w:color w:val="000000"/>
          <w:sz w:val="28"/>
          <w:szCs w:val="28"/>
        </w:rPr>
        <w:t>2025 года (далее – Отчет об исполнении бюджета, Отчет)</w:t>
      </w:r>
      <w:r>
        <w:rPr>
          <w:color w:val="000000"/>
          <w:sz w:val="28"/>
          <w:szCs w:val="28"/>
        </w:rPr>
        <w:t xml:space="preserve"> </w:t>
      </w:r>
      <w:r w:rsidRPr="00604AC9">
        <w:rPr>
          <w:color w:val="000000"/>
          <w:sz w:val="28"/>
          <w:szCs w:val="28"/>
        </w:rPr>
        <w:t>утвержден постановлением администрации Печенгского муниципального округа от 17.10.2025 № 1673.</w:t>
      </w:r>
    </w:p>
    <w:p w:rsidR="00604AC9" w:rsidRP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 xml:space="preserve">Согласно данным Отчета бюджет </w:t>
      </w:r>
      <w:r>
        <w:rPr>
          <w:color w:val="000000"/>
          <w:sz w:val="28"/>
          <w:szCs w:val="28"/>
        </w:rPr>
        <w:t>округа</w:t>
      </w:r>
      <w:r w:rsidRPr="00604AC9">
        <w:rPr>
          <w:color w:val="000000"/>
          <w:sz w:val="28"/>
          <w:szCs w:val="28"/>
        </w:rPr>
        <w:t xml:space="preserve"> на 01 </w:t>
      </w:r>
      <w:r>
        <w:rPr>
          <w:color w:val="000000"/>
          <w:sz w:val="28"/>
          <w:szCs w:val="28"/>
        </w:rPr>
        <w:t>октября</w:t>
      </w:r>
      <w:r w:rsidRPr="00604AC9">
        <w:rPr>
          <w:color w:val="000000"/>
          <w:sz w:val="28"/>
          <w:szCs w:val="28"/>
        </w:rPr>
        <w:t xml:space="preserve"> 2025 года</w:t>
      </w:r>
      <w:r>
        <w:rPr>
          <w:color w:val="000000"/>
          <w:sz w:val="28"/>
          <w:szCs w:val="28"/>
        </w:rPr>
        <w:t xml:space="preserve"> </w:t>
      </w:r>
      <w:r w:rsidRPr="00604AC9">
        <w:rPr>
          <w:color w:val="000000"/>
          <w:sz w:val="28"/>
          <w:szCs w:val="28"/>
        </w:rPr>
        <w:t>исполнен:</w:t>
      </w:r>
    </w:p>
    <w:p w:rsid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lastRenderedPageBreak/>
        <w:t>по доходам в сумме 2 543 913,0</w:t>
      </w:r>
      <w:r>
        <w:rPr>
          <w:color w:val="000000"/>
          <w:sz w:val="28"/>
          <w:szCs w:val="28"/>
        </w:rPr>
        <w:t xml:space="preserve"> </w:t>
      </w:r>
      <w:r w:rsidRPr="00604AC9">
        <w:rPr>
          <w:color w:val="000000"/>
          <w:sz w:val="28"/>
          <w:szCs w:val="28"/>
        </w:rPr>
        <w:t xml:space="preserve">тыс. рублей или </w:t>
      </w:r>
      <w:r>
        <w:rPr>
          <w:color w:val="000000"/>
          <w:sz w:val="28"/>
          <w:szCs w:val="28"/>
        </w:rPr>
        <w:t>61,9</w:t>
      </w:r>
      <w:r w:rsidRPr="00604AC9">
        <w:rPr>
          <w:color w:val="000000"/>
          <w:sz w:val="28"/>
          <w:szCs w:val="28"/>
        </w:rPr>
        <w:t>% прогнозируемого</w:t>
      </w:r>
      <w:r>
        <w:rPr>
          <w:color w:val="000000"/>
          <w:sz w:val="28"/>
          <w:szCs w:val="28"/>
        </w:rPr>
        <w:t xml:space="preserve"> </w:t>
      </w:r>
      <w:r w:rsidRPr="00604AC9">
        <w:rPr>
          <w:color w:val="000000"/>
          <w:sz w:val="28"/>
          <w:szCs w:val="28"/>
        </w:rPr>
        <w:t xml:space="preserve">общего объема доходов, утвержденного </w:t>
      </w:r>
      <w:r>
        <w:rPr>
          <w:color w:val="000000"/>
          <w:sz w:val="28"/>
          <w:szCs w:val="28"/>
        </w:rPr>
        <w:t>р</w:t>
      </w:r>
      <w:r w:rsidRPr="00604AC9">
        <w:rPr>
          <w:color w:val="000000"/>
          <w:sz w:val="28"/>
          <w:szCs w:val="28"/>
        </w:rPr>
        <w:t>ешением о бюджете;</w:t>
      </w:r>
    </w:p>
    <w:p w:rsidR="00604AC9" w:rsidRP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 xml:space="preserve">по расходам в сумме </w:t>
      </w:r>
      <w:r>
        <w:rPr>
          <w:color w:val="000000"/>
          <w:sz w:val="28"/>
          <w:szCs w:val="28"/>
        </w:rPr>
        <w:t>2 544 619,2</w:t>
      </w:r>
      <w:r w:rsidRPr="00604AC9">
        <w:rPr>
          <w:color w:val="000000"/>
          <w:sz w:val="28"/>
          <w:szCs w:val="28"/>
        </w:rPr>
        <w:t xml:space="preserve"> тыс. рублей или </w:t>
      </w:r>
      <w:r>
        <w:rPr>
          <w:color w:val="000000"/>
          <w:sz w:val="28"/>
          <w:szCs w:val="28"/>
        </w:rPr>
        <w:t>58,3</w:t>
      </w:r>
      <w:r w:rsidRPr="008E1D77">
        <w:rPr>
          <w:color w:val="000000"/>
          <w:sz w:val="28"/>
          <w:szCs w:val="28"/>
        </w:rPr>
        <w:t>% утвержденных бюджетных назначений;</w:t>
      </w:r>
    </w:p>
    <w:p w:rsidR="00604AC9" w:rsidRDefault="00604AC9" w:rsidP="00604AC9">
      <w:pPr>
        <w:autoSpaceDE w:val="0"/>
        <w:autoSpaceDN w:val="0"/>
        <w:adjustRightInd w:val="0"/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604AC9">
        <w:rPr>
          <w:color w:val="000000"/>
          <w:sz w:val="28"/>
          <w:szCs w:val="28"/>
        </w:rPr>
        <w:t xml:space="preserve">с дефицитом в сумме </w:t>
      </w:r>
      <w:r>
        <w:rPr>
          <w:color w:val="000000"/>
          <w:sz w:val="28"/>
          <w:szCs w:val="28"/>
        </w:rPr>
        <w:t>706,2</w:t>
      </w:r>
      <w:r w:rsidRPr="00604AC9">
        <w:rPr>
          <w:color w:val="000000"/>
          <w:sz w:val="28"/>
          <w:szCs w:val="28"/>
        </w:rPr>
        <w:t xml:space="preserve"> тыс. рублей.</w:t>
      </w:r>
    </w:p>
    <w:p w:rsidR="00604AC9" w:rsidRDefault="004A5640" w:rsidP="004A5640">
      <w:pPr>
        <w:autoSpaceDE w:val="0"/>
        <w:autoSpaceDN w:val="0"/>
        <w:adjustRightInd w:val="0"/>
        <w:spacing w:line="283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AA6234" wp14:editId="18791DD5">
            <wp:extent cx="6258296" cy="2945080"/>
            <wp:effectExtent l="0" t="0" r="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2E97" w:rsidRDefault="00442E97" w:rsidP="00BE1F85">
      <w:pPr>
        <w:tabs>
          <w:tab w:val="left" w:pos="9356"/>
        </w:tabs>
        <w:spacing w:line="283" w:lineRule="auto"/>
        <w:ind w:right="-1" w:firstLine="709"/>
        <w:jc w:val="right"/>
        <w:rPr>
          <w:snapToGrid w:val="0"/>
          <w:sz w:val="20"/>
          <w:szCs w:val="20"/>
        </w:rPr>
      </w:pPr>
      <w:r w:rsidRPr="00442E97">
        <w:rPr>
          <w:snapToGrid w:val="0"/>
          <w:sz w:val="20"/>
          <w:szCs w:val="20"/>
        </w:rPr>
        <w:t xml:space="preserve"> тыс.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142"/>
        <w:gridCol w:w="2126"/>
        <w:gridCol w:w="1985"/>
        <w:gridCol w:w="2070"/>
        <w:gridCol w:w="1615"/>
      </w:tblGrid>
      <w:tr w:rsidR="00E61D0A" w:rsidRPr="00E61D0A" w:rsidTr="004A5640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A5640" w:rsidRDefault="00E61D0A" w:rsidP="00E61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5640">
              <w:rPr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4A5640" w:rsidRDefault="00E61D0A" w:rsidP="00E61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5640">
              <w:rPr>
                <w:b/>
                <w:color w:val="000000"/>
                <w:sz w:val="20"/>
                <w:szCs w:val="20"/>
              </w:rPr>
              <w:t>Утверждено решением о бюджете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4A5640" w:rsidRDefault="00E61D0A" w:rsidP="00E61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5640">
              <w:rPr>
                <w:b/>
                <w:color w:val="000000"/>
                <w:sz w:val="20"/>
                <w:szCs w:val="20"/>
              </w:rPr>
              <w:t>Отчет об исполнении бюджета на 01.10.2025 (ф. 0503117)</w:t>
            </w:r>
          </w:p>
        </w:tc>
      </w:tr>
      <w:tr w:rsidR="00E61D0A" w:rsidRPr="00E61D0A" w:rsidTr="004A5640">
        <w:trPr>
          <w:trHeight w:val="139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0A" w:rsidRPr="004A5640" w:rsidRDefault="00E61D0A" w:rsidP="00E61D0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D0A" w:rsidRPr="004A5640" w:rsidRDefault="00E61D0A" w:rsidP="00E61D0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A5640" w:rsidRDefault="00E61D0A" w:rsidP="00E61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5640">
              <w:rPr>
                <w:b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4A5640" w:rsidRDefault="00E61D0A" w:rsidP="00E61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5640">
              <w:rPr>
                <w:b/>
                <w:color w:val="000000"/>
                <w:sz w:val="20"/>
                <w:szCs w:val="20"/>
              </w:rPr>
              <w:t>Исполнено</w:t>
            </w:r>
          </w:p>
        </w:tc>
      </w:tr>
      <w:tr w:rsidR="00E61D0A" w:rsidRPr="00E61D0A" w:rsidTr="004A5640">
        <w:trPr>
          <w:trHeight w:val="18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0A" w:rsidRPr="004A5640" w:rsidRDefault="00E61D0A" w:rsidP="00E61D0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D0A" w:rsidRPr="004A5640" w:rsidRDefault="00E61D0A" w:rsidP="00E61D0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D0A" w:rsidRPr="004A5640" w:rsidRDefault="00E61D0A" w:rsidP="00E61D0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4A5640" w:rsidRDefault="00E61D0A" w:rsidP="00E61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5640">
              <w:rPr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4A5640" w:rsidRDefault="00E61D0A" w:rsidP="00E61D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5640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61D0A" w:rsidRPr="00E61D0A" w:rsidTr="004A5640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5</w:t>
            </w:r>
          </w:p>
        </w:tc>
      </w:tr>
      <w:tr w:rsidR="00E61D0A" w:rsidRPr="00E61D0A" w:rsidTr="004A564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4 111 943,3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4 111 943,3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2 543 913,0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61,9</w:t>
            </w:r>
          </w:p>
        </w:tc>
      </w:tr>
      <w:tr w:rsidR="00E61D0A" w:rsidRPr="00E61D0A" w:rsidTr="004A564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 xml:space="preserve">Расходы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4 365 556,2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4 367 502,8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2 544 619,2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58,3</w:t>
            </w:r>
          </w:p>
        </w:tc>
      </w:tr>
      <w:tr w:rsidR="00E61D0A" w:rsidRPr="00E61D0A" w:rsidTr="004A564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Профицит</w:t>
            </w:r>
            <w:proofErr w:type="gramStart"/>
            <w:r w:rsidRPr="00E61D0A">
              <w:rPr>
                <w:color w:val="000000"/>
                <w:sz w:val="20"/>
                <w:szCs w:val="20"/>
              </w:rPr>
              <w:t xml:space="preserve"> (+); </w:t>
            </w:r>
            <w:proofErr w:type="gramEnd"/>
            <w:r w:rsidRPr="00E61D0A">
              <w:rPr>
                <w:color w:val="000000"/>
                <w:sz w:val="20"/>
                <w:szCs w:val="20"/>
              </w:rPr>
              <w:t>дефицит (-)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-253 612,9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-706,2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 w:rsidP="00E61D0A">
            <w:pPr>
              <w:jc w:val="center"/>
              <w:rPr>
                <w:color w:val="000000"/>
                <w:sz w:val="20"/>
                <w:szCs w:val="20"/>
              </w:rPr>
            </w:pPr>
            <w:r w:rsidRPr="00E61D0A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61D0A" w:rsidRDefault="00E61D0A" w:rsidP="00BE1F85">
      <w:pPr>
        <w:tabs>
          <w:tab w:val="left" w:pos="9356"/>
        </w:tabs>
        <w:spacing w:line="283" w:lineRule="auto"/>
        <w:ind w:right="-1" w:firstLine="709"/>
        <w:jc w:val="right"/>
        <w:rPr>
          <w:snapToGrid w:val="0"/>
          <w:sz w:val="20"/>
          <w:szCs w:val="20"/>
        </w:rPr>
      </w:pPr>
    </w:p>
    <w:p w:rsidR="00E61D0A" w:rsidRDefault="00E61D0A" w:rsidP="00BE1F85">
      <w:pPr>
        <w:tabs>
          <w:tab w:val="left" w:pos="9356"/>
        </w:tabs>
        <w:spacing w:line="283" w:lineRule="auto"/>
        <w:ind w:right="-1" w:firstLine="709"/>
        <w:jc w:val="right"/>
        <w:rPr>
          <w:snapToGrid w:val="0"/>
          <w:sz w:val="20"/>
          <w:szCs w:val="20"/>
        </w:rPr>
      </w:pPr>
    </w:p>
    <w:p w:rsidR="00B6212D" w:rsidRPr="00B6212D" w:rsidRDefault="00B6212D" w:rsidP="00B6212D">
      <w:pPr>
        <w:pStyle w:val="1"/>
        <w:numPr>
          <w:ilvl w:val="0"/>
          <w:numId w:val="11"/>
        </w:numPr>
        <w:spacing w:before="0" w:line="283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212D">
        <w:rPr>
          <w:rFonts w:ascii="Times New Roman" w:hAnsi="Times New Roman" w:cs="Times New Roman"/>
          <w:b/>
          <w:color w:val="auto"/>
          <w:sz w:val="28"/>
          <w:szCs w:val="28"/>
        </w:rPr>
        <w:t>Итоги исполнения доходной части бюджета</w:t>
      </w:r>
      <w:r w:rsidR="00CE19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округа за </w:t>
      </w:r>
      <w:r w:rsidR="0008515D">
        <w:rPr>
          <w:rFonts w:ascii="Times New Roman" w:hAnsi="Times New Roman" w:cs="Times New Roman"/>
          <w:b/>
          <w:color w:val="auto"/>
          <w:sz w:val="28"/>
          <w:szCs w:val="28"/>
        </w:rPr>
        <w:t>9 месяцев</w:t>
      </w:r>
      <w:r w:rsidR="00CE19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CA0640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  <w:r w:rsidRPr="00B6212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070DB1" w:rsidRPr="00070DB1" w:rsidRDefault="00070DB1" w:rsidP="00070DB1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070DB1">
        <w:rPr>
          <w:snapToGrid w:val="0"/>
          <w:sz w:val="28"/>
          <w:szCs w:val="28"/>
        </w:rPr>
        <w:t xml:space="preserve">Исполнение объема доходной части </w:t>
      </w:r>
      <w:r>
        <w:rPr>
          <w:snapToGrid w:val="0"/>
          <w:sz w:val="28"/>
          <w:szCs w:val="28"/>
        </w:rPr>
        <w:t>б</w:t>
      </w:r>
      <w:r w:rsidRPr="00070DB1">
        <w:rPr>
          <w:snapToGrid w:val="0"/>
          <w:sz w:val="28"/>
          <w:szCs w:val="28"/>
        </w:rPr>
        <w:t xml:space="preserve">юджета </w:t>
      </w:r>
      <w:r>
        <w:rPr>
          <w:snapToGrid w:val="0"/>
          <w:sz w:val="28"/>
          <w:szCs w:val="28"/>
        </w:rPr>
        <w:t xml:space="preserve">округа </w:t>
      </w:r>
      <w:r w:rsidRPr="00070DB1">
        <w:rPr>
          <w:snapToGrid w:val="0"/>
          <w:sz w:val="28"/>
          <w:szCs w:val="28"/>
        </w:rPr>
        <w:t xml:space="preserve">за </w:t>
      </w:r>
      <w:r>
        <w:rPr>
          <w:snapToGrid w:val="0"/>
          <w:sz w:val="28"/>
          <w:szCs w:val="28"/>
        </w:rPr>
        <w:t xml:space="preserve">9 месяцев </w:t>
      </w:r>
      <w:r w:rsidRPr="00070DB1">
        <w:rPr>
          <w:snapToGrid w:val="0"/>
          <w:sz w:val="28"/>
          <w:szCs w:val="28"/>
        </w:rPr>
        <w:t>2025 года обеспечено:</w:t>
      </w:r>
    </w:p>
    <w:p w:rsidR="008D796E" w:rsidRPr="00EB3D43" w:rsidRDefault="008D796E" w:rsidP="008D796E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8D796E">
        <w:rPr>
          <w:snapToGrid w:val="0"/>
          <w:sz w:val="28"/>
          <w:szCs w:val="28"/>
        </w:rPr>
        <w:t>поступлениями налоговых и неналоговых доходов в общей сумме</w:t>
      </w:r>
      <w:r>
        <w:rPr>
          <w:snapToGrid w:val="0"/>
          <w:sz w:val="28"/>
          <w:szCs w:val="28"/>
        </w:rPr>
        <w:t xml:space="preserve"> </w:t>
      </w:r>
      <w:r w:rsidRPr="008D796E">
        <w:rPr>
          <w:snapToGrid w:val="0"/>
          <w:sz w:val="28"/>
          <w:szCs w:val="28"/>
        </w:rPr>
        <w:t xml:space="preserve">923 063,9 тыс. рублей или </w:t>
      </w:r>
      <w:r>
        <w:rPr>
          <w:snapToGrid w:val="0"/>
          <w:sz w:val="28"/>
          <w:szCs w:val="28"/>
        </w:rPr>
        <w:t>72,6</w:t>
      </w:r>
      <w:r w:rsidRPr="008D796E">
        <w:rPr>
          <w:snapToGrid w:val="0"/>
          <w:sz w:val="28"/>
          <w:szCs w:val="28"/>
        </w:rPr>
        <w:t xml:space="preserve">% прогнозируемого объема в сумме </w:t>
      </w:r>
      <w:r>
        <w:rPr>
          <w:snapToGrid w:val="0"/>
          <w:sz w:val="28"/>
          <w:szCs w:val="28"/>
        </w:rPr>
        <w:t xml:space="preserve">1 270 772,6 </w:t>
      </w:r>
      <w:r w:rsidRPr="008D796E">
        <w:rPr>
          <w:snapToGrid w:val="0"/>
          <w:sz w:val="28"/>
          <w:szCs w:val="28"/>
        </w:rPr>
        <w:t>тыс. рублей (</w:t>
      </w:r>
      <w:r>
        <w:rPr>
          <w:snapToGrid w:val="0"/>
          <w:sz w:val="28"/>
          <w:szCs w:val="28"/>
        </w:rPr>
        <w:t>за 9 месяцев</w:t>
      </w:r>
      <w:r w:rsidRPr="008D796E">
        <w:rPr>
          <w:snapToGrid w:val="0"/>
          <w:sz w:val="28"/>
          <w:szCs w:val="28"/>
        </w:rPr>
        <w:t xml:space="preserve"> 2024 года – 886 294,9 тыс. рублей или 75,3% прогнозируемого объема), </w:t>
      </w:r>
      <w:r w:rsidRPr="0042033E">
        <w:rPr>
          <w:snapToGrid w:val="0"/>
          <w:sz w:val="28"/>
          <w:szCs w:val="28"/>
        </w:rPr>
        <w:t xml:space="preserve">доля поступлений налоговых и неналоговых доходов </w:t>
      </w:r>
      <w:r w:rsidRPr="00EB3D43">
        <w:rPr>
          <w:snapToGrid w:val="0"/>
          <w:sz w:val="28"/>
          <w:szCs w:val="28"/>
        </w:rPr>
        <w:t xml:space="preserve">составила </w:t>
      </w:r>
      <w:r w:rsidR="0042033E" w:rsidRPr="00EB3D43">
        <w:rPr>
          <w:snapToGrid w:val="0"/>
          <w:sz w:val="28"/>
          <w:szCs w:val="28"/>
        </w:rPr>
        <w:t>36,3</w:t>
      </w:r>
      <w:r w:rsidRPr="00EB3D43">
        <w:rPr>
          <w:snapToGrid w:val="0"/>
          <w:sz w:val="28"/>
          <w:szCs w:val="28"/>
        </w:rPr>
        <w:t xml:space="preserve">% и </w:t>
      </w:r>
      <w:r w:rsidR="00EB3D43" w:rsidRPr="00EB3D43">
        <w:rPr>
          <w:snapToGrid w:val="0"/>
          <w:sz w:val="28"/>
          <w:szCs w:val="28"/>
        </w:rPr>
        <w:t>увеличилась</w:t>
      </w:r>
      <w:r w:rsidRPr="00EB3D43">
        <w:rPr>
          <w:snapToGrid w:val="0"/>
          <w:sz w:val="28"/>
          <w:szCs w:val="28"/>
        </w:rPr>
        <w:t xml:space="preserve"> на </w:t>
      </w:r>
      <w:r w:rsidR="00EB3D43" w:rsidRPr="00EB3D43">
        <w:rPr>
          <w:snapToGrid w:val="0"/>
          <w:sz w:val="28"/>
          <w:szCs w:val="28"/>
        </w:rPr>
        <w:t>1,9</w:t>
      </w:r>
      <w:r w:rsidRPr="00EB3D43">
        <w:rPr>
          <w:snapToGrid w:val="0"/>
          <w:sz w:val="28"/>
          <w:szCs w:val="28"/>
        </w:rPr>
        <w:t xml:space="preserve"> процентных пункта (</w:t>
      </w:r>
      <w:r w:rsidR="00EB3D43" w:rsidRPr="00EB3D43">
        <w:rPr>
          <w:snapToGrid w:val="0"/>
          <w:sz w:val="28"/>
          <w:szCs w:val="28"/>
        </w:rPr>
        <w:t>за 9 месяцев</w:t>
      </w:r>
      <w:r w:rsidRPr="00EB3D43">
        <w:rPr>
          <w:snapToGrid w:val="0"/>
          <w:sz w:val="28"/>
          <w:szCs w:val="28"/>
        </w:rPr>
        <w:t xml:space="preserve"> 2024 года – </w:t>
      </w:r>
      <w:r w:rsidR="00EB3D43" w:rsidRPr="00EB3D43">
        <w:rPr>
          <w:snapToGrid w:val="0"/>
          <w:sz w:val="28"/>
          <w:szCs w:val="28"/>
        </w:rPr>
        <w:t>34,4</w:t>
      </w:r>
      <w:r w:rsidRPr="00EB3D43">
        <w:rPr>
          <w:snapToGrid w:val="0"/>
          <w:sz w:val="28"/>
          <w:szCs w:val="28"/>
        </w:rPr>
        <w:t>%);</w:t>
      </w:r>
      <w:proofErr w:type="gramEnd"/>
    </w:p>
    <w:p w:rsidR="008D796E" w:rsidRDefault="008D796E" w:rsidP="008D796E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EB3D43">
        <w:rPr>
          <w:snapToGrid w:val="0"/>
          <w:sz w:val="28"/>
          <w:szCs w:val="28"/>
        </w:rPr>
        <w:t xml:space="preserve">безвозмездными поступлениями в общей сумме 1 620 849,1 тыс. рублей или 57,0% прогнозируемого годового объема (за 9 месяцев 2024 года – 1 686 740,0 тыс. рублей или 65,2%), доля безвозмездных поступлений составила </w:t>
      </w:r>
      <w:r w:rsidR="0042033E" w:rsidRPr="00EB3D43">
        <w:rPr>
          <w:snapToGrid w:val="0"/>
          <w:sz w:val="28"/>
          <w:szCs w:val="28"/>
        </w:rPr>
        <w:t>63,7</w:t>
      </w:r>
      <w:r w:rsidRPr="00EB3D43">
        <w:rPr>
          <w:snapToGrid w:val="0"/>
          <w:sz w:val="28"/>
          <w:szCs w:val="28"/>
        </w:rPr>
        <w:t xml:space="preserve">% и </w:t>
      </w:r>
      <w:r w:rsidR="00EB3D43" w:rsidRPr="00EB3D43">
        <w:rPr>
          <w:snapToGrid w:val="0"/>
          <w:sz w:val="28"/>
          <w:szCs w:val="28"/>
        </w:rPr>
        <w:t>уменьшилась</w:t>
      </w:r>
      <w:r w:rsidRPr="00EB3D43">
        <w:rPr>
          <w:snapToGrid w:val="0"/>
          <w:sz w:val="28"/>
          <w:szCs w:val="28"/>
        </w:rPr>
        <w:t xml:space="preserve"> на </w:t>
      </w:r>
      <w:r w:rsidR="00EB3D43" w:rsidRPr="00EB3D43">
        <w:rPr>
          <w:snapToGrid w:val="0"/>
          <w:sz w:val="28"/>
          <w:szCs w:val="28"/>
        </w:rPr>
        <w:t>1,9</w:t>
      </w:r>
      <w:r w:rsidRPr="00EB3D43">
        <w:rPr>
          <w:snapToGrid w:val="0"/>
          <w:sz w:val="28"/>
          <w:szCs w:val="28"/>
        </w:rPr>
        <w:t xml:space="preserve"> процентных пункта (</w:t>
      </w:r>
      <w:r w:rsidR="00EB3D43" w:rsidRPr="00EB3D43">
        <w:rPr>
          <w:snapToGrid w:val="0"/>
          <w:sz w:val="28"/>
          <w:szCs w:val="28"/>
        </w:rPr>
        <w:t>за 9 месяцев 2024 года</w:t>
      </w:r>
      <w:r w:rsidRPr="00EB3D43">
        <w:rPr>
          <w:snapToGrid w:val="0"/>
          <w:sz w:val="28"/>
          <w:szCs w:val="28"/>
        </w:rPr>
        <w:t xml:space="preserve"> – </w:t>
      </w:r>
      <w:r w:rsidR="00EB3D43" w:rsidRPr="00EB3D43">
        <w:rPr>
          <w:snapToGrid w:val="0"/>
          <w:sz w:val="28"/>
          <w:szCs w:val="28"/>
        </w:rPr>
        <w:t>65,6</w:t>
      </w:r>
      <w:r w:rsidRPr="00EB3D43">
        <w:rPr>
          <w:snapToGrid w:val="0"/>
          <w:sz w:val="28"/>
          <w:szCs w:val="28"/>
        </w:rPr>
        <w:t>%).</w:t>
      </w:r>
    </w:p>
    <w:p w:rsidR="004F6D0C" w:rsidRDefault="004F6D0C" w:rsidP="004F6D0C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4F6D0C">
        <w:rPr>
          <w:snapToGrid w:val="0"/>
          <w:sz w:val="28"/>
          <w:szCs w:val="28"/>
        </w:rPr>
        <w:t>Сравнительный анализ вышеуказанных показателей с данными за</w:t>
      </w:r>
      <w:r>
        <w:rPr>
          <w:snapToGrid w:val="0"/>
          <w:sz w:val="28"/>
          <w:szCs w:val="28"/>
        </w:rPr>
        <w:t xml:space="preserve"> </w:t>
      </w:r>
      <w:r w:rsidRPr="004F6D0C">
        <w:rPr>
          <w:snapToGrid w:val="0"/>
          <w:sz w:val="28"/>
          <w:szCs w:val="28"/>
        </w:rPr>
        <w:t>аналогичный период прошлого года приведен на следующей диаграмме (</w:t>
      </w:r>
      <w:r>
        <w:rPr>
          <w:snapToGrid w:val="0"/>
          <w:sz w:val="28"/>
          <w:szCs w:val="28"/>
        </w:rPr>
        <w:t xml:space="preserve">тыс. </w:t>
      </w:r>
      <w:r w:rsidRPr="004F6D0C">
        <w:rPr>
          <w:snapToGrid w:val="0"/>
          <w:sz w:val="28"/>
          <w:szCs w:val="28"/>
        </w:rPr>
        <w:t>рублей)</w:t>
      </w:r>
    </w:p>
    <w:p w:rsidR="004F6D0C" w:rsidRDefault="004F6D0C" w:rsidP="00FC4927">
      <w:pPr>
        <w:tabs>
          <w:tab w:val="left" w:pos="9923"/>
        </w:tabs>
        <w:spacing w:line="283" w:lineRule="auto"/>
        <w:jc w:val="both"/>
        <w:rPr>
          <w:snapToGrid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CC9D64" wp14:editId="4D8C6360">
            <wp:extent cx="6175169" cy="356259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6D0C" w:rsidRPr="00FC4927" w:rsidRDefault="00FC4927" w:rsidP="004F6D0C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FC4927">
        <w:rPr>
          <w:snapToGrid w:val="0"/>
          <w:sz w:val="28"/>
          <w:szCs w:val="28"/>
        </w:rPr>
        <w:t>За 9 месяцев</w:t>
      </w:r>
      <w:r w:rsidR="004F6D0C" w:rsidRPr="00FC4927">
        <w:rPr>
          <w:snapToGrid w:val="0"/>
          <w:sz w:val="28"/>
          <w:szCs w:val="28"/>
        </w:rPr>
        <w:t xml:space="preserve"> 2025 года по сравнению с </w:t>
      </w:r>
      <w:r w:rsidRPr="00FC4927">
        <w:rPr>
          <w:snapToGrid w:val="0"/>
          <w:sz w:val="28"/>
          <w:szCs w:val="28"/>
        </w:rPr>
        <w:t>аналогичным периодом</w:t>
      </w:r>
      <w:r w:rsidR="004F6D0C" w:rsidRPr="00FC4927">
        <w:rPr>
          <w:snapToGrid w:val="0"/>
          <w:sz w:val="28"/>
          <w:szCs w:val="28"/>
        </w:rPr>
        <w:t xml:space="preserve"> 2024 года</w:t>
      </w:r>
      <w:r w:rsidRPr="00FC4927">
        <w:rPr>
          <w:snapToGrid w:val="0"/>
          <w:sz w:val="28"/>
          <w:szCs w:val="28"/>
        </w:rPr>
        <w:t xml:space="preserve"> </w:t>
      </w:r>
      <w:r w:rsidR="004F6D0C" w:rsidRPr="00FC4927">
        <w:rPr>
          <w:snapToGrid w:val="0"/>
          <w:sz w:val="28"/>
          <w:szCs w:val="28"/>
        </w:rPr>
        <w:t xml:space="preserve">общий объем поступлений доходов в бюджет </w:t>
      </w:r>
      <w:r w:rsidRPr="00FC4927">
        <w:rPr>
          <w:snapToGrid w:val="0"/>
          <w:sz w:val="28"/>
          <w:szCs w:val="28"/>
        </w:rPr>
        <w:t>округа</w:t>
      </w:r>
      <w:r w:rsidR="004F6D0C" w:rsidRPr="00FC4927">
        <w:rPr>
          <w:snapToGrid w:val="0"/>
          <w:sz w:val="28"/>
          <w:szCs w:val="28"/>
        </w:rPr>
        <w:t xml:space="preserve"> в целом снизился на</w:t>
      </w:r>
      <w:r w:rsidRPr="00FC4927">
        <w:rPr>
          <w:snapToGrid w:val="0"/>
          <w:sz w:val="28"/>
          <w:szCs w:val="28"/>
        </w:rPr>
        <w:t xml:space="preserve"> 29 121,8</w:t>
      </w:r>
      <w:r w:rsidR="004F6D0C" w:rsidRPr="00FC4927">
        <w:rPr>
          <w:snapToGrid w:val="0"/>
          <w:sz w:val="28"/>
          <w:szCs w:val="28"/>
        </w:rPr>
        <w:t xml:space="preserve"> тыс. рублей или </w:t>
      </w:r>
      <w:r w:rsidRPr="00FC4927">
        <w:rPr>
          <w:snapToGrid w:val="0"/>
          <w:sz w:val="28"/>
          <w:szCs w:val="28"/>
        </w:rPr>
        <w:t>1,2</w:t>
      </w:r>
      <w:r w:rsidR="004F6D0C" w:rsidRPr="00FC4927">
        <w:rPr>
          <w:snapToGrid w:val="0"/>
          <w:sz w:val="28"/>
          <w:szCs w:val="28"/>
        </w:rPr>
        <w:t>%, в том числе:</w:t>
      </w:r>
    </w:p>
    <w:p w:rsidR="004F6D0C" w:rsidRPr="00FC4927" w:rsidRDefault="004F6D0C" w:rsidP="004F6D0C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FC4927">
        <w:rPr>
          <w:snapToGrid w:val="0"/>
          <w:sz w:val="28"/>
          <w:szCs w:val="28"/>
        </w:rPr>
        <w:t xml:space="preserve">по налоговым и неналоговым доходам </w:t>
      </w:r>
      <w:r w:rsidR="00FC4927" w:rsidRPr="00FC4927">
        <w:rPr>
          <w:snapToGrid w:val="0"/>
          <w:sz w:val="28"/>
          <w:szCs w:val="28"/>
        </w:rPr>
        <w:t>увеличился</w:t>
      </w:r>
      <w:r w:rsidRPr="00FC4927">
        <w:rPr>
          <w:snapToGrid w:val="0"/>
          <w:sz w:val="28"/>
          <w:szCs w:val="28"/>
        </w:rPr>
        <w:t xml:space="preserve"> на </w:t>
      </w:r>
      <w:r w:rsidR="00FC4927" w:rsidRPr="00FC4927">
        <w:rPr>
          <w:snapToGrid w:val="0"/>
          <w:sz w:val="28"/>
          <w:szCs w:val="28"/>
        </w:rPr>
        <w:t>36 769,0</w:t>
      </w:r>
      <w:r w:rsidRPr="00FC4927">
        <w:rPr>
          <w:snapToGrid w:val="0"/>
          <w:sz w:val="28"/>
          <w:szCs w:val="28"/>
        </w:rPr>
        <w:t xml:space="preserve"> тыс. рублей</w:t>
      </w:r>
      <w:r w:rsidR="00FC4927" w:rsidRPr="00FC4927">
        <w:rPr>
          <w:snapToGrid w:val="0"/>
          <w:sz w:val="28"/>
          <w:szCs w:val="28"/>
        </w:rPr>
        <w:t xml:space="preserve"> </w:t>
      </w:r>
      <w:r w:rsidRPr="00FC4927">
        <w:rPr>
          <w:snapToGrid w:val="0"/>
          <w:sz w:val="28"/>
          <w:szCs w:val="28"/>
        </w:rPr>
        <w:t xml:space="preserve">или </w:t>
      </w:r>
      <w:r w:rsidR="00FC4927" w:rsidRPr="00FC4927">
        <w:rPr>
          <w:snapToGrid w:val="0"/>
          <w:sz w:val="28"/>
          <w:szCs w:val="28"/>
        </w:rPr>
        <w:t>4,1</w:t>
      </w:r>
      <w:r w:rsidRPr="00FC4927">
        <w:rPr>
          <w:snapToGrid w:val="0"/>
          <w:sz w:val="28"/>
          <w:szCs w:val="28"/>
        </w:rPr>
        <w:t>%;</w:t>
      </w:r>
    </w:p>
    <w:p w:rsidR="008D796E" w:rsidRDefault="004F6D0C" w:rsidP="004F6D0C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FC4927">
        <w:rPr>
          <w:snapToGrid w:val="0"/>
          <w:sz w:val="28"/>
          <w:szCs w:val="28"/>
        </w:rPr>
        <w:t xml:space="preserve">по безвозмездным поступлениям </w:t>
      </w:r>
      <w:r w:rsidR="00FC4927" w:rsidRPr="00FC4927">
        <w:rPr>
          <w:snapToGrid w:val="0"/>
          <w:sz w:val="28"/>
          <w:szCs w:val="28"/>
        </w:rPr>
        <w:t>уменьшился</w:t>
      </w:r>
      <w:r w:rsidRPr="00FC4927">
        <w:rPr>
          <w:snapToGrid w:val="0"/>
          <w:sz w:val="28"/>
          <w:szCs w:val="28"/>
        </w:rPr>
        <w:t xml:space="preserve"> на </w:t>
      </w:r>
      <w:r w:rsidR="00FC4927" w:rsidRPr="00FC4927">
        <w:rPr>
          <w:snapToGrid w:val="0"/>
          <w:sz w:val="28"/>
          <w:szCs w:val="28"/>
        </w:rPr>
        <w:t>65 890,9</w:t>
      </w:r>
      <w:r w:rsidRPr="00FC4927">
        <w:rPr>
          <w:snapToGrid w:val="0"/>
          <w:sz w:val="28"/>
          <w:szCs w:val="28"/>
        </w:rPr>
        <w:t xml:space="preserve"> тыс. рублей или</w:t>
      </w:r>
      <w:r w:rsidR="00FC4927" w:rsidRPr="00FC4927">
        <w:rPr>
          <w:snapToGrid w:val="0"/>
          <w:sz w:val="28"/>
          <w:szCs w:val="28"/>
        </w:rPr>
        <w:t xml:space="preserve"> 3,9</w:t>
      </w:r>
      <w:r w:rsidRPr="00FC4927">
        <w:rPr>
          <w:snapToGrid w:val="0"/>
          <w:sz w:val="28"/>
          <w:szCs w:val="28"/>
        </w:rPr>
        <w:t>%.</w:t>
      </w:r>
    </w:p>
    <w:p w:rsidR="00664CDA" w:rsidRDefault="00EF4569" w:rsidP="000B0824">
      <w:pPr>
        <w:pStyle w:val="2"/>
        <w:numPr>
          <w:ilvl w:val="1"/>
          <w:numId w:val="11"/>
        </w:numPr>
        <w:spacing w:before="0" w:line="283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0824">
        <w:rPr>
          <w:rFonts w:ascii="Times New Roman" w:hAnsi="Times New Roman" w:cs="Times New Roman"/>
          <w:color w:val="auto"/>
          <w:sz w:val="28"/>
          <w:szCs w:val="28"/>
        </w:rPr>
        <w:t>Налоговые доходы бюджета</w:t>
      </w:r>
      <w:r w:rsidR="000B0824" w:rsidRPr="000B082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D3DB5" w:rsidRDefault="00BD3DB5" w:rsidP="00BD3DB5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 9 месяцев</w:t>
      </w:r>
      <w:r w:rsidRPr="00BD3DB5">
        <w:rPr>
          <w:snapToGrid w:val="0"/>
          <w:sz w:val="28"/>
          <w:szCs w:val="28"/>
        </w:rPr>
        <w:t xml:space="preserve"> 2025 года исполнение доходной части бюджета </w:t>
      </w:r>
      <w:r>
        <w:rPr>
          <w:snapToGrid w:val="0"/>
          <w:sz w:val="28"/>
          <w:szCs w:val="28"/>
        </w:rPr>
        <w:t xml:space="preserve">округа </w:t>
      </w:r>
      <w:r w:rsidRPr="00BD3DB5">
        <w:rPr>
          <w:snapToGrid w:val="0"/>
          <w:sz w:val="28"/>
          <w:szCs w:val="28"/>
        </w:rPr>
        <w:t xml:space="preserve">по налоговым доходам составило </w:t>
      </w:r>
      <w:r>
        <w:rPr>
          <w:snapToGrid w:val="0"/>
          <w:sz w:val="28"/>
          <w:szCs w:val="28"/>
        </w:rPr>
        <w:t>632 445,3</w:t>
      </w:r>
      <w:r w:rsidRPr="00BD3DB5">
        <w:rPr>
          <w:snapToGrid w:val="0"/>
          <w:sz w:val="28"/>
          <w:szCs w:val="28"/>
        </w:rPr>
        <w:t xml:space="preserve"> тыс. рублей или </w:t>
      </w:r>
      <w:r>
        <w:rPr>
          <w:snapToGrid w:val="0"/>
          <w:sz w:val="28"/>
          <w:szCs w:val="28"/>
        </w:rPr>
        <w:t>72,0</w:t>
      </w:r>
      <w:r w:rsidRPr="00BD3DB5">
        <w:rPr>
          <w:snapToGrid w:val="0"/>
          <w:sz w:val="28"/>
          <w:szCs w:val="28"/>
        </w:rPr>
        <w:t>%</w:t>
      </w:r>
      <w:r>
        <w:rPr>
          <w:snapToGrid w:val="0"/>
          <w:sz w:val="28"/>
          <w:szCs w:val="28"/>
        </w:rPr>
        <w:t xml:space="preserve"> </w:t>
      </w:r>
      <w:r w:rsidRPr="00BD3DB5">
        <w:rPr>
          <w:snapToGrid w:val="0"/>
          <w:sz w:val="28"/>
          <w:szCs w:val="28"/>
        </w:rPr>
        <w:t xml:space="preserve">прогнозируемого объема </w:t>
      </w:r>
      <w:r w:rsidR="00EB2C7D">
        <w:rPr>
          <w:snapToGrid w:val="0"/>
          <w:sz w:val="28"/>
          <w:szCs w:val="28"/>
        </w:rPr>
        <w:t xml:space="preserve">в размере </w:t>
      </w:r>
      <w:r>
        <w:rPr>
          <w:snapToGrid w:val="0"/>
          <w:sz w:val="28"/>
          <w:szCs w:val="28"/>
        </w:rPr>
        <w:t xml:space="preserve">878 039,0 </w:t>
      </w:r>
      <w:r w:rsidRPr="00BD3DB5">
        <w:rPr>
          <w:snapToGrid w:val="0"/>
          <w:sz w:val="28"/>
          <w:szCs w:val="28"/>
        </w:rPr>
        <w:t>тыс. рублей.</w:t>
      </w:r>
    </w:p>
    <w:p w:rsidR="00C56B7D" w:rsidRDefault="00C56B7D" w:rsidP="00C56B7D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C56B7D">
        <w:rPr>
          <w:snapToGrid w:val="0"/>
          <w:sz w:val="28"/>
          <w:szCs w:val="28"/>
        </w:rPr>
        <w:t>Доля поступлений налоговых доходов в общем объеме доходов бюджета</w:t>
      </w:r>
      <w:r>
        <w:rPr>
          <w:snapToGrid w:val="0"/>
          <w:sz w:val="28"/>
          <w:szCs w:val="28"/>
        </w:rPr>
        <w:t xml:space="preserve"> округа </w:t>
      </w:r>
      <w:r w:rsidRPr="00921E06">
        <w:rPr>
          <w:snapToGrid w:val="0"/>
          <w:sz w:val="28"/>
          <w:szCs w:val="28"/>
        </w:rPr>
        <w:t xml:space="preserve">уменьшилась на </w:t>
      </w:r>
      <w:r w:rsidR="00921E06" w:rsidRPr="00921E06">
        <w:rPr>
          <w:snapToGrid w:val="0"/>
          <w:sz w:val="28"/>
          <w:szCs w:val="28"/>
        </w:rPr>
        <w:t>2</w:t>
      </w:r>
      <w:r w:rsidRPr="00921E06">
        <w:rPr>
          <w:snapToGrid w:val="0"/>
          <w:sz w:val="28"/>
          <w:szCs w:val="28"/>
        </w:rPr>
        <w:t xml:space="preserve">,0 процентных пункта и составила </w:t>
      </w:r>
      <w:r w:rsidR="00921E06" w:rsidRPr="00921E06">
        <w:rPr>
          <w:snapToGrid w:val="0"/>
          <w:sz w:val="28"/>
          <w:szCs w:val="28"/>
        </w:rPr>
        <w:t>25,0</w:t>
      </w:r>
      <w:r w:rsidRPr="00921E06">
        <w:rPr>
          <w:snapToGrid w:val="0"/>
          <w:sz w:val="28"/>
          <w:szCs w:val="28"/>
        </w:rPr>
        <w:t xml:space="preserve">% (за 9 месяцев 2024 года – </w:t>
      </w:r>
      <w:r w:rsidR="00921E06" w:rsidRPr="00921E06">
        <w:rPr>
          <w:snapToGrid w:val="0"/>
          <w:sz w:val="28"/>
          <w:szCs w:val="28"/>
        </w:rPr>
        <w:t>27,0</w:t>
      </w:r>
      <w:r w:rsidRPr="00921E06">
        <w:rPr>
          <w:snapToGrid w:val="0"/>
          <w:sz w:val="28"/>
          <w:szCs w:val="28"/>
        </w:rPr>
        <w:t>%).</w:t>
      </w:r>
    </w:p>
    <w:p w:rsidR="00F42024" w:rsidRPr="00453E5B" w:rsidRDefault="00F42024" w:rsidP="00C56B7D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</w:p>
    <w:p w:rsidR="008E1D77" w:rsidRPr="00453E5B" w:rsidRDefault="008E1D77" w:rsidP="00C56B7D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</w:p>
    <w:p w:rsidR="000D0662" w:rsidRDefault="000D0662" w:rsidP="00082AED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841BB2" w:rsidRPr="00130830" w:rsidRDefault="00130830" w:rsidP="00130830">
      <w:pPr>
        <w:tabs>
          <w:tab w:val="left" w:pos="9356"/>
        </w:tabs>
        <w:spacing w:line="283" w:lineRule="auto"/>
        <w:ind w:firstLine="709"/>
        <w:jc w:val="center"/>
        <w:rPr>
          <w:b/>
          <w:snapToGrid w:val="0"/>
          <w:sz w:val="28"/>
          <w:szCs w:val="28"/>
        </w:rPr>
      </w:pPr>
      <w:r w:rsidRPr="00130830">
        <w:rPr>
          <w:b/>
          <w:snapToGrid w:val="0"/>
          <w:sz w:val="28"/>
          <w:szCs w:val="28"/>
        </w:rPr>
        <w:t>Структура поступлений налоговых доходов, тыс. рублей</w:t>
      </w:r>
    </w:p>
    <w:p w:rsidR="00F6411C" w:rsidRDefault="00166EF3" w:rsidP="00F6411C">
      <w:pPr>
        <w:tabs>
          <w:tab w:val="left" w:pos="9356"/>
        </w:tabs>
        <w:spacing w:line="283" w:lineRule="auto"/>
        <w:jc w:val="both"/>
        <w:rPr>
          <w:snapToGrid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959523" wp14:editId="3E649106">
            <wp:extent cx="6377049" cy="4441372"/>
            <wp:effectExtent l="0" t="0" r="508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6411C" w:rsidRDefault="00F6411C" w:rsidP="00F6411C">
      <w:pPr>
        <w:tabs>
          <w:tab w:val="left" w:pos="9356"/>
        </w:tabs>
        <w:spacing w:line="283" w:lineRule="auto"/>
        <w:jc w:val="both"/>
        <w:rPr>
          <w:snapToGrid w:val="0"/>
          <w:sz w:val="28"/>
          <w:szCs w:val="28"/>
        </w:rPr>
      </w:pPr>
    </w:p>
    <w:p w:rsidR="00996C63" w:rsidRPr="00996C63" w:rsidRDefault="00996C63" w:rsidP="00996C63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996C63">
        <w:rPr>
          <w:snapToGrid w:val="0"/>
          <w:sz w:val="28"/>
          <w:szCs w:val="28"/>
        </w:rPr>
        <w:t xml:space="preserve">В отчетном периоде по сравнению с </w:t>
      </w:r>
      <w:r w:rsidR="007F15CE">
        <w:rPr>
          <w:snapToGrid w:val="0"/>
          <w:sz w:val="28"/>
          <w:szCs w:val="28"/>
        </w:rPr>
        <w:t>аналогичным период</w:t>
      </w:r>
      <w:r w:rsidR="00B021FF">
        <w:rPr>
          <w:snapToGrid w:val="0"/>
          <w:sz w:val="28"/>
          <w:szCs w:val="28"/>
        </w:rPr>
        <w:t>ом</w:t>
      </w:r>
      <w:r w:rsidRPr="00996C63">
        <w:rPr>
          <w:snapToGrid w:val="0"/>
          <w:sz w:val="28"/>
          <w:szCs w:val="28"/>
        </w:rPr>
        <w:t xml:space="preserve"> 2024 года</w:t>
      </w:r>
      <w:r>
        <w:rPr>
          <w:snapToGrid w:val="0"/>
          <w:sz w:val="28"/>
          <w:szCs w:val="28"/>
        </w:rPr>
        <w:t xml:space="preserve"> </w:t>
      </w:r>
      <w:r w:rsidRPr="00996C63">
        <w:rPr>
          <w:snapToGrid w:val="0"/>
          <w:sz w:val="28"/>
          <w:szCs w:val="28"/>
        </w:rPr>
        <w:t>наблюдается снижение общего объема поступлений налоговых доходов на</w:t>
      </w:r>
      <w:r>
        <w:rPr>
          <w:snapToGrid w:val="0"/>
          <w:sz w:val="28"/>
          <w:szCs w:val="28"/>
        </w:rPr>
        <w:t xml:space="preserve"> </w:t>
      </w:r>
      <w:r w:rsidR="007F15CE">
        <w:rPr>
          <w:snapToGrid w:val="0"/>
          <w:sz w:val="28"/>
          <w:szCs w:val="28"/>
        </w:rPr>
        <w:t>62 157,1</w:t>
      </w:r>
      <w:r w:rsidRPr="00996C63">
        <w:rPr>
          <w:snapToGrid w:val="0"/>
          <w:sz w:val="28"/>
          <w:szCs w:val="28"/>
        </w:rPr>
        <w:t xml:space="preserve"> тыс. рублей или </w:t>
      </w:r>
      <w:r w:rsidR="007F15CE">
        <w:rPr>
          <w:snapToGrid w:val="0"/>
          <w:sz w:val="28"/>
          <w:szCs w:val="28"/>
        </w:rPr>
        <w:t>8,9</w:t>
      </w:r>
      <w:r w:rsidRPr="00996C63">
        <w:rPr>
          <w:snapToGrid w:val="0"/>
          <w:sz w:val="28"/>
          <w:szCs w:val="28"/>
        </w:rPr>
        <w:t>% в основном за счет сокращения поступлений по</w:t>
      </w:r>
      <w:r>
        <w:rPr>
          <w:snapToGrid w:val="0"/>
          <w:sz w:val="28"/>
          <w:szCs w:val="28"/>
        </w:rPr>
        <w:t xml:space="preserve"> </w:t>
      </w:r>
      <w:r w:rsidRPr="00996C63">
        <w:rPr>
          <w:snapToGrid w:val="0"/>
          <w:sz w:val="28"/>
          <w:szCs w:val="28"/>
        </w:rPr>
        <w:t xml:space="preserve">налогам на совокупный доход на </w:t>
      </w:r>
      <w:r w:rsidR="007F15CE">
        <w:rPr>
          <w:snapToGrid w:val="0"/>
          <w:sz w:val="28"/>
          <w:szCs w:val="28"/>
        </w:rPr>
        <w:t>105 944,4</w:t>
      </w:r>
      <w:r w:rsidRPr="00996C63">
        <w:rPr>
          <w:snapToGrid w:val="0"/>
          <w:sz w:val="28"/>
          <w:szCs w:val="28"/>
        </w:rPr>
        <w:t xml:space="preserve"> тыс. рублей, в том числе:</w:t>
      </w:r>
    </w:p>
    <w:p w:rsidR="00996C63" w:rsidRPr="00996C63" w:rsidRDefault="003D565A" w:rsidP="00996C63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996C63" w:rsidRPr="00996C63">
        <w:rPr>
          <w:snapToGrid w:val="0"/>
          <w:sz w:val="28"/>
          <w:szCs w:val="28"/>
        </w:rPr>
        <w:t>по налогу, взимаемому в связи с применением упрощенной системы</w:t>
      </w:r>
      <w:r w:rsidR="00996C63">
        <w:rPr>
          <w:snapToGrid w:val="0"/>
          <w:sz w:val="28"/>
          <w:szCs w:val="28"/>
        </w:rPr>
        <w:t xml:space="preserve"> </w:t>
      </w:r>
      <w:r w:rsidR="00996C63" w:rsidRPr="00996C63">
        <w:rPr>
          <w:snapToGrid w:val="0"/>
          <w:sz w:val="28"/>
          <w:szCs w:val="28"/>
        </w:rPr>
        <w:t xml:space="preserve">налогообложения, на </w:t>
      </w:r>
      <w:r w:rsidR="00BC6A12">
        <w:rPr>
          <w:snapToGrid w:val="0"/>
          <w:sz w:val="28"/>
          <w:szCs w:val="28"/>
        </w:rPr>
        <w:t>102 023,3</w:t>
      </w:r>
      <w:r w:rsidR="00996C63" w:rsidRPr="00996C63">
        <w:rPr>
          <w:snapToGrid w:val="0"/>
          <w:sz w:val="28"/>
          <w:szCs w:val="28"/>
        </w:rPr>
        <w:t xml:space="preserve"> тыс. рублей или </w:t>
      </w:r>
      <w:r w:rsidR="00BC6A12">
        <w:rPr>
          <w:snapToGrid w:val="0"/>
          <w:sz w:val="28"/>
          <w:szCs w:val="28"/>
        </w:rPr>
        <w:t>71,7</w:t>
      </w:r>
      <w:r w:rsidR="00996C63" w:rsidRPr="00996C63">
        <w:rPr>
          <w:snapToGrid w:val="0"/>
          <w:sz w:val="28"/>
          <w:szCs w:val="28"/>
        </w:rPr>
        <w:t>%, что</w:t>
      </w:r>
      <w:r w:rsidR="00BC6A12">
        <w:rPr>
          <w:snapToGrid w:val="0"/>
          <w:sz w:val="28"/>
          <w:szCs w:val="28"/>
        </w:rPr>
        <w:t xml:space="preserve"> </w:t>
      </w:r>
      <w:r w:rsidR="00996C63" w:rsidRPr="00996C63">
        <w:rPr>
          <w:snapToGrid w:val="0"/>
          <w:sz w:val="28"/>
          <w:szCs w:val="28"/>
        </w:rPr>
        <w:t>обусловлено снижением с 01.01.2025 норматива зачислений по данному налогу в</w:t>
      </w:r>
      <w:r w:rsidR="00996C63">
        <w:rPr>
          <w:snapToGrid w:val="0"/>
          <w:sz w:val="28"/>
          <w:szCs w:val="28"/>
        </w:rPr>
        <w:t xml:space="preserve"> </w:t>
      </w:r>
      <w:r w:rsidR="00996C63" w:rsidRPr="00996C63">
        <w:rPr>
          <w:snapToGrid w:val="0"/>
          <w:sz w:val="28"/>
          <w:szCs w:val="28"/>
        </w:rPr>
        <w:t xml:space="preserve">бюджеты </w:t>
      </w:r>
      <w:r w:rsidR="00BC6A12">
        <w:rPr>
          <w:snapToGrid w:val="0"/>
          <w:sz w:val="28"/>
          <w:szCs w:val="28"/>
        </w:rPr>
        <w:t>муниципальных округов со 100,0% до 30,0</w:t>
      </w:r>
      <w:r w:rsidR="00996C63" w:rsidRPr="00996C63">
        <w:rPr>
          <w:snapToGrid w:val="0"/>
          <w:sz w:val="28"/>
          <w:szCs w:val="28"/>
        </w:rPr>
        <w:t>%;</w:t>
      </w:r>
    </w:p>
    <w:p w:rsidR="00996C63" w:rsidRPr="00996C63" w:rsidRDefault="003D565A" w:rsidP="00A01130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A01130">
        <w:rPr>
          <w:snapToGrid w:val="0"/>
          <w:sz w:val="28"/>
          <w:szCs w:val="28"/>
        </w:rPr>
        <w:t>по налогу</w:t>
      </w:r>
      <w:r w:rsidR="00A01130" w:rsidRPr="00A01130">
        <w:rPr>
          <w:snapToGrid w:val="0"/>
          <w:sz w:val="28"/>
          <w:szCs w:val="28"/>
        </w:rPr>
        <w:t>, взимаем</w:t>
      </w:r>
      <w:r w:rsidR="00A01130">
        <w:rPr>
          <w:snapToGrid w:val="0"/>
          <w:sz w:val="28"/>
          <w:szCs w:val="28"/>
        </w:rPr>
        <w:t>ому</w:t>
      </w:r>
      <w:r w:rsidR="00A01130" w:rsidRPr="00A01130">
        <w:rPr>
          <w:snapToGrid w:val="0"/>
          <w:sz w:val="28"/>
          <w:szCs w:val="28"/>
        </w:rPr>
        <w:t xml:space="preserve"> с налогоплательщиков, выбравших в качестве объекта налогообложения доходы, уменьшенные на величину расходов</w:t>
      </w:r>
      <w:r w:rsidR="00A01130">
        <w:rPr>
          <w:snapToGrid w:val="0"/>
          <w:sz w:val="28"/>
          <w:szCs w:val="28"/>
        </w:rPr>
        <w:t xml:space="preserve"> 4 534,2</w:t>
      </w:r>
      <w:r w:rsidR="00996C63" w:rsidRPr="00996C63">
        <w:rPr>
          <w:snapToGrid w:val="0"/>
          <w:sz w:val="28"/>
          <w:szCs w:val="28"/>
        </w:rPr>
        <w:t xml:space="preserve"> тыс. рублей или </w:t>
      </w:r>
      <w:r>
        <w:rPr>
          <w:snapToGrid w:val="0"/>
          <w:sz w:val="28"/>
          <w:szCs w:val="28"/>
        </w:rPr>
        <w:t>48,4</w:t>
      </w:r>
      <w:r w:rsidR="00996C63" w:rsidRPr="00996C63">
        <w:rPr>
          <w:snapToGrid w:val="0"/>
          <w:sz w:val="28"/>
          <w:szCs w:val="28"/>
        </w:rPr>
        <w:t>%.</w:t>
      </w:r>
    </w:p>
    <w:p w:rsidR="00996C63" w:rsidRPr="00996C63" w:rsidRDefault="00996C63" w:rsidP="00996C63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996C63">
        <w:rPr>
          <w:snapToGrid w:val="0"/>
          <w:sz w:val="28"/>
          <w:szCs w:val="28"/>
        </w:rPr>
        <w:t>В то же время наблюдается увеличение поступлений:</w:t>
      </w:r>
    </w:p>
    <w:p w:rsidR="00996C63" w:rsidRPr="00996C63" w:rsidRDefault="00014DF7" w:rsidP="00996C63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996C63" w:rsidRPr="00996C63">
        <w:rPr>
          <w:snapToGrid w:val="0"/>
          <w:sz w:val="28"/>
          <w:szCs w:val="28"/>
        </w:rPr>
        <w:t xml:space="preserve">по </w:t>
      </w:r>
      <w:r w:rsidR="00B021FF" w:rsidRPr="00B021FF">
        <w:rPr>
          <w:snapToGrid w:val="0"/>
          <w:sz w:val="28"/>
          <w:szCs w:val="28"/>
        </w:rPr>
        <w:t>налог</w:t>
      </w:r>
      <w:r w:rsidR="00B021FF">
        <w:rPr>
          <w:snapToGrid w:val="0"/>
          <w:sz w:val="28"/>
          <w:szCs w:val="28"/>
        </w:rPr>
        <w:t>у</w:t>
      </w:r>
      <w:r w:rsidR="00B021FF" w:rsidRPr="00B021FF">
        <w:rPr>
          <w:snapToGrid w:val="0"/>
          <w:sz w:val="28"/>
          <w:szCs w:val="28"/>
        </w:rPr>
        <w:t xml:space="preserve"> на доходы физических лиц </w:t>
      </w:r>
      <w:r w:rsidR="00996C63" w:rsidRPr="00996C63">
        <w:rPr>
          <w:snapToGrid w:val="0"/>
          <w:sz w:val="28"/>
          <w:szCs w:val="28"/>
        </w:rPr>
        <w:t xml:space="preserve">на </w:t>
      </w:r>
      <w:r w:rsidR="003D565A">
        <w:rPr>
          <w:snapToGrid w:val="0"/>
          <w:sz w:val="28"/>
          <w:szCs w:val="28"/>
        </w:rPr>
        <w:t>29 179,1</w:t>
      </w:r>
      <w:r w:rsidR="00996C63" w:rsidRPr="00996C63">
        <w:rPr>
          <w:snapToGrid w:val="0"/>
          <w:sz w:val="28"/>
          <w:szCs w:val="28"/>
        </w:rPr>
        <w:t xml:space="preserve"> тыс. рублей или </w:t>
      </w:r>
      <w:r w:rsidR="003D565A">
        <w:rPr>
          <w:snapToGrid w:val="0"/>
          <w:sz w:val="28"/>
          <w:szCs w:val="28"/>
        </w:rPr>
        <w:t>5</w:t>
      </w:r>
      <w:r w:rsidR="00996C63" w:rsidRPr="00996C63">
        <w:rPr>
          <w:snapToGrid w:val="0"/>
          <w:sz w:val="28"/>
          <w:szCs w:val="28"/>
        </w:rPr>
        <w:t>,7%;</w:t>
      </w:r>
    </w:p>
    <w:p w:rsidR="00996C63" w:rsidRPr="00996C63" w:rsidRDefault="00014DF7" w:rsidP="00996C63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996C63" w:rsidRPr="00996C63">
        <w:rPr>
          <w:snapToGrid w:val="0"/>
          <w:sz w:val="28"/>
          <w:szCs w:val="28"/>
        </w:rPr>
        <w:t>государственной пошлины по делам, рассматриваемым в судах общей</w:t>
      </w:r>
      <w:r w:rsidR="003D565A">
        <w:rPr>
          <w:snapToGrid w:val="0"/>
          <w:sz w:val="28"/>
          <w:szCs w:val="28"/>
        </w:rPr>
        <w:t xml:space="preserve"> </w:t>
      </w:r>
      <w:r w:rsidR="00996C63" w:rsidRPr="00996C63">
        <w:rPr>
          <w:snapToGrid w:val="0"/>
          <w:sz w:val="28"/>
          <w:szCs w:val="28"/>
        </w:rPr>
        <w:t xml:space="preserve">юрисдикции, мировыми судьями, на </w:t>
      </w:r>
      <w:r w:rsidR="003D565A">
        <w:rPr>
          <w:snapToGrid w:val="0"/>
          <w:sz w:val="28"/>
          <w:szCs w:val="28"/>
        </w:rPr>
        <w:t>11 788,2</w:t>
      </w:r>
      <w:r w:rsidR="00996C63" w:rsidRPr="00996C63">
        <w:rPr>
          <w:snapToGrid w:val="0"/>
          <w:sz w:val="28"/>
          <w:szCs w:val="28"/>
        </w:rPr>
        <w:t xml:space="preserve"> тыс. рублей или в </w:t>
      </w:r>
      <w:r w:rsidR="003D565A">
        <w:rPr>
          <w:snapToGrid w:val="0"/>
          <w:sz w:val="28"/>
          <w:szCs w:val="28"/>
        </w:rPr>
        <w:t>2,6</w:t>
      </w:r>
      <w:r w:rsidR="00996C63" w:rsidRPr="00996C63">
        <w:rPr>
          <w:snapToGrid w:val="0"/>
          <w:sz w:val="28"/>
          <w:szCs w:val="28"/>
        </w:rPr>
        <w:t xml:space="preserve"> раза в связи с</w:t>
      </w:r>
      <w:r w:rsidR="003D565A">
        <w:rPr>
          <w:snapToGrid w:val="0"/>
          <w:sz w:val="28"/>
          <w:szCs w:val="28"/>
        </w:rPr>
        <w:t xml:space="preserve"> </w:t>
      </w:r>
      <w:r w:rsidR="00996C63" w:rsidRPr="00014DF7">
        <w:rPr>
          <w:snapToGrid w:val="0"/>
          <w:sz w:val="28"/>
          <w:szCs w:val="28"/>
        </w:rPr>
        <w:t>увеличением ее размеров.</w:t>
      </w:r>
    </w:p>
    <w:p w:rsidR="00996C63" w:rsidRDefault="00014DF7" w:rsidP="00996C63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 9 месяцев</w:t>
      </w:r>
      <w:r w:rsidR="00996C63" w:rsidRPr="00996C6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наименьшее исполнение сложилось </w:t>
      </w:r>
      <w:r w:rsidR="00996C63" w:rsidRPr="00996C63">
        <w:rPr>
          <w:snapToGrid w:val="0"/>
          <w:sz w:val="28"/>
          <w:szCs w:val="28"/>
        </w:rPr>
        <w:t xml:space="preserve">по налогам на имущество в общей сумме </w:t>
      </w:r>
      <w:r>
        <w:rPr>
          <w:snapToGrid w:val="0"/>
          <w:sz w:val="28"/>
          <w:szCs w:val="28"/>
        </w:rPr>
        <w:t>5 567,1</w:t>
      </w:r>
      <w:r w:rsidR="00996C63" w:rsidRPr="00996C63">
        <w:rPr>
          <w:snapToGrid w:val="0"/>
          <w:sz w:val="28"/>
          <w:szCs w:val="28"/>
        </w:rPr>
        <w:t xml:space="preserve"> тыс. рублей или </w:t>
      </w:r>
      <w:r>
        <w:rPr>
          <w:snapToGrid w:val="0"/>
          <w:sz w:val="28"/>
          <w:szCs w:val="28"/>
        </w:rPr>
        <w:t>48,4</w:t>
      </w:r>
      <w:r w:rsidR="00996C63" w:rsidRPr="00996C63">
        <w:rPr>
          <w:snapToGrid w:val="0"/>
          <w:sz w:val="28"/>
          <w:szCs w:val="28"/>
        </w:rPr>
        <w:t>%</w:t>
      </w:r>
      <w:r>
        <w:rPr>
          <w:snapToGrid w:val="0"/>
          <w:sz w:val="28"/>
          <w:szCs w:val="28"/>
        </w:rPr>
        <w:t xml:space="preserve"> </w:t>
      </w:r>
      <w:r w:rsidR="00996C63" w:rsidRPr="00996C63">
        <w:rPr>
          <w:snapToGrid w:val="0"/>
          <w:sz w:val="28"/>
          <w:szCs w:val="28"/>
        </w:rPr>
        <w:t xml:space="preserve">прогнозируемого объема </w:t>
      </w:r>
      <w:r>
        <w:rPr>
          <w:snapToGrid w:val="0"/>
          <w:sz w:val="28"/>
          <w:szCs w:val="28"/>
        </w:rPr>
        <w:t>11 507,4</w:t>
      </w:r>
      <w:r w:rsidR="00996C63" w:rsidRPr="00996C63">
        <w:rPr>
          <w:snapToGrid w:val="0"/>
          <w:sz w:val="28"/>
          <w:szCs w:val="28"/>
        </w:rPr>
        <w:t xml:space="preserve"> тыс. рублей за счет низкого исполнения по </w:t>
      </w:r>
      <w:r>
        <w:rPr>
          <w:snapToGrid w:val="0"/>
          <w:sz w:val="28"/>
          <w:szCs w:val="28"/>
        </w:rPr>
        <w:t xml:space="preserve">земельному </w:t>
      </w:r>
      <w:r w:rsidR="00996C63" w:rsidRPr="00996C63">
        <w:rPr>
          <w:snapToGrid w:val="0"/>
          <w:sz w:val="28"/>
          <w:szCs w:val="28"/>
        </w:rPr>
        <w:t>налогу</w:t>
      </w:r>
      <w:r>
        <w:rPr>
          <w:snapToGrid w:val="0"/>
          <w:sz w:val="28"/>
          <w:szCs w:val="28"/>
        </w:rPr>
        <w:t xml:space="preserve"> с</w:t>
      </w:r>
      <w:r w:rsidR="00996C63" w:rsidRPr="00996C63">
        <w:rPr>
          <w:snapToGrid w:val="0"/>
          <w:sz w:val="28"/>
          <w:szCs w:val="28"/>
        </w:rPr>
        <w:t xml:space="preserve"> физических лиц в сумме </w:t>
      </w:r>
      <w:r>
        <w:rPr>
          <w:snapToGrid w:val="0"/>
          <w:sz w:val="28"/>
          <w:szCs w:val="28"/>
        </w:rPr>
        <w:t>221,8</w:t>
      </w:r>
      <w:r w:rsidR="00996C63" w:rsidRPr="00996C63">
        <w:rPr>
          <w:snapToGrid w:val="0"/>
          <w:sz w:val="28"/>
          <w:szCs w:val="28"/>
        </w:rPr>
        <w:t xml:space="preserve"> тыс. рублей или </w:t>
      </w:r>
      <w:r>
        <w:rPr>
          <w:snapToGrid w:val="0"/>
          <w:sz w:val="28"/>
          <w:szCs w:val="28"/>
        </w:rPr>
        <w:t>37,6%.</w:t>
      </w:r>
    </w:p>
    <w:p w:rsidR="001901B7" w:rsidRPr="001901B7" w:rsidRDefault="001901B7" w:rsidP="001901B7">
      <w:pPr>
        <w:pStyle w:val="2"/>
        <w:numPr>
          <w:ilvl w:val="1"/>
          <w:numId w:val="11"/>
        </w:numPr>
        <w:spacing w:before="0" w:line="283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01B7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Неналоговые доходы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87D1B" w:rsidRPr="00A82E09" w:rsidRDefault="00487D1B" w:rsidP="00487D1B">
      <w:pPr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487D1B">
        <w:rPr>
          <w:snapToGrid w:val="0"/>
          <w:sz w:val="28"/>
          <w:szCs w:val="28"/>
        </w:rPr>
        <w:t xml:space="preserve">Неналоговые доходы в бюджет </w:t>
      </w:r>
      <w:r>
        <w:rPr>
          <w:snapToGrid w:val="0"/>
          <w:sz w:val="28"/>
          <w:szCs w:val="28"/>
        </w:rPr>
        <w:t xml:space="preserve">округа </w:t>
      </w:r>
      <w:r w:rsidRPr="00487D1B">
        <w:rPr>
          <w:snapToGrid w:val="0"/>
          <w:sz w:val="28"/>
          <w:szCs w:val="28"/>
        </w:rPr>
        <w:t>поступили в объеме</w:t>
      </w:r>
      <w:r>
        <w:rPr>
          <w:snapToGrid w:val="0"/>
          <w:sz w:val="28"/>
          <w:szCs w:val="28"/>
        </w:rPr>
        <w:t xml:space="preserve"> 290 618,6</w:t>
      </w:r>
      <w:r w:rsidRPr="00487D1B">
        <w:rPr>
          <w:snapToGrid w:val="0"/>
          <w:sz w:val="28"/>
          <w:szCs w:val="28"/>
        </w:rPr>
        <w:t xml:space="preserve"> тыс. рублей, что составило </w:t>
      </w:r>
      <w:r>
        <w:rPr>
          <w:snapToGrid w:val="0"/>
          <w:sz w:val="28"/>
          <w:szCs w:val="28"/>
        </w:rPr>
        <w:t>73,9</w:t>
      </w:r>
      <w:r w:rsidRPr="00487D1B">
        <w:rPr>
          <w:snapToGrid w:val="0"/>
          <w:sz w:val="28"/>
          <w:szCs w:val="28"/>
        </w:rPr>
        <w:t xml:space="preserve">% (за </w:t>
      </w:r>
      <w:r>
        <w:rPr>
          <w:snapToGrid w:val="0"/>
          <w:sz w:val="28"/>
          <w:szCs w:val="28"/>
        </w:rPr>
        <w:t>9 месяцев</w:t>
      </w:r>
      <w:r w:rsidRPr="00487D1B">
        <w:rPr>
          <w:snapToGrid w:val="0"/>
          <w:sz w:val="28"/>
          <w:szCs w:val="28"/>
        </w:rPr>
        <w:t xml:space="preserve"> 2024 года – </w:t>
      </w:r>
      <w:r>
        <w:rPr>
          <w:snapToGrid w:val="0"/>
          <w:sz w:val="28"/>
          <w:szCs w:val="28"/>
        </w:rPr>
        <w:t>91,6</w:t>
      </w:r>
      <w:r w:rsidRPr="00487D1B">
        <w:rPr>
          <w:snapToGrid w:val="0"/>
          <w:sz w:val="28"/>
          <w:szCs w:val="28"/>
        </w:rPr>
        <w:t>%)</w:t>
      </w:r>
      <w:r>
        <w:rPr>
          <w:snapToGrid w:val="0"/>
          <w:sz w:val="28"/>
          <w:szCs w:val="28"/>
        </w:rPr>
        <w:t xml:space="preserve"> </w:t>
      </w:r>
      <w:r w:rsidRPr="00487D1B">
        <w:rPr>
          <w:snapToGrid w:val="0"/>
          <w:sz w:val="28"/>
          <w:szCs w:val="28"/>
        </w:rPr>
        <w:t>от прогнозируемого объема</w:t>
      </w:r>
      <w:r>
        <w:rPr>
          <w:snapToGrid w:val="0"/>
          <w:sz w:val="28"/>
          <w:szCs w:val="28"/>
        </w:rPr>
        <w:t xml:space="preserve"> в сумме 393 333,5 тыс. рублей</w:t>
      </w:r>
      <w:r w:rsidRPr="00487D1B">
        <w:rPr>
          <w:snapToGrid w:val="0"/>
          <w:sz w:val="28"/>
          <w:szCs w:val="28"/>
        </w:rPr>
        <w:t xml:space="preserve">. </w:t>
      </w:r>
      <w:r w:rsidRPr="00A82E09">
        <w:rPr>
          <w:snapToGrid w:val="0"/>
          <w:sz w:val="28"/>
          <w:szCs w:val="28"/>
        </w:rPr>
        <w:t xml:space="preserve">По сравнению с аналогичным периодом 2024 года исполнение увеличилось на </w:t>
      </w:r>
      <w:r w:rsidR="00A82E09" w:rsidRPr="00A82E09">
        <w:rPr>
          <w:snapToGrid w:val="0"/>
          <w:sz w:val="28"/>
          <w:szCs w:val="28"/>
        </w:rPr>
        <w:t>98 926,1</w:t>
      </w:r>
      <w:r w:rsidRPr="00A82E09">
        <w:rPr>
          <w:snapToGrid w:val="0"/>
          <w:sz w:val="28"/>
          <w:szCs w:val="28"/>
        </w:rPr>
        <w:t xml:space="preserve"> тыс. рублей или на </w:t>
      </w:r>
      <w:r w:rsidR="00A82E09" w:rsidRPr="00A82E09">
        <w:rPr>
          <w:snapToGrid w:val="0"/>
          <w:sz w:val="28"/>
          <w:szCs w:val="28"/>
        </w:rPr>
        <w:t>51,6%.</w:t>
      </w:r>
      <w:r w:rsidRPr="00A82E09">
        <w:rPr>
          <w:snapToGrid w:val="0"/>
          <w:sz w:val="28"/>
          <w:szCs w:val="28"/>
        </w:rPr>
        <w:t xml:space="preserve"> </w:t>
      </w:r>
    </w:p>
    <w:p w:rsidR="00487D1B" w:rsidRDefault="00985749" w:rsidP="00985749">
      <w:pPr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985749">
        <w:rPr>
          <w:snapToGrid w:val="0"/>
          <w:sz w:val="28"/>
          <w:szCs w:val="28"/>
        </w:rPr>
        <w:t xml:space="preserve">Сведения об исполнении бюджета </w:t>
      </w:r>
      <w:r>
        <w:rPr>
          <w:snapToGrid w:val="0"/>
          <w:sz w:val="28"/>
          <w:szCs w:val="28"/>
        </w:rPr>
        <w:t xml:space="preserve">округа </w:t>
      </w:r>
      <w:r w:rsidRPr="00985749">
        <w:rPr>
          <w:snapToGrid w:val="0"/>
          <w:sz w:val="28"/>
          <w:szCs w:val="28"/>
        </w:rPr>
        <w:t>по видам неналоговых</w:t>
      </w:r>
      <w:r>
        <w:rPr>
          <w:snapToGrid w:val="0"/>
          <w:sz w:val="28"/>
          <w:szCs w:val="28"/>
        </w:rPr>
        <w:t xml:space="preserve"> </w:t>
      </w:r>
      <w:r w:rsidRPr="00985749">
        <w:rPr>
          <w:snapToGrid w:val="0"/>
          <w:sz w:val="28"/>
          <w:szCs w:val="28"/>
        </w:rPr>
        <w:t xml:space="preserve">доходов за </w:t>
      </w:r>
      <w:r>
        <w:rPr>
          <w:snapToGrid w:val="0"/>
          <w:sz w:val="28"/>
          <w:szCs w:val="28"/>
        </w:rPr>
        <w:t>9 месяцев</w:t>
      </w:r>
      <w:r w:rsidRPr="00985749">
        <w:rPr>
          <w:snapToGrid w:val="0"/>
          <w:sz w:val="28"/>
          <w:szCs w:val="28"/>
        </w:rPr>
        <w:t xml:space="preserve"> 2025 года представлены в следующей таблице.</w:t>
      </w:r>
    </w:p>
    <w:p w:rsidR="001901B7" w:rsidRDefault="001901B7" w:rsidP="001901B7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  <w:r w:rsidRPr="00442E97">
        <w:rPr>
          <w:snapToGrid w:val="0"/>
          <w:sz w:val="20"/>
          <w:szCs w:val="20"/>
        </w:rPr>
        <w:t>тыс. рублей</w:t>
      </w:r>
    </w:p>
    <w:tbl>
      <w:tblPr>
        <w:tblW w:w="9977" w:type="dxa"/>
        <w:tblInd w:w="93" w:type="dxa"/>
        <w:tblLook w:val="04A0" w:firstRow="1" w:lastRow="0" w:firstColumn="1" w:lastColumn="0" w:noHBand="0" w:noVBand="1"/>
      </w:tblPr>
      <w:tblGrid>
        <w:gridCol w:w="4835"/>
        <w:gridCol w:w="1348"/>
        <w:gridCol w:w="1474"/>
        <w:gridCol w:w="1200"/>
        <w:gridCol w:w="1120"/>
      </w:tblGrid>
      <w:tr w:rsidR="00933750" w:rsidRPr="00933750" w:rsidTr="0055572B">
        <w:trPr>
          <w:trHeight w:val="452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</w:rPr>
            </w:pPr>
            <w:r w:rsidRPr="00933750">
              <w:rPr>
                <w:color w:val="000000"/>
              </w:rPr>
              <w:t>Наименование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</w:rPr>
            </w:pPr>
            <w:r w:rsidRPr="00933750">
              <w:rPr>
                <w:color w:val="000000"/>
              </w:rPr>
              <w:t xml:space="preserve">Исполнено на 01.10.2024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</w:rPr>
            </w:pPr>
            <w:r w:rsidRPr="00933750">
              <w:rPr>
                <w:color w:val="000000"/>
              </w:rPr>
              <w:t>Утверждено решением о бюджете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</w:rPr>
            </w:pPr>
            <w:r w:rsidRPr="00933750">
              <w:rPr>
                <w:color w:val="000000"/>
              </w:rPr>
              <w:t>Исполнено</w:t>
            </w:r>
          </w:p>
        </w:tc>
      </w:tr>
      <w:tr w:rsidR="00933750" w:rsidRPr="00933750" w:rsidTr="00933750">
        <w:trPr>
          <w:trHeight w:val="30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50" w:rsidRPr="00933750" w:rsidRDefault="00933750" w:rsidP="00933750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50" w:rsidRPr="00933750" w:rsidRDefault="00933750" w:rsidP="00933750">
            <w:pPr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750" w:rsidRPr="00933750" w:rsidRDefault="00933750" w:rsidP="00933750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</w:rPr>
            </w:pPr>
            <w:r w:rsidRPr="00933750">
              <w:rPr>
                <w:color w:val="000000"/>
              </w:rPr>
              <w:t>сумма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</w:rPr>
            </w:pPr>
            <w:r w:rsidRPr="00933750">
              <w:rPr>
                <w:color w:val="000000"/>
              </w:rPr>
              <w:t>%</w:t>
            </w:r>
          </w:p>
        </w:tc>
      </w:tr>
      <w:tr w:rsidR="00933750" w:rsidRPr="00933750" w:rsidTr="0093375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b/>
                <w:bCs/>
                <w:color w:val="000000"/>
              </w:rPr>
            </w:pPr>
            <w:r w:rsidRPr="00933750"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3750">
              <w:rPr>
                <w:b/>
                <w:bCs/>
                <w:color w:val="000000"/>
                <w:sz w:val="22"/>
                <w:szCs w:val="22"/>
              </w:rPr>
              <w:t>191 692,4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3750">
              <w:rPr>
                <w:b/>
                <w:bCs/>
                <w:color w:val="000000"/>
                <w:sz w:val="22"/>
                <w:szCs w:val="22"/>
              </w:rPr>
              <w:t>393 333,5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33750">
              <w:rPr>
                <w:b/>
                <w:bCs/>
                <w:color w:val="000000"/>
                <w:sz w:val="22"/>
                <w:szCs w:val="22"/>
              </w:rPr>
              <w:t>290 618,6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3750">
              <w:rPr>
                <w:b/>
                <w:bCs/>
                <w:color w:val="000000"/>
                <w:sz w:val="22"/>
                <w:szCs w:val="22"/>
              </w:rPr>
              <w:t>73,9</w:t>
            </w:r>
          </w:p>
        </w:tc>
      </w:tr>
      <w:tr w:rsidR="00933750" w:rsidRPr="00933750" w:rsidTr="000D0662">
        <w:trPr>
          <w:trHeight w:val="7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50" w:rsidRPr="00933750" w:rsidRDefault="00933750" w:rsidP="00933750">
            <w:pPr>
              <w:jc w:val="both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155 389,9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363 592,4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270 768,6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74,5</w:t>
            </w:r>
          </w:p>
        </w:tc>
      </w:tr>
      <w:tr w:rsidR="00933750" w:rsidRPr="00933750" w:rsidTr="000D0662">
        <w:trPr>
          <w:trHeight w:val="5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0" w:rsidRPr="00933750" w:rsidRDefault="00933750" w:rsidP="00933750">
            <w:pPr>
              <w:jc w:val="both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11 063,1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12 126,9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4 974,8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41,0</w:t>
            </w:r>
          </w:p>
        </w:tc>
      </w:tr>
      <w:tr w:rsidR="00933750" w:rsidRPr="00933750" w:rsidTr="000D0662">
        <w:trPr>
          <w:trHeight w:val="4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0" w:rsidRPr="00933750" w:rsidRDefault="00933750" w:rsidP="00933750">
            <w:pPr>
              <w:jc w:val="both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6 986,5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7 306,8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6 077,2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83,2</w:t>
            </w:r>
          </w:p>
        </w:tc>
      </w:tr>
      <w:tr w:rsidR="00933750" w:rsidRPr="00933750" w:rsidTr="000D0662">
        <w:trPr>
          <w:trHeight w:val="4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0" w:rsidRPr="00933750" w:rsidRDefault="00933750" w:rsidP="00933750">
            <w:pPr>
              <w:jc w:val="both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12 959,6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9 218,1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8 786,7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95,3</w:t>
            </w:r>
          </w:p>
        </w:tc>
      </w:tr>
      <w:tr w:rsidR="00933750" w:rsidRPr="00933750" w:rsidTr="0093375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0" w:rsidRPr="00933750" w:rsidRDefault="00933750" w:rsidP="00933750">
            <w:pPr>
              <w:jc w:val="both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1 396,0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1 089,2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597,1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center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54,8</w:t>
            </w:r>
          </w:p>
        </w:tc>
      </w:tr>
      <w:tr w:rsidR="00933750" w:rsidRPr="00933750" w:rsidTr="00933750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750" w:rsidRPr="00933750" w:rsidRDefault="00933750" w:rsidP="00933750">
            <w:pPr>
              <w:jc w:val="both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3 897,3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-599,8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-585,8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50" w:rsidRPr="00933750" w:rsidRDefault="00933750" w:rsidP="00933750">
            <w:pPr>
              <w:jc w:val="right"/>
              <w:rPr>
                <w:color w:val="000000"/>
                <w:sz w:val="22"/>
                <w:szCs w:val="22"/>
              </w:rPr>
            </w:pPr>
            <w:r w:rsidRPr="00933750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33750" w:rsidRDefault="00933750" w:rsidP="001901B7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933750" w:rsidRPr="00933750" w:rsidRDefault="00933750" w:rsidP="00F04903">
      <w:pPr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933750">
        <w:rPr>
          <w:snapToGrid w:val="0"/>
          <w:sz w:val="28"/>
          <w:szCs w:val="28"/>
        </w:rPr>
        <w:t>Основная доля (</w:t>
      </w:r>
      <w:r w:rsidR="000D0662" w:rsidRPr="000D0662">
        <w:rPr>
          <w:snapToGrid w:val="0"/>
          <w:sz w:val="28"/>
          <w:szCs w:val="28"/>
        </w:rPr>
        <w:t>9</w:t>
      </w:r>
      <w:r w:rsidR="00F04903">
        <w:rPr>
          <w:snapToGrid w:val="0"/>
          <w:sz w:val="28"/>
          <w:szCs w:val="28"/>
        </w:rPr>
        <w:t>3,</w:t>
      </w:r>
      <w:r w:rsidR="000D0662" w:rsidRPr="00F04903">
        <w:rPr>
          <w:snapToGrid w:val="0"/>
          <w:sz w:val="28"/>
          <w:szCs w:val="28"/>
        </w:rPr>
        <w:t>2</w:t>
      </w:r>
      <w:r w:rsidRPr="00933750">
        <w:rPr>
          <w:snapToGrid w:val="0"/>
          <w:sz w:val="28"/>
          <w:szCs w:val="28"/>
        </w:rPr>
        <w:t>%) поступлений неналоговых доходов в отчетном</w:t>
      </w:r>
      <w:r>
        <w:rPr>
          <w:snapToGrid w:val="0"/>
          <w:sz w:val="28"/>
          <w:szCs w:val="28"/>
        </w:rPr>
        <w:t xml:space="preserve"> </w:t>
      </w:r>
      <w:r w:rsidR="00F04903">
        <w:rPr>
          <w:snapToGrid w:val="0"/>
          <w:sz w:val="28"/>
          <w:szCs w:val="28"/>
        </w:rPr>
        <w:t>периоде обеспечена за счет</w:t>
      </w:r>
      <w:r w:rsidR="00F04903" w:rsidRPr="00F04903">
        <w:rPr>
          <w:snapToGrid w:val="0"/>
          <w:sz w:val="28"/>
          <w:szCs w:val="28"/>
        </w:rPr>
        <w:t xml:space="preserve"> </w:t>
      </w:r>
      <w:r w:rsidR="00F04903">
        <w:rPr>
          <w:snapToGrid w:val="0"/>
          <w:sz w:val="28"/>
          <w:szCs w:val="28"/>
        </w:rPr>
        <w:t>доходов</w:t>
      </w:r>
      <w:r w:rsidR="00F04903" w:rsidRPr="00F04903">
        <w:rPr>
          <w:snapToGrid w:val="0"/>
          <w:sz w:val="28"/>
          <w:szCs w:val="28"/>
        </w:rPr>
        <w:t xml:space="preserve"> от использования имущества, находящегося в государственной</w:t>
      </w:r>
      <w:r w:rsidR="00F04903">
        <w:rPr>
          <w:snapToGrid w:val="0"/>
          <w:sz w:val="28"/>
          <w:szCs w:val="28"/>
        </w:rPr>
        <w:t xml:space="preserve"> и муниципальной собственности – 270 768,6 </w:t>
      </w:r>
      <w:r w:rsidRPr="00933750">
        <w:rPr>
          <w:snapToGrid w:val="0"/>
          <w:sz w:val="28"/>
          <w:szCs w:val="28"/>
        </w:rPr>
        <w:t>тыс.</w:t>
      </w:r>
      <w:r w:rsidR="000D0662">
        <w:rPr>
          <w:snapToGrid w:val="0"/>
          <w:sz w:val="28"/>
          <w:szCs w:val="28"/>
        </w:rPr>
        <w:t xml:space="preserve"> </w:t>
      </w:r>
      <w:r w:rsidRPr="00933750">
        <w:rPr>
          <w:snapToGrid w:val="0"/>
          <w:sz w:val="28"/>
          <w:szCs w:val="28"/>
        </w:rPr>
        <w:t xml:space="preserve">рублей </w:t>
      </w:r>
      <w:r w:rsidR="00F04903">
        <w:rPr>
          <w:snapToGrid w:val="0"/>
          <w:sz w:val="28"/>
          <w:szCs w:val="28"/>
        </w:rPr>
        <w:t>от объема неналоговых доходов.</w:t>
      </w:r>
    </w:p>
    <w:p w:rsidR="004846A5" w:rsidRPr="004846A5" w:rsidRDefault="004846A5" w:rsidP="004846A5">
      <w:pPr>
        <w:pStyle w:val="2"/>
        <w:numPr>
          <w:ilvl w:val="1"/>
          <w:numId w:val="11"/>
        </w:numPr>
        <w:spacing w:before="0" w:line="283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46A5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750A" w:rsidRPr="00A8750A" w:rsidRDefault="00A8750A" w:rsidP="00A8750A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A8750A">
        <w:rPr>
          <w:snapToGrid w:val="0"/>
          <w:sz w:val="28"/>
          <w:szCs w:val="28"/>
        </w:rPr>
        <w:t>Объем безвозмездных поступлений на отчетную дату составил</w:t>
      </w:r>
      <w:r>
        <w:rPr>
          <w:snapToGrid w:val="0"/>
          <w:sz w:val="28"/>
          <w:szCs w:val="28"/>
        </w:rPr>
        <w:t xml:space="preserve"> 1 620 849,1 </w:t>
      </w:r>
      <w:r w:rsidRPr="00A8750A">
        <w:rPr>
          <w:snapToGrid w:val="0"/>
          <w:sz w:val="28"/>
          <w:szCs w:val="28"/>
        </w:rPr>
        <w:t xml:space="preserve">тыс. рублей или </w:t>
      </w:r>
      <w:r>
        <w:rPr>
          <w:snapToGrid w:val="0"/>
          <w:sz w:val="28"/>
          <w:szCs w:val="28"/>
        </w:rPr>
        <w:t>57,0</w:t>
      </w:r>
      <w:r w:rsidRPr="00A8750A">
        <w:rPr>
          <w:snapToGrid w:val="0"/>
          <w:sz w:val="28"/>
          <w:szCs w:val="28"/>
        </w:rPr>
        <w:t>% от годовых назначений. Основная доля</w:t>
      </w:r>
      <w:r>
        <w:rPr>
          <w:snapToGrid w:val="0"/>
          <w:sz w:val="28"/>
          <w:szCs w:val="28"/>
        </w:rPr>
        <w:t xml:space="preserve"> </w:t>
      </w:r>
      <w:r w:rsidRPr="00A8750A">
        <w:rPr>
          <w:snapToGrid w:val="0"/>
          <w:sz w:val="28"/>
          <w:szCs w:val="28"/>
        </w:rPr>
        <w:t>приходится на безвозмездные поступления от других бюджетов бюджетной</w:t>
      </w:r>
      <w:r>
        <w:rPr>
          <w:snapToGrid w:val="0"/>
          <w:sz w:val="28"/>
          <w:szCs w:val="28"/>
        </w:rPr>
        <w:t xml:space="preserve"> </w:t>
      </w:r>
      <w:r w:rsidRPr="00A8750A">
        <w:rPr>
          <w:snapToGrid w:val="0"/>
          <w:sz w:val="28"/>
          <w:szCs w:val="28"/>
        </w:rPr>
        <w:t>системы Российской Федерации (дотации, субсидии, субвенции и иные</w:t>
      </w:r>
      <w:r>
        <w:rPr>
          <w:snapToGrid w:val="0"/>
          <w:sz w:val="28"/>
          <w:szCs w:val="28"/>
        </w:rPr>
        <w:t xml:space="preserve"> </w:t>
      </w:r>
      <w:r w:rsidRPr="00A8750A">
        <w:rPr>
          <w:snapToGrid w:val="0"/>
          <w:sz w:val="28"/>
          <w:szCs w:val="28"/>
        </w:rPr>
        <w:t>межбюджетные трансферты).</w:t>
      </w:r>
    </w:p>
    <w:p w:rsidR="00A8750A" w:rsidRDefault="00A8750A" w:rsidP="00A8750A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8267C5">
        <w:rPr>
          <w:snapToGrid w:val="0"/>
          <w:sz w:val="28"/>
          <w:szCs w:val="28"/>
        </w:rPr>
        <w:t xml:space="preserve">Исполнение межбюджетных трансфертов, имеющих наибольший удельный вес в общем объеме безвозмездных поступлений за </w:t>
      </w:r>
      <w:r w:rsidR="00AD011F" w:rsidRPr="008267C5">
        <w:rPr>
          <w:snapToGrid w:val="0"/>
          <w:sz w:val="28"/>
          <w:szCs w:val="28"/>
        </w:rPr>
        <w:t>9 месяцев</w:t>
      </w:r>
      <w:r w:rsidRPr="008267C5">
        <w:rPr>
          <w:snapToGrid w:val="0"/>
          <w:sz w:val="28"/>
          <w:szCs w:val="28"/>
        </w:rPr>
        <w:t xml:space="preserve"> 2025 года, по сравнению с данными за аналогичный период прошлого года представлено на следующей диаграмме.</w:t>
      </w: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8267C5" w:rsidRDefault="008267C5" w:rsidP="00567E6D">
      <w:pPr>
        <w:tabs>
          <w:tab w:val="left" w:pos="9356"/>
        </w:tabs>
        <w:spacing w:line="283" w:lineRule="auto"/>
        <w:ind w:firstLine="709"/>
        <w:jc w:val="both"/>
        <w:rPr>
          <w:b/>
          <w:snapToGrid w:val="0"/>
          <w:sz w:val="28"/>
          <w:szCs w:val="28"/>
        </w:rPr>
      </w:pPr>
    </w:p>
    <w:p w:rsidR="00A8750A" w:rsidRDefault="00AD011F" w:rsidP="00567E6D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AD011F">
        <w:rPr>
          <w:b/>
          <w:snapToGrid w:val="0"/>
          <w:sz w:val="28"/>
          <w:szCs w:val="28"/>
        </w:rPr>
        <w:lastRenderedPageBreak/>
        <w:t xml:space="preserve">Структура безвозмездных поступлений от других бюджетов, </w:t>
      </w:r>
      <w:r w:rsidR="008267C5">
        <w:rPr>
          <w:b/>
          <w:snapToGrid w:val="0"/>
          <w:sz w:val="28"/>
          <w:szCs w:val="28"/>
        </w:rPr>
        <w:t xml:space="preserve">                     </w:t>
      </w:r>
      <w:r w:rsidRPr="00AD011F">
        <w:rPr>
          <w:b/>
          <w:snapToGrid w:val="0"/>
          <w:sz w:val="28"/>
          <w:szCs w:val="28"/>
        </w:rPr>
        <w:t>тыс. рублей</w:t>
      </w:r>
      <w:r>
        <w:rPr>
          <w:b/>
          <w:snapToGrid w:val="0"/>
          <w:sz w:val="28"/>
          <w:szCs w:val="28"/>
        </w:rPr>
        <w:t>.</w:t>
      </w:r>
    </w:p>
    <w:p w:rsidR="00A8750A" w:rsidRDefault="00AD011F" w:rsidP="00AD011F">
      <w:pPr>
        <w:tabs>
          <w:tab w:val="left" w:pos="9356"/>
        </w:tabs>
        <w:spacing w:line="283" w:lineRule="auto"/>
        <w:jc w:val="both"/>
        <w:rPr>
          <w:snapToGrid w:val="0"/>
          <w:sz w:val="28"/>
          <w:szCs w:val="28"/>
        </w:rPr>
      </w:pPr>
      <w:r>
        <w:rPr>
          <w:noProof/>
        </w:rPr>
        <w:drawing>
          <wp:inline distT="0" distB="0" distL="0" distR="0" wp14:anchorId="31D16AC7" wp14:editId="4CAA24E3">
            <wp:extent cx="6152515" cy="3445510"/>
            <wp:effectExtent l="0" t="0" r="635" b="25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750A" w:rsidRDefault="00A8750A" w:rsidP="00567E6D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</w:p>
    <w:p w:rsidR="00866CD1" w:rsidRPr="0065040F" w:rsidRDefault="0004278F" w:rsidP="0004278F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04278F"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</w:rPr>
        <w:t>отчетном периоде</w:t>
      </w:r>
      <w:r w:rsidRPr="0004278F">
        <w:rPr>
          <w:snapToGrid w:val="0"/>
          <w:sz w:val="28"/>
          <w:szCs w:val="28"/>
        </w:rPr>
        <w:t xml:space="preserve"> наименьшее исполнение безвозмездных</w:t>
      </w:r>
      <w:r>
        <w:rPr>
          <w:snapToGrid w:val="0"/>
          <w:sz w:val="28"/>
          <w:szCs w:val="28"/>
        </w:rPr>
        <w:t xml:space="preserve"> </w:t>
      </w:r>
      <w:r w:rsidRPr="0004278F">
        <w:rPr>
          <w:snapToGrid w:val="0"/>
          <w:sz w:val="28"/>
          <w:szCs w:val="28"/>
        </w:rPr>
        <w:t>поступлений от других бюджетов сложилось по субсидиям в общей сумме</w:t>
      </w:r>
      <w:r>
        <w:rPr>
          <w:snapToGrid w:val="0"/>
          <w:sz w:val="28"/>
          <w:szCs w:val="28"/>
        </w:rPr>
        <w:t xml:space="preserve"> 540 336,5</w:t>
      </w:r>
      <w:r w:rsidRPr="0004278F">
        <w:rPr>
          <w:snapToGrid w:val="0"/>
          <w:sz w:val="28"/>
          <w:szCs w:val="28"/>
        </w:rPr>
        <w:t xml:space="preserve"> тыс. рублей или </w:t>
      </w:r>
      <w:r>
        <w:rPr>
          <w:snapToGrid w:val="0"/>
          <w:sz w:val="28"/>
          <w:szCs w:val="28"/>
        </w:rPr>
        <w:t>44,2</w:t>
      </w:r>
      <w:r w:rsidRPr="0004278F">
        <w:rPr>
          <w:snapToGrid w:val="0"/>
          <w:sz w:val="28"/>
          <w:szCs w:val="28"/>
        </w:rPr>
        <w:t>% прогнозируемого объема, что обусловлено</w:t>
      </w:r>
      <w:r>
        <w:rPr>
          <w:snapToGrid w:val="0"/>
          <w:sz w:val="28"/>
          <w:szCs w:val="28"/>
        </w:rPr>
        <w:t xml:space="preserve"> </w:t>
      </w:r>
      <w:r w:rsidRPr="0004278F">
        <w:rPr>
          <w:snapToGrid w:val="0"/>
          <w:sz w:val="28"/>
          <w:szCs w:val="28"/>
        </w:rPr>
        <w:t>перечислением межбюджетных трансфертов в пределах сумм, необходимых для</w:t>
      </w:r>
      <w:r>
        <w:rPr>
          <w:snapToGrid w:val="0"/>
          <w:sz w:val="28"/>
          <w:szCs w:val="28"/>
        </w:rPr>
        <w:t xml:space="preserve"> </w:t>
      </w:r>
      <w:r w:rsidRPr="0004278F">
        <w:rPr>
          <w:snapToGrid w:val="0"/>
          <w:sz w:val="28"/>
          <w:szCs w:val="28"/>
        </w:rPr>
        <w:t>оплаты денежных обязательств по расходам получателей средств соответствующего</w:t>
      </w:r>
      <w:r>
        <w:rPr>
          <w:snapToGrid w:val="0"/>
          <w:sz w:val="28"/>
          <w:szCs w:val="28"/>
        </w:rPr>
        <w:t xml:space="preserve"> бюджета, в том числе:</w:t>
      </w:r>
    </w:p>
    <w:p w:rsidR="00B219E1" w:rsidRDefault="00B219E1" w:rsidP="00B219E1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65040F">
        <w:rPr>
          <w:snapToGrid w:val="0"/>
          <w:sz w:val="28"/>
          <w:szCs w:val="28"/>
        </w:rPr>
        <w:t xml:space="preserve">-  </w:t>
      </w:r>
      <w:r w:rsidR="0004278F">
        <w:rPr>
          <w:snapToGrid w:val="0"/>
          <w:sz w:val="28"/>
          <w:szCs w:val="28"/>
        </w:rPr>
        <w:t>20 650,0</w:t>
      </w:r>
      <w:r w:rsidR="0004278F" w:rsidRPr="00596503">
        <w:rPr>
          <w:snapToGrid w:val="0"/>
          <w:sz w:val="28"/>
          <w:szCs w:val="28"/>
        </w:rPr>
        <w:t xml:space="preserve"> тыс. рублей или </w:t>
      </w:r>
      <w:r w:rsidR="0004278F">
        <w:rPr>
          <w:snapToGrid w:val="0"/>
          <w:sz w:val="28"/>
          <w:szCs w:val="28"/>
        </w:rPr>
        <w:t>46,4</w:t>
      </w:r>
      <w:r w:rsidR="0004278F" w:rsidRPr="00596503">
        <w:rPr>
          <w:snapToGrid w:val="0"/>
          <w:sz w:val="28"/>
          <w:szCs w:val="28"/>
        </w:rPr>
        <w:t xml:space="preserve">%, утвержденных плановых назначений </w:t>
      </w:r>
      <w:r w:rsidR="0004278F">
        <w:rPr>
          <w:snapToGrid w:val="0"/>
          <w:sz w:val="28"/>
          <w:szCs w:val="28"/>
        </w:rPr>
        <w:t>44 499,5</w:t>
      </w:r>
      <w:r w:rsidR="0004278F" w:rsidRPr="00596503">
        <w:rPr>
          <w:snapToGrid w:val="0"/>
          <w:sz w:val="28"/>
          <w:szCs w:val="28"/>
        </w:rPr>
        <w:t xml:space="preserve"> тыс. рублей</w:t>
      </w:r>
      <w:r w:rsidR="0004278F" w:rsidRPr="0065040F">
        <w:rPr>
          <w:snapToGrid w:val="0"/>
          <w:sz w:val="28"/>
          <w:szCs w:val="28"/>
        </w:rPr>
        <w:t xml:space="preserve"> </w:t>
      </w:r>
      <w:r w:rsidRPr="0065040F">
        <w:rPr>
          <w:snapToGrid w:val="0"/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115E43">
        <w:rPr>
          <w:snapToGrid w:val="0"/>
          <w:sz w:val="28"/>
          <w:szCs w:val="28"/>
        </w:rPr>
        <w:t>;</w:t>
      </w:r>
    </w:p>
    <w:p w:rsidR="000607AE" w:rsidRDefault="00115E43" w:rsidP="000607AE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04278F">
        <w:rPr>
          <w:snapToGrid w:val="0"/>
          <w:sz w:val="28"/>
          <w:szCs w:val="28"/>
        </w:rPr>
        <w:t>141 694,9</w:t>
      </w:r>
      <w:r w:rsidR="0004278F" w:rsidRPr="00596503">
        <w:rPr>
          <w:snapToGrid w:val="0"/>
          <w:sz w:val="28"/>
          <w:szCs w:val="28"/>
        </w:rPr>
        <w:t xml:space="preserve"> тыс. рублей или </w:t>
      </w:r>
      <w:r w:rsidR="0004278F">
        <w:rPr>
          <w:snapToGrid w:val="0"/>
          <w:sz w:val="28"/>
          <w:szCs w:val="28"/>
        </w:rPr>
        <w:t>50,0</w:t>
      </w:r>
      <w:r w:rsidR="0004278F" w:rsidRPr="00596503">
        <w:rPr>
          <w:snapToGrid w:val="0"/>
          <w:sz w:val="28"/>
          <w:szCs w:val="28"/>
        </w:rPr>
        <w:t xml:space="preserve">%, утвержденных плановых назначений </w:t>
      </w:r>
      <w:r w:rsidR="0004278F">
        <w:rPr>
          <w:snapToGrid w:val="0"/>
          <w:sz w:val="28"/>
          <w:szCs w:val="28"/>
        </w:rPr>
        <w:t>283 279,6</w:t>
      </w:r>
      <w:r w:rsidR="0004278F" w:rsidRPr="00596503">
        <w:rPr>
          <w:snapToGrid w:val="0"/>
          <w:sz w:val="28"/>
          <w:szCs w:val="28"/>
        </w:rPr>
        <w:t xml:space="preserve"> тыс. рублей</w:t>
      </w:r>
      <w:r w:rsidR="0004278F" w:rsidRPr="00115E43">
        <w:rPr>
          <w:snapToGrid w:val="0"/>
          <w:sz w:val="28"/>
          <w:szCs w:val="28"/>
        </w:rPr>
        <w:t xml:space="preserve"> </w:t>
      </w:r>
      <w:r w:rsidRPr="00115E43">
        <w:rPr>
          <w:snapToGrid w:val="0"/>
          <w:sz w:val="28"/>
          <w:szCs w:val="28"/>
        </w:rPr>
        <w:t>на софинансирование капитальных вложений в объекты муниципальной собственности</w:t>
      </w:r>
      <w:r w:rsidR="000607AE">
        <w:rPr>
          <w:snapToGrid w:val="0"/>
          <w:sz w:val="28"/>
          <w:szCs w:val="28"/>
        </w:rPr>
        <w:t>;</w:t>
      </w:r>
    </w:p>
    <w:p w:rsidR="000607AE" w:rsidRDefault="000607AE" w:rsidP="000607AE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210078">
        <w:rPr>
          <w:snapToGrid w:val="0"/>
          <w:sz w:val="28"/>
          <w:szCs w:val="28"/>
        </w:rPr>
        <w:t xml:space="preserve">116 380,5 </w:t>
      </w:r>
      <w:r w:rsidR="00210078" w:rsidRPr="00596503">
        <w:rPr>
          <w:snapToGrid w:val="0"/>
          <w:sz w:val="28"/>
          <w:szCs w:val="28"/>
        </w:rPr>
        <w:t xml:space="preserve">тыс. рублей или </w:t>
      </w:r>
      <w:r w:rsidR="00210078">
        <w:rPr>
          <w:snapToGrid w:val="0"/>
          <w:sz w:val="28"/>
          <w:szCs w:val="28"/>
        </w:rPr>
        <w:t>22,4</w:t>
      </w:r>
      <w:r w:rsidR="00210078" w:rsidRPr="00596503">
        <w:rPr>
          <w:snapToGrid w:val="0"/>
          <w:sz w:val="28"/>
          <w:szCs w:val="28"/>
        </w:rPr>
        <w:t xml:space="preserve">%, утвержденных плановых назначений </w:t>
      </w:r>
      <w:r w:rsidR="00210078">
        <w:rPr>
          <w:snapToGrid w:val="0"/>
          <w:sz w:val="28"/>
          <w:szCs w:val="28"/>
        </w:rPr>
        <w:t>518 846,8</w:t>
      </w:r>
      <w:r w:rsidR="00210078" w:rsidRPr="00596503">
        <w:rPr>
          <w:snapToGrid w:val="0"/>
          <w:sz w:val="28"/>
          <w:szCs w:val="28"/>
        </w:rPr>
        <w:t xml:space="preserve"> тыс. рублей</w:t>
      </w:r>
      <w:r w:rsidR="00210078" w:rsidRPr="000607AE">
        <w:rPr>
          <w:snapToGrid w:val="0"/>
          <w:sz w:val="28"/>
          <w:szCs w:val="28"/>
        </w:rPr>
        <w:t xml:space="preserve"> </w:t>
      </w:r>
      <w:r w:rsidRPr="000607AE">
        <w:rPr>
          <w:snapToGrid w:val="0"/>
          <w:sz w:val="28"/>
          <w:szCs w:val="28"/>
        </w:rPr>
        <w:t xml:space="preserve">на реализацию </w:t>
      </w:r>
      <w:proofErr w:type="gramStart"/>
      <w:r w:rsidRPr="000607AE">
        <w:rPr>
          <w:snapToGrid w:val="0"/>
          <w:sz w:val="28"/>
          <w:szCs w:val="28"/>
        </w:rPr>
        <w:t>мероприятий планов социального развития центров экономического роста субъектов Российской Федерации Арктической зоны Российской Федерации</w:t>
      </w:r>
      <w:proofErr w:type="gramEnd"/>
      <w:r>
        <w:rPr>
          <w:snapToGrid w:val="0"/>
          <w:sz w:val="28"/>
          <w:szCs w:val="28"/>
        </w:rPr>
        <w:t>.</w:t>
      </w:r>
    </w:p>
    <w:p w:rsidR="00882603" w:rsidRDefault="00412427" w:rsidP="004846A5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F11FC8">
        <w:rPr>
          <w:snapToGrid w:val="0"/>
          <w:sz w:val="28"/>
          <w:szCs w:val="28"/>
        </w:rPr>
        <w:t xml:space="preserve">Субвенции исполнены в сумме </w:t>
      </w:r>
      <w:r w:rsidR="00DB6405">
        <w:rPr>
          <w:snapToGrid w:val="0"/>
          <w:sz w:val="28"/>
          <w:szCs w:val="28"/>
        </w:rPr>
        <w:t>856 120,0</w:t>
      </w:r>
      <w:r w:rsidRPr="00F11FC8">
        <w:rPr>
          <w:snapToGrid w:val="0"/>
          <w:sz w:val="28"/>
          <w:szCs w:val="28"/>
        </w:rPr>
        <w:t xml:space="preserve"> тыс. рублей или </w:t>
      </w:r>
      <w:r w:rsidR="00DB6405">
        <w:rPr>
          <w:snapToGrid w:val="0"/>
          <w:sz w:val="28"/>
          <w:szCs w:val="28"/>
        </w:rPr>
        <w:t>73,7</w:t>
      </w:r>
      <w:r w:rsidRPr="00F11FC8">
        <w:rPr>
          <w:snapToGrid w:val="0"/>
          <w:sz w:val="28"/>
          <w:szCs w:val="28"/>
        </w:rPr>
        <w:t xml:space="preserve">% </w:t>
      </w:r>
      <w:r w:rsidR="00F676CD" w:rsidRPr="00F11FC8">
        <w:rPr>
          <w:snapToGrid w:val="0"/>
          <w:sz w:val="28"/>
          <w:szCs w:val="28"/>
        </w:rPr>
        <w:t xml:space="preserve">назначений, утвержденных в объеме </w:t>
      </w:r>
      <w:r w:rsidR="00DB6405">
        <w:rPr>
          <w:snapToGrid w:val="0"/>
          <w:sz w:val="28"/>
          <w:szCs w:val="28"/>
        </w:rPr>
        <w:t>1 160 951,4</w:t>
      </w:r>
      <w:r w:rsidR="00F11FC8" w:rsidRPr="00F11FC8">
        <w:rPr>
          <w:snapToGrid w:val="0"/>
          <w:sz w:val="28"/>
          <w:szCs w:val="28"/>
        </w:rPr>
        <w:t xml:space="preserve"> </w:t>
      </w:r>
      <w:r w:rsidR="00F676CD" w:rsidRPr="00F11FC8">
        <w:rPr>
          <w:snapToGrid w:val="0"/>
          <w:sz w:val="28"/>
          <w:szCs w:val="28"/>
        </w:rPr>
        <w:t>тыс. рублей.</w:t>
      </w:r>
    </w:p>
    <w:p w:rsidR="00866CD1" w:rsidRPr="0065040F" w:rsidRDefault="00866CD1" w:rsidP="00866CD1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65040F">
        <w:rPr>
          <w:snapToGrid w:val="0"/>
          <w:sz w:val="28"/>
          <w:szCs w:val="28"/>
        </w:rPr>
        <w:t xml:space="preserve">Низкое исполнение </w:t>
      </w:r>
      <w:r w:rsidR="000607AE" w:rsidRPr="0065040F">
        <w:rPr>
          <w:snapToGrid w:val="0"/>
          <w:sz w:val="28"/>
          <w:szCs w:val="28"/>
        </w:rPr>
        <w:t xml:space="preserve">отмечено по следующим </w:t>
      </w:r>
      <w:r w:rsidRPr="0065040F">
        <w:rPr>
          <w:snapToGrid w:val="0"/>
          <w:sz w:val="28"/>
          <w:szCs w:val="28"/>
        </w:rPr>
        <w:t>субвенци</w:t>
      </w:r>
      <w:r w:rsidR="000607AE" w:rsidRPr="0065040F">
        <w:rPr>
          <w:snapToGrid w:val="0"/>
          <w:sz w:val="28"/>
          <w:szCs w:val="28"/>
        </w:rPr>
        <w:t>ям:</w:t>
      </w:r>
      <w:r w:rsidRPr="0065040F">
        <w:rPr>
          <w:snapToGrid w:val="0"/>
          <w:sz w:val="28"/>
          <w:szCs w:val="28"/>
        </w:rPr>
        <w:t xml:space="preserve"> </w:t>
      </w:r>
    </w:p>
    <w:p w:rsidR="000607AE" w:rsidRDefault="00866CD1" w:rsidP="000607AE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65040F">
        <w:rPr>
          <w:snapToGrid w:val="0"/>
          <w:sz w:val="28"/>
          <w:szCs w:val="28"/>
        </w:rPr>
        <w:t xml:space="preserve">-  </w:t>
      </w:r>
      <w:r w:rsidR="00FC17E4" w:rsidRPr="0065040F">
        <w:rPr>
          <w:snapToGrid w:val="0"/>
          <w:sz w:val="28"/>
          <w:szCs w:val="28"/>
        </w:rPr>
        <w:t xml:space="preserve">на </w:t>
      </w:r>
      <w:r w:rsidR="000607AE" w:rsidRPr="0065040F">
        <w:rPr>
          <w:snapToGrid w:val="0"/>
          <w:sz w:val="28"/>
          <w:szCs w:val="28"/>
        </w:rPr>
        <w:t>компенсацию части платы, взимаемой с родителей (законных представителей)</w:t>
      </w:r>
      <w:r w:rsidR="000607AE" w:rsidRPr="000607AE">
        <w:rPr>
          <w:snapToGrid w:val="0"/>
          <w:sz w:val="28"/>
          <w:szCs w:val="28"/>
        </w:rPr>
        <w:t xml:space="preserve"> за присмотр и уход за детьми, посещающими образовательные организации, реализующие образовательные программы дошкольного </w:t>
      </w:r>
      <w:r w:rsidR="000607AE" w:rsidRPr="000607AE">
        <w:rPr>
          <w:snapToGrid w:val="0"/>
          <w:sz w:val="28"/>
          <w:szCs w:val="28"/>
        </w:rPr>
        <w:lastRenderedPageBreak/>
        <w:t>образования</w:t>
      </w:r>
      <w:r w:rsidR="000607AE">
        <w:rPr>
          <w:snapToGrid w:val="0"/>
          <w:sz w:val="28"/>
          <w:szCs w:val="28"/>
        </w:rPr>
        <w:t xml:space="preserve"> </w:t>
      </w:r>
      <w:r w:rsidR="000607AE" w:rsidRPr="00596503">
        <w:rPr>
          <w:snapToGrid w:val="0"/>
          <w:sz w:val="28"/>
          <w:szCs w:val="28"/>
        </w:rPr>
        <w:t xml:space="preserve">в сумме </w:t>
      </w:r>
      <w:r w:rsidR="0065040F">
        <w:rPr>
          <w:snapToGrid w:val="0"/>
          <w:sz w:val="28"/>
          <w:szCs w:val="28"/>
        </w:rPr>
        <w:t>13 268,7</w:t>
      </w:r>
      <w:r w:rsidR="000607AE">
        <w:rPr>
          <w:snapToGrid w:val="0"/>
          <w:sz w:val="28"/>
          <w:szCs w:val="28"/>
        </w:rPr>
        <w:t xml:space="preserve"> </w:t>
      </w:r>
      <w:r w:rsidR="000607AE" w:rsidRPr="00596503">
        <w:rPr>
          <w:snapToGrid w:val="0"/>
          <w:sz w:val="28"/>
          <w:szCs w:val="28"/>
        </w:rPr>
        <w:t xml:space="preserve">тыс. рублей или </w:t>
      </w:r>
      <w:r w:rsidR="0065040F">
        <w:rPr>
          <w:snapToGrid w:val="0"/>
          <w:sz w:val="28"/>
          <w:szCs w:val="28"/>
        </w:rPr>
        <w:t>53,0</w:t>
      </w:r>
      <w:r w:rsidR="000607AE" w:rsidRPr="00596503">
        <w:rPr>
          <w:snapToGrid w:val="0"/>
          <w:sz w:val="28"/>
          <w:szCs w:val="28"/>
        </w:rPr>
        <w:t xml:space="preserve">%, утвержденных плановых назначений </w:t>
      </w:r>
      <w:r w:rsidR="0065040F">
        <w:rPr>
          <w:snapToGrid w:val="0"/>
          <w:sz w:val="28"/>
          <w:szCs w:val="28"/>
        </w:rPr>
        <w:t>25 034,4</w:t>
      </w:r>
      <w:r w:rsidR="000607AE" w:rsidRPr="00596503">
        <w:rPr>
          <w:snapToGrid w:val="0"/>
          <w:sz w:val="28"/>
          <w:szCs w:val="28"/>
        </w:rPr>
        <w:t xml:space="preserve"> тыс. рублей</w:t>
      </w:r>
      <w:r w:rsidR="0065040F">
        <w:rPr>
          <w:snapToGrid w:val="0"/>
          <w:sz w:val="28"/>
          <w:szCs w:val="28"/>
        </w:rPr>
        <w:t>;</w:t>
      </w:r>
      <w:proofErr w:type="gramEnd"/>
    </w:p>
    <w:p w:rsidR="0065040F" w:rsidRDefault="0065040F" w:rsidP="000607AE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- </w:t>
      </w:r>
      <w:r w:rsidRPr="0065040F">
        <w:rPr>
          <w:snapToGrid w:val="0"/>
          <w:sz w:val="28"/>
          <w:szCs w:val="28"/>
        </w:rPr>
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snapToGrid w:val="0"/>
          <w:sz w:val="28"/>
          <w:szCs w:val="28"/>
        </w:rPr>
        <w:t xml:space="preserve"> </w:t>
      </w:r>
      <w:r w:rsidRPr="0065040F">
        <w:rPr>
          <w:snapToGrid w:val="0"/>
          <w:sz w:val="28"/>
          <w:szCs w:val="28"/>
        </w:rPr>
        <w:t xml:space="preserve">в сумме </w:t>
      </w:r>
      <w:r>
        <w:rPr>
          <w:snapToGrid w:val="0"/>
          <w:sz w:val="28"/>
          <w:szCs w:val="28"/>
        </w:rPr>
        <w:t>832,8</w:t>
      </w:r>
      <w:r w:rsidRPr="0065040F">
        <w:rPr>
          <w:snapToGrid w:val="0"/>
          <w:sz w:val="28"/>
          <w:szCs w:val="28"/>
        </w:rPr>
        <w:t xml:space="preserve"> тыс. рублей или </w:t>
      </w:r>
      <w:r>
        <w:rPr>
          <w:snapToGrid w:val="0"/>
          <w:sz w:val="28"/>
          <w:szCs w:val="28"/>
        </w:rPr>
        <w:t>32,1</w:t>
      </w:r>
      <w:r w:rsidRPr="0065040F">
        <w:rPr>
          <w:snapToGrid w:val="0"/>
          <w:sz w:val="28"/>
          <w:szCs w:val="28"/>
        </w:rPr>
        <w:t xml:space="preserve">%, утвержденных плановых назначений </w:t>
      </w:r>
      <w:r>
        <w:rPr>
          <w:snapToGrid w:val="0"/>
          <w:sz w:val="28"/>
          <w:szCs w:val="28"/>
        </w:rPr>
        <w:t>2 597,4 тыс. рублей.</w:t>
      </w:r>
      <w:proofErr w:type="gramEnd"/>
    </w:p>
    <w:p w:rsidR="00866CD1" w:rsidRPr="00DB6405" w:rsidRDefault="0065040F" w:rsidP="00866CD1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  <w:highlight w:val="yellow"/>
        </w:rPr>
      </w:pPr>
      <w:r w:rsidRPr="0065040F">
        <w:rPr>
          <w:snapToGrid w:val="0"/>
          <w:sz w:val="28"/>
          <w:szCs w:val="28"/>
        </w:rPr>
        <w:t>Отсутствие исполнения по 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>
        <w:rPr>
          <w:snapToGrid w:val="0"/>
          <w:sz w:val="28"/>
          <w:szCs w:val="28"/>
        </w:rPr>
        <w:t xml:space="preserve"> с утвержденными плановыми назначениями в сумме 6,5 тыс. рублей.</w:t>
      </w:r>
    </w:p>
    <w:p w:rsidR="00412427" w:rsidRPr="00D43130" w:rsidRDefault="00412427" w:rsidP="00412427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C0210A">
        <w:rPr>
          <w:snapToGrid w:val="0"/>
          <w:sz w:val="28"/>
          <w:szCs w:val="28"/>
        </w:rPr>
        <w:t xml:space="preserve">Согласно Порядку </w:t>
      </w:r>
      <w:r w:rsidR="00077D81">
        <w:rPr>
          <w:snapToGrid w:val="0"/>
          <w:sz w:val="28"/>
          <w:szCs w:val="28"/>
        </w:rPr>
        <w:t>возврата</w:t>
      </w:r>
      <w:r w:rsidRPr="00C0210A">
        <w:rPr>
          <w:snapToGrid w:val="0"/>
          <w:sz w:val="28"/>
          <w:szCs w:val="28"/>
        </w:rPr>
        <w:t xml:space="preserve"> неиспользованных остатков субсидий</w:t>
      </w:r>
      <w:r w:rsidR="00077D81">
        <w:rPr>
          <w:snapToGrid w:val="0"/>
          <w:sz w:val="28"/>
          <w:szCs w:val="28"/>
        </w:rPr>
        <w:t xml:space="preserve"> на иные цели</w:t>
      </w:r>
      <w:r w:rsidR="00CA0640">
        <w:rPr>
          <w:snapToGrid w:val="0"/>
          <w:sz w:val="28"/>
          <w:szCs w:val="28"/>
        </w:rPr>
        <w:t xml:space="preserve"> и субсидий на осуществление капитальных вложений в объекты капитального </w:t>
      </w:r>
      <w:r w:rsidR="00870BAB">
        <w:rPr>
          <w:snapToGrid w:val="0"/>
          <w:sz w:val="28"/>
          <w:szCs w:val="28"/>
        </w:rPr>
        <w:t>строительства</w:t>
      </w:r>
      <w:r w:rsidR="00CA0640">
        <w:rPr>
          <w:snapToGrid w:val="0"/>
          <w:sz w:val="28"/>
          <w:szCs w:val="28"/>
        </w:rPr>
        <w:t xml:space="preserve"> муниципальной собственности или приобретения объектов недвижимого имущества в муниципальную собственность, предоставленных из бюджета округа </w:t>
      </w:r>
      <w:r w:rsidRPr="00C0210A">
        <w:rPr>
          <w:snapToGrid w:val="0"/>
          <w:sz w:val="28"/>
          <w:szCs w:val="28"/>
        </w:rPr>
        <w:t xml:space="preserve"> муниципальным бюджетным и автономным учреждениям, утвержденному приказом финансового управления администрации Печенгского муниципального округа от </w:t>
      </w:r>
      <w:r w:rsidR="00870BAB" w:rsidRPr="00870BAB">
        <w:rPr>
          <w:snapToGrid w:val="0"/>
          <w:sz w:val="28"/>
          <w:szCs w:val="28"/>
        </w:rPr>
        <w:t>18</w:t>
      </w:r>
      <w:r w:rsidRPr="00870BAB">
        <w:rPr>
          <w:snapToGrid w:val="0"/>
          <w:sz w:val="28"/>
          <w:szCs w:val="28"/>
        </w:rPr>
        <w:t>.0</w:t>
      </w:r>
      <w:r w:rsidR="00870BAB" w:rsidRPr="00870BAB">
        <w:rPr>
          <w:snapToGrid w:val="0"/>
          <w:sz w:val="28"/>
          <w:szCs w:val="28"/>
        </w:rPr>
        <w:t>2</w:t>
      </w:r>
      <w:r w:rsidRPr="00870BAB">
        <w:rPr>
          <w:snapToGrid w:val="0"/>
          <w:sz w:val="28"/>
          <w:szCs w:val="28"/>
        </w:rPr>
        <w:t>.202</w:t>
      </w:r>
      <w:r w:rsidR="00870BAB" w:rsidRPr="00870BAB">
        <w:rPr>
          <w:snapToGrid w:val="0"/>
          <w:sz w:val="28"/>
          <w:szCs w:val="28"/>
        </w:rPr>
        <w:t>5</w:t>
      </w:r>
      <w:r w:rsidRPr="00870BAB">
        <w:rPr>
          <w:snapToGrid w:val="0"/>
          <w:sz w:val="28"/>
          <w:szCs w:val="28"/>
        </w:rPr>
        <w:t xml:space="preserve"> № </w:t>
      </w:r>
      <w:r w:rsidR="00870BAB" w:rsidRPr="00870BAB">
        <w:rPr>
          <w:snapToGrid w:val="0"/>
          <w:sz w:val="28"/>
          <w:szCs w:val="28"/>
        </w:rPr>
        <w:t>28</w:t>
      </w:r>
      <w:r w:rsidRPr="00870BAB">
        <w:rPr>
          <w:snapToGrid w:val="0"/>
          <w:sz w:val="28"/>
          <w:szCs w:val="28"/>
        </w:rPr>
        <w:t>, по</w:t>
      </w:r>
      <w:r w:rsidRPr="00C0210A">
        <w:rPr>
          <w:snapToGrid w:val="0"/>
          <w:sz w:val="28"/>
          <w:szCs w:val="28"/>
        </w:rPr>
        <w:t xml:space="preserve"> состоянию на 01.</w:t>
      </w:r>
      <w:r w:rsidR="0065040F">
        <w:rPr>
          <w:snapToGrid w:val="0"/>
          <w:sz w:val="28"/>
          <w:szCs w:val="28"/>
        </w:rPr>
        <w:t>10</w:t>
      </w:r>
      <w:r w:rsidRPr="00C0210A">
        <w:rPr>
          <w:snapToGrid w:val="0"/>
          <w:sz w:val="28"/>
          <w:szCs w:val="28"/>
        </w:rPr>
        <w:t>.202</w:t>
      </w:r>
      <w:r w:rsidR="00FB7BF9">
        <w:rPr>
          <w:snapToGrid w:val="0"/>
          <w:sz w:val="28"/>
          <w:szCs w:val="28"/>
        </w:rPr>
        <w:t>5</w:t>
      </w:r>
      <w:r w:rsidRPr="00C0210A">
        <w:rPr>
          <w:snapToGrid w:val="0"/>
          <w:sz w:val="28"/>
          <w:szCs w:val="28"/>
        </w:rPr>
        <w:t xml:space="preserve"> в бюджет округа поступили средства бюджетных учреждений</w:t>
      </w:r>
      <w:proofErr w:type="gramEnd"/>
      <w:r w:rsidRPr="00C0210A">
        <w:rPr>
          <w:snapToGrid w:val="0"/>
          <w:sz w:val="28"/>
          <w:szCs w:val="28"/>
        </w:rPr>
        <w:t xml:space="preserve"> в сумме </w:t>
      </w:r>
      <w:r w:rsidR="0065040F">
        <w:rPr>
          <w:snapToGrid w:val="0"/>
          <w:sz w:val="28"/>
          <w:szCs w:val="28"/>
        </w:rPr>
        <w:t>4 186,5</w:t>
      </w:r>
      <w:r w:rsidRPr="00D43130">
        <w:rPr>
          <w:snapToGrid w:val="0"/>
          <w:sz w:val="28"/>
          <w:szCs w:val="28"/>
        </w:rPr>
        <w:t>тыс. рублей, потребность в которых отсутствует в текущем году.</w:t>
      </w:r>
    </w:p>
    <w:p w:rsidR="00285810" w:rsidRDefault="0065040F" w:rsidP="00412427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65040F">
        <w:rPr>
          <w:snapToGrid w:val="0"/>
          <w:sz w:val="28"/>
          <w:szCs w:val="28"/>
        </w:rPr>
        <w:t>В соответствии со статьей 10 Закона Мурманской области от 18.12.2024           № 3069-01-ЗМО «Об областном бюджете на 2025 год и на плановый период 2026 и 2027 годов» муниципальным образованием в бюджет субъекта перечислены остатки субсидий, субвенций и иных межбюджетных трансфертов, имеющих целевое назначение, прошлых лет в сумме 2 419,9 тыс. рублей, из них: по субсидии из областного бюджета на реализацию мероприятий планов</w:t>
      </w:r>
      <w:proofErr w:type="gramEnd"/>
      <w:r w:rsidRPr="0065040F">
        <w:rPr>
          <w:snapToGrid w:val="0"/>
          <w:sz w:val="28"/>
          <w:szCs w:val="28"/>
        </w:rPr>
        <w:t xml:space="preserve"> социального развития центров экономического роста субъектов Российской Федерации Арктической зоны Российской Федерации (строительство дет</w:t>
      </w:r>
      <w:proofErr w:type="gramStart"/>
      <w:r w:rsidRPr="0065040F">
        <w:rPr>
          <w:snapToGrid w:val="0"/>
          <w:sz w:val="28"/>
          <w:szCs w:val="28"/>
        </w:rPr>
        <w:t>.</w:t>
      </w:r>
      <w:proofErr w:type="gramEnd"/>
      <w:r w:rsidRPr="0065040F">
        <w:rPr>
          <w:snapToGrid w:val="0"/>
          <w:sz w:val="28"/>
          <w:szCs w:val="28"/>
        </w:rPr>
        <w:t xml:space="preserve"> </w:t>
      </w:r>
      <w:proofErr w:type="gramStart"/>
      <w:r w:rsidRPr="0065040F">
        <w:rPr>
          <w:snapToGrid w:val="0"/>
          <w:sz w:val="28"/>
          <w:szCs w:val="28"/>
        </w:rPr>
        <w:t>с</w:t>
      </w:r>
      <w:proofErr w:type="gramEnd"/>
      <w:r w:rsidRPr="0065040F">
        <w:rPr>
          <w:snapToGrid w:val="0"/>
          <w:sz w:val="28"/>
          <w:szCs w:val="28"/>
        </w:rPr>
        <w:t xml:space="preserve">ада в пгт. </w:t>
      </w:r>
      <w:proofErr w:type="gramStart"/>
      <w:r w:rsidRPr="0065040F">
        <w:rPr>
          <w:snapToGrid w:val="0"/>
          <w:sz w:val="28"/>
          <w:szCs w:val="28"/>
        </w:rPr>
        <w:t>Печенга и ремонт кровли КДЦ «Платформа») в сумме 1 111,7 тыс. рублей; иных межбюджетных трансфертов из областного бюджета на осуществление полномочий по организации предоставления ежемесячной жилищно-коммунальной выплаты специалистам муниципальных учреждений в сумме 6,3 тыс. рублей; иных межбюджетных трансфертов из областного бюджета за 2024 г. за руководство школьными спортивными клубами в размере 0,08 тыс. рублей;</w:t>
      </w:r>
      <w:proofErr w:type="gramEnd"/>
      <w:r w:rsidRPr="0065040F">
        <w:rPr>
          <w:snapToGrid w:val="0"/>
          <w:sz w:val="28"/>
          <w:szCs w:val="28"/>
        </w:rPr>
        <w:t xml:space="preserve"> </w:t>
      </w:r>
      <w:proofErr w:type="gramStart"/>
      <w:r w:rsidRPr="0065040F">
        <w:rPr>
          <w:snapToGrid w:val="0"/>
          <w:sz w:val="28"/>
          <w:szCs w:val="28"/>
        </w:rPr>
        <w:t xml:space="preserve">по субвенции на осуществление органами местного самоуправления государственных полномочий по предоставлению и организации выплаты вознаграждения опекунам совершеннолетних недееспособных граждан в сумме 1,0 тыс. рублей; за </w:t>
      </w:r>
      <w:proofErr w:type="spellStart"/>
      <w:r w:rsidRPr="0065040F">
        <w:rPr>
          <w:snapToGrid w:val="0"/>
          <w:sz w:val="28"/>
          <w:szCs w:val="28"/>
        </w:rPr>
        <w:t>недостижение</w:t>
      </w:r>
      <w:proofErr w:type="spellEnd"/>
      <w:r w:rsidRPr="0065040F">
        <w:rPr>
          <w:snapToGrid w:val="0"/>
          <w:sz w:val="28"/>
          <w:szCs w:val="28"/>
        </w:rPr>
        <w:t xml:space="preserve"> получателем субсидии из областного бюджета местным бюджетам на софинансирование расходов, направляемых на оплату труда и начисления на выплаты по оплате труда работникам муниципальных учреждений,  установленных значений целевых показателей (индикаторов) 45,1 тыс. рублей;</w:t>
      </w:r>
      <w:proofErr w:type="gramEnd"/>
      <w:r w:rsidRPr="0065040F">
        <w:rPr>
          <w:snapToGrid w:val="0"/>
          <w:sz w:val="28"/>
          <w:szCs w:val="28"/>
        </w:rPr>
        <w:t xml:space="preserve"> за </w:t>
      </w:r>
      <w:proofErr w:type="spellStart"/>
      <w:r w:rsidRPr="0065040F">
        <w:rPr>
          <w:snapToGrid w:val="0"/>
          <w:sz w:val="28"/>
          <w:szCs w:val="28"/>
        </w:rPr>
        <w:t>недостижение</w:t>
      </w:r>
      <w:proofErr w:type="spellEnd"/>
      <w:r w:rsidRPr="0065040F">
        <w:rPr>
          <w:snapToGrid w:val="0"/>
          <w:sz w:val="28"/>
          <w:szCs w:val="28"/>
        </w:rPr>
        <w:t xml:space="preserve"> получателем субсидии из областного бюджета </w:t>
      </w:r>
      <w:r w:rsidRPr="0065040F">
        <w:rPr>
          <w:snapToGrid w:val="0"/>
          <w:sz w:val="28"/>
          <w:szCs w:val="28"/>
        </w:rPr>
        <w:lastRenderedPageBreak/>
        <w:t>местным бюджетам на софинансирование капитальных вложений в объекты муниципальной собственности, установленных значений целевых показателей (индикаторов) 1 225,7 тыс. рублей.</w:t>
      </w:r>
    </w:p>
    <w:p w:rsidR="00630058" w:rsidRDefault="00630058" w:rsidP="00412427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</w:p>
    <w:p w:rsidR="00247D1A" w:rsidRPr="00474F8B" w:rsidRDefault="00247D1A" w:rsidP="00474F8B">
      <w:pPr>
        <w:pStyle w:val="1"/>
        <w:numPr>
          <w:ilvl w:val="0"/>
          <w:numId w:val="11"/>
        </w:numPr>
        <w:spacing w:before="0" w:line="283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74F8B">
        <w:rPr>
          <w:rFonts w:ascii="Times New Roman" w:hAnsi="Times New Roman" w:cs="Times New Roman"/>
          <w:b/>
          <w:color w:val="auto"/>
          <w:sz w:val="28"/>
          <w:szCs w:val="28"/>
        </w:rPr>
        <w:t>Итоги исполнения расходной части бюджета</w:t>
      </w:r>
      <w:r w:rsidR="00474F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округа за </w:t>
      </w:r>
      <w:r w:rsidR="00BB182F">
        <w:rPr>
          <w:rFonts w:ascii="Times New Roman" w:hAnsi="Times New Roman" w:cs="Times New Roman"/>
          <w:b/>
          <w:color w:val="auto"/>
          <w:sz w:val="28"/>
          <w:szCs w:val="28"/>
        </w:rPr>
        <w:t>9 месяцев</w:t>
      </w:r>
      <w:r w:rsidR="00474F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F24FB5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474F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  <w:r w:rsidR="00BB182F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9F2B3C" w:rsidRPr="00474F8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74F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A09A5" w:rsidRDefault="004A09A5" w:rsidP="004A09A5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4A09A5">
        <w:rPr>
          <w:snapToGrid w:val="0"/>
          <w:sz w:val="28"/>
          <w:szCs w:val="28"/>
        </w:rPr>
        <w:t>Бюджетные обязательства по расходной части бюджета</w:t>
      </w:r>
      <w:r>
        <w:rPr>
          <w:snapToGrid w:val="0"/>
          <w:sz w:val="28"/>
          <w:szCs w:val="28"/>
        </w:rPr>
        <w:t xml:space="preserve"> округа </w:t>
      </w:r>
      <w:r w:rsidRPr="004A09A5">
        <w:rPr>
          <w:snapToGrid w:val="0"/>
          <w:sz w:val="28"/>
          <w:szCs w:val="28"/>
        </w:rPr>
        <w:t xml:space="preserve">исполнены в сумме </w:t>
      </w:r>
      <w:r>
        <w:rPr>
          <w:snapToGrid w:val="0"/>
          <w:sz w:val="28"/>
          <w:szCs w:val="28"/>
        </w:rPr>
        <w:t>2 544 619,2</w:t>
      </w:r>
      <w:r w:rsidRPr="008F2FC1">
        <w:rPr>
          <w:snapToGrid w:val="0"/>
          <w:sz w:val="28"/>
          <w:szCs w:val="28"/>
        </w:rPr>
        <w:t xml:space="preserve"> </w:t>
      </w:r>
      <w:r w:rsidRPr="004A09A5">
        <w:rPr>
          <w:snapToGrid w:val="0"/>
          <w:sz w:val="28"/>
          <w:szCs w:val="28"/>
        </w:rPr>
        <w:t xml:space="preserve"> тыс. рублей или на </w:t>
      </w:r>
      <w:r>
        <w:rPr>
          <w:snapToGrid w:val="0"/>
          <w:sz w:val="28"/>
          <w:szCs w:val="28"/>
        </w:rPr>
        <w:t>58,3</w:t>
      </w:r>
      <w:r w:rsidRPr="004A09A5">
        <w:rPr>
          <w:snapToGrid w:val="0"/>
          <w:sz w:val="28"/>
          <w:szCs w:val="28"/>
        </w:rPr>
        <w:t>% от годовых</w:t>
      </w:r>
      <w:r>
        <w:rPr>
          <w:snapToGrid w:val="0"/>
          <w:sz w:val="28"/>
          <w:szCs w:val="28"/>
        </w:rPr>
        <w:t xml:space="preserve"> </w:t>
      </w:r>
      <w:r w:rsidRPr="004A09A5">
        <w:rPr>
          <w:snapToGrid w:val="0"/>
          <w:sz w:val="28"/>
          <w:szCs w:val="28"/>
        </w:rPr>
        <w:t>бюджетных назначений, утвержденных сводной бюджетной росписью на основе</w:t>
      </w:r>
      <w:r>
        <w:rPr>
          <w:snapToGrid w:val="0"/>
          <w:sz w:val="28"/>
          <w:szCs w:val="28"/>
        </w:rPr>
        <w:t xml:space="preserve"> </w:t>
      </w:r>
      <w:r w:rsidRPr="004A09A5">
        <w:rPr>
          <w:snapToGrid w:val="0"/>
          <w:sz w:val="28"/>
          <w:szCs w:val="28"/>
        </w:rPr>
        <w:t xml:space="preserve">показателей </w:t>
      </w:r>
      <w:r>
        <w:rPr>
          <w:snapToGrid w:val="0"/>
          <w:sz w:val="28"/>
          <w:szCs w:val="28"/>
        </w:rPr>
        <w:t>решения</w:t>
      </w:r>
      <w:r w:rsidRPr="004A09A5">
        <w:rPr>
          <w:snapToGrid w:val="0"/>
          <w:sz w:val="28"/>
          <w:szCs w:val="28"/>
        </w:rPr>
        <w:t xml:space="preserve"> о бюджете.</w:t>
      </w:r>
    </w:p>
    <w:p w:rsidR="006B42F7" w:rsidRPr="006F124E" w:rsidRDefault="006B42F7" w:rsidP="006B42F7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6F124E">
        <w:rPr>
          <w:snapToGrid w:val="0"/>
          <w:sz w:val="28"/>
          <w:szCs w:val="28"/>
        </w:rPr>
        <w:t>Исполнение расходов бюджета в разрезе источников финансирования сложилось следующим образом:</w:t>
      </w:r>
    </w:p>
    <w:p w:rsidR="006B42F7" w:rsidRPr="00282520" w:rsidRDefault="006B42F7" w:rsidP="006B42F7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F90204">
        <w:rPr>
          <w:snapToGrid w:val="0"/>
          <w:sz w:val="28"/>
          <w:szCs w:val="28"/>
        </w:rPr>
        <w:t xml:space="preserve">- за счет </w:t>
      </w:r>
      <w:r w:rsidR="00F90204" w:rsidRPr="00F90204">
        <w:rPr>
          <w:snapToGrid w:val="0"/>
          <w:sz w:val="28"/>
          <w:szCs w:val="28"/>
        </w:rPr>
        <w:t>собственных</w:t>
      </w:r>
      <w:r w:rsidRPr="00F90204">
        <w:rPr>
          <w:snapToGrid w:val="0"/>
          <w:sz w:val="28"/>
          <w:szCs w:val="28"/>
        </w:rPr>
        <w:t xml:space="preserve"> доходов бюджета округа </w:t>
      </w:r>
      <w:r w:rsidR="00282520">
        <w:rPr>
          <w:snapToGrid w:val="0"/>
          <w:sz w:val="28"/>
          <w:szCs w:val="28"/>
        </w:rPr>
        <w:t>1 100 698,7</w:t>
      </w:r>
      <w:r w:rsidRPr="00F90204">
        <w:rPr>
          <w:snapToGrid w:val="0"/>
          <w:sz w:val="28"/>
          <w:szCs w:val="28"/>
        </w:rPr>
        <w:t xml:space="preserve"> тыс. рублей или </w:t>
      </w:r>
      <w:r w:rsidR="00282520" w:rsidRPr="00282520">
        <w:rPr>
          <w:snapToGrid w:val="0"/>
          <w:sz w:val="28"/>
          <w:szCs w:val="28"/>
        </w:rPr>
        <w:t>58,8</w:t>
      </w:r>
      <w:r w:rsidRPr="00282520">
        <w:rPr>
          <w:snapToGrid w:val="0"/>
          <w:sz w:val="28"/>
          <w:szCs w:val="28"/>
        </w:rPr>
        <w:t xml:space="preserve">% утвержденных бюджетных ассигнований в сумме </w:t>
      </w:r>
      <w:r w:rsidR="00282520" w:rsidRPr="00282520">
        <w:rPr>
          <w:snapToGrid w:val="0"/>
          <w:sz w:val="28"/>
          <w:szCs w:val="28"/>
        </w:rPr>
        <w:t>1 873 023,1</w:t>
      </w:r>
      <w:r w:rsidRPr="00282520">
        <w:rPr>
          <w:snapToGrid w:val="0"/>
          <w:sz w:val="28"/>
          <w:szCs w:val="28"/>
        </w:rPr>
        <w:t xml:space="preserve"> тыс. р</w:t>
      </w:r>
      <w:r w:rsidR="00C07F93" w:rsidRPr="00282520">
        <w:rPr>
          <w:snapToGrid w:val="0"/>
          <w:sz w:val="28"/>
          <w:szCs w:val="28"/>
        </w:rPr>
        <w:t>ублей;</w:t>
      </w:r>
    </w:p>
    <w:p w:rsidR="00247D1A" w:rsidRPr="004A642C" w:rsidRDefault="006B42F7" w:rsidP="006B42F7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282520">
        <w:rPr>
          <w:snapToGrid w:val="0"/>
          <w:sz w:val="28"/>
          <w:szCs w:val="28"/>
        </w:rPr>
        <w:t xml:space="preserve">- за счет безвозмездных поступлений от бюджетов других уровней, имеющих целевое назначение </w:t>
      </w:r>
      <w:r w:rsidR="00282520" w:rsidRPr="00282520">
        <w:rPr>
          <w:snapToGrid w:val="0"/>
          <w:sz w:val="28"/>
          <w:szCs w:val="28"/>
        </w:rPr>
        <w:t>1 443 920,5</w:t>
      </w:r>
      <w:r w:rsidR="00CA5204" w:rsidRPr="00282520">
        <w:rPr>
          <w:snapToGrid w:val="0"/>
          <w:sz w:val="28"/>
          <w:szCs w:val="28"/>
        </w:rPr>
        <w:t xml:space="preserve"> </w:t>
      </w:r>
      <w:r w:rsidRPr="00282520">
        <w:rPr>
          <w:snapToGrid w:val="0"/>
          <w:sz w:val="28"/>
          <w:szCs w:val="28"/>
        </w:rPr>
        <w:t xml:space="preserve">тыс. рублей или </w:t>
      </w:r>
      <w:r w:rsidR="00282520" w:rsidRPr="00282520">
        <w:rPr>
          <w:snapToGrid w:val="0"/>
          <w:sz w:val="28"/>
          <w:szCs w:val="28"/>
        </w:rPr>
        <w:t>57,9</w:t>
      </w:r>
      <w:r w:rsidRPr="00282520">
        <w:rPr>
          <w:snapToGrid w:val="0"/>
          <w:sz w:val="28"/>
          <w:szCs w:val="28"/>
        </w:rPr>
        <w:t xml:space="preserve">% утвержденных бюджетных ассигнований в сумме </w:t>
      </w:r>
      <w:r w:rsidR="00282520" w:rsidRPr="00282520">
        <w:rPr>
          <w:snapToGrid w:val="0"/>
          <w:sz w:val="28"/>
          <w:szCs w:val="28"/>
        </w:rPr>
        <w:t>2 494 479,7</w:t>
      </w:r>
      <w:r w:rsidR="00CD7546" w:rsidRPr="00282520">
        <w:rPr>
          <w:snapToGrid w:val="0"/>
          <w:sz w:val="28"/>
          <w:szCs w:val="28"/>
        </w:rPr>
        <w:t xml:space="preserve"> </w:t>
      </w:r>
      <w:r w:rsidRPr="00282520">
        <w:rPr>
          <w:snapToGrid w:val="0"/>
          <w:sz w:val="28"/>
          <w:szCs w:val="28"/>
        </w:rPr>
        <w:t>тыс. рублей.</w:t>
      </w:r>
    </w:p>
    <w:p w:rsidR="00203E96" w:rsidRPr="00F57BF7" w:rsidRDefault="00F57BF7" w:rsidP="00F57BF7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8F2FC1">
        <w:rPr>
          <w:sz w:val="28"/>
          <w:szCs w:val="28"/>
        </w:rPr>
        <w:t xml:space="preserve">Общая сумма бюджетных ассигнований </w:t>
      </w:r>
      <w:r w:rsidRPr="008F2FC1">
        <w:rPr>
          <w:snapToGrid w:val="0"/>
          <w:sz w:val="28"/>
          <w:szCs w:val="28"/>
        </w:rPr>
        <w:t>по Сводной бюджетной росписи на 01.</w:t>
      </w:r>
      <w:r w:rsidR="0010360D">
        <w:rPr>
          <w:snapToGrid w:val="0"/>
          <w:sz w:val="28"/>
          <w:szCs w:val="28"/>
        </w:rPr>
        <w:t>10</w:t>
      </w:r>
      <w:r w:rsidRPr="008F2FC1">
        <w:rPr>
          <w:snapToGrid w:val="0"/>
          <w:sz w:val="28"/>
          <w:szCs w:val="28"/>
        </w:rPr>
        <w:t>.202</w:t>
      </w:r>
      <w:r w:rsidR="008F2FC1" w:rsidRPr="008F2FC1">
        <w:rPr>
          <w:snapToGrid w:val="0"/>
          <w:sz w:val="28"/>
          <w:szCs w:val="28"/>
        </w:rPr>
        <w:t>5</w:t>
      </w:r>
      <w:r w:rsidRPr="008F2FC1">
        <w:rPr>
          <w:snapToGrid w:val="0"/>
          <w:sz w:val="28"/>
          <w:szCs w:val="28"/>
        </w:rPr>
        <w:t xml:space="preserve"> (далее – СБР на 01.04.202</w:t>
      </w:r>
      <w:r w:rsidR="008F2FC1" w:rsidRPr="008F2FC1">
        <w:rPr>
          <w:snapToGrid w:val="0"/>
          <w:sz w:val="28"/>
          <w:szCs w:val="28"/>
        </w:rPr>
        <w:t>5</w:t>
      </w:r>
      <w:r w:rsidRPr="008F2FC1">
        <w:rPr>
          <w:snapToGrid w:val="0"/>
          <w:sz w:val="28"/>
          <w:szCs w:val="28"/>
        </w:rPr>
        <w:t xml:space="preserve">) не соответствует показателям решения о бюджете. Отклонение </w:t>
      </w:r>
      <w:r w:rsidRPr="005A12E0">
        <w:rPr>
          <w:snapToGrid w:val="0"/>
          <w:sz w:val="28"/>
          <w:szCs w:val="28"/>
        </w:rPr>
        <w:t xml:space="preserve">составило </w:t>
      </w:r>
      <w:r w:rsidR="0000296A" w:rsidRPr="005A12E0">
        <w:rPr>
          <w:snapToGrid w:val="0"/>
          <w:sz w:val="28"/>
          <w:szCs w:val="28"/>
        </w:rPr>
        <w:t>1 946,6</w:t>
      </w:r>
      <w:r w:rsidRPr="005A12E0">
        <w:rPr>
          <w:snapToGrid w:val="0"/>
          <w:sz w:val="28"/>
          <w:szCs w:val="28"/>
        </w:rPr>
        <w:t xml:space="preserve"> тыс. рублей в связи с внесением в сводную бюджетную роспись изменений на основании уведомлений о предоставлении субсидий, субвенций, иных межбюджетных трансфертов, имеющих целевое назначение. Также в отдельных случаях бюджетные ассигнования перераспределены в пределах утвержденного общего объема бюджетных ассигнований.</w:t>
      </w:r>
    </w:p>
    <w:p w:rsidR="00E71FEF" w:rsidRDefault="00E71FEF" w:rsidP="00E71FEF">
      <w:pPr>
        <w:tabs>
          <w:tab w:val="left" w:pos="9356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E71FEF">
        <w:rPr>
          <w:snapToGrid w:val="0"/>
          <w:sz w:val="28"/>
          <w:szCs w:val="28"/>
        </w:rPr>
        <w:t xml:space="preserve">Расхождения по отдельным разделам и подразделам представлены в </w:t>
      </w:r>
      <w:r w:rsidR="004A09A5">
        <w:rPr>
          <w:snapToGrid w:val="0"/>
          <w:sz w:val="28"/>
          <w:szCs w:val="28"/>
        </w:rPr>
        <w:t>следующей таблице.</w:t>
      </w:r>
    </w:p>
    <w:p w:rsidR="00116A4F" w:rsidRDefault="00116A4F" w:rsidP="008F2FC1">
      <w:pPr>
        <w:tabs>
          <w:tab w:val="left" w:pos="9923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  <w:r w:rsidRPr="00442E97">
        <w:rPr>
          <w:snapToGrid w:val="0"/>
          <w:sz w:val="20"/>
          <w:szCs w:val="20"/>
        </w:rPr>
        <w:t>тыс. рублей</w:t>
      </w:r>
    </w:p>
    <w:tbl>
      <w:tblPr>
        <w:tblW w:w="9979" w:type="dxa"/>
        <w:tblInd w:w="93" w:type="dxa"/>
        <w:tblLook w:val="04A0" w:firstRow="1" w:lastRow="0" w:firstColumn="1" w:lastColumn="0" w:noHBand="0" w:noVBand="1"/>
      </w:tblPr>
      <w:tblGrid>
        <w:gridCol w:w="3559"/>
        <w:gridCol w:w="940"/>
        <w:gridCol w:w="1280"/>
        <w:gridCol w:w="1540"/>
        <w:gridCol w:w="1340"/>
        <w:gridCol w:w="1320"/>
      </w:tblGrid>
      <w:tr w:rsidR="005A12E0" w:rsidRPr="005A12E0" w:rsidTr="005A12E0">
        <w:trPr>
          <w:trHeight w:val="9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Наименование раздела, подраздела классификации расходов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Утверждено решением о бюджете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СБР на 01.10.2025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Отклонение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477 475,6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477 897,9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422,3</w:t>
            </w:r>
          </w:p>
        </w:tc>
      </w:tr>
      <w:tr w:rsidR="005A12E0" w:rsidRPr="005A12E0" w:rsidTr="005A12E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10 150,0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10 150,0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12 817,1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12 817,1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178 525,3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178 495,3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-30,0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8 710,6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8 710,6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8 200,0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8 200,0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3 284,6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4 292,6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1 008,0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255 781,6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255 225,9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-555,7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2 773,2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2 773,2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2 773,2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2 773,2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25 795,5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25 795,5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3 685,2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3 685,2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22 110,3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22 110,3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185 489,1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185 489,1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24 923,7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24 923,7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1 913,3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1 913,3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157 091,4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157 091,4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1 518,3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1 518,3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629 625,2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629 685,2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60,1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328 298,4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328 358,5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60,1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148 004,7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148 004,7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145 208,7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145 208,7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8 113,4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8 113,4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53 683,4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53 713,4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53 683,4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53 713,4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A12E0" w:rsidRPr="005A12E0" w:rsidTr="005A12E0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2 524 355,1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2 524 355,1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1 239 794,0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1 240 149,5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355,5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968 005,2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967 649,7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-355,5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192 304,4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192 304,4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Молодёжная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22 896,0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22 896,0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101 355,5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101 355,5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189 980,9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189 980,9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189 908,9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189 908,9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134 651,2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136 085,4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1 434,2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6 523,8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6 523,8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Социальное 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27 317,2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28 751,4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1 434,2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89 208,8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89 208,8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11 601,4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11 601,4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130 096,8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130 096,8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126 596,8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126 596,8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11 490,2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11 490,2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11 490,2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11 490,2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both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color w:val="000000"/>
                <w:sz w:val="20"/>
                <w:szCs w:val="20"/>
              </w:rPr>
            </w:pPr>
            <w:r w:rsidRPr="005A12E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A12E0" w:rsidRPr="005A12E0" w:rsidTr="005A12E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4 365 556,2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4 367 502,8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A12E0" w:rsidRPr="005A12E0" w:rsidRDefault="005A12E0" w:rsidP="005A12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2E0">
              <w:rPr>
                <w:b/>
                <w:bCs/>
                <w:color w:val="000000"/>
                <w:sz w:val="20"/>
                <w:szCs w:val="20"/>
              </w:rPr>
              <w:t>1 946,6</w:t>
            </w:r>
          </w:p>
        </w:tc>
      </w:tr>
    </w:tbl>
    <w:p w:rsidR="005A12E0" w:rsidRDefault="005A12E0" w:rsidP="008F2FC1">
      <w:pPr>
        <w:tabs>
          <w:tab w:val="left" w:pos="9923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5A12E0" w:rsidRDefault="005A12E0" w:rsidP="008F2FC1">
      <w:pPr>
        <w:tabs>
          <w:tab w:val="left" w:pos="9923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F673CF" w:rsidRPr="00F673CF" w:rsidRDefault="00F673CF" w:rsidP="00F673CF">
      <w:pPr>
        <w:pStyle w:val="Default"/>
        <w:spacing w:line="283" w:lineRule="auto"/>
        <w:ind w:firstLine="709"/>
        <w:jc w:val="both"/>
        <w:rPr>
          <w:sz w:val="28"/>
          <w:szCs w:val="28"/>
        </w:rPr>
      </w:pPr>
      <w:proofErr w:type="gramStart"/>
      <w:r w:rsidRPr="00F673CF">
        <w:rPr>
          <w:sz w:val="28"/>
          <w:szCs w:val="28"/>
        </w:rPr>
        <w:t xml:space="preserve">Изменения в сводную бюджетную роспись внесены в соответствии со статьей 217 Бюджетного кодекса Российской Федерации, </w:t>
      </w:r>
      <w:r w:rsidRPr="004F0E0D">
        <w:rPr>
          <w:sz w:val="28"/>
          <w:szCs w:val="28"/>
        </w:rPr>
        <w:t xml:space="preserve">статьей </w:t>
      </w:r>
      <w:r w:rsidR="004F0E0D" w:rsidRPr="004F0E0D">
        <w:rPr>
          <w:sz w:val="28"/>
          <w:szCs w:val="28"/>
        </w:rPr>
        <w:t>6</w:t>
      </w:r>
      <w:r w:rsidRPr="004F0E0D">
        <w:rPr>
          <w:sz w:val="28"/>
          <w:szCs w:val="28"/>
        </w:rPr>
        <w:t xml:space="preserve"> решения о</w:t>
      </w:r>
      <w:r w:rsidRPr="00F673CF">
        <w:rPr>
          <w:sz w:val="28"/>
          <w:szCs w:val="28"/>
        </w:rPr>
        <w:t xml:space="preserve"> бюджете и </w:t>
      </w:r>
      <w:r w:rsidR="00A93A1F" w:rsidRPr="00A93A1F">
        <w:rPr>
          <w:sz w:val="28"/>
          <w:szCs w:val="28"/>
        </w:rPr>
        <w:t>Порядком составления и ведения сводной бюджетной росписи бюджета муниципального образования Печенгский муниципальный округ и бюджетных росписей главных распорядителей средств бюджета Печенгского муниципального округа (главных администраторов источников финансирования дефицита бюджета Печенгского муниципального округа) согласно приложению к приказу</w:t>
      </w:r>
      <w:r w:rsidRPr="00A93A1F">
        <w:rPr>
          <w:sz w:val="28"/>
          <w:szCs w:val="28"/>
        </w:rPr>
        <w:t xml:space="preserve">, </w:t>
      </w:r>
      <w:r w:rsidRPr="0027138F">
        <w:rPr>
          <w:sz w:val="28"/>
          <w:szCs w:val="28"/>
        </w:rPr>
        <w:t xml:space="preserve">утвержденным приказом </w:t>
      </w:r>
      <w:r w:rsidR="00A93A1F" w:rsidRPr="0027138F">
        <w:rPr>
          <w:sz w:val="28"/>
          <w:szCs w:val="28"/>
        </w:rPr>
        <w:t>Финансового</w:t>
      </w:r>
      <w:proofErr w:type="gramEnd"/>
      <w:r w:rsidR="00A93A1F" w:rsidRPr="0027138F">
        <w:rPr>
          <w:sz w:val="28"/>
          <w:szCs w:val="28"/>
        </w:rPr>
        <w:t xml:space="preserve"> управления администрации Печенгского муниципального округа</w:t>
      </w:r>
      <w:r w:rsidRPr="0027138F">
        <w:rPr>
          <w:sz w:val="28"/>
          <w:szCs w:val="28"/>
        </w:rPr>
        <w:t xml:space="preserve"> </w:t>
      </w:r>
      <w:r w:rsidRPr="00FE46AD">
        <w:rPr>
          <w:sz w:val="28"/>
          <w:szCs w:val="28"/>
        </w:rPr>
        <w:t xml:space="preserve">от </w:t>
      </w:r>
      <w:r w:rsidR="00A93A1F" w:rsidRPr="00D43130">
        <w:rPr>
          <w:sz w:val="28"/>
          <w:szCs w:val="28"/>
        </w:rPr>
        <w:t>29.01.2021</w:t>
      </w:r>
      <w:r w:rsidRPr="00D43130">
        <w:rPr>
          <w:sz w:val="28"/>
          <w:szCs w:val="28"/>
        </w:rPr>
        <w:t xml:space="preserve"> № 2</w:t>
      </w:r>
      <w:r w:rsidR="00A93A1F" w:rsidRPr="00D43130">
        <w:rPr>
          <w:sz w:val="28"/>
          <w:szCs w:val="28"/>
        </w:rPr>
        <w:t xml:space="preserve">5 </w:t>
      </w:r>
      <w:r w:rsidRPr="00D43130">
        <w:rPr>
          <w:sz w:val="28"/>
          <w:szCs w:val="28"/>
        </w:rPr>
        <w:t xml:space="preserve">(далее – Порядок № </w:t>
      </w:r>
      <w:r w:rsidR="00A93A1F" w:rsidRPr="00D43130">
        <w:rPr>
          <w:sz w:val="28"/>
          <w:szCs w:val="28"/>
        </w:rPr>
        <w:t>25</w:t>
      </w:r>
      <w:r w:rsidRPr="00D43130">
        <w:rPr>
          <w:sz w:val="28"/>
          <w:szCs w:val="28"/>
        </w:rPr>
        <w:t>).</w:t>
      </w:r>
      <w:r w:rsidRPr="00F673CF">
        <w:rPr>
          <w:sz w:val="28"/>
          <w:szCs w:val="28"/>
        </w:rPr>
        <w:t xml:space="preserve"> </w:t>
      </w:r>
    </w:p>
    <w:p w:rsidR="00343ACA" w:rsidRDefault="00343ACA" w:rsidP="00343ACA">
      <w:pPr>
        <w:pStyle w:val="2"/>
        <w:spacing w:before="0" w:line="283" w:lineRule="auto"/>
        <w:ind w:firstLine="709"/>
        <w:jc w:val="both"/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ru-RU"/>
        </w:rPr>
      </w:pPr>
      <w:r w:rsidRPr="00343ACA"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4.1. По разделам классификации расходов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.</w:t>
      </w:r>
    </w:p>
    <w:p w:rsidR="00F673CF" w:rsidRPr="00343ACA" w:rsidRDefault="004A09A5" w:rsidP="004A09A5">
      <w:pPr>
        <w:spacing w:line="283" w:lineRule="auto"/>
        <w:ind w:firstLine="709"/>
        <w:jc w:val="both"/>
        <w:rPr>
          <w:sz w:val="28"/>
          <w:szCs w:val="28"/>
        </w:rPr>
      </w:pPr>
      <w:r w:rsidRPr="004A09A5">
        <w:rPr>
          <w:bCs/>
          <w:sz w:val="28"/>
          <w:szCs w:val="28"/>
        </w:rPr>
        <w:t xml:space="preserve">Сведения о кассовом исполнении расходов бюджета </w:t>
      </w:r>
      <w:r>
        <w:rPr>
          <w:bCs/>
          <w:sz w:val="28"/>
          <w:szCs w:val="28"/>
        </w:rPr>
        <w:t xml:space="preserve">округа </w:t>
      </w:r>
      <w:r w:rsidRPr="004A09A5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9 месяцев </w:t>
      </w:r>
      <w:r w:rsidRPr="004A09A5">
        <w:rPr>
          <w:bCs/>
          <w:sz w:val="28"/>
          <w:szCs w:val="28"/>
        </w:rPr>
        <w:t xml:space="preserve"> 2025 года в разрезе </w:t>
      </w:r>
      <w:proofErr w:type="gramStart"/>
      <w:r w:rsidRPr="004A09A5">
        <w:rPr>
          <w:bCs/>
          <w:sz w:val="28"/>
          <w:szCs w:val="28"/>
        </w:rPr>
        <w:t>разделов функциональной классификации</w:t>
      </w:r>
      <w:r>
        <w:rPr>
          <w:bCs/>
          <w:sz w:val="28"/>
          <w:szCs w:val="28"/>
        </w:rPr>
        <w:t xml:space="preserve"> </w:t>
      </w:r>
      <w:r w:rsidRPr="004A09A5">
        <w:rPr>
          <w:bCs/>
          <w:sz w:val="28"/>
          <w:szCs w:val="28"/>
        </w:rPr>
        <w:t xml:space="preserve">расходов бюджета </w:t>
      </w:r>
      <w:r>
        <w:rPr>
          <w:bCs/>
          <w:sz w:val="28"/>
          <w:szCs w:val="28"/>
        </w:rPr>
        <w:t>округа</w:t>
      </w:r>
      <w:proofErr w:type="gramEnd"/>
      <w:r>
        <w:rPr>
          <w:bCs/>
          <w:sz w:val="28"/>
          <w:szCs w:val="28"/>
        </w:rPr>
        <w:t xml:space="preserve"> </w:t>
      </w:r>
      <w:r w:rsidRPr="004A09A5">
        <w:rPr>
          <w:bCs/>
          <w:sz w:val="28"/>
          <w:szCs w:val="28"/>
        </w:rPr>
        <w:t>представлены в следующей таблице.</w:t>
      </w:r>
    </w:p>
    <w:p w:rsidR="008008FC" w:rsidRDefault="008008FC" w:rsidP="008008FC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  <w:r w:rsidRPr="00442E97">
        <w:rPr>
          <w:snapToGrid w:val="0"/>
          <w:sz w:val="20"/>
          <w:szCs w:val="20"/>
        </w:rPr>
        <w:t xml:space="preserve"> тыс. рублей</w:t>
      </w:r>
    </w:p>
    <w:tbl>
      <w:tblPr>
        <w:tblW w:w="10088" w:type="dxa"/>
        <w:tblInd w:w="93" w:type="dxa"/>
        <w:tblLook w:val="04A0" w:firstRow="1" w:lastRow="0" w:firstColumn="1" w:lastColumn="0" w:noHBand="0" w:noVBand="1"/>
      </w:tblPr>
      <w:tblGrid>
        <w:gridCol w:w="4410"/>
        <w:gridCol w:w="1469"/>
        <w:gridCol w:w="1369"/>
        <w:gridCol w:w="1540"/>
        <w:gridCol w:w="1300"/>
      </w:tblGrid>
      <w:tr w:rsidR="0084722B" w:rsidRPr="0084722B" w:rsidTr="0084722B">
        <w:trPr>
          <w:trHeight w:val="58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Наименование раздела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Исполнено за 9 месяцев 2024 года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Исполнено</w:t>
            </w:r>
          </w:p>
        </w:tc>
      </w:tr>
      <w:tr w:rsidR="0084722B" w:rsidRPr="0084722B" w:rsidTr="0084722B">
        <w:trPr>
          <w:trHeight w:val="2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22B" w:rsidRPr="0084722B" w:rsidRDefault="0084722B" w:rsidP="008472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22B" w:rsidRPr="0084722B" w:rsidRDefault="0084722B" w:rsidP="008472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22B" w:rsidRPr="0084722B" w:rsidRDefault="0084722B" w:rsidP="008472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%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16"/>
                <w:szCs w:val="16"/>
              </w:rPr>
            </w:pPr>
            <w:r w:rsidRPr="008472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16"/>
                <w:szCs w:val="16"/>
              </w:rPr>
            </w:pPr>
            <w:r w:rsidRPr="008472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16"/>
                <w:szCs w:val="16"/>
              </w:rPr>
            </w:pPr>
            <w:r w:rsidRPr="008472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16"/>
                <w:szCs w:val="16"/>
              </w:rPr>
            </w:pPr>
            <w:r w:rsidRPr="0084722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16"/>
                <w:szCs w:val="16"/>
              </w:rPr>
            </w:pPr>
            <w:r w:rsidRPr="0084722B">
              <w:rPr>
                <w:color w:val="000000"/>
                <w:sz w:val="16"/>
                <w:szCs w:val="16"/>
              </w:rPr>
              <w:t>4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01 "Общегосударственные вопросы"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292 249,0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477 897,9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311 676,4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65,2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02 "Национальная оборона"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1 529,4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2 773,2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1 794,5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64,7</w:t>
            </w:r>
          </w:p>
        </w:tc>
      </w:tr>
      <w:tr w:rsidR="0084722B" w:rsidRPr="0084722B" w:rsidTr="0084722B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03 "Национальная безопасность и правоохранительная деятельность"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14 619,6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25 795,5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15 301,2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59,3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04 "Национальная экономика"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135 378,1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185 489,1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100 357,2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84722B" w:rsidRPr="0084722B" w:rsidTr="0084722B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05 "Жилищно-коммунальное хозяйство"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169 495,7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629 685,2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273 825,4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43,5</w:t>
            </w:r>
          </w:p>
        </w:tc>
      </w:tr>
      <w:tr w:rsidR="0084722B" w:rsidRPr="0084722B" w:rsidTr="0084722B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06 "Охрана окружающей среды"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53 713,4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1 095,9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84722B" w:rsidRPr="0084722B" w:rsidTr="0084722B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07 "Образование"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1 492 729,5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2 524 355,1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1 518 047,5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60,1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08 "Культура, кинематография"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160 794,6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189 980,9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133 850,9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70,5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10 "Социальная политика"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81 858,3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136 085,4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91 693,8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67,4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11 "Физическая культура и спорт 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96 183,7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130 096,8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88 214,9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67,8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12 "Средства массовой информации"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7 104,5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11 490,2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8 761,3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76,2</w:t>
            </w:r>
          </w:p>
        </w:tc>
      </w:tr>
      <w:tr w:rsidR="0084722B" w:rsidRPr="0084722B" w:rsidTr="0084722B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both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13 "Обслуживание государственного и муниципального долга"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color w:val="000000"/>
                <w:sz w:val="22"/>
                <w:szCs w:val="22"/>
              </w:rPr>
            </w:pPr>
            <w:r w:rsidRPr="008472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4722B" w:rsidRPr="0084722B" w:rsidTr="0084722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722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722B">
              <w:rPr>
                <w:b/>
                <w:bCs/>
                <w:color w:val="000000"/>
                <w:sz w:val="22"/>
                <w:szCs w:val="22"/>
              </w:rPr>
              <w:t>2 452 022,3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722B">
              <w:rPr>
                <w:b/>
                <w:bCs/>
                <w:color w:val="000000"/>
                <w:sz w:val="22"/>
                <w:szCs w:val="22"/>
              </w:rPr>
              <w:t>4 367 502,8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722B">
              <w:rPr>
                <w:b/>
                <w:bCs/>
                <w:color w:val="000000"/>
                <w:sz w:val="22"/>
                <w:szCs w:val="22"/>
              </w:rPr>
              <w:t>2 544 619,2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722B" w:rsidRPr="0084722B" w:rsidRDefault="0084722B" w:rsidP="008472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4722B">
              <w:rPr>
                <w:b/>
                <w:bCs/>
                <w:color w:val="000000"/>
                <w:sz w:val="22"/>
                <w:szCs w:val="22"/>
              </w:rPr>
              <w:t>58,3</w:t>
            </w:r>
          </w:p>
        </w:tc>
      </w:tr>
    </w:tbl>
    <w:p w:rsidR="0084722B" w:rsidRDefault="0084722B" w:rsidP="008008FC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DB15F5" w:rsidRDefault="0084722B" w:rsidP="0084722B">
      <w:pPr>
        <w:tabs>
          <w:tab w:val="left" w:pos="9356"/>
        </w:tabs>
        <w:spacing w:line="283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За </w:t>
      </w:r>
      <w:r>
        <w:rPr>
          <w:rFonts w:eastAsiaTheme="minorHAnsi"/>
          <w:color w:val="000000"/>
          <w:sz w:val="28"/>
          <w:szCs w:val="28"/>
          <w:lang w:eastAsia="en-US"/>
        </w:rPr>
        <w:t>9 месяцев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 2025 года по </w:t>
      </w:r>
      <w:r>
        <w:rPr>
          <w:rFonts w:eastAsiaTheme="minorHAnsi"/>
          <w:color w:val="000000"/>
          <w:sz w:val="28"/>
          <w:szCs w:val="28"/>
          <w:lang w:eastAsia="en-US"/>
        </w:rPr>
        <w:t>11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 разделам функциональной классификации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>расходов бюджета</w:t>
      </w:r>
      <w:r w:rsidR="00716A00">
        <w:rPr>
          <w:rFonts w:eastAsiaTheme="minorHAnsi"/>
          <w:color w:val="000000"/>
          <w:sz w:val="28"/>
          <w:szCs w:val="28"/>
          <w:lang w:eastAsia="en-US"/>
        </w:rPr>
        <w:t xml:space="preserve"> округа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 расходы исполнены в объеме менее </w:t>
      </w:r>
      <w:r>
        <w:rPr>
          <w:rFonts w:eastAsiaTheme="minorHAnsi"/>
          <w:color w:val="000000"/>
          <w:sz w:val="28"/>
          <w:szCs w:val="28"/>
          <w:lang w:eastAsia="en-US"/>
        </w:rPr>
        <w:t>70,0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>% от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утвержденных годовых бюджетных назначений. </w:t>
      </w:r>
    </w:p>
    <w:p w:rsidR="00E9693C" w:rsidRDefault="0084722B" w:rsidP="0084722B">
      <w:pPr>
        <w:tabs>
          <w:tab w:val="left" w:pos="9356"/>
        </w:tabs>
        <w:spacing w:line="283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4722B">
        <w:rPr>
          <w:rFonts w:eastAsiaTheme="minorHAnsi"/>
          <w:color w:val="000000"/>
          <w:sz w:val="28"/>
          <w:szCs w:val="28"/>
          <w:lang w:eastAsia="en-US"/>
        </w:rPr>
        <w:t>Из них менее всего исполнены</w:t>
      </w:r>
      <w:r w:rsidR="0029707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>расходы по раздел</w:t>
      </w:r>
      <w:r w:rsidR="00E9693C">
        <w:rPr>
          <w:rFonts w:eastAsiaTheme="minorHAnsi"/>
          <w:color w:val="000000"/>
          <w:sz w:val="28"/>
          <w:szCs w:val="28"/>
          <w:lang w:eastAsia="en-US"/>
        </w:rPr>
        <w:t>ам:</w:t>
      </w:r>
    </w:p>
    <w:p w:rsidR="0084722B" w:rsidRDefault="00E9693C" w:rsidP="0084722B">
      <w:pPr>
        <w:tabs>
          <w:tab w:val="left" w:pos="9356"/>
        </w:tabs>
        <w:spacing w:line="283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-</w:t>
      </w:r>
      <w:r w:rsidR="0084722B" w:rsidRPr="0084722B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r w:rsidR="00297070" w:rsidRPr="00297070">
        <w:rPr>
          <w:rFonts w:eastAsiaTheme="minorHAnsi"/>
          <w:color w:val="000000"/>
          <w:sz w:val="28"/>
          <w:szCs w:val="28"/>
          <w:lang w:eastAsia="en-US"/>
        </w:rPr>
        <w:t>Охрана окружающей среды</w:t>
      </w:r>
      <w:r w:rsidR="0084722B" w:rsidRPr="0084722B">
        <w:rPr>
          <w:rFonts w:eastAsiaTheme="minorHAnsi"/>
          <w:color w:val="000000"/>
          <w:sz w:val="28"/>
          <w:szCs w:val="28"/>
          <w:lang w:eastAsia="en-US"/>
        </w:rPr>
        <w:t xml:space="preserve">» – </w:t>
      </w:r>
      <w:r w:rsidR="00297070">
        <w:rPr>
          <w:rFonts w:eastAsiaTheme="minorHAnsi"/>
          <w:color w:val="000000"/>
          <w:sz w:val="28"/>
          <w:szCs w:val="28"/>
          <w:lang w:eastAsia="en-US"/>
        </w:rPr>
        <w:t>2,0</w:t>
      </w:r>
      <w:r w:rsidR="0084722B" w:rsidRPr="0084722B">
        <w:rPr>
          <w:rFonts w:eastAsiaTheme="minorHAnsi"/>
          <w:color w:val="000000"/>
          <w:sz w:val="28"/>
          <w:szCs w:val="28"/>
          <w:lang w:eastAsia="en-US"/>
        </w:rPr>
        <w:t>% (бюджетные</w:t>
      </w:r>
      <w:r w:rsidR="0029707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4722B" w:rsidRPr="0084722B">
        <w:rPr>
          <w:rFonts w:eastAsiaTheme="minorHAnsi"/>
          <w:color w:val="000000"/>
          <w:sz w:val="28"/>
          <w:szCs w:val="28"/>
          <w:lang w:eastAsia="en-US"/>
        </w:rPr>
        <w:t xml:space="preserve">назначения на 2025 год – </w:t>
      </w:r>
      <w:r w:rsidR="00297070">
        <w:rPr>
          <w:rFonts w:eastAsiaTheme="minorHAnsi"/>
          <w:color w:val="000000"/>
          <w:sz w:val="28"/>
          <w:szCs w:val="28"/>
          <w:lang w:eastAsia="en-US"/>
        </w:rPr>
        <w:t>53 713,4</w:t>
      </w:r>
      <w:r w:rsidR="0084722B" w:rsidRPr="0084722B">
        <w:rPr>
          <w:rFonts w:eastAsiaTheme="minorHAnsi"/>
          <w:color w:val="000000"/>
          <w:sz w:val="28"/>
          <w:szCs w:val="28"/>
          <w:lang w:eastAsia="en-US"/>
        </w:rPr>
        <w:t xml:space="preserve"> тыс. рублей, исполнено – </w:t>
      </w:r>
      <w:r w:rsidR="00297070">
        <w:rPr>
          <w:rFonts w:eastAsiaTheme="minorHAnsi"/>
          <w:color w:val="000000"/>
          <w:sz w:val="28"/>
          <w:szCs w:val="28"/>
          <w:lang w:eastAsia="en-US"/>
        </w:rPr>
        <w:t>1 095,9</w:t>
      </w:r>
      <w:r w:rsidR="0084722B" w:rsidRPr="0084722B">
        <w:rPr>
          <w:rFonts w:eastAsiaTheme="minorHAnsi"/>
          <w:color w:val="000000"/>
          <w:sz w:val="28"/>
          <w:szCs w:val="28"/>
          <w:lang w:eastAsia="en-US"/>
        </w:rPr>
        <w:t xml:space="preserve"> тыс.</w:t>
      </w:r>
      <w:r w:rsidR="0029707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B15F5">
        <w:rPr>
          <w:rFonts w:eastAsiaTheme="minorHAnsi"/>
          <w:color w:val="000000"/>
          <w:sz w:val="28"/>
          <w:szCs w:val="28"/>
          <w:lang w:eastAsia="en-US"/>
        </w:rPr>
        <w:t xml:space="preserve">рублей), что обусловлено </w:t>
      </w:r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 xml:space="preserve">низким исполнением </w:t>
      </w:r>
      <w:r w:rsidR="0059019D">
        <w:rPr>
          <w:rFonts w:eastAsiaTheme="minorHAnsi"/>
          <w:color w:val="000000"/>
          <w:sz w:val="28"/>
          <w:szCs w:val="28"/>
          <w:lang w:eastAsia="en-US"/>
        </w:rPr>
        <w:t>по мероприяти</w:t>
      </w:r>
      <w:r w:rsidR="00515E90">
        <w:rPr>
          <w:rFonts w:eastAsiaTheme="minorHAnsi"/>
          <w:color w:val="000000"/>
          <w:sz w:val="28"/>
          <w:szCs w:val="28"/>
          <w:lang w:eastAsia="en-US"/>
        </w:rPr>
        <w:t>ю</w:t>
      </w:r>
      <w:r w:rsidR="0059019D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r w:rsidR="0059019D" w:rsidRPr="0059019D">
        <w:rPr>
          <w:rFonts w:eastAsiaTheme="minorHAnsi"/>
          <w:color w:val="000000"/>
          <w:sz w:val="28"/>
          <w:szCs w:val="28"/>
          <w:lang w:eastAsia="en-US"/>
        </w:rPr>
        <w:t>Реализация природоохранных мероприятий</w:t>
      </w:r>
      <w:r w:rsidR="0059019D">
        <w:rPr>
          <w:rFonts w:eastAsiaTheme="minorHAnsi"/>
          <w:color w:val="000000"/>
          <w:sz w:val="28"/>
          <w:szCs w:val="28"/>
          <w:lang w:eastAsia="en-US"/>
        </w:rPr>
        <w:t>»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E9693C" w:rsidRDefault="00E9693C" w:rsidP="00E9693C">
      <w:pPr>
        <w:tabs>
          <w:tab w:val="left" w:pos="9356"/>
        </w:tabs>
        <w:spacing w:line="283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«</w:t>
      </w:r>
      <w:r w:rsidRPr="00E9693C">
        <w:rPr>
          <w:rFonts w:eastAsiaTheme="minorHAnsi"/>
          <w:color w:val="000000"/>
          <w:sz w:val="28"/>
          <w:szCs w:val="28"/>
          <w:lang w:eastAsia="en-US"/>
        </w:rPr>
        <w:t>Жилищно-коммунальное хозяйство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» - 43,5% 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>(бюджетные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назначения на 2025 год – </w:t>
      </w:r>
      <w:r>
        <w:rPr>
          <w:rFonts w:eastAsiaTheme="minorHAnsi"/>
          <w:color w:val="000000"/>
          <w:sz w:val="28"/>
          <w:szCs w:val="28"/>
          <w:lang w:eastAsia="en-US"/>
        </w:rPr>
        <w:t>629 685,2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 тыс. рублей, исполнено – </w:t>
      </w:r>
      <w:r>
        <w:rPr>
          <w:rFonts w:eastAsiaTheme="minorHAnsi"/>
          <w:color w:val="000000"/>
          <w:sz w:val="28"/>
          <w:szCs w:val="28"/>
          <w:lang w:eastAsia="en-US"/>
        </w:rPr>
        <w:t>273 825,4</w:t>
      </w:r>
      <w:r w:rsidRPr="0084722B">
        <w:rPr>
          <w:rFonts w:eastAsiaTheme="minorHAnsi"/>
          <w:color w:val="000000"/>
          <w:sz w:val="28"/>
          <w:szCs w:val="28"/>
          <w:lang w:eastAsia="en-US"/>
        </w:rPr>
        <w:t xml:space="preserve"> тыс.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рублей), что обусловлено отсутствием исполнения по мероприятию </w:t>
      </w:r>
      <w:r w:rsidR="00273AFB">
        <w:rPr>
          <w:rFonts w:eastAsiaTheme="minorHAnsi"/>
          <w:color w:val="000000"/>
          <w:sz w:val="28"/>
          <w:szCs w:val="28"/>
          <w:lang w:eastAsia="en-US"/>
        </w:rPr>
        <w:t>«</w:t>
      </w:r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>Проект «</w:t>
      </w:r>
      <w:proofErr w:type="spellStart"/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>Скейт</w:t>
      </w:r>
      <w:proofErr w:type="spellEnd"/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 xml:space="preserve">-парк в </w:t>
      </w:r>
      <w:proofErr w:type="spellStart"/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>нп</w:t>
      </w:r>
      <w:proofErr w:type="spellEnd"/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>. 19</w:t>
      </w:r>
      <w:r w:rsidR="00C34E2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>км</w:t>
      </w:r>
      <w:r w:rsidR="00273AFB">
        <w:rPr>
          <w:rFonts w:eastAsiaTheme="minorHAnsi"/>
          <w:color w:val="000000"/>
          <w:sz w:val="28"/>
          <w:szCs w:val="28"/>
          <w:lang w:eastAsia="en-US"/>
        </w:rPr>
        <w:t>»</w:t>
      </w:r>
      <w:r w:rsidR="00A95192">
        <w:rPr>
          <w:rFonts w:eastAsiaTheme="minorHAnsi"/>
          <w:color w:val="000000"/>
          <w:sz w:val="28"/>
          <w:szCs w:val="28"/>
          <w:lang w:eastAsia="en-US"/>
        </w:rPr>
        <w:t xml:space="preserve"> и</w:t>
      </w:r>
      <w:r w:rsidR="00273AFB">
        <w:rPr>
          <w:rFonts w:eastAsiaTheme="minorHAnsi"/>
          <w:color w:val="000000"/>
          <w:sz w:val="28"/>
          <w:szCs w:val="28"/>
          <w:lang w:eastAsia="en-US"/>
        </w:rPr>
        <w:t xml:space="preserve"> низким исполнением по мероприяти</w:t>
      </w:r>
      <w:r w:rsidR="00A95192">
        <w:rPr>
          <w:rFonts w:eastAsiaTheme="minorHAnsi"/>
          <w:color w:val="000000"/>
          <w:sz w:val="28"/>
          <w:szCs w:val="28"/>
          <w:lang w:eastAsia="en-US"/>
        </w:rPr>
        <w:t>ю</w:t>
      </w:r>
      <w:r w:rsidR="00273AFB">
        <w:rPr>
          <w:rFonts w:eastAsiaTheme="minorHAnsi"/>
          <w:color w:val="000000"/>
          <w:sz w:val="28"/>
          <w:szCs w:val="28"/>
          <w:lang w:eastAsia="en-US"/>
        </w:rPr>
        <w:t xml:space="preserve"> ««</w:t>
      </w:r>
      <w:r w:rsidR="00273AFB" w:rsidRPr="00273AFB">
        <w:rPr>
          <w:rFonts w:eastAsiaTheme="minorHAnsi"/>
          <w:color w:val="000000"/>
          <w:sz w:val="28"/>
          <w:szCs w:val="28"/>
          <w:lang w:eastAsia="en-US"/>
        </w:rPr>
        <w:t>Благоустройство и озеленение территорий общего пользования</w:t>
      </w:r>
      <w:r w:rsidR="00273AFB">
        <w:rPr>
          <w:rFonts w:eastAsiaTheme="minorHAnsi"/>
          <w:color w:val="000000"/>
          <w:sz w:val="28"/>
          <w:szCs w:val="28"/>
          <w:lang w:eastAsia="en-US"/>
        </w:rPr>
        <w:t>»</w:t>
      </w:r>
      <w:r w:rsidR="00A95192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343ACA" w:rsidRPr="007463B4" w:rsidRDefault="00343ACA" w:rsidP="00343ACA">
      <w:pPr>
        <w:pStyle w:val="2"/>
        <w:spacing w:before="0" w:line="283" w:lineRule="auto"/>
        <w:ind w:firstLine="709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</w:pPr>
      <w:r w:rsidRPr="007463B4"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4.2. Ведомственная структура расходов.</w:t>
      </w:r>
    </w:p>
    <w:p w:rsidR="004D0270" w:rsidRDefault="004D0270" w:rsidP="00343ACA">
      <w:pPr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7463B4">
        <w:rPr>
          <w:snapToGrid w:val="0"/>
          <w:sz w:val="28"/>
          <w:szCs w:val="28"/>
        </w:rPr>
        <w:t xml:space="preserve">Процент исполнения расходной части бюджета в разрезе </w:t>
      </w:r>
      <w:r w:rsidR="00B62D91" w:rsidRPr="007463B4">
        <w:rPr>
          <w:snapToGrid w:val="0"/>
          <w:sz w:val="28"/>
          <w:szCs w:val="28"/>
        </w:rPr>
        <w:t xml:space="preserve">ведомственной структуры расходов за </w:t>
      </w:r>
      <w:r w:rsidR="00290BB9">
        <w:rPr>
          <w:snapToGrid w:val="0"/>
          <w:sz w:val="28"/>
          <w:szCs w:val="28"/>
        </w:rPr>
        <w:t>9 месяцев</w:t>
      </w:r>
      <w:r w:rsidR="00B62D91" w:rsidRPr="007463B4">
        <w:rPr>
          <w:snapToGrid w:val="0"/>
          <w:sz w:val="28"/>
          <w:szCs w:val="28"/>
        </w:rPr>
        <w:t xml:space="preserve"> 202</w:t>
      </w:r>
      <w:r w:rsidR="00DC092F">
        <w:rPr>
          <w:snapToGrid w:val="0"/>
          <w:sz w:val="28"/>
          <w:szCs w:val="28"/>
        </w:rPr>
        <w:t>5</w:t>
      </w:r>
      <w:r w:rsidR="00B62D91" w:rsidRPr="007463B4">
        <w:rPr>
          <w:snapToGrid w:val="0"/>
          <w:sz w:val="28"/>
          <w:szCs w:val="28"/>
        </w:rPr>
        <w:t xml:space="preserve"> года </w:t>
      </w:r>
      <w:r w:rsidRPr="007463B4">
        <w:rPr>
          <w:snapToGrid w:val="0"/>
          <w:sz w:val="28"/>
          <w:szCs w:val="28"/>
        </w:rPr>
        <w:t xml:space="preserve">варьируется </w:t>
      </w:r>
      <w:r w:rsidRPr="008B338B">
        <w:rPr>
          <w:snapToGrid w:val="0"/>
          <w:sz w:val="28"/>
          <w:szCs w:val="28"/>
        </w:rPr>
        <w:t xml:space="preserve">от </w:t>
      </w:r>
      <w:r w:rsidR="00290BB9">
        <w:rPr>
          <w:snapToGrid w:val="0"/>
          <w:sz w:val="28"/>
          <w:szCs w:val="28"/>
        </w:rPr>
        <w:t>11,6</w:t>
      </w:r>
      <w:r w:rsidRPr="00870BAB">
        <w:rPr>
          <w:snapToGrid w:val="0"/>
          <w:sz w:val="28"/>
          <w:szCs w:val="28"/>
        </w:rPr>
        <w:t xml:space="preserve">% до </w:t>
      </w:r>
      <w:r w:rsidR="00290BB9">
        <w:rPr>
          <w:snapToGrid w:val="0"/>
          <w:sz w:val="28"/>
          <w:szCs w:val="28"/>
        </w:rPr>
        <w:t>82,1</w:t>
      </w:r>
      <w:r w:rsidRPr="00870BAB">
        <w:rPr>
          <w:snapToGrid w:val="0"/>
          <w:sz w:val="28"/>
          <w:szCs w:val="28"/>
        </w:rPr>
        <w:t>%</w:t>
      </w:r>
      <w:r w:rsidRPr="008B338B">
        <w:rPr>
          <w:snapToGrid w:val="0"/>
          <w:sz w:val="28"/>
          <w:szCs w:val="28"/>
        </w:rPr>
        <w:t xml:space="preserve"> утвержденных бюджетных ассигнований. Показатели исполнения расходной части бюджета округа в разрезе ГРБС представлены в </w:t>
      </w:r>
      <w:r w:rsidR="004378BC">
        <w:rPr>
          <w:snapToGrid w:val="0"/>
          <w:sz w:val="28"/>
          <w:szCs w:val="28"/>
        </w:rPr>
        <w:t>следующей таблице</w:t>
      </w:r>
      <w:r w:rsidRPr="008B338B">
        <w:rPr>
          <w:snapToGrid w:val="0"/>
          <w:sz w:val="28"/>
          <w:szCs w:val="28"/>
        </w:rPr>
        <w:t>.</w:t>
      </w:r>
    </w:p>
    <w:p w:rsidR="005A2C66" w:rsidRDefault="004D0270" w:rsidP="004D0270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  <w:r w:rsidRPr="008B338B">
        <w:rPr>
          <w:snapToGrid w:val="0"/>
          <w:sz w:val="20"/>
          <w:szCs w:val="20"/>
        </w:rPr>
        <w:t xml:space="preserve"> тыс. рублей</w:t>
      </w:r>
    </w:p>
    <w:tbl>
      <w:tblPr>
        <w:tblW w:w="10004" w:type="dxa"/>
        <w:tblInd w:w="93" w:type="dxa"/>
        <w:tblLook w:val="04A0" w:firstRow="1" w:lastRow="0" w:firstColumn="1" w:lastColumn="0" w:noHBand="0" w:noVBand="1"/>
      </w:tblPr>
      <w:tblGrid>
        <w:gridCol w:w="5544"/>
        <w:gridCol w:w="2140"/>
        <w:gridCol w:w="1360"/>
        <w:gridCol w:w="960"/>
      </w:tblGrid>
      <w:tr w:rsidR="00290BB9" w:rsidRPr="00290BB9" w:rsidTr="00290BB9">
        <w:trPr>
          <w:trHeight w:val="73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СБР на 01.10.2025 (отчет ф. 0503117), утверждено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Исполнено за 9 месяцев 2025 года</w:t>
            </w:r>
          </w:p>
        </w:tc>
      </w:tr>
      <w:tr w:rsidR="00290BB9" w:rsidRPr="00290BB9" w:rsidTr="00290BB9">
        <w:trPr>
          <w:trHeight w:val="450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B9" w:rsidRPr="00290BB9" w:rsidRDefault="00290BB9" w:rsidP="00290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B9" w:rsidRPr="00290BB9" w:rsidRDefault="00290BB9" w:rsidP="00290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%</w:t>
            </w:r>
          </w:p>
        </w:tc>
      </w:tr>
      <w:tr w:rsidR="00290BB9" w:rsidRPr="00290BB9" w:rsidTr="00290BB9">
        <w:trPr>
          <w:trHeight w:val="32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both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Администрация Печенгского 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1 575 522,8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739 757,7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47,0</w:t>
            </w:r>
          </w:p>
        </w:tc>
      </w:tr>
      <w:tr w:rsidR="00290BB9" w:rsidRPr="00290BB9" w:rsidTr="00290BB9">
        <w:trPr>
          <w:trHeight w:val="44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both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Финансовое управление администрации Печенгского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5 061,8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585,8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11,6</w:t>
            </w:r>
          </w:p>
        </w:tc>
      </w:tr>
      <w:tr w:rsidR="00290BB9" w:rsidRPr="00290BB9" w:rsidTr="00290BB9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both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2 051 082,4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1 416 684,2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69,1</w:t>
            </w:r>
          </w:p>
        </w:tc>
      </w:tr>
      <w:tr w:rsidR="00290BB9" w:rsidRPr="00290BB9" w:rsidTr="00290BB9">
        <w:trPr>
          <w:trHeight w:val="33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both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Комитет по управлению имуществом администрации Печенгского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389 602,1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141 970,7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36,4</w:t>
            </w:r>
          </w:p>
        </w:tc>
      </w:tr>
      <w:tr w:rsidR="00290BB9" w:rsidRPr="00290BB9" w:rsidTr="00290BB9">
        <w:trPr>
          <w:trHeight w:val="56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both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Совет депутатов Печенгского муниципального округа Мурманской области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12 817,1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9 149,8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71,4</w:t>
            </w:r>
          </w:p>
        </w:tc>
      </w:tr>
      <w:tr w:rsidR="00290BB9" w:rsidRPr="00290BB9" w:rsidTr="00290BB9">
        <w:trPr>
          <w:trHeight w:val="43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both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Контрольно-счетная палата Печенгского муниципального округа Мурманской области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8 710,6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7 151,9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82,1</w:t>
            </w:r>
          </w:p>
        </w:tc>
      </w:tr>
      <w:tr w:rsidR="00290BB9" w:rsidRPr="00290BB9" w:rsidTr="00290BB9">
        <w:trPr>
          <w:trHeight w:val="51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both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324 706,0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229 319,2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color w:val="000000"/>
                <w:sz w:val="20"/>
                <w:szCs w:val="20"/>
              </w:rPr>
            </w:pPr>
            <w:r w:rsidRPr="00290BB9">
              <w:rPr>
                <w:color w:val="000000"/>
                <w:sz w:val="20"/>
                <w:szCs w:val="20"/>
              </w:rPr>
              <w:t>70,6</w:t>
            </w:r>
          </w:p>
        </w:tc>
      </w:tr>
      <w:tr w:rsidR="00290BB9" w:rsidRPr="00290BB9" w:rsidTr="00290BB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BB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BB9">
              <w:rPr>
                <w:b/>
                <w:bCs/>
                <w:color w:val="000000"/>
                <w:sz w:val="20"/>
                <w:szCs w:val="20"/>
              </w:rPr>
              <w:t>4 367 502,8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BB9">
              <w:rPr>
                <w:b/>
                <w:bCs/>
                <w:color w:val="000000"/>
                <w:sz w:val="20"/>
                <w:szCs w:val="20"/>
              </w:rPr>
              <w:t>2 544 619,2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0BB9" w:rsidRPr="00290BB9" w:rsidRDefault="00290BB9" w:rsidP="00290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BB9">
              <w:rPr>
                <w:b/>
                <w:bCs/>
                <w:color w:val="000000"/>
                <w:sz w:val="20"/>
                <w:szCs w:val="20"/>
              </w:rPr>
              <w:t>58,3</w:t>
            </w:r>
          </w:p>
        </w:tc>
      </w:tr>
    </w:tbl>
    <w:p w:rsidR="00290BB9" w:rsidRDefault="00290BB9" w:rsidP="004D0270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343ACA" w:rsidRPr="00F0006B" w:rsidRDefault="00343ACA" w:rsidP="00343ACA">
      <w:pPr>
        <w:pStyle w:val="2"/>
        <w:spacing w:before="0" w:line="283" w:lineRule="auto"/>
        <w:ind w:firstLine="709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</w:pPr>
      <w:r w:rsidRPr="00F0006B"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4.3. Муниципальные программы.</w:t>
      </w:r>
    </w:p>
    <w:p w:rsidR="00404C46" w:rsidRPr="00F0006B" w:rsidRDefault="00404C46" w:rsidP="007C2313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F0006B">
        <w:rPr>
          <w:snapToGrid w:val="0"/>
          <w:szCs w:val="28"/>
          <w:lang w:eastAsia="ru-RU"/>
        </w:rPr>
        <w:t xml:space="preserve">Решение о бюджете и сводная роспись с изменениями сформированы в программной структуре расходов на основе </w:t>
      </w:r>
      <w:r w:rsidR="00DC701D" w:rsidRPr="00F0006B">
        <w:rPr>
          <w:snapToGrid w:val="0"/>
          <w:szCs w:val="28"/>
          <w:lang w:eastAsia="ru-RU"/>
        </w:rPr>
        <w:t>1</w:t>
      </w:r>
      <w:r w:rsidR="00515091" w:rsidRPr="00F0006B">
        <w:rPr>
          <w:snapToGrid w:val="0"/>
          <w:szCs w:val="28"/>
          <w:lang w:eastAsia="ru-RU"/>
        </w:rPr>
        <w:t>4</w:t>
      </w:r>
      <w:r w:rsidRPr="00F0006B">
        <w:rPr>
          <w:snapToGrid w:val="0"/>
          <w:szCs w:val="28"/>
          <w:lang w:eastAsia="ru-RU"/>
        </w:rPr>
        <w:t xml:space="preserve"> муниципальных программ Печенгского муниципального округа (далее – муниципальные программы, МП).</w:t>
      </w:r>
    </w:p>
    <w:p w:rsidR="003A6A03" w:rsidRDefault="00404C46" w:rsidP="007C2313">
      <w:pPr>
        <w:pStyle w:val="6"/>
        <w:spacing w:before="0" w:line="283" w:lineRule="auto"/>
        <w:rPr>
          <w:snapToGrid w:val="0"/>
          <w:szCs w:val="28"/>
          <w:lang w:eastAsia="ru-RU"/>
        </w:rPr>
      </w:pPr>
      <w:proofErr w:type="gramStart"/>
      <w:r w:rsidRPr="00F0006B">
        <w:rPr>
          <w:snapToGrid w:val="0"/>
          <w:szCs w:val="28"/>
          <w:lang w:eastAsia="ru-RU"/>
        </w:rPr>
        <w:t xml:space="preserve">По состоянию на </w:t>
      </w:r>
      <w:r w:rsidR="00290BB9">
        <w:rPr>
          <w:snapToGrid w:val="0"/>
          <w:szCs w:val="28"/>
          <w:lang w:eastAsia="ru-RU"/>
        </w:rPr>
        <w:t>01 октября</w:t>
      </w:r>
      <w:r w:rsidRPr="00F0006B">
        <w:rPr>
          <w:snapToGrid w:val="0"/>
          <w:szCs w:val="28"/>
          <w:lang w:eastAsia="ru-RU"/>
        </w:rPr>
        <w:t xml:space="preserve"> 202</w:t>
      </w:r>
      <w:r w:rsidR="008325D4">
        <w:rPr>
          <w:snapToGrid w:val="0"/>
          <w:szCs w:val="28"/>
          <w:lang w:eastAsia="ru-RU"/>
        </w:rPr>
        <w:t>5</w:t>
      </w:r>
      <w:r w:rsidRPr="00F0006B">
        <w:rPr>
          <w:snapToGrid w:val="0"/>
          <w:szCs w:val="28"/>
          <w:lang w:eastAsia="ru-RU"/>
        </w:rPr>
        <w:t xml:space="preserve"> года </w:t>
      </w:r>
      <w:r w:rsidR="007C2313" w:rsidRPr="007C2313">
        <w:rPr>
          <w:snapToGrid w:val="0"/>
          <w:szCs w:val="28"/>
          <w:lang w:eastAsia="ru-RU"/>
        </w:rPr>
        <w:t>общий объем бюджетных ассигнований</w:t>
      </w:r>
      <w:r w:rsidR="007C2313">
        <w:rPr>
          <w:snapToGrid w:val="0"/>
          <w:szCs w:val="28"/>
          <w:lang w:eastAsia="ru-RU"/>
        </w:rPr>
        <w:t xml:space="preserve"> </w:t>
      </w:r>
      <w:r w:rsidR="007C2313" w:rsidRPr="007C2313">
        <w:rPr>
          <w:snapToGrid w:val="0"/>
          <w:szCs w:val="28"/>
          <w:lang w:eastAsia="ru-RU"/>
        </w:rPr>
        <w:t>утвержденных бюджетных ассигнований на реализацию</w:t>
      </w:r>
      <w:r w:rsidR="007C2313">
        <w:rPr>
          <w:snapToGrid w:val="0"/>
          <w:szCs w:val="28"/>
          <w:lang w:eastAsia="ru-RU"/>
        </w:rPr>
        <w:t xml:space="preserve"> </w:t>
      </w:r>
      <w:r w:rsidRPr="00F0006B">
        <w:rPr>
          <w:snapToGrid w:val="0"/>
          <w:szCs w:val="28"/>
          <w:lang w:eastAsia="ru-RU"/>
        </w:rPr>
        <w:t xml:space="preserve">муниципальных программ </w:t>
      </w:r>
      <w:r w:rsidRPr="006E770B">
        <w:rPr>
          <w:snapToGrid w:val="0"/>
          <w:szCs w:val="28"/>
          <w:lang w:eastAsia="ru-RU"/>
        </w:rPr>
        <w:t>составля</w:t>
      </w:r>
      <w:r w:rsidR="007C2313">
        <w:rPr>
          <w:snapToGrid w:val="0"/>
          <w:szCs w:val="28"/>
          <w:lang w:eastAsia="ru-RU"/>
        </w:rPr>
        <w:t>е</w:t>
      </w:r>
      <w:r w:rsidRPr="006E770B">
        <w:rPr>
          <w:snapToGrid w:val="0"/>
          <w:szCs w:val="28"/>
          <w:lang w:eastAsia="ru-RU"/>
        </w:rPr>
        <w:t xml:space="preserve">т </w:t>
      </w:r>
      <w:r w:rsidR="00290BB9">
        <w:rPr>
          <w:snapToGrid w:val="0"/>
          <w:szCs w:val="28"/>
          <w:lang w:eastAsia="ru-RU"/>
        </w:rPr>
        <w:t>4 312 994,4</w:t>
      </w:r>
      <w:r w:rsidRPr="006E770B">
        <w:rPr>
          <w:snapToGrid w:val="0"/>
          <w:szCs w:val="28"/>
          <w:lang w:eastAsia="ru-RU"/>
        </w:rPr>
        <w:t xml:space="preserve"> тыс. рублей или </w:t>
      </w:r>
      <w:r w:rsidR="006E770B" w:rsidRPr="00290BB9">
        <w:rPr>
          <w:snapToGrid w:val="0"/>
          <w:szCs w:val="28"/>
          <w:lang w:eastAsia="ru-RU"/>
        </w:rPr>
        <w:t>98,8</w:t>
      </w:r>
      <w:r w:rsidRPr="00290BB9">
        <w:rPr>
          <w:snapToGrid w:val="0"/>
          <w:szCs w:val="28"/>
          <w:lang w:eastAsia="ru-RU"/>
        </w:rPr>
        <w:t>%</w:t>
      </w:r>
      <w:r w:rsidRPr="006E770B">
        <w:rPr>
          <w:snapToGrid w:val="0"/>
          <w:szCs w:val="28"/>
          <w:lang w:eastAsia="ru-RU"/>
        </w:rPr>
        <w:t xml:space="preserve"> утвержденных плановых назначений в размере </w:t>
      </w:r>
      <w:r w:rsidR="00290BB9">
        <w:rPr>
          <w:snapToGrid w:val="0"/>
          <w:szCs w:val="28"/>
          <w:lang w:eastAsia="ru-RU"/>
        </w:rPr>
        <w:t>4 367 502,8</w:t>
      </w:r>
      <w:r w:rsidR="007C2313">
        <w:rPr>
          <w:snapToGrid w:val="0"/>
          <w:szCs w:val="28"/>
          <w:lang w:eastAsia="ru-RU"/>
        </w:rPr>
        <w:t xml:space="preserve"> тыс. рублей, по сравнению</w:t>
      </w:r>
      <w:r w:rsidR="003A6A03">
        <w:rPr>
          <w:snapToGrid w:val="0"/>
          <w:szCs w:val="28"/>
          <w:lang w:eastAsia="ru-RU"/>
        </w:rPr>
        <w:t xml:space="preserve"> с 1 октября 2024 года </w:t>
      </w:r>
      <w:r w:rsidR="00EC620E" w:rsidRPr="003A6A03">
        <w:rPr>
          <w:snapToGrid w:val="0"/>
          <w:szCs w:val="28"/>
          <w:lang w:eastAsia="ru-RU"/>
        </w:rPr>
        <w:t>увеличился на 420 629,1 тыс. рублей или на 10,7%.</w:t>
      </w:r>
      <w:r w:rsidR="003A6A03">
        <w:rPr>
          <w:snapToGrid w:val="0"/>
          <w:szCs w:val="28"/>
          <w:lang w:eastAsia="ru-RU"/>
        </w:rPr>
        <w:t xml:space="preserve"> </w:t>
      </w:r>
      <w:proofErr w:type="gramEnd"/>
    </w:p>
    <w:p w:rsidR="00264EA4" w:rsidRDefault="00264EA4" w:rsidP="007C2313">
      <w:pPr>
        <w:pStyle w:val="6"/>
        <w:spacing w:before="0" w:line="283" w:lineRule="auto"/>
        <w:rPr>
          <w:snapToGrid w:val="0"/>
          <w:szCs w:val="28"/>
          <w:lang w:eastAsia="ru-RU"/>
        </w:rPr>
      </w:pPr>
    </w:p>
    <w:p w:rsidR="00264EA4" w:rsidRDefault="00264EA4" w:rsidP="007C2313">
      <w:pPr>
        <w:pStyle w:val="6"/>
        <w:spacing w:before="0" w:line="283" w:lineRule="auto"/>
        <w:rPr>
          <w:snapToGrid w:val="0"/>
          <w:szCs w:val="28"/>
          <w:lang w:eastAsia="ru-RU"/>
        </w:rPr>
      </w:pPr>
    </w:p>
    <w:p w:rsidR="00C34E2F" w:rsidRDefault="00C34E2F" w:rsidP="007C2313">
      <w:pPr>
        <w:pStyle w:val="6"/>
        <w:spacing w:before="0" w:line="283" w:lineRule="auto"/>
        <w:rPr>
          <w:snapToGrid w:val="0"/>
          <w:szCs w:val="28"/>
          <w:lang w:eastAsia="ru-RU"/>
        </w:rPr>
      </w:pPr>
    </w:p>
    <w:p w:rsidR="00264EA4" w:rsidRPr="00264EA4" w:rsidRDefault="00264EA4" w:rsidP="00264EA4">
      <w:pPr>
        <w:pStyle w:val="6"/>
        <w:spacing w:before="0" w:line="283" w:lineRule="auto"/>
        <w:jc w:val="center"/>
        <w:rPr>
          <w:b/>
          <w:snapToGrid w:val="0"/>
          <w:szCs w:val="28"/>
          <w:lang w:eastAsia="ru-RU"/>
        </w:rPr>
      </w:pPr>
      <w:r w:rsidRPr="00264EA4">
        <w:rPr>
          <w:b/>
        </w:rPr>
        <w:lastRenderedPageBreak/>
        <w:t xml:space="preserve">Объем утвержденных бюджетных назначений на реализацию </w:t>
      </w:r>
      <w:r>
        <w:rPr>
          <w:b/>
        </w:rPr>
        <w:t xml:space="preserve">муниципальных </w:t>
      </w:r>
      <w:r w:rsidRPr="00264EA4">
        <w:rPr>
          <w:b/>
        </w:rPr>
        <w:t>программ, тыс. рублей</w:t>
      </w:r>
    </w:p>
    <w:p w:rsidR="00264EA4" w:rsidRDefault="00264EA4" w:rsidP="00A92D37">
      <w:pPr>
        <w:pStyle w:val="6"/>
        <w:spacing w:before="0" w:line="283" w:lineRule="auto"/>
        <w:ind w:firstLine="0"/>
        <w:rPr>
          <w:snapToGrid w:val="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2169BD" wp14:editId="5E2BB5D2">
            <wp:extent cx="6293922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620E" w:rsidRDefault="00EC620E" w:rsidP="00C34E2F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042B7D">
        <w:rPr>
          <w:snapToGrid w:val="0"/>
          <w:szCs w:val="28"/>
          <w:lang w:eastAsia="ru-RU"/>
        </w:rPr>
        <w:t xml:space="preserve">Относительно показателей аналогичного периода прошлого года наблюдается рост объема утвержденных бюджетных ассигнований по </w:t>
      </w:r>
      <w:r w:rsidR="00042B7D" w:rsidRPr="00042B7D">
        <w:rPr>
          <w:snapToGrid w:val="0"/>
          <w:szCs w:val="28"/>
          <w:lang w:eastAsia="ru-RU"/>
        </w:rPr>
        <w:t>7</w:t>
      </w:r>
      <w:r w:rsidRPr="00042B7D">
        <w:rPr>
          <w:snapToGrid w:val="0"/>
          <w:szCs w:val="28"/>
          <w:lang w:eastAsia="ru-RU"/>
        </w:rPr>
        <w:t xml:space="preserve"> </w:t>
      </w:r>
      <w:r w:rsidR="00042B7D" w:rsidRPr="00042B7D">
        <w:rPr>
          <w:snapToGrid w:val="0"/>
          <w:szCs w:val="28"/>
          <w:lang w:eastAsia="ru-RU"/>
        </w:rPr>
        <w:t>муниципальным программам</w:t>
      </w:r>
      <w:r w:rsidRPr="00042B7D">
        <w:rPr>
          <w:snapToGrid w:val="0"/>
          <w:szCs w:val="28"/>
          <w:lang w:eastAsia="ru-RU"/>
        </w:rPr>
        <w:t xml:space="preserve"> в диапазоне от </w:t>
      </w:r>
      <w:r w:rsidR="00042B7D" w:rsidRPr="00042B7D">
        <w:rPr>
          <w:snapToGrid w:val="0"/>
          <w:szCs w:val="28"/>
          <w:lang w:eastAsia="ru-RU"/>
        </w:rPr>
        <w:t>1 472,9</w:t>
      </w:r>
      <w:r w:rsidRPr="00042B7D">
        <w:rPr>
          <w:snapToGrid w:val="0"/>
          <w:szCs w:val="28"/>
          <w:lang w:eastAsia="ru-RU"/>
        </w:rPr>
        <w:t xml:space="preserve"> до </w:t>
      </w:r>
      <w:r w:rsidR="00042B7D" w:rsidRPr="00042B7D">
        <w:rPr>
          <w:snapToGrid w:val="0"/>
          <w:szCs w:val="28"/>
          <w:lang w:eastAsia="ru-RU"/>
        </w:rPr>
        <w:t>511 251,7</w:t>
      </w:r>
      <w:r w:rsidRPr="00042B7D">
        <w:rPr>
          <w:snapToGrid w:val="0"/>
          <w:szCs w:val="28"/>
          <w:lang w:eastAsia="ru-RU"/>
        </w:rPr>
        <w:t xml:space="preserve"> тыс. рублей и снижение объема утвержденных бюджетных ассигнований по </w:t>
      </w:r>
      <w:r w:rsidR="00042B7D" w:rsidRPr="00042B7D">
        <w:rPr>
          <w:snapToGrid w:val="0"/>
          <w:szCs w:val="28"/>
          <w:lang w:eastAsia="ru-RU"/>
        </w:rPr>
        <w:t>семи</w:t>
      </w:r>
      <w:r w:rsidRPr="00042B7D">
        <w:rPr>
          <w:snapToGrid w:val="0"/>
          <w:szCs w:val="28"/>
          <w:lang w:eastAsia="ru-RU"/>
        </w:rPr>
        <w:t xml:space="preserve"> </w:t>
      </w:r>
      <w:r w:rsidR="00042B7D" w:rsidRPr="00042B7D">
        <w:rPr>
          <w:snapToGrid w:val="0"/>
          <w:szCs w:val="28"/>
          <w:lang w:eastAsia="ru-RU"/>
        </w:rPr>
        <w:t>муниципальным программам</w:t>
      </w:r>
      <w:r w:rsidRPr="00042B7D">
        <w:rPr>
          <w:snapToGrid w:val="0"/>
          <w:szCs w:val="28"/>
          <w:lang w:eastAsia="ru-RU"/>
        </w:rPr>
        <w:t xml:space="preserve"> в диапазоне от </w:t>
      </w:r>
      <w:r w:rsidR="00042B7D" w:rsidRPr="00042B7D">
        <w:rPr>
          <w:snapToGrid w:val="0"/>
          <w:szCs w:val="28"/>
          <w:lang w:eastAsia="ru-RU"/>
        </w:rPr>
        <w:t>1 600,0</w:t>
      </w:r>
      <w:r w:rsidRPr="00042B7D">
        <w:rPr>
          <w:snapToGrid w:val="0"/>
          <w:szCs w:val="28"/>
          <w:lang w:eastAsia="ru-RU"/>
        </w:rPr>
        <w:t xml:space="preserve"> до </w:t>
      </w:r>
      <w:r w:rsidR="00042B7D" w:rsidRPr="00042B7D">
        <w:rPr>
          <w:snapToGrid w:val="0"/>
          <w:szCs w:val="28"/>
          <w:lang w:eastAsia="ru-RU"/>
        </w:rPr>
        <w:t>173 274,4</w:t>
      </w:r>
      <w:r w:rsidRPr="00042B7D">
        <w:rPr>
          <w:snapToGrid w:val="0"/>
          <w:szCs w:val="28"/>
          <w:lang w:eastAsia="ru-RU"/>
        </w:rPr>
        <w:t xml:space="preserve"> тыс. рублей. </w:t>
      </w:r>
    </w:p>
    <w:p w:rsidR="00404C46" w:rsidRDefault="007C2313" w:rsidP="00C34E2F">
      <w:pPr>
        <w:pStyle w:val="6"/>
        <w:spacing w:before="0" w:line="283" w:lineRule="auto"/>
        <w:rPr>
          <w:snapToGrid w:val="0"/>
          <w:szCs w:val="28"/>
          <w:lang w:eastAsia="ru-RU"/>
        </w:rPr>
      </w:pPr>
      <w:r>
        <w:rPr>
          <w:snapToGrid w:val="0"/>
          <w:szCs w:val="28"/>
          <w:lang w:eastAsia="ru-RU"/>
        </w:rPr>
        <w:t xml:space="preserve"> </w:t>
      </w:r>
      <w:r w:rsidR="00404C46" w:rsidRPr="006E770B">
        <w:rPr>
          <w:snapToGrid w:val="0"/>
          <w:szCs w:val="28"/>
          <w:lang w:eastAsia="ru-RU"/>
        </w:rPr>
        <w:t xml:space="preserve">Исполнение плановых назначений в рамках муниципальных программ за </w:t>
      </w:r>
      <w:r w:rsidR="00290BB9">
        <w:rPr>
          <w:snapToGrid w:val="0"/>
          <w:szCs w:val="28"/>
          <w:lang w:eastAsia="ru-RU"/>
        </w:rPr>
        <w:t>9 месяцев</w:t>
      </w:r>
      <w:r w:rsidR="00404C46" w:rsidRPr="006E770B">
        <w:rPr>
          <w:snapToGrid w:val="0"/>
          <w:szCs w:val="28"/>
          <w:lang w:eastAsia="ru-RU"/>
        </w:rPr>
        <w:t xml:space="preserve"> 202</w:t>
      </w:r>
      <w:r w:rsidR="00CA0640">
        <w:rPr>
          <w:snapToGrid w:val="0"/>
          <w:szCs w:val="28"/>
          <w:lang w:eastAsia="ru-RU"/>
        </w:rPr>
        <w:t>5</w:t>
      </w:r>
      <w:r w:rsidR="00404C46" w:rsidRPr="006E770B">
        <w:rPr>
          <w:snapToGrid w:val="0"/>
          <w:szCs w:val="28"/>
          <w:lang w:eastAsia="ru-RU"/>
        </w:rPr>
        <w:t xml:space="preserve"> года составило </w:t>
      </w:r>
      <w:r w:rsidR="00290BB9">
        <w:rPr>
          <w:snapToGrid w:val="0"/>
          <w:szCs w:val="28"/>
          <w:lang w:eastAsia="ru-RU"/>
        </w:rPr>
        <w:t>2 502 390,2</w:t>
      </w:r>
      <w:r w:rsidR="00404C46" w:rsidRPr="006E770B">
        <w:rPr>
          <w:snapToGrid w:val="0"/>
          <w:szCs w:val="28"/>
          <w:lang w:eastAsia="ru-RU"/>
        </w:rPr>
        <w:t xml:space="preserve"> тыс. рублей или </w:t>
      </w:r>
      <w:r w:rsidR="00290BB9">
        <w:rPr>
          <w:snapToGrid w:val="0"/>
          <w:szCs w:val="28"/>
          <w:lang w:eastAsia="ru-RU"/>
        </w:rPr>
        <w:t>58,0</w:t>
      </w:r>
      <w:r w:rsidR="002840CB">
        <w:rPr>
          <w:snapToGrid w:val="0"/>
          <w:szCs w:val="28"/>
          <w:lang w:eastAsia="ru-RU"/>
        </w:rPr>
        <w:t>%</w:t>
      </w:r>
      <w:r w:rsidR="00955B53">
        <w:rPr>
          <w:snapToGrid w:val="0"/>
          <w:szCs w:val="28"/>
          <w:lang w:eastAsia="ru-RU"/>
        </w:rPr>
        <w:t xml:space="preserve">, что ниже уровня </w:t>
      </w:r>
      <w:r w:rsidR="00955B53" w:rsidRPr="00955B53">
        <w:rPr>
          <w:snapToGrid w:val="0"/>
          <w:szCs w:val="28"/>
          <w:lang w:eastAsia="ru-RU"/>
        </w:rPr>
        <w:t>исполнения</w:t>
      </w:r>
      <w:r w:rsidR="00955B53">
        <w:rPr>
          <w:snapToGrid w:val="0"/>
          <w:szCs w:val="28"/>
          <w:lang w:eastAsia="ru-RU"/>
        </w:rPr>
        <w:t xml:space="preserve"> </w:t>
      </w:r>
      <w:r w:rsidR="00D51589">
        <w:rPr>
          <w:snapToGrid w:val="0"/>
          <w:szCs w:val="28"/>
          <w:lang w:eastAsia="ru-RU"/>
        </w:rPr>
        <w:t>за 9 месяцев 2024 года (</w:t>
      </w:r>
      <w:r w:rsidR="00955B53">
        <w:rPr>
          <w:snapToGrid w:val="0"/>
          <w:szCs w:val="28"/>
          <w:lang w:eastAsia="ru-RU"/>
        </w:rPr>
        <w:t>61,4</w:t>
      </w:r>
      <w:r w:rsidR="00955B53" w:rsidRPr="00955B53">
        <w:rPr>
          <w:snapToGrid w:val="0"/>
          <w:szCs w:val="28"/>
          <w:lang w:eastAsia="ru-RU"/>
        </w:rPr>
        <w:t>%).</w:t>
      </w:r>
    </w:p>
    <w:p w:rsidR="00A92D37" w:rsidRPr="00A92D37" w:rsidRDefault="00A92D37" w:rsidP="00A92D37">
      <w:pPr>
        <w:pStyle w:val="6"/>
        <w:spacing w:before="0" w:line="283" w:lineRule="auto"/>
        <w:jc w:val="center"/>
        <w:rPr>
          <w:b/>
        </w:rPr>
      </w:pPr>
      <w:r w:rsidRPr="00A92D37">
        <w:rPr>
          <w:b/>
        </w:rPr>
        <w:t xml:space="preserve">Объем исполненных расходов бюджета </w:t>
      </w:r>
      <w:r>
        <w:rPr>
          <w:b/>
        </w:rPr>
        <w:t xml:space="preserve">округа </w:t>
      </w:r>
      <w:r w:rsidRPr="00A92D37">
        <w:rPr>
          <w:b/>
        </w:rPr>
        <w:t xml:space="preserve">на реализацию </w:t>
      </w:r>
      <w:r>
        <w:rPr>
          <w:b/>
        </w:rPr>
        <w:t xml:space="preserve">муниципальных </w:t>
      </w:r>
      <w:r w:rsidRPr="00A92D37">
        <w:rPr>
          <w:b/>
        </w:rPr>
        <w:t>программ, тыс. рублей</w:t>
      </w:r>
    </w:p>
    <w:p w:rsidR="002840CB" w:rsidRDefault="00955B53" w:rsidP="00A92D37">
      <w:pPr>
        <w:pStyle w:val="6"/>
        <w:spacing w:line="283" w:lineRule="auto"/>
        <w:ind w:firstLine="0"/>
        <w:rPr>
          <w:snapToGrid w:val="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8DE407" wp14:editId="548CA458">
            <wp:extent cx="6293922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317A1" w:rsidRDefault="007317A1" w:rsidP="007317A1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761B0B">
        <w:rPr>
          <w:snapToGrid w:val="0"/>
          <w:szCs w:val="28"/>
          <w:lang w:eastAsia="ru-RU"/>
        </w:rPr>
        <w:t xml:space="preserve">Общий объем исполненных расходов на реализацию </w:t>
      </w:r>
      <w:r>
        <w:rPr>
          <w:snapToGrid w:val="0"/>
          <w:szCs w:val="28"/>
          <w:lang w:eastAsia="ru-RU"/>
        </w:rPr>
        <w:t xml:space="preserve">муниципальных программ за 9 месяцев </w:t>
      </w:r>
      <w:r w:rsidRPr="00761B0B">
        <w:rPr>
          <w:snapToGrid w:val="0"/>
          <w:szCs w:val="28"/>
          <w:lang w:eastAsia="ru-RU"/>
        </w:rPr>
        <w:t xml:space="preserve">2025 года по сравнению с </w:t>
      </w:r>
      <w:r>
        <w:rPr>
          <w:snapToGrid w:val="0"/>
          <w:szCs w:val="28"/>
          <w:lang w:eastAsia="ru-RU"/>
        </w:rPr>
        <w:t>аналогичным периодом</w:t>
      </w:r>
      <w:r w:rsidRPr="00761B0B">
        <w:rPr>
          <w:snapToGrid w:val="0"/>
          <w:szCs w:val="28"/>
          <w:lang w:eastAsia="ru-RU"/>
        </w:rPr>
        <w:t xml:space="preserve"> 2024 года </w:t>
      </w:r>
      <w:r>
        <w:rPr>
          <w:snapToGrid w:val="0"/>
          <w:szCs w:val="28"/>
          <w:lang w:eastAsia="ru-RU"/>
        </w:rPr>
        <w:t xml:space="preserve">уменьшился на 405 344,0 тыс. рублей </w:t>
      </w:r>
      <w:r w:rsidRPr="00761B0B">
        <w:rPr>
          <w:snapToGrid w:val="0"/>
          <w:szCs w:val="28"/>
          <w:lang w:eastAsia="ru-RU"/>
        </w:rPr>
        <w:t xml:space="preserve">или на </w:t>
      </w:r>
      <w:r>
        <w:rPr>
          <w:snapToGrid w:val="0"/>
          <w:szCs w:val="28"/>
          <w:lang w:eastAsia="ru-RU"/>
        </w:rPr>
        <w:t>18,3%.</w:t>
      </w:r>
    </w:p>
    <w:p w:rsidR="007317A1" w:rsidRPr="003A6080" w:rsidRDefault="007317A1" w:rsidP="007317A1">
      <w:pPr>
        <w:pStyle w:val="6"/>
        <w:spacing w:before="0" w:line="283" w:lineRule="auto"/>
        <w:rPr>
          <w:snapToGrid w:val="0"/>
          <w:szCs w:val="28"/>
          <w:lang w:eastAsia="ru-RU"/>
        </w:rPr>
      </w:pPr>
      <w:r>
        <w:rPr>
          <w:snapToGrid w:val="0"/>
          <w:szCs w:val="28"/>
          <w:lang w:eastAsia="ru-RU"/>
        </w:rPr>
        <w:t>За 9 месяцев</w:t>
      </w:r>
      <w:r w:rsidRPr="003A6080">
        <w:rPr>
          <w:snapToGrid w:val="0"/>
          <w:szCs w:val="28"/>
          <w:lang w:eastAsia="ru-RU"/>
        </w:rPr>
        <w:t xml:space="preserve"> 2025 года расходы бюджета </w:t>
      </w:r>
      <w:r>
        <w:rPr>
          <w:snapToGrid w:val="0"/>
          <w:szCs w:val="28"/>
          <w:lang w:eastAsia="ru-RU"/>
        </w:rPr>
        <w:t xml:space="preserve">округа </w:t>
      </w:r>
      <w:r w:rsidRPr="003A6080">
        <w:rPr>
          <w:snapToGrid w:val="0"/>
          <w:szCs w:val="28"/>
          <w:lang w:eastAsia="ru-RU"/>
        </w:rPr>
        <w:t>на реализацию</w:t>
      </w:r>
      <w:r>
        <w:rPr>
          <w:snapToGrid w:val="0"/>
          <w:szCs w:val="28"/>
          <w:lang w:eastAsia="ru-RU"/>
        </w:rPr>
        <w:t xml:space="preserve"> муниципальных программ исполнены </w:t>
      </w:r>
      <w:r w:rsidRPr="003A6080">
        <w:rPr>
          <w:snapToGrid w:val="0"/>
          <w:szCs w:val="28"/>
          <w:lang w:eastAsia="ru-RU"/>
        </w:rPr>
        <w:t xml:space="preserve">по </w:t>
      </w:r>
      <w:r>
        <w:rPr>
          <w:snapToGrid w:val="0"/>
          <w:szCs w:val="28"/>
          <w:lang w:eastAsia="ru-RU"/>
        </w:rPr>
        <w:t xml:space="preserve">10 муниципальным </w:t>
      </w:r>
      <w:r w:rsidRPr="003A6080">
        <w:rPr>
          <w:snapToGrid w:val="0"/>
          <w:szCs w:val="28"/>
          <w:lang w:eastAsia="ru-RU"/>
        </w:rPr>
        <w:t xml:space="preserve">программам </w:t>
      </w:r>
      <w:r>
        <w:rPr>
          <w:snapToGrid w:val="0"/>
          <w:szCs w:val="28"/>
          <w:lang w:eastAsia="ru-RU"/>
        </w:rPr>
        <w:t>ниже</w:t>
      </w:r>
      <w:r w:rsidRPr="003A6080">
        <w:rPr>
          <w:snapToGrid w:val="0"/>
          <w:szCs w:val="28"/>
          <w:lang w:eastAsia="ru-RU"/>
        </w:rPr>
        <w:t xml:space="preserve"> среднего уровня исполнения в диапазоне от</w:t>
      </w:r>
      <w:r>
        <w:rPr>
          <w:snapToGrid w:val="0"/>
          <w:szCs w:val="28"/>
          <w:lang w:eastAsia="ru-RU"/>
        </w:rPr>
        <w:t xml:space="preserve"> 15,4</w:t>
      </w:r>
      <w:r w:rsidRPr="003A6080">
        <w:rPr>
          <w:snapToGrid w:val="0"/>
          <w:szCs w:val="28"/>
          <w:lang w:eastAsia="ru-RU"/>
        </w:rPr>
        <w:t xml:space="preserve"> до 69,</w:t>
      </w:r>
      <w:r>
        <w:rPr>
          <w:snapToGrid w:val="0"/>
          <w:szCs w:val="28"/>
          <w:lang w:eastAsia="ru-RU"/>
        </w:rPr>
        <w:t>1</w:t>
      </w:r>
      <w:r w:rsidRPr="003A6080">
        <w:rPr>
          <w:snapToGrid w:val="0"/>
          <w:szCs w:val="28"/>
          <w:lang w:eastAsia="ru-RU"/>
        </w:rPr>
        <w:t>% (</w:t>
      </w:r>
      <w:r>
        <w:rPr>
          <w:snapToGrid w:val="0"/>
          <w:szCs w:val="28"/>
          <w:lang w:eastAsia="ru-RU"/>
        </w:rPr>
        <w:t>за 9 месяцев</w:t>
      </w:r>
      <w:r w:rsidRPr="003A6080">
        <w:rPr>
          <w:snapToGrid w:val="0"/>
          <w:szCs w:val="28"/>
          <w:lang w:eastAsia="ru-RU"/>
        </w:rPr>
        <w:t xml:space="preserve"> 2024 года </w:t>
      </w:r>
      <w:r w:rsidRPr="003A6080">
        <w:rPr>
          <w:snapToGrid w:val="0"/>
          <w:szCs w:val="28"/>
          <w:lang w:eastAsia="ru-RU"/>
        </w:rPr>
        <w:lastRenderedPageBreak/>
        <w:t xml:space="preserve">по </w:t>
      </w:r>
      <w:r>
        <w:rPr>
          <w:snapToGrid w:val="0"/>
          <w:szCs w:val="28"/>
          <w:lang w:eastAsia="ru-RU"/>
        </w:rPr>
        <w:t>9</w:t>
      </w:r>
      <w:r w:rsidRPr="003A6080">
        <w:rPr>
          <w:snapToGrid w:val="0"/>
          <w:szCs w:val="28"/>
          <w:lang w:eastAsia="ru-RU"/>
        </w:rPr>
        <w:t xml:space="preserve"> </w:t>
      </w:r>
      <w:r>
        <w:rPr>
          <w:snapToGrid w:val="0"/>
          <w:szCs w:val="28"/>
          <w:lang w:eastAsia="ru-RU"/>
        </w:rPr>
        <w:t xml:space="preserve"> муниципальным </w:t>
      </w:r>
      <w:r w:rsidRPr="003A6080">
        <w:rPr>
          <w:snapToGrid w:val="0"/>
          <w:szCs w:val="28"/>
          <w:lang w:eastAsia="ru-RU"/>
        </w:rPr>
        <w:t xml:space="preserve">программам в диапазоне </w:t>
      </w:r>
      <w:proofErr w:type="gramStart"/>
      <w:r w:rsidRPr="003A6080">
        <w:rPr>
          <w:snapToGrid w:val="0"/>
          <w:szCs w:val="28"/>
          <w:lang w:eastAsia="ru-RU"/>
        </w:rPr>
        <w:t>от</w:t>
      </w:r>
      <w:proofErr w:type="gramEnd"/>
      <w:r w:rsidRPr="003A6080">
        <w:rPr>
          <w:snapToGrid w:val="0"/>
          <w:szCs w:val="28"/>
          <w:lang w:eastAsia="ru-RU"/>
        </w:rPr>
        <w:t xml:space="preserve"> </w:t>
      </w:r>
      <w:r>
        <w:rPr>
          <w:snapToGrid w:val="0"/>
          <w:szCs w:val="28"/>
          <w:lang w:eastAsia="ru-RU"/>
        </w:rPr>
        <w:t xml:space="preserve">25,2 </w:t>
      </w:r>
      <w:r w:rsidRPr="003A6080">
        <w:rPr>
          <w:snapToGrid w:val="0"/>
          <w:szCs w:val="28"/>
          <w:lang w:eastAsia="ru-RU"/>
        </w:rPr>
        <w:t xml:space="preserve">до </w:t>
      </w:r>
      <w:r>
        <w:rPr>
          <w:snapToGrid w:val="0"/>
          <w:szCs w:val="28"/>
          <w:lang w:eastAsia="ru-RU"/>
        </w:rPr>
        <w:t>68</w:t>
      </w:r>
      <w:r w:rsidRPr="003A6080">
        <w:rPr>
          <w:snapToGrid w:val="0"/>
          <w:szCs w:val="28"/>
          <w:lang w:eastAsia="ru-RU"/>
        </w:rPr>
        <w:t>,</w:t>
      </w:r>
      <w:r>
        <w:rPr>
          <w:snapToGrid w:val="0"/>
          <w:szCs w:val="28"/>
          <w:lang w:eastAsia="ru-RU"/>
        </w:rPr>
        <w:t>6</w:t>
      </w:r>
      <w:r w:rsidRPr="003A6080">
        <w:rPr>
          <w:snapToGrid w:val="0"/>
          <w:szCs w:val="28"/>
          <w:lang w:eastAsia="ru-RU"/>
        </w:rPr>
        <w:t xml:space="preserve">%). Из них наиболее </w:t>
      </w:r>
      <w:r>
        <w:rPr>
          <w:snapToGrid w:val="0"/>
          <w:szCs w:val="28"/>
          <w:lang w:eastAsia="ru-RU"/>
        </w:rPr>
        <w:t>низкое</w:t>
      </w:r>
      <w:r w:rsidRPr="003A6080">
        <w:rPr>
          <w:snapToGrid w:val="0"/>
          <w:szCs w:val="28"/>
          <w:lang w:eastAsia="ru-RU"/>
        </w:rPr>
        <w:t xml:space="preserve"> исполнение приходится </w:t>
      </w:r>
      <w:proofErr w:type="gramStart"/>
      <w:r w:rsidRPr="003A6080">
        <w:rPr>
          <w:snapToGrid w:val="0"/>
          <w:szCs w:val="28"/>
          <w:lang w:eastAsia="ru-RU"/>
        </w:rPr>
        <w:t>на</w:t>
      </w:r>
      <w:proofErr w:type="gramEnd"/>
      <w:r w:rsidRPr="003A6080">
        <w:rPr>
          <w:snapToGrid w:val="0"/>
          <w:szCs w:val="28"/>
          <w:lang w:eastAsia="ru-RU"/>
        </w:rPr>
        <w:t>:</w:t>
      </w:r>
    </w:p>
    <w:p w:rsidR="007317A1" w:rsidRPr="003A6080" w:rsidRDefault="007317A1" w:rsidP="007317A1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3A6080">
        <w:rPr>
          <w:snapToGrid w:val="0"/>
          <w:szCs w:val="28"/>
          <w:lang w:eastAsia="ru-RU"/>
        </w:rPr>
        <w:t xml:space="preserve">− </w:t>
      </w:r>
      <w:r>
        <w:rPr>
          <w:snapToGrid w:val="0"/>
          <w:szCs w:val="28"/>
          <w:lang w:eastAsia="ru-RU"/>
        </w:rPr>
        <w:t>М</w:t>
      </w:r>
      <w:r w:rsidRPr="003A6080">
        <w:rPr>
          <w:snapToGrid w:val="0"/>
          <w:szCs w:val="28"/>
          <w:lang w:eastAsia="ru-RU"/>
        </w:rPr>
        <w:t>П «</w:t>
      </w:r>
      <w:r w:rsidRPr="0070377B">
        <w:rPr>
          <w:snapToGrid w:val="0"/>
          <w:szCs w:val="28"/>
          <w:lang w:eastAsia="ru-RU"/>
        </w:rPr>
        <w:t>Энергосбережение и повышение энергоэффективности</w:t>
      </w:r>
      <w:r w:rsidRPr="003A6080">
        <w:rPr>
          <w:snapToGrid w:val="0"/>
          <w:szCs w:val="28"/>
          <w:lang w:eastAsia="ru-RU"/>
        </w:rPr>
        <w:t xml:space="preserve">» – </w:t>
      </w:r>
      <w:r>
        <w:rPr>
          <w:snapToGrid w:val="0"/>
          <w:szCs w:val="28"/>
          <w:lang w:eastAsia="ru-RU"/>
        </w:rPr>
        <w:t>15,4</w:t>
      </w:r>
      <w:r w:rsidRPr="003A6080">
        <w:rPr>
          <w:snapToGrid w:val="0"/>
          <w:szCs w:val="28"/>
          <w:lang w:eastAsia="ru-RU"/>
        </w:rPr>
        <w:t>%;</w:t>
      </w:r>
    </w:p>
    <w:p w:rsidR="007317A1" w:rsidRPr="003A6080" w:rsidRDefault="007317A1" w:rsidP="007317A1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3A6080">
        <w:rPr>
          <w:snapToGrid w:val="0"/>
          <w:szCs w:val="28"/>
          <w:lang w:eastAsia="ru-RU"/>
        </w:rPr>
        <w:t xml:space="preserve">− </w:t>
      </w:r>
      <w:r>
        <w:rPr>
          <w:snapToGrid w:val="0"/>
          <w:szCs w:val="28"/>
          <w:lang w:eastAsia="ru-RU"/>
        </w:rPr>
        <w:t>М</w:t>
      </w:r>
      <w:r w:rsidRPr="003A6080">
        <w:rPr>
          <w:snapToGrid w:val="0"/>
          <w:szCs w:val="28"/>
          <w:lang w:eastAsia="ru-RU"/>
        </w:rPr>
        <w:t>П «</w:t>
      </w:r>
      <w:r w:rsidRPr="0070377B">
        <w:rPr>
          <w:snapToGrid w:val="0"/>
          <w:szCs w:val="28"/>
          <w:lang w:eastAsia="ru-RU"/>
        </w:rPr>
        <w:t>Муниципальное имущество и земельные ресурсы</w:t>
      </w:r>
      <w:r w:rsidRPr="003A6080">
        <w:rPr>
          <w:snapToGrid w:val="0"/>
          <w:szCs w:val="28"/>
          <w:lang w:eastAsia="ru-RU"/>
        </w:rPr>
        <w:t xml:space="preserve">» – </w:t>
      </w:r>
      <w:r>
        <w:rPr>
          <w:snapToGrid w:val="0"/>
          <w:szCs w:val="28"/>
          <w:lang w:eastAsia="ru-RU"/>
        </w:rPr>
        <w:t>33,9</w:t>
      </w:r>
      <w:r w:rsidRPr="003A6080">
        <w:rPr>
          <w:snapToGrid w:val="0"/>
          <w:szCs w:val="28"/>
          <w:lang w:eastAsia="ru-RU"/>
        </w:rPr>
        <w:t>%;</w:t>
      </w:r>
    </w:p>
    <w:p w:rsidR="007317A1" w:rsidRDefault="007317A1" w:rsidP="007317A1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3A6080">
        <w:rPr>
          <w:snapToGrid w:val="0"/>
          <w:szCs w:val="28"/>
          <w:lang w:eastAsia="ru-RU"/>
        </w:rPr>
        <w:t xml:space="preserve">− </w:t>
      </w:r>
      <w:r>
        <w:rPr>
          <w:snapToGrid w:val="0"/>
          <w:szCs w:val="28"/>
          <w:lang w:eastAsia="ru-RU"/>
        </w:rPr>
        <w:t>М</w:t>
      </w:r>
      <w:r w:rsidRPr="003A6080">
        <w:rPr>
          <w:snapToGrid w:val="0"/>
          <w:szCs w:val="28"/>
          <w:lang w:eastAsia="ru-RU"/>
        </w:rPr>
        <w:t>П «</w:t>
      </w:r>
      <w:r w:rsidRPr="0021526D">
        <w:rPr>
          <w:snapToGrid w:val="0"/>
          <w:szCs w:val="28"/>
          <w:lang w:eastAsia="ru-RU"/>
        </w:rPr>
        <w:t>Транспортная система</w:t>
      </w:r>
      <w:r w:rsidRPr="003A6080">
        <w:rPr>
          <w:snapToGrid w:val="0"/>
          <w:szCs w:val="28"/>
          <w:lang w:eastAsia="ru-RU"/>
        </w:rPr>
        <w:t xml:space="preserve">» – </w:t>
      </w:r>
      <w:r>
        <w:rPr>
          <w:snapToGrid w:val="0"/>
          <w:szCs w:val="28"/>
          <w:lang w:eastAsia="ru-RU"/>
        </w:rPr>
        <w:t>51,6%;</w:t>
      </w:r>
    </w:p>
    <w:p w:rsidR="007317A1" w:rsidRPr="003A6080" w:rsidRDefault="007317A1" w:rsidP="007317A1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3A6080">
        <w:rPr>
          <w:snapToGrid w:val="0"/>
          <w:szCs w:val="28"/>
          <w:lang w:eastAsia="ru-RU"/>
        </w:rPr>
        <w:t xml:space="preserve">− </w:t>
      </w:r>
      <w:r>
        <w:rPr>
          <w:snapToGrid w:val="0"/>
          <w:szCs w:val="28"/>
          <w:lang w:eastAsia="ru-RU"/>
        </w:rPr>
        <w:t>М</w:t>
      </w:r>
      <w:r w:rsidRPr="003A6080">
        <w:rPr>
          <w:snapToGrid w:val="0"/>
          <w:szCs w:val="28"/>
          <w:lang w:eastAsia="ru-RU"/>
        </w:rPr>
        <w:t>П «</w:t>
      </w:r>
      <w:r w:rsidRPr="0070377B">
        <w:rPr>
          <w:snapToGrid w:val="0"/>
          <w:szCs w:val="28"/>
          <w:lang w:eastAsia="ru-RU"/>
        </w:rPr>
        <w:t>Комфортная среда проживания</w:t>
      </w:r>
      <w:r w:rsidRPr="003A6080">
        <w:rPr>
          <w:snapToGrid w:val="0"/>
          <w:szCs w:val="28"/>
          <w:lang w:eastAsia="ru-RU"/>
        </w:rPr>
        <w:t xml:space="preserve">» – </w:t>
      </w:r>
      <w:r>
        <w:rPr>
          <w:snapToGrid w:val="0"/>
          <w:szCs w:val="28"/>
          <w:lang w:eastAsia="ru-RU"/>
        </w:rPr>
        <w:t>52,9%.</w:t>
      </w:r>
    </w:p>
    <w:p w:rsidR="00404C46" w:rsidRDefault="00404C46" w:rsidP="00404C46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F0006B">
        <w:rPr>
          <w:snapToGrid w:val="0"/>
          <w:szCs w:val="28"/>
          <w:lang w:eastAsia="ru-RU"/>
        </w:rPr>
        <w:t xml:space="preserve">Информация об исполнении расходов бюджета округа на реализацию муниципальных программ и подпрограмм представлена в </w:t>
      </w:r>
      <w:r w:rsidR="003A6A03">
        <w:rPr>
          <w:snapToGrid w:val="0"/>
          <w:szCs w:val="28"/>
          <w:lang w:eastAsia="ru-RU"/>
        </w:rPr>
        <w:t xml:space="preserve">следующей </w:t>
      </w:r>
      <w:r w:rsidRPr="00F0006B">
        <w:rPr>
          <w:snapToGrid w:val="0"/>
          <w:szCs w:val="28"/>
          <w:lang w:eastAsia="ru-RU"/>
        </w:rPr>
        <w:t>таблице.</w:t>
      </w:r>
    </w:p>
    <w:p w:rsidR="00404C46" w:rsidRDefault="00404C46" w:rsidP="00404C46">
      <w:pPr>
        <w:pStyle w:val="6"/>
        <w:spacing w:before="0" w:line="283" w:lineRule="auto"/>
        <w:jc w:val="right"/>
        <w:rPr>
          <w:snapToGrid w:val="0"/>
          <w:sz w:val="20"/>
          <w:lang w:eastAsia="ru-RU"/>
        </w:rPr>
      </w:pPr>
      <w:r w:rsidRPr="00442E97">
        <w:rPr>
          <w:snapToGrid w:val="0"/>
          <w:sz w:val="20"/>
          <w:lang w:eastAsia="ru-RU"/>
        </w:rPr>
        <w:t xml:space="preserve"> тыс. рублей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383"/>
        <w:gridCol w:w="1878"/>
        <w:gridCol w:w="1417"/>
        <w:gridCol w:w="1418"/>
        <w:gridCol w:w="1275"/>
      </w:tblGrid>
      <w:tr w:rsidR="00085094" w:rsidRPr="00085094" w:rsidTr="00085094">
        <w:trPr>
          <w:trHeight w:val="8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Наименование программ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Исполнено по состоянию на 01.10.2024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Объем финансирования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Исполнено по состоянию на 01.10.2025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 xml:space="preserve">Неисполнено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 xml:space="preserve">%                                исполнения </w:t>
            </w:r>
          </w:p>
        </w:tc>
      </w:tr>
      <w:tr w:rsidR="00085094" w:rsidRPr="00085094" w:rsidTr="0008509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"Образование" 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1 407 595,1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2 436 801,1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1 449 870,9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986 930,1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59,5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дошкольного образования»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540 823,0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1 262 778,7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618 757,6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644 021,2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49,0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общего и дополнительного образования детей»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803 107,1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1 074 066,9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761 616,6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312 450,3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70,9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«Детский отдых»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9 831,9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12 105,7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10 328,0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1 777,7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85,3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потенциала участников образовательного процесса»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5 555,2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7 751,3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3 838,2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3 913,1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49,5</w:t>
            </w:r>
          </w:p>
        </w:tc>
      </w:tr>
      <w:tr w:rsidR="00085094" w:rsidRPr="00085094" w:rsidTr="0008509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«Реализация основополагающего права ребенка жить и воспитываться в семье»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15,0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71,2</w:t>
            </w:r>
          </w:p>
        </w:tc>
      </w:tr>
      <w:tr w:rsidR="00085094" w:rsidRPr="00085094" w:rsidTr="0008509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«Хозяйственно-эксплуатационное обслуживание муниципальных учреждений муниципального образования»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48 262,9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80 028,9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55 281,0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24 747,9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69,1</w:t>
            </w:r>
          </w:p>
        </w:tc>
      </w:tr>
      <w:tr w:rsidR="00085094" w:rsidRPr="00085094" w:rsidTr="00085094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"Обеспечение социальной стабильности"                                                                          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62 923,8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103 336,8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73 070,8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30 266,1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70,7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Социальная поддержка граждан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62 923,8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103 336,8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73 070,8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30 266,0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70,7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Обеспечение жильем молодых семей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</w:tr>
      <w:tr w:rsidR="00085094" w:rsidRPr="00085094" w:rsidTr="00085094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"Культура"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249 479,4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292 392,4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209 651,7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82 740,7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71,7</w:t>
            </w:r>
          </w:p>
        </w:tc>
      </w:tr>
      <w:tr w:rsidR="00085094" w:rsidRPr="00085094" w:rsidTr="00085094">
        <w:trPr>
          <w:trHeight w:val="2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учреждений культуры»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155 781,0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179 280,9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125 974,8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53 306,1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70,3</w:t>
            </w:r>
          </w:p>
        </w:tc>
      </w:tr>
      <w:tr w:rsidR="00085094" w:rsidRPr="00085094" w:rsidTr="0008509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системы дополнительного образования в сфере культуры и искусства»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88 684,7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103 111,5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76 500,8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26 610,8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74,2</w:t>
            </w:r>
          </w:p>
        </w:tc>
      </w:tr>
      <w:tr w:rsidR="00085094" w:rsidRPr="00085094" w:rsidTr="00085094">
        <w:trPr>
          <w:trHeight w:val="2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культуры»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5 013,7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7 176,1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2 823,9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71,8</w:t>
            </w:r>
          </w:p>
        </w:tc>
      </w:tr>
      <w:tr w:rsidR="00085094" w:rsidRPr="00085094" w:rsidTr="00085094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 "Обеспечение общественного порядка и безопасности населения"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16 975,7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34 081,2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20 979,8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13 101,4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61,6</w:t>
            </w:r>
          </w:p>
        </w:tc>
      </w:tr>
      <w:tr w:rsidR="00085094" w:rsidRPr="00085094" w:rsidTr="0008509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2 212,5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2 212,5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085094" w:rsidRPr="00085094" w:rsidTr="0008509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«Профилактика правонарушений»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1 795,4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3 047,9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2 005,9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1 042,0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65,8</w:t>
            </w:r>
          </w:p>
        </w:tc>
      </w:tr>
      <w:tr w:rsidR="00085094" w:rsidRPr="00085094" w:rsidTr="0008509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«Обеспечение защиты населения и территорий от чрезвычайных ситуаций»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12 344,7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22 705,2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13 482,9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9 222,3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59,4</w:t>
            </w:r>
          </w:p>
        </w:tc>
      </w:tr>
      <w:tr w:rsidR="00085094" w:rsidRPr="00085094" w:rsidTr="00085094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lastRenderedPageBreak/>
              <w:t>«Противодействие терроризму и профилактика экстремизма»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2 835,6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6 115,5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5 491,0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624,6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89,8</w:t>
            </w:r>
          </w:p>
        </w:tc>
      </w:tr>
      <w:tr w:rsidR="00085094" w:rsidRPr="00085094" w:rsidTr="00085094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"Экономический потенциал" на 2024-2026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43,0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1 599,9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1 402,1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87,6</w:t>
            </w:r>
          </w:p>
        </w:tc>
      </w:tr>
      <w:tr w:rsidR="00085094" w:rsidRPr="00085094" w:rsidTr="0008509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«Повышение инвестиционной привлекательности Печенгского муниципального округа»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43,0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1,5</w:t>
            </w:r>
          </w:p>
        </w:tc>
      </w:tr>
      <w:tr w:rsidR="00085094" w:rsidRPr="00085094" w:rsidTr="00085094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"Развитие туризма в Печенгском муниципальном округе"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1 460,0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</w:tr>
      <w:tr w:rsidR="00085094" w:rsidRPr="00085094" w:rsidTr="00085094">
        <w:trPr>
          <w:trHeight w:val="17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 xml:space="preserve">«Взаимодействие </w:t>
            </w:r>
            <w:proofErr w:type="gramStart"/>
            <w:r w:rsidRPr="00085094">
              <w:rPr>
                <w:sz w:val="19"/>
                <w:szCs w:val="19"/>
              </w:rPr>
              <w:t>с</w:t>
            </w:r>
            <w:proofErr w:type="gramEnd"/>
            <w:r w:rsidRPr="00085094">
              <w:rPr>
                <w:sz w:val="19"/>
                <w:szCs w:val="19"/>
              </w:rPr>
              <w:t xml:space="preserve"> СО НКО»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</w:tr>
      <w:tr w:rsidR="00085094" w:rsidRPr="00085094" w:rsidTr="0008509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"Комфортная среда проживания" на 2025-2027 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160 425,1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386 643,5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204 561,4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182 082,0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52,9</w:t>
            </w:r>
          </w:p>
        </w:tc>
      </w:tr>
      <w:tr w:rsidR="00085094" w:rsidRPr="00085094" w:rsidTr="00085094">
        <w:trPr>
          <w:trHeight w:val="2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«Охрана окружающей среды»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53 483,4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865,9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52 617,5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1,6</w:t>
            </w:r>
          </w:p>
        </w:tc>
      </w:tr>
      <w:tr w:rsidR="00085094" w:rsidRPr="00085094" w:rsidTr="00085094">
        <w:trPr>
          <w:trHeight w:val="2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«Жилищно-коммунальное хозяйство»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34 988,1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148 854,7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115 928,4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32 926,2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77,9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сферы ритуальных услуг и мест захоронения»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26 771,7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2 768,5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1 524,1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1 244,4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55,1</w:t>
            </w:r>
          </w:p>
        </w:tc>
      </w:tr>
      <w:tr w:rsidR="00085094" w:rsidRPr="00085094" w:rsidTr="0008509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«Комплексное благоустройство и содержание городской среды»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80 948,0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133 372,7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76 772,6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56 600,1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57,6</w:t>
            </w:r>
          </w:p>
        </w:tc>
      </w:tr>
      <w:tr w:rsidR="00085094" w:rsidRPr="00085094" w:rsidTr="0008509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«Организация отлова животных без владельцев»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1 506,1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1 913,3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1 238,1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35,3</w:t>
            </w:r>
          </w:p>
        </w:tc>
      </w:tr>
      <w:tr w:rsidR="00085094" w:rsidRPr="00085094" w:rsidTr="0008509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«Формирование современной городской среды»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16 211,1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46 250,9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8 795,1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37 455,8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19,0</w:t>
            </w:r>
          </w:p>
        </w:tc>
      </w:tr>
      <w:tr w:rsidR="00085094" w:rsidRPr="00085094" w:rsidTr="00085094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"Муниципальное управление и гражданское общество"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195 153,8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308 898,2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196 864,0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112 034,2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63,7</w:t>
            </w:r>
          </w:p>
        </w:tc>
      </w:tr>
      <w:tr w:rsidR="00085094" w:rsidRPr="00085094" w:rsidTr="00085094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«Создание условий для обеспечения муниципального управления»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177 893,1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289 804,6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183 265,5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106 539,2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63,2</w:t>
            </w:r>
          </w:p>
        </w:tc>
      </w:tr>
      <w:tr w:rsidR="00085094" w:rsidRPr="00085094" w:rsidTr="00085094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«Развитие информационной и технологической инфраструктуры системы муниципального управления в Печенгском муниципальном округе»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10 246,1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7 603,3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4 837,2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2 766,1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63,6</w:t>
            </w:r>
          </w:p>
        </w:tc>
      </w:tr>
      <w:tr w:rsidR="00085094" w:rsidRPr="00085094" w:rsidTr="0008509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«Деятельность и развитие муниципальных средств массовой информации Печенского муниципального округа»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7 014,7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11 490,2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8 761,3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2 728,9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76,2</w:t>
            </w:r>
          </w:p>
        </w:tc>
      </w:tr>
      <w:tr w:rsidR="00085094" w:rsidRPr="00085094" w:rsidTr="00085094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"Молодежная политика и взаимодействие  с общественными организациями в Печенгском муниципальном округе"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22 744,9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22 274,5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12 462,4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9 812,1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55,9</w:t>
            </w:r>
          </w:p>
        </w:tc>
      </w:tr>
      <w:tr w:rsidR="00085094" w:rsidRPr="00085094" w:rsidTr="00085094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"Укрепление общественного здоровья в Печенгском муниципальном округе"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1 600,0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0,0</w:t>
            </w:r>
          </w:p>
        </w:tc>
      </w:tr>
      <w:tr w:rsidR="00085094" w:rsidRPr="00085094" w:rsidTr="0008509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"Физическая культура и спорт"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78 597,0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109 878,8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74 115,1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35 763,7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67,5</w:t>
            </w:r>
          </w:p>
        </w:tc>
      </w:tr>
      <w:tr w:rsidR="00085094" w:rsidRPr="00085094" w:rsidTr="0008509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"Муниципальные финансы"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48 773,9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69 850,4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48 284,7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21 565,7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69,1</w:t>
            </w:r>
          </w:p>
        </w:tc>
      </w:tr>
      <w:tr w:rsidR="00085094" w:rsidRPr="00085094" w:rsidTr="00085094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«Управление муниципальным долгом округа»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</w:tr>
      <w:tr w:rsidR="00085094" w:rsidRPr="00085094" w:rsidTr="00085094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«Организация бюджетного процесса»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0,0</w:t>
            </w:r>
          </w:p>
        </w:tc>
      </w:tr>
      <w:tr w:rsidR="00085094" w:rsidRPr="00085094" w:rsidTr="00085094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 xml:space="preserve">«Обеспечение бухгалтерского обслуживания»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48 773,9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69 710,4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48 284,7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21 425,7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69,3</w:t>
            </w:r>
          </w:p>
        </w:tc>
      </w:tr>
      <w:tr w:rsidR="00085094" w:rsidRPr="00085094" w:rsidTr="00085094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lastRenderedPageBreak/>
              <w:t xml:space="preserve">Муниципальная программа Печенгского муниципального округа "Энергосбережение и повышение энергоэффективности" на 2025-2027 годы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188,7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126,9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15,4</w:t>
            </w:r>
          </w:p>
        </w:tc>
      </w:tr>
      <w:tr w:rsidR="00085094" w:rsidRPr="00085094" w:rsidTr="0008509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Муниципальная программа Печенгского муниципального округа  «Транспортная система» на 2025-2027 годы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121 070,0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145 425,0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74 974,0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70 451,0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51,6</w:t>
            </w:r>
          </w:p>
        </w:tc>
      </w:tr>
      <w:tr w:rsidR="00085094" w:rsidRPr="00085094" w:rsidTr="00085094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both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 xml:space="preserve">Муниципальная программа Печенгского муниципального округа "Муниципальное имущество и земельные ресурсы" на 2025-2027 годы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59 773,3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401 662,6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136 130,2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b/>
                <w:bCs/>
                <w:sz w:val="19"/>
                <w:szCs w:val="19"/>
              </w:rPr>
            </w:pPr>
            <w:r w:rsidRPr="00085094">
              <w:rPr>
                <w:b/>
                <w:bCs/>
                <w:sz w:val="19"/>
                <w:szCs w:val="19"/>
              </w:rPr>
              <w:t>265 532,4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33,9</w:t>
            </w:r>
          </w:p>
        </w:tc>
      </w:tr>
      <w:tr w:rsidR="00085094" w:rsidRPr="00085094" w:rsidTr="00085094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«Управление муниципальным имуществом»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53 763,6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95 110,0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60 918,7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34 191,3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64,1</w:t>
            </w:r>
          </w:p>
        </w:tc>
      </w:tr>
      <w:tr w:rsidR="00085094" w:rsidRPr="00085094" w:rsidTr="00085094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«Управление земельными ресурсами»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374,0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1 318,4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897,4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31,9</w:t>
            </w:r>
          </w:p>
        </w:tc>
      </w:tr>
      <w:tr w:rsidR="00085094" w:rsidRPr="00085094" w:rsidTr="00085094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094" w:rsidRPr="00085094" w:rsidRDefault="00085094" w:rsidP="00085094">
            <w:pPr>
              <w:jc w:val="both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«Создание безопасных и комфортных условий проживания граждан»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5 635,7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305 234,2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74 790,4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sz w:val="19"/>
                <w:szCs w:val="19"/>
              </w:rPr>
            </w:pPr>
            <w:r w:rsidRPr="00085094">
              <w:rPr>
                <w:sz w:val="19"/>
                <w:szCs w:val="19"/>
              </w:rPr>
              <w:t>230 443,7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sz w:val="19"/>
                <w:szCs w:val="19"/>
              </w:rPr>
              <w:t>24,5</w:t>
            </w:r>
          </w:p>
        </w:tc>
      </w:tr>
      <w:tr w:rsidR="00085094" w:rsidRPr="00085094" w:rsidTr="00085094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094" w:rsidRPr="00085094" w:rsidRDefault="00085094" w:rsidP="00085094">
            <w:pPr>
              <w:jc w:val="right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ИТОГО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right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2 425 343,6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right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4 312 994,4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right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2 502 390,2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5094" w:rsidRPr="00085094" w:rsidRDefault="00085094" w:rsidP="00085094">
            <w:pPr>
              <w:jc w:val="right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1 810 604,2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094" w:rsidRPr="00085094" w:rsidRDefault="00085094" w:rsidP="00085094">
            <w:pPr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</w:pPr>
            <w:r w:rsidRPr="00085094">
              <w:rPr>
                <w:rFonts w:ascii="Times New Roman CYR" w:hAnsi="Times New Roman CYR" w:cs="Times New Roman CYR"/>
                <w:b/>
                <w:bCs/>
                <w:sz w:val="19"/>
                <w:szCs w:val="19"/>
              </w:rPr>
              <w:t>58,0</w:t>
            </w:r>
          </w:p>
        </w:tc>
      </w:tr>
    </w:tbl>
    <w:p w:rsidR="00085094" w:rsidRDefault="00085094" w:rsidP="00404C46">
      <w:pPr>
        <w:pStyle w:val="6"/>
        <w:spacing w:before="0" w:line="283" w:lineRule="auto"/>
        <w:jc w:val="right"/>
        <w:rPr>
          <w:snapToGrid w:val="0"/>
          <w:sz w:val="20"/>
          <w:lang w:eastAsia="ru-RU"/>
        </w:rPr>
      </w:pPr>
    </w:p>
    <w:p w:rsidR="00343ACA" w:rsidRPr="00343ACA" w:rsidRDefault="00343ACA" w:rsidP="00A06DA2">
      <w:pPr>
        <w:pStyle w:val="2"/>
        <w:spacing w:before="0" w:line="283" w:lineRule="auto"/>
        <w:ind w:firstLine="709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</w:pPr>
      <w:r w:rsidRPr="00343ACA"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4.4. Региональные проекты.</w:t>
      </w:r>
    </w:p>
    <w:p w:rsidR="00404C46" w:rsidRPr="00404C46" w:rsidRDefault="00404C46" w:rsidP="00A06DA2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4C7481">
        <w:rPr>
          <w:snapToGrid w:val="0"/>
          <w:szCs w:val="28"/>
          <w:lang w:eastAsia="ru-RU"/>
        </w:rPr>
        <w:t>Исполнение мероприятий в рамках региональных проектов по состоянию на 01.</w:t>
      </w:r>
      <w:r w:rsidR="00023449">
        <w:rPr>
          <w:snapToGrid w:val="0"/>
          <w:szCs w:val="28"/>
          <w:lang w:eastAsia="ru-RU"/>
        </w:rPr>
        <w:t>10</w:t>
      </w:r>
      <w:r w:rsidRPr="004C7481">
        <w:rPr>
          <w:snapToGrid w:val="0"/>
          <w:szCs w:val="28"/>
          <w:lang w:eastAsia="ru-RU"/>
        </w:rPr>
        <w:t>.202</w:t>
      </w:r>
      <w:r w:rsidR="004C7481" w:rsidRPr="004C7481">
        <w:rPr>
          <w:snapToGrid w:val="0"/>
          <w:szCs w:val="28"/>
          <w:lang w:eastAsia="ru-RU"/>
        </w:rPr>
        <w:t>5</w:t>
      </w:r>
      <w:r w:rsidRPr="004C7481">
        <w:rPr>
          <w:snapToGrid w:val="0"/>
          <w:szCs w:val="28"/>
          <w:lang w:eastAsia="ru-RU"/>
        </w:rPr>
        <w:t xml:space="preserve"> года составило </w:t>
      </w:r>
      <w:r w:rsidR="00023449">
        <w:rPr>
          <w:snapToGrid w:val="0"/>
          <w:szCs w:val="28"/>
          <w:lang w:eastAsia="ru-RU"/>
        </w:rPr>
        <w:t>81,1</w:t>
      </w:r>
      <w:r w:rsidRPr="004C7481">
        <w:rPr>
          <w:snapToGrid w:val="0"/>
          <w:szCs w:val="28"/>
          <w:lang w:eastAsia="ru-RU"/>
        </w:rPr>
        <w:t xml:space="preserve">% утвержденных годовых назначений в объеме     </w:t>
      </w:r>
      <w:r w:rsidR="00023449">
        <w:rPr>
          <w:snapToGrid w:val="0"/>
          <w:szCs w:val="28"/>
          <w:lang w:eastAsia="ru-RU"/>
        </w:rPr>
        <w:t>173 107,3</w:t>
      </w:r>
      <w:r w:rsidRPr="004C7481">
        <w:rPr>
          <w:snapToGrid w:val="0"/>
          <w:szCs w:val="28"/>
          <w:lang w:eastAsia="ru-RU"/>
        </w:rPr>
        <w:t xml:space="preserve"> тыс. рублей.</w:t>
      </w:r>
      <w:r w:rsidRPr="00404C46">
        <w:rPr>
          <w:snapToGrid w:val="0"/>
          <w:szCs w:val="28"/>
          <w:lang w:eastAsia="ru-RU"/>
        </w:rPr>
        <w:t xml:space="preserve"> </w:t>
      </w:r>
    </w:p>
    <w:p w:rsidR="00404C46" w:rsidRDefault="00404C46" w:rsidP="00404C46">
      <w:pPr>
        <w:pStyle w:val="6"/>
        <w:spacing w:before="0" w:line="283" w:lineRule="auto"/>
        <w:rPr>
          <w:snapToGrid w:val="0"/>
          <w:szCs w:val="28"/>
          <w:lang w:eastAsia="ru-RU"/>
        </w:rPr>
      </w:pPr>
      <w:r w:rsidRPr="00404C46">
        <w:rPr>
          <w:snapToGrid w:val="0"/>
          <w:szCs w:val="28"/>
          <w:lang w:eastAsia="ru-RU"/>
        </w:rPr>
        <w:t xml:space="preserve">Показатели исполнения расходной части бюджета в разрезе региональных проектов представлены в </w:t>
      </w:r>
      <w:r w:rsidR="0082718E">
        <w:rPr>
          <w:snapToGrid w:val="0"/>
          <w:szCs w:val="28"/>
          <w:lang w:eastAsia="ru-RU"/>
        </w:rPr>
        <w:t>следующей таблице</w:t>
      </w:r>
      <w:r w:rsidRPr="00404C46">
        <w:rPr>
          <w:snapToGrid w:val="0"/>
          <w:szCs w:val="28"/>
          <w:lang w:eastAsia="ru-RU"/>
        </w:rPr>
        <w:t>.</w:t>
      </w:r>
    </w:p>
    <w:p w:rsidR="00404C46" w:rsidRDefault="00404C46" w:rsidP="00404C46">
      <w:pPr>
        <w:pStyle w:val="6"/>
        <w:spacing w:before="0" w:line="283" w:lineRule="auto"/>
        <w:jc w:val="right"/>
        <w:rPr>
          <w:snapToGrid w:val="0"/>
          <w:sz w:val="20"/>
          <w:lang w:eastAsia="ru-RU"/>
        </w:rPr>
      </w:pPr>
      <w:r w:rsidRPr="00442E97">
        <w:rPr>
          <w:snapToGrid w:val="0"/>
          <w:sz w:val="20"/>
          <w:lang w:eastAsia="ru-RU"/>
        </w:rPr>
        <w:t>тыс. рублей</w:t>
      </w:r>
    </w:p>
    <w:tbl>
      <w:tblPr>
        <w:tblW w:w="10091" w:type="dxa"/>
        <w:tblInd w:w="93" w:type="dxa"/>
        <w:tblLook w:val="04A0" w:firstRow="1" w:lastRow="0" w:firstColumn="1" w:lastColumn="0" w:noHBand="0" w:noVBand="1"/>
      </w:tblPr>
      <w:tblGrid>
        <w:gridCol w:w="4320"/>
        <w:gridCol w:w="1791"/>
        <w:gridCol w:w="1540"/>
        <w:gridCol w:w="1160"/>
        <w:gridCol w:w="1280"/>
      </w:tblGrid>
      <w:tr w:rsidR="00023449" w:rsidRPr="00023449" w:rsidTr="00023449">
        <w:trPr>
          <w:trHeight w:val="600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Наименование мероприятия, вида расходов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Утверждено на 2025 год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Исполнено                            на 01.10.2025</w:t>
            </w:r>
          </w:p>
        </w:tc>
      </w:tr>
      <w:tr w:rsidR="00023449" w:rsidRPr="00023449" w:rsidTr="00023449">
        <w:trPr>
          <w:trHeight w:val="300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49" w:rsidRPr="00023449" w:rsidRDefault="00023449" w:rsidP="000234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49" w:rsidRPr="00023449" w:rsidRDefault="00023449" w:rsidP="000234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49" w:rsidRPr="00023449" w:rsidRDefault="00023449" w:rsidP="000234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23449" w:rsidRPr="00023449" w:rsidTr="00023449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23449" w:rsidRPr="00023449" w:rsidRDefault="00023449" w:rsidP="0002344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158 107,3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125 319,4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79,3</w:t>
            </w:r>
          </w:p>
        </w:tc>
      </w:tr>
      <w:tr w:rsidR="00023449" w:rsidRPr="00023449" w:rsidTr="00023449">
        <w:trPr>
          <w:trHeight w:val="300"/>
        </w:trPr>
        <w:tc>
          <w:tcPr>
            <w:tcW w:w="10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</w:tr>
      <w:tr w:rsidR="00023449" w:rsidRPr="00023449" w:rsidTr="00023449">
        <w:trPr>
          <w:trHeight w:val="363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79 875,9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79 875,9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3449" w:rsidRPr="00023449" w:rsidTr="00023449">
        <w:trPr>
          <w:trHeight w:val="45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79 875,9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79 875,9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3449" w:rsidRPr="00023449" w:rsidTr="00023449">
        <w:trPr>
          <w:trHeight w:val="300"/>
        </w:trPr>
        <w:tc>
          <w:tcPr>
            <w:tcW w:w="10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</w:tr>
      <w:tr w:rsidR="00023449" w:rsidRPr="00023449" w:rsidTr="00023449">
        <w:trPr>
          <w:trHeight w:val="21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1 796,7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1 158,5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64,5</w:t>
            </w:r>
          </w:p>
        </w:tc>
      </w:tr>
      <w:tr w:rsidR="00023449" w:rsidRPr="00023449" w:rsidTr="00023449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1 796,7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1 158,5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64,5</w:t>
            </w:r>
          </w:p>
        </w:tc>
      </w:tr>
      <w:tr w:rsidR="00023449" w:rsidRPr="00023449" w:rsidTr="00023449">
        <w:trPr>
          <w:trHeight w:val="101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5 283,0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3 650,0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69,1</w:t>
            </w:r>
          </w:p>
        </w:tc>
      </w:tr>
      <w:tr w:rsidR="00023449" w:rsidRPr="00023449" w:rsidTr="00023449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5 283,0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3 650,0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69,1</w:t>
            </w:r>
          </w:p>
        </w:tc>
      </w:tr>
      <w:tr w:rsidR="00023449" w:rsidRPr="00023449" w:rsidTr="00023449">
        <w:trPr>
          <w:trHeight w:val="1369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71 151,7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40 635,0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57,1</w:t>
            </w:r>
          </w:p>
        </w:tc>
      </w:tr>
      <w:tr w:rsidR="00023449" w:rsidRPr="00023449" w:rsidTr="00023449">
        <w:trPr>
          <w:trHeight w:val="5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71 151,7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40 635,0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57,1</w:t>
            </w:r>
          </w:p>
        </w:tc>
      </w:tr>
      <w:tr w:rsidR="00023449" w:rsidRPr="00023449" w:rsidTr="00023449">
        <w:trPr>
          <w:trHeight w:val="57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023449" w:rsidRPr="00023449" w:rsidRDefault="00023449" w:rsidP="0002344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23449" w:rsidRPr="00023449" w:rsidTr="00023449">
        <w:trPr>
          <w:trHeight w:val="345"/>
        </w:trPr>
        <w:tc>
          <w:tcPr>
            <w:tcW w:w="10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</w:tr>
      <w:tr w:rsidR="00023449" w:rsidRPr="00023449" w:rsidTr="00023449">
        <w:trPr>
          <w:trHeight w:val="3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3449" w:rsidRPr="00023449" w:rsidTr="00023449">
        <w:trPr>
          <w:trHeight w:val="5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i/>
                <w:iCs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023449" w:rsidRPr="00023449" w:rsidTr="00023449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173 107,3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140 319,4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81,1</w:t>
            </w:r>
          </w:p>
        </w:tc>
      </w:tr>
    </w:tbl>
    <w:p w:rsidR="00023449" w:rsidRDefault="00023449" w:rsidP="00404C46">
      <w:pPr>
        <w:pStyle w:val="6"/>
        <w:spacing w:before="0" w:line="283" w:lineRule="auto"/>
        <w:jc w:val="right"/>
        <w:rPr>
          <w:snapToGrid w:val="0"/>
          <w:sz w:val="20"/>
          <w:lang w:eastAsia="ru-RU"/>
        </w:rPr>
      </w:pPr>
    </w:p>
    <w:p w:rsidR="00343ACA" w:rsidRPr="00343ACA" w:rsidRDefault="00343ACA" w:rsidP="00343ACA">
      <w:pPr>
        <w:pStyle w:val="2"/>
        <w:spacing w:before="0" w:line="283" w:lineRule="auto"/>
        <w:ind w:firstLine="709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</w:pPr>
      <w:r w:rsidRPr="00343ACA"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4.5. Капитальные вложения в объекты государственной (муниципальной) собственности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.</w:t>
      </w:r>
    </w:p>
    <w:p w:rsidR="006F5B7F" w:rsidRDefault="006F5B7F" w:rsidP="00C23E18">
      <w:pPr>
        <w:pStyle w:val="6"/>
        <w:spacing w:line="283" w:lineRule="auto"/>
        <w:rPr>
          <w:szCs w:val="28"/>
        </w:rPr>
      </w:pPr>
      <w:proofErr w:type="gramStart"/>
      <w:r w:rsidRPr="006F5B7F">
        <w:rPr>
          <w:szCs w:val="28"/>
        </w:rPr>
        <w:t xml:space="preserve">За </w:t>
      </w:r>
      <w:r>
        <w:rPr>
          <w:szCs w:val="28"/>
        </w:rPr>
        <w:t>9 месяцев</w:t>
      </w:r>
      <w:r w:rsidRPr="006F5B7F">
        <w:rPr>
          <w:szCs w:val="28"/>
        </w:rPr>
        <w:t xml:space="preserve"> 2025 года расходы на осуществление капитальных</w:t>
      </w:r>
      <w:r>
        <w:rPr>
          <w:szCs w:val="28"/>
        </w:rPr>
        <w:t xml:space="preserve"> </w:t>
      </w:r>
      <w:r w:rsidRPr="006F5B7F">
        <w:rPr>
          <w:szCs w:val="28"/>
        </w:rPr>
        <w:t>вложений в объекты государственной (муниципальной) собственности (далее –</w:t>
      </w:r>
      <w:r>
        <w:rPr>
          <w:szCs w:val="28"/>
        </w:rPr>
        <w:t xml:space="preserve"> </w:t>
      </w:r>
      <w:r w:rsidRPr="006F5B7F">
        <w:rPr>
          <w:szCs w:val="28"/>
        </w:rPr>
        <w:t xml:space="preserve">капитальные вложения) составили </w:t>
      </w:r>
      <w:r w:rsidR="00C23E18">
        <w:rPr>
          <w:szCs w:val="28"/>
        </w:rPr>
        <w:t>290 649,0</w:t>
      </w:r>
      <w:r w:rsidRPr="006F5B7F">
        <w:rPr>
          <w:szCs w:val="28"/>
        </w:rPr>
        <w:t xml:space="preserve"> тыс. рублей или </w:t>
      </w:r>
      <w:r w:rsidR="00C23E18">
        <w:rPr>
          <w:szCs w:val="28"/>
        </w:rPr>
        <w:t>32,1</w:t>
      </w:r>
      <w:r w:rsidRPr="006F5B7F">
        <w:rPr>
          <w:szCs w:val="28"/>
        </w:rPr>
        <w:t>% утвержденных</w:t>
      </w:r>
      <w:r w:rsidR="00C23E18">
        <w:rPr>
          <w:szCs w:val="28"/>
        </w:rPr>
        <w:t xml:space="preserve"> </w:t>
      </w:r>
      <w:r w:rsidRPr="006F5B7F">
        <w:rPr>
          <w:szCs w:val="28"/>
        </w:rPr>
        <w:t xml:space="preserve">бюджетных назначений </w:t>
      </w:r>
      <w:r w:rsidR="00C23E18">
        <w:rPr>
          <w:szCs w:val="28"/>
        </w:rPr>
        <w:t xml:space="preserve">в сумме 906 816,2 </w:t>
      </w:r>
      <w:r w:rsidRPr="006F5B7F">
        <w:rPr>
          <w:szCs w:val="28"/>
        </w:rPr>
        <w:t>тыс. рублей, в том числе за счет средств</w:t>
      </w:r>
      <w:r w:rsidR="00C23E18">
        <w:rPr>
          <w:szCs w:val="28"/>
        </w:rPr>
        <w:t xml:space="preserve"> иных источников</w:t>
      </w:r>
      <w:r w:rsidRPr="006F5B7F">
        <w:rPr>
          <w:szCs w:val="28"/>
        </w:rPr>
        <w:t xml:space="preserve"> </w:t>
      </w:r>
      <w:r w:rsidR="00C23E18">
        <w:rPr>
          <w:szCs w:val="28"/>
        </w:rPr>
        <w:t>249 738,1</w:t>
      </w:r>
      <w:r w:rsidRPr="006F5B7F">
        <w:rPr>
          <w:szCs w:val="28"/>
        </w:rPr>
        <w:t xml:space="preserve"> тыс. рублей или </w:t>
      </w:r>
      <w:r w:rsidR="00C23E18">
        <w:rPr>
          <w:szCs w:val="28"/>
        </w:rPr>
        <w:t>31,9</w:t>
      </w:r>
      <w:r w:rsidRPr="006F5B7F">
        <w:rPr>
          <w:szCs w:val="28"/>
        </w:rPr>
        <w:t>% утвержденных бюджетных</w:t>
      </w:r>
      <w:r w:rsidR="00C23E18">
        <w:rPr>
          <w:szCs w:val="28"/>
        </w:rPr>
        <w:t xml:space="preserve"> </w:t>
      </w:r>
      <w:r w:rsidRPr="006F5B7F">
        <w:rPr>
          <w:szCs w:val="28"/>
        </w:rPr>
        <w:t>ассигнований.</w:t>
      </w:r>
      <w:proofErr w:type="gramEnd"/>
    </w:p>
    <w:p w:rsidR="006055FD" w:rsidRPr="006055FD" w:rsidRDefault="006055FD" w:rsidP="006055FD">
      <w:pPr>
        <w:pStyle w:val="6"/>
        <w:spacing w:line="283" w:lineRule="auto"/>
        <w:jc w:val="center"/>
        <w:rPr>
          <w:b/>
          <w:szCs w:val="28"/>
        </w:rPr>
      </w:pPr>
      <w:r w:rsidRPr="006055FD">
        <w:rPr>
          <w:b/>
        </w:rPr>
        <w:t xml:space="preserve">Общий объем утвержденных расходов на капитальные вложения, </w:t>
      </w:r>
      <w:r w:rsidR="006D3AD2">
        <w:rPr>
          <w:b/>
        </w:rPr>
        <w:t xml:space="preserve">             </w:t>
      </w:r>
      <w:r w:rsidRPr="006055FD">
        <w:rPr>
          <w:b/>
        </w:rPr>
        <w:t>тыс. рублей</w:t>
      </w:r>
    </w:p>
    <w:p w:rsidR="006055FD" w:rsidRDefault="006055FD" w:rsidP="00473795">
      <w:pPr>
        <w:pStyle w:val="6"/>
        <w:spacing w:line="283" w:lineRule="auto"/>
        <w:ind w:firstLine="0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4C54E811" wp14:editId="6E3D26D0">
            <wp:extent cx="6032665" cy="2743200"/>
            <wp:effectExtent l="0" t="0" r="63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55FD" w:rsidRDefault="00C640D3" w:rsidP="00C23E18">
      <w:pPr>
        <w:pStyle w:val="6"/>
        <w:spacing w:line="283" w:lineRule="auto"/>
        <w:rPr>
          <w:szCs w:val="28"/>
        </w:rPr>
      </w:pPr>
      <w:r>
        <w:t xml:space="preserve">По сравнению с аналогичным периодом 2024 года общий объем утвержденных бюджетных ассигнований на капитальные вложения увеличился на </w:t>
      </w:r>
      <w:r w:rsidRPr="00C640D3">
        <w:t>576 297,6</w:t>
      </w:r>
      <w:r>
        <w:t xml:space="preserve"> тыс. рублей или в 2,7 раза.</w:t>
      </w:r>
    </w:p>
    <w:p w:rsidR="006055FD" w:rsidRDefault="006055FD" w:rsidP="00C23E18">
      <w:pPr>
        <w:pStyle w:val="6"/>
        <w:spacing w:line="283" w:lineRule="auto"/>
        <w:rPr>
          <w:szCs w:val="28"/>
        </w:rPr>
      </w:pPr>
    </w:p>
    <w:p w:rsidR="006055FD" w:rsidRDefault="006055FD" w:rsidP="00C23E18">
      <w:pPr>
        <w:pStyle w:val="6"/>
        <w:spacing w:line="283" w:lineRule="auto"/>
        <w:rPr>
          <w:szCs w:val="28"/>
        </w:rPr>
      </w:pPr>
    </w:p>
    <w:p w:rsidR="006055FD" w:rsidRDefault="006055FD" w:rsidP="00C23E18">
      <w:pPr>
        <w:pStyle w:val="6"/>
        <w:spacing w:line="283" w:lineRule="auto"/>
        <w:rPr>
          <w:szCs w:val="28"/>
        </w:rPr>
      </w:pPr>
    </w:p>
    <w:p w:rsidR="00C35747" w:rsidRDefault="00C35747" w:rsidP="00C35747">
      <w:pPr>
        <w:pStyle w:val="14"/>
        <w:tabs>
          <w:tab w:val="left" w:pos="1080"/>
        </w:tabs>
        <w:spacing w:line="283" w:lineRule="auto"/>
        <w:ind w:firstLine="709"/>
        <w:rPr>
          <w:snapToGrid/>
          <w:szCs w:val="28"/>
          <w:lang w:eastAsia="x-none"/>
        </w:rPr>
      </w:pPr>
      <w:r w:rsidRPr="00B62D91">
        <w:rPr>
          <w:snapToGrid/>
          <w:szCs w:val="28"/>
          <w:lang w:eastAsia="x-none"/>
        </w:rPr>
        <w:lastRenderedPageBreak/>
        <w:t>Исполнение расходов по капитальным вложениям в разрезе</w:t>
      </w:r>
      <w:r>
        <w:rPr>
          <w:snapToGrid/>
          <w:szCs w:val="28"/>
          <w:lang w:eastAsia="x-none"/>
        </w:rPr>
        <w:t xml:space="preserve"> главных распорядителей бюджетных средств (далее –</w:t>
      </w:r>
      <w:r w:rsidRPr="00B62D91">
        <w:rPr>
          <w:snapToGrid/>
          <w:szCs w:val="28"/>
          <w:lang w:eastAsia="x-none"/>
        </w:rPr>
        <w:t xml:space="preserve"> ГРБС</w:t>
      </w:r>
      <w:r>
        <w:rPr>
          <w:snapToGrid/>
          <w:szCs w:val="28"/>
          <w:lang w:eastAsia="x-none"/>
        </w:rPr>
        <w:t>)</w:t>
      </w:r>
      <w:r w:rsidRPr="00B62D91">
        <w:rPr>
          <w:snapToGrid/>
          <w:szCs w:val="28"/>
          <w:lang w:eastAsia="x-none"/>
        </w:rPr>
        <w:t xml:space="preserve"> и муниципальных программ отражено в таблице № </w:t>
      </w:r>
      <w:r w:rsidR="00AD574B">
        <w:rPr>
          <w:snapToGrid/>
          <w:szCs w:val="28"/>
          <w:lang w:eastAsia="x-none"/>
        </w:rPr>
        <w:t>11</w:t>
      </w:r>
      <w:r w:rsidRPr="00B62D91">
        <w:rPr>
          <w:snapToGrid/>
          <w:szCs w:val="28"/>
          <w:lang w:eastAsia="x-none"/>
        </w:rPr>
        <w:t>.</w:t>
      </w:r>
    </w:p>
    <w:p w:rsidR="00C35747" w:rsidRDefault="00C35747" w:rsidP="00C35747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  <w:r w:rsidRPr="00442E97">
        <w:rPr>
          <w:snapToGrid w:val="0"/>
          <w:sz w:val="20"/>
          <w:szCs w:val="20"/>
        </w:rPr>
        <w:t xml:space="preserve">таблица № </w:t>
      </w:r>
      <w:r w:rsidR="00AD574B">
        <w:rPr>
          <w:snapToGrid w:val="0"/>
          <w:sz w:val="20"/>
          <w:szCs w:val="20"/>
        </w:rPr>
        <w:t>11</w:t>
      </w:r>
      <w:r w:rsidRPr="00442E97">
        <w:rPr>
          <w:snapToGrid w:val="0"/>
          <w:sz w:val="20"/>
          <w:szCs w:val="20"/>
        </w:rPr>
        <w:t>, тыс. рублей</w:t>
      </w:r>
    </w:p>
    <w:tbl>
      <w:tblPr>
        <w:tblW w:w="9846" w:type="dxa"/>
        <w:tblInd w:w="93" w:type="dxa"/>
        <w:tblLook w:val="04A0" w:firstRow="1" w:lastRow="0" w:firstColumn="1" w:lastColumn="0" w:noHBand="0" w:noVBand="1"/>
      </w:tblPr>
      <w:tblGrid>
        <w:gridCol w:w="4126"/>
        <w:gridCol w:w="1701"/>
        <w:gridCol w:w="1276"/>
        <w:gridCol w:w="1060"/>
        <w:gridCol w:w="1066"/>
        <w:gridCol w:w="617"/>
      </w:tblGrid>
      <w:tr w:rsidR="00023449" w:rsidRPr="00023449" w:rsidTr="00023449">
        <w:trPr>
          <w:trHeight w:val="30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Муниципальная программа, 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за счет бюджетов других уровней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sz w:val="20"/>
                <w:szCs w:val="20"/>
              </w:rPr>
            </w:pPr>
            <w:r w:rsidRPr="00023449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023449" w:rsidRPr="00023449" w:rsidTr="00063435">
        <w:trPr>
          <w:trHeight w:val="71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49" w:rsidRPr="00023449" w:rsidRDefault="00023449" w:rsidP="000234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49" w:rsidRPr="00023449" w:rsidRDefault="00023449" w:rsidP="000234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449" w:rsidRPr="00023449" w:rsidRDefault="00023449" w:rsidP="000234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sz w:val="20"/>
                <w:szCs w:val="20"/>
              </w:rPr>
            </w:pPr>
            <w:r w:rsidRPr="00023449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sz w:val="20"/>
                <w:szCs w:val="20"/>
              </w:rPr>
            </w:pPr>
            <w:r w:rsidRPr="00023449">
              <w:rPr>
                <w:b/>
                <w:bCs/>
                <w:sz w:val="20"/>
                <w:szCs w:val="20"/>
              </w:rPr>
              <w:t>за счет иных средств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sz w:val="20"/>
                <w:szCs w:val="20"/>
              </w:rPr>
            </w:pPr>
            <w:r w:rsidRPr="00023449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023449" w:rsidRPr="00023449" w:rsidTr="00023449">
        <w:trPr>
          <w:trHeight w:val="375"/>
        </w:trPr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001 Администрация Печенгского муниципального округа</w:t>
            </w:r>
          </w:p>
        </w:tc>
      </w:tr>
      <w:tr w:rsidR="00023449" w:rsidRPr="00023449" w:rsidTr="00023449">
        <w:trPr>
          <w:trHeight w:val="345"/>
        </w:trPr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Муниципальная программа  «Комфортная среда проживания» </w:t>
            </w:r>
          </w:p>
        </w:tc>
      </w:tr>
      <w:tr w:rsidR="00023449" w:rsidRPr="00023449" w:rsidTr="00023449">
        <w:trPr>
          <w:trHeight w:val="17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 xml:space="preserve">Бюджетные инвестиции в соответствии с концессионными соглашениями: проектирование, строительство, реконструкция (модернизация), капитальный ремонт объектов коммунальной (в сферах теплоснабжения, водоснабжения и водоотведения) инфраструктуры, источником финансового обеспечения </w:t>
            </w:r>
            <w:proofErr w:type="gramStart"/>
            <w:r w:rsidRPr="00023449">
              <w:rPr>
                <w:color w:val="000000"/>
                <w:sz w:val="20"/>
                <w:szCs w:val="20"/>
              </w:rPr>
              <w:t>расходов</w:t>
            </w:r>
            <w:proofErr w:type="gramEnd"/>
            <w:r w:rsidRPr="00023449">
              <w:rPr>
                <w:color w:val="000000"/>
                <w:sz w:val="20"/>
                <w:szCs w:val="20"/>
              </w:rPr>
              <w:t xml:space="preserve"> на реализацию которых являются специальные казначейские кредиты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136 934,7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135 565,3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104 286,9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103 244,0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76,2</w:t>
            </w:r>
          </w:p>
        </w:tc>
      </w:tr>
      <w:tr w:rsidR="00023449" w:rsidRPr="00023449" w:rsidTr="00023449">
        <w:trPr>
          <w:trHeight w:val="300"/>
        </w:trPr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Муниципальная программа "Образование" </w:t>
            </w:r>
          </w:p>
        </w:tc>
      </w:tr>
      <w:tr w:rsidR="00023449" w:rsidRPr="00023449" w:rsidTr="00023449">
        <w:trPr>
          <w:trHeight w:val="1095"/>
        </w:trPr>
        <w:tc>
          <w:tcPr>
            <w:tcW w:w="41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 w:rsidRPr="00023449">
              <w:rPr>
                <w:color w:val="000000"/>
                <w:sz w:val="20"/>
                <w:szCs w:val="20"/>
              </w:rPr>
              <w:t>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proofErr w:type="gramEnd"/>
            <w:r w:rsidRPr="00023449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499 400,0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499 096,1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115 952,1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115 940,5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23,2</w:t>
            </w:r>
          </w:p>
        </w:tc>
      </w:tr>
      <w:tr w:rsidR="00023449" w:rsidRPr="00023449" w:rsidTr="00023449">
        <w:trPr>
          <w:trHeight w:val="84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выполнение работ по проектированию, строительству и вводу в эксплуатацию объекта капитального строительства "Детский сад на 350 мест в пгт. Печенга"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295 934,0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295 904,4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76 025,4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76 017,8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25,7</w:t>
            </w:r>
          </w:p>
        </w:tc>
      </w:tr>
      <w:tr w:rsidR="00023449" w:rsidRPr="00023449" w:rsidTr="00023449">
        <w:trPr>
          <w:trHeight w:val="13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 xml:space="preserve">технологическое присоединение энергопринимающих устройств объектов к электрическим сетям в рамках мероприятия "Разработка проектной документации и строительство здания детского сада на 250 мест в </w:t>
            </w:r>
            <w:proofErr w:type="spellStart"/>
            <w:r w:rsidRPr="00023449">
              <w:rPr>
                <w:color w:val="000000"/>
                <w:sz w:val="20"/>
                <w:szCs w:val="20"/>
              </w:rPr>
              <w:t>нп</w:t>
            </w:r>
            <w:proofErr w:type="spellEnd"/>
            <w:r w:rsidRPr="00023449">
              <w:rPr>
                <w:color w:val="000000"/>
                <w:sz w:val="20"/>
                <w:szCs w:val="20"/>
              </w:rPr>
              <w:t>. Корзуново"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28 163,4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28 160,5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23449" w:rsidRPr="00023449" w:rsidTr="00023449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 xml:space="preserve">разработка проектной документации и строительство здания детского сада на 250 мест в </w:t>
            </w:r>
            <w:proofErr w:type="spellStart"/>
            <w:r w:rsidRPr="00023449">
              <w:rPr>
                <w:color w:val="000000"/>
                <w:sz w:val="20"/>
                <w:szCs w:val="20"/>
              </w:rPr>
              <w:t>нп</w:t>
            </w:r>
            <w:proofErr w:type="spellEnd"/>
            <w:r w:rsidRPr="00023449">
              <w:rPr>
                <w:color w:val="000000"/>
                <w:sz w:val="20"/>
                <w:szCs w:val="20"/>
              </w:rPr>
              <w:t>. Корзуново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175 048,7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175 031,2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39 926,7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39 922,7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22,8</w:t>
            </w:r>
          </w:p>
        </w:tc>
      </w:tr>
      <w:tr w:rsidR="00023449" w:rsidRPr="00023449" w:rsidTr="00023449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 xml:space="preserve">осуществление работ по переустройству объекта "ВЛИ-0,4 </w:t>
            </w:r>
            <w:proofErr w:type="spellStart"/>
            <w:r w:rsidRPr="00023449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023449">
              <w:rPr>
                <w:color w:val="000000"/>
                <w:sz w:val="20"/>
                <w:szCs w:val="20"/>
              </w:rPr>
              <w:t xml:space="preserve"> от ТП-10 в сторону земельных участков ИЖС, в целях реализации проекта "Строительство ДОУ в </w:t>
            </w:r>
            <w:proofErr w:type="spellStart"/>
            <w:r w:rsidRPr="00023449">
              <w:rPr>
                <w:color w:val="000000"/>
                <w:sz w:val="20"/>
                <w:szCs w:val="20"/>
              </w:rPr>
              <w:t>нп</w:t>
            </w:r>
            <w:proofErr w:type="spellEnd"/>
            <w:r w:rsidRPr="00023449">
              <w:rPr>
                <w:color w:val="000000"/>
                <w:sz w:val="20"/>
                <w:szCs w:val="20"/>
              </w:rPr>
              <w:t>. Корзуново"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23449" w:rsidRPr="00023449" w:rsidTr="00023449">
        <w:trPr>
          <w:trHeight w:val="300"/>
        </w:trPr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004 Комитет по управлению имуществом администрации Печенгского муниципального округа</w:t>
            </w:r>
          </w:p>
        </w:tc>
      </w:tr>
      <w:tr w:rsidR="00023449" w:rsidRPr="00023449" w:rsidTr="00023449">
        <w:trPr>
          <w:trHeight w:val="285"/>
        </w:trPr>
        <w:tc>
          <w:tcPr>
            <w:tcW w:w="9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Муниципальная программа «Муниципальное имущество и земельные ресурсы»  </w:t>
            </w:r>
          </w:p>
        </w:tc>
      </w:tr>
      <w:tr w:rsidR="00023449" w:rsidRPr="00023449" w:rsidTr="00023449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449" w:rsidRPr="00023449" w:rsidRDefault="00023449" w:rsidP="00023449">
            <w:pPr>
              <w:jc w:val="both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 xml:space="preserve">Завершение строительства МКД в г. Заполярном по ул. </w:t>
            </w:r>
            <w:proofErr w:type="gramStart"/>
            <w:r w:rsidRPr="00023449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023449">
              <w:rPr>
                <w:color w:val="000000"/>
                <w:sz w:val="20"/>
                <w:szCs w:val="20"/>
              </w:rPr>
              <w:t>, в районе дома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270 481,5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147 714,3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70 410,0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30 553,6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color w:val="000000"/>
                <w:sz w:val="20"/>
                <w:szCs w:val="20"/>
              </w:rPr>
            </w:pPr>
            <w:r w:rsidRPr="00023449">
              <w:rPr>
                <w:color w:val="000000"/>
                <w:sz w:val="20"/>
                <w:szCs w:val="20"/>
              </w:rPr>
              <w:t>26,0</w:t>
            </w:r>
          </w:p>
        </w:tc>
      </w:tr>
      <w:tr w:rsidR="00023449" w:rsidRPr="00023449" w:rsidTr="0002344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449" w:rsidRPr="00023449" w:rsidRDefault="00023449" w:rsidP="000234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906 816,2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782 375,7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290 649,0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249 738,1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49" w:rsidRPr="00023449" w:rsidRDefault="00023449" w:rsidP="000234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3449">
              <w:rPr>
                <w:b/>
                <w:bCs/>
                <w:color w:val="000000"/>
                <w:sz w:val="20"/>
                <w:szCs w:val="20"/>
              </w:rPr>
              <w:t>32,1</w:t>
            </w:r>
          </w:p>
        </w:tc>
      </w:tr>
    </w:tbl>
    <w:p w:rsidR="00023449" w:rsidRDefault="00023449" w:rsidP="00C35747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023449" w:rsidRDefault="00023449" w:rsidP="00C35747">
      <w:pPr>
        <w:tabs>
          <w:tab w:val="left" w:pos="9356"/>
        </w:tabs>
        <w:spacing w:line="283" w:lineRule="auto"/>
        <w:ind w:firstLine="709"/>
        <w:jc w:val="right"/>
        <w:rPr>
          <w:snapToGrid w:val="0"/>
          <w:sz w:val="20"/>
          <w:szCs w:val="20"/>
        </w:rPr>
      </w:pPr>
    </w:p>
    <w:p w:rsidR="00C35747" w:rsidRPr="00343ACA" w:rsidRDefault="00343ACA" w:rsidP="00343ACA">
      <w:pPr>
        <w:pStyle w:val="2"/>
        <w:spacing w:before="0" w:line="283" w:lineRule="auto"/>
        <w:ind w:firstLine="709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</w:pPr>
      <w:r w:rsidRPr="00343ACA">
        <w:rPr>
          <w:rFonts w:ascii="Times New Roman" w:hAnsi="Times New Roman" w:cs="Times New Roman"/>
          <w:snapToGrid w:val="0"/>
          <w:color w:val="auto"/>
          <w:sz w:val="28"/>
          <w:szCs w:val="28"/>
          <w:lang w:eastAsia="ru-RU"/>
        </w:rPr>
        <w:t>4.6. Дорожный фонд.</w:t>
      </w:r>
    </w:p>
    <w:p w:rsidR="001B6C02" w:rsidRDefault="001B6C02" w:rsidP="001B6C02">
      <w:pPr>
        <w:pStyle w:val="afc"/>
        <w:spacing w:line="283" w:lineRule="auto"/>
      </w:pPr>
      <w:r w:rsidRPr="002F3F8E">
        <w:t xml:space="preserve">В статье </w:t>
      </w:r>
      <w:r w:rsidR="002F3F8E" w:rsidRPr="002F3F8E">
        <w:t>11</w:t>
      </w:r>
      <w:r w:rsidRPr="002F3F8E">
        <w:t xml:space="preserve"> решения</w:t>
      </w:r>
      <w:r>
        <w:t xml:space="preserve"> о бюджете объем бюджетных ассигнований муниципального дорожного фонда Печенгского муниципального округа на 2025 год (далее – Дорожный фонд) предусмотрен в размере 79 006,1 тыс. рублей.</w:t>
      </w:r>
    </w:p>
    <w:p w:rsidR="001B6C02" w:rsidRDefault="001B6C02" w:rsidP="001B6C02">
      <w:pPr>
        <w:pStyle w:val="afc"/>
        <w:spacing w:line="283" w:lineRule="auto"/>
      </w:pPr>
      <w:r>
        <w:t>Согласно отчету о поступлении средств и об использовании бюджетных</w:t>
      </w:r>
    </w:p>
    <w:p w:rsidR="001B6C02" w:rsidRDefault="001B6C02" w:rsidP="001B6C02">
      <w:pPr>
        <w:pStyle w:val="afc"/>
        <w:spacing w:line="283" w:lineRule="auto"/>
      </w:pPr>
      <w:r>
        <w:lastRenderedPageBreak/>
        <w:t>ассигнований муниципального Дорожного фонда в 2025 году по состоянию на 01.10.2025 объем средств, поступивших в Дорожный фонд, составил 35 906,8 тыс. рублей или 45,1% прогнозируемого объема</w:t>
      </w:r>
      <w:r w:rsidRPr="005E5BDA">
        <w:t>. По сравнению с аналогичным периодом 2024 года (</w:t>
      </w:r>
      <w:r w:rsidR="00150F84">
        <w:t>81 047,</w:t>
      </w:r>
      <w:r w:rsidRPr="005E5BDA">
        <w:t xml:space="preserve"> тыс. рублей) общий объем поступлений в Дорожный фонд </w:t>
      </w:r>
      <w:r w:rsidR="005E5BDA" w:rsidRPr="005E5BDA">
        <w:t>уменьшился</w:t>
      </w:r>
      <w:r w:rsidRPr="005E5BDA">
        <w:t xml:space="preserve"> на </w:t>
      </w:r>
      <w:r w:rsidR="00150F84">
        <w:t>45 140,6</w:t>
      </w:r>
      <w:r w:rsidRPr="005E5BDA">
        <w:t xml:space="preserve"> тыс. рублей или </w:t>
      </w:r>
      <w:r w:rsidR="00150F84">
        <w:t>55,7</w:t>
      </w:r>
      <w:r w:rsidRPr="005E5BDA">
        <w:t>%.</w:t>
      </w:r>
    </w:p>
    <w:p w:rsidR="001B6C02" w:rsidRPr="002F3F8E" w:rsidRDefault="002F3F8E" w:rsidP="002F3F8E">
      <w:pPr>
        <w:pStyle w:val="afc"/>
        <w:spacing w:line="283" w:lineRule="auto"/>
        <w:jc w:val="center"/>
        <w:rPr>
          <w:b/>
        </w:rPr>
      </w:pPr>
      <w:r w:rsidRPr="002F3F8E">
        <w:rPr>
          <w:b/>
        </w:rPr>
        <w:t>Объемы поступлений в Дорожный фонд, тыс. рублей</w:t>
      </w:r>
    </w:p>
    <w:p w:rsidR="001B6C02" w:rsidRDefault="00B362F5" w:rsidP="00B362F5">
      <w:pPr>
        <w:pStyle w:val="afc"/>
        <w:spacing w:line="283" w:lineRule="auto"/>
        <w:ind w:firstLine="0"/>
      </w:pPr>
      <w:r>
        <w:rPr>
          <w:noProof/>
          <w:lang w:eastAsia="ru-RU"/>
        </w:rPr>
        <w:drawing>
          <wp:inline distT="0" distB="0" distL="0" distR="0" wp14:anchorId="440239B4" wp14:editId="001D3F97">
            <wp:extent cx="6151418" cy="2897580"/>
            <wp:effectExtent l="0" t="0" r="190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B6C02" w:rsidRDefault="001B6C02" w:rsidP="00E4475A">
      <w:pPr>
        <w:pStyle w:val="afc"/>
        <w:spacing w:line="283" w:lineRule="auto"/>
      </w:pPr>
    </w:p>
    <w:p w:rsidR="0059799E" w:rsidRDefault="00D46B67" w:rsidP="0059799E">
      <w:pPr>
        <w:pStyle w:val="afc"/>
        <w:spacing w:line="283" w:lineRule="auto"/>
      </w:pPr>
      <w:r w:rsidRPr="00D83DA0">
        <w:t>Основное сокращение поступлений связан</w:t>
      </w:r>
      <w:r w:rsidR="00D83DA0" w:rsidRPr="00D83DA0">
        <w:t>о</w:t>
      </w:r>
      <w:r w:rsidRPr="00D83DA0">
        <w:t xml:space="preserve"> с уменьшением </w:t>
      </w:r>
      <w:r w:rsidR="00D83DA0" w:rsidRPr="00D83DA0">
        <w:t>Безвозмездные поступления от других бюджетов бюджетной системы РФ на 67,9 %.</w:t>
      </w:r>
    </w:p>
    <w:p w:rsidR="00F82012" w:rsidRDefault="0059799E" w:rsidP="0059799E">
      <w:pPr>
        <w:pStyle w:val="afc"/>
        <w:spacing w:line="283" w:lineRule="auto"/>
      </w:pPr>
      <w:r>
        <w:t>За 9 месяцев 2025 года расходы за счет средств Дорожного фонда исполнены в общей сумме 30 731,0 тыс. рублей или 38,9% утвержденных бюджетных назначений</w:t>
      </w:r>
      <w:r w:rsidRPr="00F82012">
        <w:t xml:space="preserve">, что на </w:t>
      </w:r>
      <w:r w:rsidR="00F82012" w:rsidRPr="00F82012">
        <w:t>4,4</w:t>
      </w:r>
      <w:r w:rsidRPr="00F82012">
        <w:t xml:space="preserve"> процентных пункта выше уровня исполнения расходов за </w:t>
      </w:r>
      <w:r w:rsidR="00F82012" w:rsidRPr="00F82012">
        <w:t>9 месяцев</w:t>
      </w:r>
      <w:r w:rsidRPr="00F82012">
        <w:t xml:space="preserve"> 2024 года (</w:t>
      </w:r>
      <w:r w:rsidR="00F82012" w:rsidRPr="00F82012">
        <w:t>34,5</w:t>
      </w:r>
      <w:r w:rsidRPr="00F82012">
        <w:t>%).</w:t>
      </w:r>
      <w:r>
        <w:t xml:space="preserve"> </w:t>
      </w:r>
    </w:p>
    <w:p w:rsidR="008B1FC7" w:rsidRPr="003A6686" w:rsidRDefault="008B1FC7" w:rsidP="00E4475A">
      <w:pPr>
        <w:pStyle w:val="afc"/>
        <w:spacing w:line="283" w:lineRule="auto"/>
      </w:pPr>
    </w:p>
    <w:p w:rsidR="00247D1A" w:rsidRPr="00670E7A" w:rsidRDefault="0088505E" w:rsidP="0088505E">
      <w:pPr>
        <w:pStyle w:val="1"/>
        <w:numPr>
          <w:ilvl w:val="0"/>
          <w:numId w:val="11"/>
        </w:numPr>
        <w:spacing w:before="0" w:line="283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70E7A">
        <w:rPr>
          <w:rFonts w:ascii="Times New Roman" w:hAnsi="Times New Roman" w:cs="Times New Roman"/>
          <w:b/>
          <w:color w:val="auto"/>
          <w:sz w:val="28"/>
          <w:szCs w:val="28"/>
        </w:rPr>
        <w:t>Дефицит и источники финансирования дефицита бюджета Печенгского муниципального округа</w:t>
      </w:r>
      <w:r w:rsidR="009F2B3C" w:rsidRPr="00670E7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47D1A" w:rsidRPr="00670E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846B6" w:rsidRPr="00670E7A">
        <w:rPr>
          <w:rFonts w:ascii="Times New Roman" w:hAnsi="Times New Roman" w:cs="Times New Roman"/>
          <w:b/>
          <w:color w:val="auto"/>
          <w:sz w:val="28"/>
          <w:szCs w:val="28"/>
        </w:rPr>
        <w:t>Муниципальный долг бюджета округа.</w:t>
      </w:r>
    </w:p>
    <w:p w:rsidR="0088505E" w:rsidRPr="0081002D" w:rsidRDefault="0088505E" w:rsidP="0088505E">
      <w:pPr>
        <w:pStyle w:val="afc"/>
        <w:spacing w:line="283" w:lineRule="auto"/>
      </w:pPr>
      <w:r w:rsidRPr="0081002D">
        <w:t>Решением о бюджете дефицит на 202</w:t>
      </w:r>
      <w:r w:rsidR="0081002D" w:rsidRPr="0081002D">
        <w:t>5</w:t>
      </w:r>
      <w:r w:rsidRPr="0081002D">
        <w:t xml:space="preserve"> год утвержден в сумме </w:t>
      </w:r>
      <w:r w:rsidR="00A30851">
        <w:t>253 612,9</w:t>
      </w:r>
      <w:r w:rsidRPr="0081002D">
        <w:t xml:space="preserve"> тыс. руб</w:t>
      </w:r>
      <w:r w:rsidR="007C5576" w:rsidRPr="0081002D">
        <w:t>лей</w:t>
      </w:r>
      <w:r w:rsidRPr="0081002D">
        <w:t>.</w:t>
      </w:r>
    </w:p>
    <w:p w:rsidR="0088505E" w:rsidRPr="0081002D" w:rsidRDefault="0088505E" w:rsidP="0088505E">
      <w:pPr>
        <w:pStyle w:val="afc"/>
        <w:spacing w:line="283" w:lineRule="auto"/>
      </w:pPr>
      <w:r w:rsidRPr="0081002D">
        <w:t xml:space="preserve">В ходе исполнения бюджета </w:t>
      </w:r>
      <w:r w:rsidR="007C5576" w:rsidRPr="0081002D">
        <w:t>округа</w:t>
      </w:r>
      <w:r w:rsidRPr="0081002D">
        <w:t xml:space="preserve"> за </w:t>
      </w:r>
      <w:r w:rsidR="00A30851">
        <w:t>9 месяцев</w:t>
      </w:r>
      <w:r w:rsidRPr="0081002D">
        <w:t xml:space="preserve"> 202</w:t>
      </w:r>
      <w:r w:rsidR="0081002D" w:rsidRPr="0081002D">
        <w:t>5</w:t>
      </w:r>
      <w:r w:rsidRPr="0081002D">
        <w:t xml:space="preserve"> года сложился </w:t>
      </w:r>
      <w:r w:rsidR="00A30851">
        <w:t xml:space="preserve">дефицит </w:t>
      </w:r>
      <w:r w:rsidRPr="0081002D">
        <w:t xml:space="preserve">в сумме </w:t>
      </w:r>
      <w:r w:rsidR="00A30851">
        <w:t>706,2</w:t>
      </w:r>
      <w:r w:rsidRPr="0081002D">
        <w:t xml:space="preserve"> тыс. руб</w:t>
      </w:r>
      <w:r w:rsidR="007C5576" w:rsidRPr="0081002D">
        <w:t>лей</w:t>
      </w:r>
      <w:r w:rsidRPr="0081002D">
        <w:t>.</w:t>
      </w:r>
    </w:p>
    <w:p w:rsidR="007C5576" w:rsidRPr="006B5C48" w:rsidRDefault="007C5576" w:rsidP="007C5576">
      <w:pPr>
        <w:pStyle w:val="afc"/>
        <w:spacing w:line="283" w:lineRule="auto"/>
      </w:pPr>
      <w:r w:rsidRPr="006B5C48">
        <w:t>Согласно отчетной форме 0503387 «Справочная таблица к отчету об исполнении консолидированного бюджета субъекта Российской Федерации» остатки средств бюджета на 01.</w:t>
      </w:r>
      <w:r w:rsidR="00A30851">
        <w:t>10</w:t>
      </w:r>
      <w:r w:rsidRPr="006B5C48">
        <w:t>.202</w:t>
      </w:r>
      <w:r w:rsidR="0081002D" w:rsidRPr="006B5C48">
        <w:t>5</w:t>
      </w:r>
      <w:r w:rsidRPr="006B5C48">
        <w:t xml:space="preserve"> сложились в сумме </w:t>
      </w:r>
      <w:r w:rsidR="00DE229F">
        <w:t>487 </w:t>
      </w:r>
      <w:r w:rsidR="00004F7D">
        <w:t>227</w:t>
      </w:r>
      <w:r w:rsidR="00DE229F">
        <w:t>,6</w:t>
      </w:r>
      <w:r w:rsidR="00337DDF" w:rsidRPr="006B5C48">
        <w:t xml:space="preserve"> </w:t>
      </w:r>
      <w:r w:rsidRPr="006B5C48">
        <w:t>тыс. руб</w:t>
      </w:r>
      <w:r w:rsidR="0090355A" w:rsidRPr="006B5C48">
        <w:t>лей</w:t>
      </w:r>
      <w:r w:rsidRPr="006B5C48">
        <w:t>, в том числе:</w:t>
      </w:r>
    </w:p>
    <w:p w:rsidR="006B5C48" w:rsidRDefault="006B5C48" w:rsidP="007C5576">
      <w:pPr>
        <w:pStyle w:val="afc"/>
        <w:spacing w:line="283" w:lineRule="auto"/>
      </w:pPr>
      <w:r w:rsidRPr="006B5C48">
        <w:t>- остатки средств межбюджетных трансфертов, имеющих целевое назначение, полученных из других бюджетов бюджетной системы Российской Федерации</w:t>
      </w:r>
      <w:r>
        <w:t xml:space="preserve"> в сумме </w:t>
      </w:r>
      <w:r w:rsidR="00DE229F">
        <w:t>21 514,9</w:t>
      </w:r>
      <w:r>
        <w:t xml:space="preserve"> тыс. рублей;</w:t>
      </w:r>
    </w:p>
    <w:p w:rsidR="006B5C48" w:rsidRDefault="006B5C48" w:rsidP="006B5C48">
      <w:pPr>
        <w:pStyle w:val="afc"/>
        <w:spacing w:line="283" w:lineRule="auto"/>
      </w:pPr>
      <w:r>
        <w:lastRenderedPageBreak/>
        <w:t xml:space="preserve">- </w:t>
      </w:r>
      <w:r w:rsidRPr="006B5C48">
        <w:t>остатки средств, привлеченные на единый счет бюджета в рамках операций по управлению остатками средств на едином счете бюджета и не размещенные на банковских депозитах</w:t>
      </w:r>
      <w:r>
        <w:t xml:space="preserve"> в сумме </w:t>
      </w:r>
      <w:r w:rsidR="00DE229F">
        <w:t>339 060,4</w:t>
      </w:r>
      <w:r>
        <w:t xml:space="preserve"> тыс. рублей;</w:t>
      </w:r>
    </w:p>
    <w:p w:rsidR="006B5C48" w:rsidRDefault="006B5C48" w:rsidP="006B5C48">
      <w:pPr>
        <w:pStyle w:val="afc"/>
        <w:spacing w:line="283" w:lineRule="auto"/>
      </w:pPr>
      <w:r>
        <w:t xml:space="preserve">- </w:t>
      </w:r>
      <w:r w:rsidRPr="006B5C48">
        <w:t>остатки нецелевых средств бюджетов, не размещенные на банковских депозитах</w:t>
      </w:r>
      <w:r>
        <w:t xml:space="preserve"> – </w:t>
      </w:r>
      <w:r w:rsidR="00DE229F">
        <w:t>29 892,9</w:t>
      </w:r>
      <w:r>
        <w:t xml:space="preserve"> тыс. рублей;</w:t>
      </w:r>
    </w:p>
    <w:p w:rsidR="006B5C48" w:rsidRDefault="006B5C48" w:rsidP="006B5C48">
      <w:pPr>
        <w:pStyle w:val="afc"/>
        <w:spacing w:line="283" w:lineRule="auto"/>
      </w:pPr>
      <w:r>
        <w:t xml:space="preserve">- </w:t>
      </w:r>
      <w:r w:rsidRPr="006B5C48">
        <w:t>прочие остатки средств бюджетов</w:t>
      </w:r>
      <w:r>
        <w:t xml:space="preserve"> в сумме </w:t>
      </w:r>
      <w:r w:rsidR="00DE229F">
        <w:t>96 759,4</w:t>
      </w:r>
      <w:r>
        <w:t xml:space="preserve"> тыс. рублей.</w:t>
      </w:r>
    </w:p>
    <w:p w:rsidR="0090355A" w:rsidRPr="00BF1BD7" w:rsidRDefault="0090355A" w:rsidP="0090355A">
      <w:pPr>
        <w:pStyle w:val="afc"/>
        <w:spacing w:line="283" w:lineRule="auto"/>
      </w:pPr>
      <w:r w:rsidRPr="00BF1BD7">
        <w:t xml:space="preserve">В Отчете в разделе «Источники финансирования дефицита бюджета» утвержденный показатель уменьшения остатков средств бюджетов на </w:t>
      </w:r>
      <w:r w:rsidR="00E42180">
        <w:t xml:space="preserve">1 946,6 </w:t>
      </w:r>
      <w:r w:rsidRPr="00BF1BD7">
        <w:t>тыс. рублей превысил аналогичный показатель решения о бюджете за счет увеличения утвержденного показателя расходов в связи с изменениями объема межбюджетных трансфертов в соответствии с уведомлениями по расчетам между бюджетами.</w:t>
      </w:r>
    </w:p>
    <w:p w:rsidR="007C5576" w:rsidRPr="00433CC7" w:rsidRDefault="0090355A" w:rsidP="0090355A">
      <w:pPr>
        <w:pStyle w:val="afc"/>
        <w:spacing w:line="283" w:lineRule="auto"/>
      </w:pPr>
      <w:proofErr w:type="gramStart"/>
      <w:r w:rsidRPr="00433CC7">
        <w:t>В соответствии с пунктом 134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191н, допускается отклонение от решения о местном бюджете плановых показателей по расходам бюджета и выплатам источников финансирования дефицита бюджета, утвержденных в соответствии со сводной бюджетной росписью.</w:t>
      </w:r>
      <w:proofErr w:type="gramEnd"/>
    </w:p>
    <w:p w:rsidR="0090355A" w:rsidRPr="009D0D19" w:rsidRDefault="0090355A" w:rsidP="0090355A">
      <w:pPr>
        <w:pStyle w:val="afc"/>
        <w:spacing w:line="283" w:lineRule="auto"/>
      </w:pPr>
      <w:r w:rsidRPr="006D2208">
        <w:t xml:space="preserve">Муниципальный долг муниципального образования Печенгский муниципальный округ составил </w:t>
      </w:r>
      <w:r w:rsidR="00E42180">
        <w:t>32 370,0</w:t>
      </w:r>
      <w:r w:rsidR="006D2208" w:rsidRPr="006D2208">
        <w:t>0</w:t>
      </w:r>
      <w:r w:rsidRPr="006D2208">
        <w:t xml:space="preserve"> тыс. рублей по состоянию на 01.</w:t>
      </w:r>
      <w:r w:rsidR="00E42180">
        <w:t>10</w:t>
      </w:r>
      <w:r w:rsidRPr="006D2208">
        <w:t>.202</w:t>
      </w:r>
      <w:r w:rsidR="00433CC7" w:rsidRPr="006D2208">
        <w:t>5</w:t>
      </w:r>
      <w:r w:rsidRPr="006D2208">
        <w:t>.</w:t>
      </w:r>
      <w:r w:rsidR="00306C65" w:rsidRPr="006D2208">
        <w:t xml:space="preserve"> Муниципальный долг на отчетную дату составляют долговые обязательства по кредитам, полученным из других бюджетов бюджетной системы.</w:t>
      </w:r>
    </w:p>
    <w:p w:rsidR="0003223B" w:rsidRPr="00337DDF" w:rsidRDefault="0003223B" w:rsidP="005851FA">
      <w:pPr>
        <w:spacing w:line="283" w:lineRule="auto"/>
        <w:ind w:firstLine="709"/>
        <w:jc w:val="both"/>
        <w:rPr>
          <w:sz w:val="28"/>
          <w:szCs w:val="28"/>
        </w:rPr>
      </w:pPr>
    </w:p>
    <w:p w:rsidR="0003223B" w:rsidRPr="00337DDF" w:rsidRDefault="0003223B" w:rsidP="00D846B6">
      <w:pPr>
        <w:pStyle w:val="1"/>
        <w:numPr>
          <w:ilvl w:val="0"/>
          <w:numId w:val="11"/>
        </w:numPr>
        <w:spacing w:before="0" w:line="283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37D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Информация о результатах, проведенных Контрольно-счетной палатой </w:t>
      </w:r>
      <w:r w:rsidR="00D846B6" w:rsidRPr="00337DDF">
        <w:rPr>
          <w:rFonts w:ascii="Times New Roman" w:hAnsi="Times New Roman" w:cs="Times New Roman"/>
          <w:b/>
          <w:color w:val="auto"/>
          <w:sz w:val="28"/>
          <w:szCs w:val="28"/>
        </w:rPr>
        <w:t>Печенгского муниципального округа</w:t>
      </w:r>
      <w:r w:rsidRPr="00337D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контрольных и экспертно-аналитических мероприятий</w:t>
      </w:r>
      <w:r w:rsidR="009F2B3C" w:rsidRPr="00337DD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FE2E4D" w:rsidRPr="000E4C33" w:rsidRDefault="00FE2E4D" w:rsidP="000B0824">
      <w:pPr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0E4C33">
        <w:rPr>
          <w:color w:val="000000"/>
          <w:sz w:val="28"/>
          <w:szCs w:val="28"/>
        </w:rPr>
        <w:t xml:space="preserve">Деятельность Контрольно-счетной палаты в течение </w:t>
      </w:r>
      <w:r w:rsidR="000265CF">
        <w:rPr>
          <w:color w:val="000000"/>
          <w:sz w:val="28"/>
          <w:szCs w:val="28"/>
        </w:rPr>
        <w:t>отчетного периода</w:t>
      </w:r>
      <w:r w:rsidRPr="000E4C33">
        <w:rPr>
          <w:color w:val="000000"/>
          <w:sz w:val="28"/>
          <w:szCs w:val="28"/>
        </w:rPr>
        <w:t xml:space="preserve"> 20</w:t>
      </w:r>
      <w:r w:rsidR="00C53FB7" w:rsidRPr="000E4C33">
        <w:rPr>
          <w:color w:val="000000"/>
          <w:sz w:val="28"/>
          <w:szCs w:val="28"/>
        </w:rPr>
        <w:t>2</w:t>
      </w:r>
      <w:r w:rsidR="000E4C33" w:rsidRPr="000E4C33">
        <w:rPr>
          <w:color w:val="000000"/>
          <w:sz w:val="28"/>
          <w:szCs w:val="28"/>
        </w:rPr>
        <w:t>5</w:t>
      </w:r>
      <w:r w:rsidRPr="000E4C33">
        <w:rPr>
          <w:color w:val="000000"/>
          <w:sz w:val="28"/>
          <w:szCs w:val="28"/>
        </w:rPr>
        <w:t xml:space="preserve"> года осуществлялась в соответствии с </w:t>
      </w:r>
      <w:r w:rsidR="006C5E5D" w:rsidRPr="000E4C33">
        <w:rPr>
          <w:color w:val="000000"/>
          <w:sz w:val="28"/>
          <w:szCs w:val="28"/>
        </w:rPr>
        <w:t>п</w:t>
      </w:r>
      <w:r w:rsidRPr="000E4C33">
        <w:rPr>
          <w:color w:val="000000"/>
          <w:sz w:val="28"/>
          <w:szCs w:val="28"/>
        </w:rPr>
        <w:t xml:space="preserve">ланом работы </w:t>
      </w:r>
      <w:r w:rsidR="00701D4B" w:rsidRPr="000E4C33">
        <w:rPr>
          <w:color w:val="000000"/>
          <w:sz w:val="28"/>
          <w:szCs w:val="28"/>
        </w:rPr>
        <w:t>Контрольно-счетной палаты</w:t>
      </w:r>
      <w:r w:rsidRPr="000E4C33">
        <w:rPr>
          <w:color w:val="000000"/>
          <w:sz w:val="28"/>
          <w:szCs w:val="28"/>
        </w:rPr>
        <w:t xml:space="preserve"> на 20</w:t>
      </w:r>
      <w:r w:rsidR="00C53FB7" w:rsidRPr="000E4C33">
        <w:rPr>
          <w:color w:val="000000"/>
          <w:sz w:val="28"/>
          <w:szCs w:val="28"/>
        </w:rPr>
        <w:t>2</w:t>
      </w:r>
      <w:r w:rsidR="000E4C33" w:rsidRPr="000E4C33">
        <w:rPr>
          <w:color w:val="000000"/>
          <w:sz w:val="28"/>
          <w:szCs w:val="28"/>
        </w:rPr>
        <w:t>5</w:t>
      </w:r>
      <w:r w:rsidRPr="000E4C33">
        <w:rPr>
          <w:color w:val="000000"/>
          <w:sz w:val="28"/>
          <w:szCs w:val="28"/>
        </w:rPr>
        <w:t xml:space="preserve"> год, утвержденным </w:t>
      </w:r>
      <w:r w:rsidR="00701D4B" w:rsidRPr="000E4C33">
        <w:rPr>
          <w:color w:val="000000"/>
          <w:sz w:val="28"/>
          <w:szCs w:val="28"/>
        </w:rPr>
        <w:t xml:space="preserve">приказом Контрольно-счетной палаты от </w:t>
      </w:r>
      <w:r w:rsidR="00F71AB5" w:rsidRPr="000E4C33">
        <w:rPr>
          <w:color w:val="000000"/>
          <w:sz w:val="28"/>
          <w:szCs w:val="28"/>
        </w:rPr>
        <w:t>2</w:t>
      </w:r>
      <w:r w:rsidR="000E4C33" w:rsidRPr="000E4C33">
        <w:rPr>
          <w:color w:val="000000"/>
          <w:sz w:val="28"/>
          <w:szCs w:val="28"/>
        </w:rPr>
        <w:t>6</w:t>
      </w:r>
      <w:r w:rsidR="00701D4B" w:rsidRPr="000E4C33">
        <w:rPr>
          <w:color w:val="000000"/>
          <w:sz w:val="28"/>
          <w:szCs w:val="28"/>
        </w:rPr>
        <w:t>.12.20</w:t>
      </w:r>
      <w:r w:rsidR="00307C61" w:rsidRPr="000E4C33">
        <w:rPr>
          <w:color w:val="000000"/>
          <w:sz w:val="28"/>
          <w:szCs w:val="28"/>
        </w:rPr>
        <w:t>2</w:t>
      </w:r>
      <w:r w:rsidR="000E4C33" w:rsidRPr="000E4C33">
        <w:rPr>
          <w:color w:val="000000"/>
          <w:sz w:val="28"/>
          <w:szCs w:val="28"/>
        </w:rPr>
        <w:t>4</w:t>
      </w:r>
      <w:r w:rsidR="00701D4B" w:rsidRPr="000E4C33">
        <w:rPr>
          <w:color w:val="000000"/>
          <w:sz w:val="28"/>
          <w:szCs w:val="28"/>
        </w:rPr>
        <w:t xml:space="preserve"> № </w:t>
      </w:r>
      <w:r w:rsidR="000E4C33" w:rsidRPr="000E4C33">
        <w:rPr>
          <w:color w:val="000000"/>
          <w:sz w:val="28"/>
          <w:szCs w:val="28"/>
        </w:rPr>
        <w:t>21</w:t>
      </w:r>
      <w:r w:rsidRPr="000E4C33">
        <w:rPr>
          <w:color w:val="000000"/>
          <w:sz w:val="28"/>
          <w:szCs w:val="28"/>
        </w:rPr>
        <w:t xml:space="preserve"> (далее – Годовой план).</w:t>
      </w:r>
    </w:p>
    <w:p w:rsidR="00FF3CE4" w:rsidRPr="00C52508" w:rsidRDefault="00FF3CE4" w:rsidP="00FF3CE4">
      <w:pPr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0E4C33">
        <w:rPr>
          <w:color w:val="000000"/>
          <w:sz w:val="28"/>
          <w:szCs w:val="28"/>
        </w:rPr>
        <w:t xml:space="preserve">В соответствии с </w:t>
      </w:r>
      <w:r w:rsidR="006C5E5D" w:rsidRPr="000E4C33">
        <w:rPr>
          <w:color w:val="000000"/>
          <w:sz w:val="28"/>
          <w:szCs w:val="28"/>
        </w:rPr>
        <w:t>Годовым планом</w:t>
      </w:r>
      <w:r w:rsidRPr="000E4C33">
        <w:rPr>
          <w:color w:val="000000"/>
          <w:sz w:val="28"/>
          <w:szCs w:val="28"/>
        </w:rPr>
        <w:t xml:space="preserve"> в отчетном периоде </w:t>
      </w:r>
      <w:r w:rsidRPr="00C52508">
        <w:rPr>
          <w:color w:val="000000"/>
          <w:sz w:val="28"/>
          <w:szCs w:val="28"/>
        </w:rPr>
        <w:t xml:space="preserve">проведено </w:t>
      </w:r>
      <w:r w:rsidR="00C52508" w:rsidRPr="00C52508">
        <w:rPr>
          <w:color w:val="000000"/>
          <w:sz w:val="28"/>
          <w:szCs w:val="28"/>
        </w:rPr>
        <w:t>17</w:t>
      </w:r>
      <w:r w:rsidRPr="00C52508">
        <w:rPr>
          <w:color w:val="000000"/>
          <w:sz w:val="28"/>
          <w:szCs w:val="28"/>
        </w:rPr>
        <w:t xml:space="preserve"> мероприятий, из них:</w:t>
      </w:r>
    </w:p>
    <w:p w:rsidR="00FE23AD" w:rsidRPr="00820DAE" w:rsidRDefault="00FF3CE4" w:rsidP="00FF3CE4">
      <w:pPr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 xml:space="preserve">- </w:t>
      </w:r>
      <w:r w:rsidR="00820DAE" w:rsidRPr="00820DAE">
        <w:rPr>
          <w:color w:val="000000"/>
          <w:sz w:val="28"/>
          <w:szCs w:val="28"/>
        </w:rPr>
        <w:t>11</w:t>
      </w:r>
      <w:r w:rsidRPr="00820DAE">
        <w:rPr>
          <w:color w:val="000000"/>
          <w:sz w:val="28"/>
          <w:szCs w:val="28"/>
        </w:rPr>
        <w:t xml:space="preserve"> контрольных мероприят</w:t>
      </w:r>
      <w:r w:rsidR="006C5E5D" w:rsidRPr="00820DAE">
        <w:rPr>
          <w:color w:val="000000"/>
          <w:sz w:val="28"/>
          <w:szCs w:val="28"/>
        </w:rPr>
        <w:t>и</w:t>
      </w:r>
      <w:r w:rsidR="000E4C33" w:rsidRPr="00820DAE">
        <w:rPr>
          <w:color w:val="000000"/>
          <w:sz w:val="28"/>
          <w:szCs w:val="28"/>
        </w:rPr>
        <w:t>й</w:t>
      </w:r>
      <w:r w:rsidR="006C5E5D" w:rsidRPr="00820DAE">
        <w:rPr>
          <w:color w:val="000000"/>
          <w:sz w:val="28"/>
          <w:szCs w:val="28"/>
        </w:rPr>
        <w:t xml:space="preserve"> </w:t>
      </w:r>
      <w:r w:rsidR="00FE23AD" w:rsidRPr="00820DAE">
        <w:rPr>
          <w:color w:val="000000"/>
          <w:sz w:val="28"/>
          <w:szCs w:val="28"/>
        </w:rPr>
        <w:t>из них: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 xml:space="preserve">- «Проверка использования бюджетных средств на реализацию отдельных мероприятий муниципальной программы Печенгского муниципального округа «Муниципальное имущество и земельные ресурсы» на 2023-2025 годы в 2023 году (переходящее с 2024 года)»; 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lastRenderedPageBreak/>
        <w:t>- «Проверка соблюдения законодательства при начислении и выплате заработной платы работникам МБУ ДО «Детско-юношеская спортивная школа» за текущий период 2024 года (</w:t>
      </w:r>
      <w:proofErr w:type="gramStart"/>
      <w:r w:rsidRPr="00820DAE">
        <w:rPr>
          <w:color w:val="000000"/>
          <w:sz w:val="28"/>
          <w:szCs w:val="28"/>
        </w:rPr>
        <w:t>переходящее</w:t>
      </w:r>
      <w:proofErr w:type="gramEnd"/>
      <w:r w:rsidRPr="00820DAE">
        <w:rPr>
          <w:color w:val="000000"/>
          <w:sz w:val="28"/>
          <w:szCs w:val="28"/>
        </w:rPr>
        <w:t xml:space="preserve"> с 2024 года)»; 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 xml:space="preserve">- «Проверка полноты и своевременности поступления в доходную часть бюджета Печенгского муниципального округа в 2023 году доходов от сдачи в аренду муниципального имущества, составляющего казну (за исключением земельных участков); 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 xml:space="preserve">- «Проверка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за 2024 год в Совете депутатов Печенгского муниципального округа»; 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 xml:space="preserve">- «Проверка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за 2024 год в Администрации Печенгского муниципального округа»; 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>- «Проверка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в  Финансовом управлении администрации Печенгского муниципального округа»;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>- «Проверка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в  Финансовом управлении администрации Печенгского муниципального округа»;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>- 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за 2024 год в Контрольно-счетной палате Печенгского муниципального округа»;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>- 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в Комитете по управлению имуществом администрации Печенгского муниципального округа»;</w:t>
      </w:r>
    </w:p>
    <w:p w:rsidR="00820DAE" w:rsidRP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>- 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за 2024 год в Отделе культуры, спорта и молодежной политики администрации Печенгского муниципального округа»;</w:t>
      </w:r>
    </w:p>
    <w:p w:rsid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 w:rsidRPr="00820DAE">
        <w:rPr>
          <w:color w:val="000000"/>
          <w:sz w:val="28"/>
          <w:szCs w:val="28"/>
        </w:rPr>
        <w:t>- Проверка исполнения решения Совета депутатов Печенгского муниципального округа «О бюджете округа на 2024 год и на плановый период 2025 и 2026 годов» и бюджетной отчетности об исполнении бюджета округа в Отделе образования администрации Печенгского муниципального округа»;</w:t>
      </w:r>
    </w:p>
    <w:p w:rsidR="00820DAE" w:rsidRDefault="00820DAE" w:rsidP="00820DAE">
      <w:pPr>
        <w:tabs>
          <w:tab w:val="left" w:pos="4820"/>
        </w:tabs>
        <w:spacing w:line="28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820DAE">
        <w:rPr>
          <w:color w:val="000000"/>
          <w:sz w:val="28"/>
          <w:szCs w:val="28"/>
        </w:rPr>
        <w:t>«Проверка законности использования средств бюджета Печенгского муниципального округа, направленных на компенсацию стоимости проезда для лиц, работающих в районах Крайнего Севера, и расходов по оплате труда представительного органа Печенгского муниципального округа в 2022-2024 годах»</w:t>
      </w:r>
      <w:r>
        <w:rPr>
          <w:color w:val="000000"/>
          <w:sz w:val="28"/>
          <w:szCs w:val="28"/>
        </w:rPr>
        <w:t>;</w:t>
      </w:r>
    </w:p>
    <w:p w:rsidR="00FF3CE4" w:rsidRPr="00FE23AD" w:rsidRDefault="00FF3CE4" w:rsidP="00820DAE">
      <w:pPr>
        <w:tabs>
          <w:tab w:val="left" w:pos="4820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C52508">
        <w:rPr>
          <w:color w:val="000000"/>
          <w:sz w:val="28"/>
          <w:szCs w:val="28"/>
        </w:rPr>
        <w:t xml:space="preserve">- </w:t>
      </w:r>
      <w:r w:rsidR="00C52508" w:rsidRPr="00C52508">
        <w:rPr>
          <w:color w:val="000000"/>
          <w:sz w:val="28"/>
          <w:szCs w:val="28"/>
        </w:rPr>
        <w:t>6</w:t>
      </w:r>
      <w:r w:rsidR="006209B4" w:rsidRPr="00C52508">
        <w:rPr>
          <w:color w:val="000000"/>
          <w:sz w:val="28"/>
          <w:szCs w:val="28"/>
        </w:rPr>
        <w:t xml:space="preserve"> экспертно-аналитических мероприятия, из них: подготовлено заключение по результатам экспертно-аналитического мероприятия «Внешняя проверка годового отчета об исполнении бюджета  Печенгского муниципального округа за 2024 год», проведен</w:t>
      </w:r>
      <w:r w:rsidR="00C52508" w:rsidRPr="00C52508">
        <w:rPr>
          <w:color w:val="000000"/>
          <w:sz w:val="28"/>
          <w:szCs w:val="28"/>
        </w:rPr>
        <w:t>ы</w:t>
      </w:r>
      <w:r w:rsidR="006209B4" w:rsidRPr="00C52508">
        <w:rPr>
          <w:color w:val="000000"/>
          <w:sz w:val="28"/>
          <w:szCs w:val="28"/>
        </w:rPr>
        <w:t xml:space="preserve"> ежеквартальны</w:t>
      </w:r>
      <w:r w:rsidR="00C52508" w:rsidRPr="00C52508">
        <w:rPr>
          <w:color w:val="000000"/>
          <w:sz w:val="28"/>
          <w:szCs w:val="28"/>
        </w:rPr>
        <w:t>е</w:t>
      </w:r>
      <w:r w:rsidR="006209B4" w:rsidRPr="00C52508">
        <w:rPr>
          <w:color w:val="000000"/>
          <w:sz w:val="28"/>
          <w:szCs w:val="28"/>
        </w:rPr>
        <w:t xml:space="preserve"> анализ</w:t>
      </w:r>
      <w:r w:rsidR="00C52508" w:rsidRPr="00C52508">
        <w:rPr>
          <w:color w:val="000000"/>
          <w:sz w:val="28"/>
          <w:szCs w:val="28"/>
        </w:rPr>
        <w:t>ы</w:t>
      </w:r>
      <w:r w:rsidR="006209B4" w:rsidRPr="00C52508">
        <w:rPr>
          <w:color w:val="000000"/>
          <w:sz w:val="28"/>
          <w:szCs w:val="28"/>
        </w:rPr>
        <w:t xml:space="preserve"> исполнения и </w:t>
      </w:r>
      <w:proofErr w:type="gramStart"/>
      <w:r w:rsidR="006209B4" w:rsidRPr="00C52508">
        <w:rPr>
          <w:color w:val="000000"/>
          <w:sz w:val="28"/>
          <w:szCs w:val="28"/>
        </w:rPr>
        <w:t>контроля за</w:t>
      </w:r>
      <w:proofErr w:type="gramEnd"/>
      <w:r w:rsidR="006209B4" w:rsidRPr="00C52508">
        <w:rPr>
          <w:color w:val="000000"/>
          <w:sz w:val="28"/>
          <w:szCs w:val="28"/>
        </w:rPr>
        <w:t xml:space="preserve"> организацией исполнения бюджета округа в текущем финансовом</w:t>
      </w:r>
      <w:r w:rsidR="006209B4" w:rsidRPr="006209B4">
        <w:rPr>
          <w:color w:val="000000"/>
          <w:sz w:val="28"/>
          <w:szCs w:val="28"/>
        </w:rPr>
        <w:t xml:space="preserve"> году, проведена экспертиза двух проектов муниципальных правовых актов.</w:t>
      </w:r>
    </w:p>
    <w:p w:rsidR="00FF3CE4" w:rsidRPr="001511E5" w:rsidRDefault="00FF3CE4" w:rsidP="00FF3CE4">
      <w:pPr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6D1CAB">
        <w:rPr>
          <w:snapToGrid w:val="0"/>
          <w:sz w:val="28"/>
          <w:szCs w:val="28"/>
        </w:rPr>
        <w:t xml:space="preserve">Объем проверенных средств составил </w:t>
      </w:r>
      <w:r w:rsidR="006D214C">
        <w:rPr>
          <w:snapToGrid w:val="0"/>
          <w:sz w:val="28"/>
          <w:szCs w:val="28"/>
        </w:rPr>
        <w:t xml:space="preserve">4 198 793,8 </w:t>
      </w:r>
      <w:r w:rsidRPr="006D1CAB">
        <w:rPr>
          <w:snapToGrid w:val="0"/>
          <w:sz w:val="28"/>
          <w:szCs w:val="28"/>
        </w:rPr>
        <w:t>тыс. рублей.</w:t>
      </w:r>
    </w:p>
    <w:p w:rsidR="00FF3CE4" w:rsidRDefault="00FF3CE4" w:rsidP="00FF3CE4">
      <w:pPr>
        <w:spacing w:line="283" w:lineRule="auto"/>
        <w:ind w:firstLine="709"/>
        <w:jc w:val="both"/>
        <w:rPr>
          <w:sz w:val="28"/>
          <w:szCs w:val="28"/>
        </w:rPr>
      </w:pPr>
      <w:r w:rsidRPr="001511E5">
        <w:rPr>
          <w:sz w:val="28"/>
          <w:szCs w:val="28"/>
        </w:rPr>
        <w:t>В ходе проведенных контрольных мероприятий выявлены нарушения законодательства Российской Федерации и иных нормативных правовых актов.</w:t>
      </w:r>
    </w:p>
    <w:p w:rsidR="00314F4E" w:rsidRPr="00314F4E" w:rsidRDefault="00314F4E" w:rsidP="00314F4E">
      <w:pPr>
        <w:spacing w:line="283" w:lineRule="auto"/>
        <w:ind w:firstLine="709"/>
        <w:jc w:val="both"/>
        <w:rPr>
          <w:sz w:val="28"/>
          <w:szCs w:val="28"/>
        </w:rPr>
      </w:pPr>
      <w:r w:rsidRPr="00314F4E">
        <w:rPr>
          <w:sz w:val="28"/>
          <w:szCs w:val="28"/>
        </w:rPr>
        <w:t>Контрольно-счетной палатой в отчетном периоде внесено 2 представления об устранении нарушений и недостатков, установленных в ходе контрольных мероприятий.</w:t>
      </w:r>
    </w:p>
    <w:p w:rsidR="00314F4E" w:rsidRPr="00314F4E" w:rsidRDefault="00314F4E" w:rsidP="00314F4E">
      <w:pPr>
        <w:spacing w:line="283" w:lineRule="auto"/>
        <w:ind w:firstLine="709"/>
        <w:jc w:val="both"/>
        <w:rPr>
          <w:sz w:val="28"/>
          <w:szCs w:val="28"/>
        </w:rPr>
      </w:pPr>
      <w:r w:rsidRPr="00314F4E">
        <w:rPr>
          <w:sz w:val="28"/>
          <w:szCs w:val="28"/>
        </w:rPr>
        <w:t>За нецелевое использование бюджетных средств объекты проверок привлечены к административной ответственности в соответствии со статьей 15.14 КоАП РФ в виде штрафа на общую сумму 12,1 тыс. рублей</w:t>
      </w:r>
    </w:p>
    <w:p w:rsidR="00314F4E" w:rsidRPr="001511E5" w:rsidRDefault="00314F4E" w:rsidP="00314F4E">
      <w:pPr>
        <w:spacing w:line="283" w:lineRule="auto"/>
        <w:ind w:firstLine="709"/>
        <w:jc w:val="both"/>
        <w:rPr>
          <w:sz w:val="28"/>
          <w:szCs w:val="28"/>
        </w:rPr>
      </w:pPr>
      <w:r w:rsidRPr="00314F4E">
        <w:rPr>
          <w:sz w:val="28"/>
          <w:szCs w:val="28"/>
        </w:rPr>
        <w:t>Объектами проверок осуществлен возврат средств за нецелевое использование бюджетных сре</w:t>
      </w:r>
      <w:proofErr w:type="gramStart"/>
      <w:r w:rsidRPr="00314F4E">
        <w:rPr>
          <w:sz w:val="28"/>
          <w:szCs w:val="28"/>
        </w:rPr>
        <w:t>дств в с</w:t>
      </w:r>
      <w:proofErr w:type="gramEnd"/>
      <w:r w:rsidRPr="00314F4E">
        <w:rPr>
          <w:sz w:val="28"/>
          <w:szCs w:val="28"/>
        </w:rPr>
        <w:t>умме 241,1 тыс. рублей;</w:t>
      </w:r>
    </w:p>
    <w:p w:rsidR="00FF3CE4" w:rsidRDefault="00FF3CE4" w:rsidP="00FF3CE4">
      <w:pPr>
        <w:tabs>
          <w:tab w:val="left" w:pos="4678"/>
        </w:tabs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E850AD">
        <w:rPr>
          <w:snapToGrid w:val="0"/>
          <w:sz w:val="28"/>
          <w:szCs w:val="28"/>
        </w:rPr>
        <w:t xml:space="preserve">Информация о внесенных Контрольно-счетной палатой Печенгского муниципального округа Мурманской области представлениях и предписаниях, о принятых по ним решениях и мерах является открытой и размещена на сайте </w:t>
      </w:r>
      <w:hyperlink r:id="rId17" w:history="1">
        <w:r w:rsidRPr="00E850AD">
          <w:rPr>
            <w:rStyle w:val="aff4"/>
            <w:snapToGrid w:val="0"/>
            <w:sz w:val="28"/>
            <w:szCs w:val="28"/>
          </w:rPr>
          <w:t>https://pechengamr.gov-murman.ru</w:t>
        </w:r>
      </w:hyperlink>
      <w:r w:rsidRPr="00E850AD">
        <w:rPr>
          <w:snapToGrid w:val="0"/>
          <w:sz w:val="28"/>
          <w:szCs w:val="28"/>
        </w:rPr>
        <w:t xml:space="preserve">. </w:t>
      </w:r>
    </w:p>
    <w:p w:rsidR="006C5E5D" w:rsidRPr="00532453" w:rsidRDefault="00FF3CE4" w:rsidP="006C5E5D">
      <w:pPr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314F4E">
        <w:rPr>
          <w:snapToGrid w:val="0"/>
          <w:sz w:val="28"/>
          <w:szCs w:val="28"/>
        </w:rPr>
        <w:t>По итогам контрольн</w:t>
      </w:r>
      <w:r w:rsidR="006C5E5D" w:rsidRPr="00314F4E">
        <w:rPr>
          <w:snapToGrid w:val="0"/>
          <w:sz w:val="28"/>
          <w:szCs w:val="28"/>
        </w:rPr>
        <w:t>ых мероприятий</w:t>
      </w:r>
      <w:r w:rsidRPr="00314F4E">
        <w:rPr>
          <w:snapToGrid w:val="0"/>
          <w:sz w:val="28"/>
          <w:szCs w:val="28"/>
        </w:rPr>
        <w:t xml:space="preserve"> </w:t>
      </w:r>
      <w:r w:rsidR="006C5E5D" w:rsidRPr="00314F4E">
        <w:rPr>
          <w:snapToGrid w:val="0"/>
          <w:sz w:val="28"/>
          <w:szCs w:val="28"/>
        </w:rPr>
        <w:t xml:space="preserve">материалы проверок направлены </w:t>
      </w:r>
      <w:r w:rsidR="006C5E5D" w:rsidRPr="00314F4E">
        <w:rPr>
          <w:sz w:val="28"/>
          <w:szCs w:val="28"/>
        </w:rPr>
        <w:t>в</w:t>
      </w:r>
      <w:r w:rsidR="00314F4E">
        <w:rPr>
          <w:sz w:val="28"/>
          <w:szCs w:val="28"/>
        </w:rPr>
        <w:t xml:space="preserve"> Прокуратуру Печенгского района и </w:t>
      </w:r>
      <w:r w:rsidR="00314F4E" w:rsidRPr="00314F4E">
        <w:rPr>
          <w:sz w:val="28"/>
          <w:szCs w:val="28"/>
        </w:rPr>
        <w:t>Государственную инспекцию труда Мурманской области</w:t>
      </w:r>
      <w:r w:rsidR="00314F4E">
        <w:rPr>
          <w:sz w:val="28"/>
          <w:szCs w:val="28"/>
        </w:rPr>
        <w:t>.</w:t>
      </w:r>
      <w:bookmarkStart w:id="0" w:name="_GoBack"/>
      <w:bookmarkEnd w:id="0"/>
    </w:p>
    <w:sectPr w:rsidR="006C5E5D" w:rsidRPr="00532453" w:rsidSect="00532453">
      <w:footerReference w:type="default" r:id="rId18"/>
      <w:pgSz w:w="11906" w:h="16838"/>
      <w:pgMar w:top="284" w:right="566" w:bottom="284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94" w:rsidRDefault="00085094" w:rsidP="00E53E65">
      <w:r>
        <w:separator/>
      </w:r>
    </w:p>
  </w:endnote>
  <w:endnote w:type="continuationSeparator" w:id="0">
    <w:p w:rsidR="00085094" w:rsidRDefault="00085094" w:rsidP="00E5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2064089317"/>
      <w:docPartObj>
        <w:docPartGallery w:val="Page Numbers (Bottom of Page)"/>
        <w:docPartUnique/>
      </w:docPartObj>
    </w:sdtPr>
    <w:sdtEndPr/>
    <w:sdtContent>
      <w:p w:rsidR="00085094" w:rsidRPr="00EF6C5B" w:rsidRDefault="00085094">
        <w:pPr>
          <w:pStyle w:val="aff2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F6C5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F6C5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F6C5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53E5B">
          <w:rPr>
            <w:rFonts w:ascii="Times New Roman" w:hAnsi="Times New Roman" w:cs="Times New Roman"/>
            <w:noProof/>
            <w:sz w:val="18"/>
            <w:szCs w:val="18"/>
          </w:rPr>
          <w:t>21</w:t>
        </w:r>
        <w:r w:rsidRPr="00EF6C5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085094" w:rsidRDefault="00085094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94" w:rsidRDefault="00085094" w:rsidP="00E53E65">
      <w:r>
        <w:separator/>
      </w:r>
    </w:p>
  </w:footnote>
  <w:footnote w:type="continuationSeparator" w:id="0">
    <w:p w:rsidR="00085094" w:rsidRDefault="00085094" w:rsidP="00E5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B50"/>
    <w:multiLevelType w:val="multilevel"/>
    <w:tmpl w:val="EB9EC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56A6468"/>
    <w:multiLevelType w:val="hybridMultilevel"/>
    <w:tmpl w:val="A774ACA4"/>
    <w:lvl w:ilvl="0" w:tplc="7E5270EA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071FA4"/>
    <w:multiLevelType w:val="hybridMultilevel"/>
    <w:tmpl w:val="17F68B00"/>
    <w:lvl w:ilvl="0" w:tplc="A65ED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3D5B24"/>
    <w:multiLevelType w:val="hybridMultilevel"/>
    <w:tmpl w:val="E7FA19F0"/>
    <w:lvl w:ilvl="0" w:tplc="7340FD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B25B7B"/>
    <w:multiLevelType w:val="multilevel"/>
    <w:tmpl w:val="DDC6860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5">
    <w:nsid w:val="34AC569E"/>
    <w:multiLevelType w:val="hybridMultilevel"/>
    <w:tmpl w:val="3F44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D02F0"/>
    <w:multiLevelType w:val="hybridMultilevel"/>
    <w:tmpl w:val="D746269C"/>
    <w:lvl w:ilvl="0" w:tplc="C502637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FC47F26"/>
    <w:multiLevelType w:val="hybridMultilevel"/>
    <w:tmpl w:val="24FAEBC2"/>
    <w:lvl w:ilvl="0" w:tplc="EE76D876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64334E"/>
    <w:multiLevelType w:val="multilevel"/>
    <w:tmpl w:val="0D221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70176F8"/>
    <w:multiLevelType w:val="hybridMultilevel"/>
    <w:tmpl w:val="461613F6"/>
    <w:lvl w:ilvl="0" w:tplc="D4BA6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3C2AC0"/>
    <w:multiLevelType w:val="hybridMultilevel"/>
    <w:tmpl w:val="D290738E"/>
    <w:lvl w:ilvl="0" w:tplc="9DB6EA0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87"/>
    <w:rsid w:val="00000BDC"/>
    <w:rsid w:val="00000EA2"/>
    <w:rsid w:val="0000296A"/>
    <w:rsid w:val="00004F7D"/>
    <w:rsid w:val="000056C9"/>
    <w:rsid w:val="000076FE"/>
    <w:rsid w:val="0001165D"/>
    <w:rsid w:val="00011B5E"/>
    <w:rsid w:val="00012FB8"/>
    <w:rsid w:val="00013C30"/>
    <w:rsid w:val="00014DF7"/>
    <w:rsid w:val="00016520"/>
    <w:rsid w:val="000166B0"/>
    <w:rsid w:val="00017670"/>
    <w:rsid w:val="00021B07"/>
    <w:rsid w:val="00021ECA"/>
    <w:rsid w:val="00023449"/>
    <w:rsid w:val="000265CF"/>
    <w:rsid w:val="00027711"/>
    <w:rsid w:val="000306B3"/>
    <w:rsid w:val="00031ED8"/>
    <w:rsid w:val="0003223B"/>
    <w:rsid w:val="00036184"/>
    <w:rsid w:val="00040B98"/>
    <w:rsid w:val="0004278F"/>
    <w:rsid w:val="00042B7D"/>
    <w:rsid w:val="000443F7"/>
    <w:rsid w:val="00044C72"/>
    <w:rsid w:val="000459B4"/>
    <w:rsid w:val="000462F3"/>
    <w:rsid w:val="00047B5B"/>
    <w:rsid w:val="00047CFD"/>
    <w:rsid w:val="000567F6"/>
    <w:rsid w:val="000607AE"/>
    <w:rsid w:val="00061256"/>
    <w:rsid w:val="00062C5B"/>
    <w:rsid w:val="00063435"/>
    <w:rsid w:val="00064262"/>
    <w:rsid w:val="000648AD"/>
    <w:rsid w:val="00065E84"/>
    <w:rsid w:val="000674FE"/>
    <w:rsid w:val="00070DB1"/>
    <w:rsid w:val="00070EAC"/>
    <w:rsid w:val="00071EFD"/>
    <w:rsid w:val="00072F80"/>
    <w:rsid w:val="000739A2"/>
    <w:rsid w:val="0007468A"/>
    <w:rsid w:val="00075ACF"/>
    <w:rsid w:val="000775FE"/>
    <w:rsid w:val="00077D81"/>
    <w:rsid w:val="000800E5"/>
    <w:rsid w:val="00081130"/>
    <w:rsid w:val="000816B7"/>
    <w:rsid w:val="00081B7F"/>
    <w:rsid w:val="00082AED"/>
    <w:rsid w:val="00084852"/>
    <w:rsid w:val="00084EBF"/>
    <w:rsid w:val="00085094"/>
    <w:rsid w:val="0008515D"/>
    <w:rsid w:val="000905E2"/>
    <w:rsid w:val="00093BEA"/>
    <w:rsid w:val="000950B2"/>
    <w:rsid w:val="00095BF9"/>
    <w:rsid w:val="00096DCD"/>
    <w:rsid w:val="0009743D"/>
    <w:rsid w:val="000A19D5"/>
    <w:rsid w:val="000A30A3"/>
    <w:rsid w:val="000A33BA"/>
    <w:rsid w:val="000A40C9"/>
    <w:rsid w:val="000B059D"/>
    <w:rsid w:val="000B0824"/>
    <w:rsid w:val="000B0F28"/>
    <w:rsid w:val="000B2B64"/>
    <w:rsid w:val="000B6CE0"/>
    <w:rsid w:val="000B6F9D"/>
    <w:rsid w:val="000C378E"/>
    <w:rsid w:val="000C671E"/>
    <w:rsid w:val="000D0662"/>
    <w:rsid w:val="000D08AA"/>
    <w:rsid w:val="000D0A04"/>
    <w:rsid w:val="000D2025"/>
    <w:rsid w:val="000D2628"/>
    <w:rsid w:val="000D3543"/>
    <w:rsid w:val="000D4304"/>
    <w:rsid w:val="000D55B2"/>
    <w:rsid w:val="000D6C60"/>
    <w:rsid w:val="000E1466"/>
    <w:rsid w:val="000E22DA"/>
    <w:rsid w:val="000E4C33"/>
    <w:rsid w:val="00102FB3"/>
    <w:rsid w:val="0010360D"/>
    <w:rsid w:val="00103BA9"/>
    <w:rsid w:val="0011208E"/>
    <w:rsid w:val="00113AFF"/>
    <w:rsid w:val="00115E43"/>
    <w:rsid w:val="001169C8"/>
    <w:rsid w:val="00116A4F"/>
    <w:rsid w:val="00120017"/>
    <w:rsid w:val="0012088B"/>
    <w:rsid w:val="00123F82"/>
    <w:rsid w:val="00127407"/>
    <w:rsid w:val="00127A31"/>
    <w:rsid w:val="00130830"/>
    <w:rsid w:val="001321AC"/>
    <w:rsid w:val="00142653"/>
    <w:rsid w:val="001431A4"/>
    <w:rsid w:val="0014475B"/>
    <w:rsid w:val="0014639D"/>
    <w:rsid w:val="00146E6E"/>
    <w:rsid w:val="00150F84"/>
    <w:rsid w:val="001511E5"/>
    <w:rsid w:val="001579D7"/>
    <w:rsid w:val="001601C5"/>
    <w:rsid w:val="001668ED"/>
    <w:rsid w:val="00166C6B"/>
    <w:rsid w:val="00166EF3"/>
    <w:rsid w:val="0017231F"/>
    <w:rsid w:val="0017255E"/>
    <w:rsid w:val="00172B33"/>
    <w:rsid w:val="00175693"/>
    <w:rsid w:val="001776D2"/>
    <w:rsid w:val="00177853"/>
    <w:rsid w:val="0018227F"/>
    <w:rsid w:val="001830DF"/>
    <w:rsid w:val="001841E8"/>
    <w:rsid w:val="00187328"/>
    <w:rsid w:val="00187E7C"/>
    <w:rsid w:val="00187F19"/>
    <w:rsid w:val="001901B7"/>
    <w:rsid w:val="00192578"/>
    <w:rsid w:val="00192EA7"/>
    <w:rsid w:val="001966B4"/>
    <w:rsid w:val="001967AA"/>
    <w:rsid w:val="00197B8C"/>
    <w:rsid w:val="001A1456"/>
    <w:rsid w:val="001A1532"/>
    <w:rsid w:val="001A5620"/>
    <w:rsid w:val="001B0E33"/>
    <w:rsid w:val="001B6C02"/>
    <w:rsid w:val="001C101C"/>
    <w:rsid w:val="001C4C49"/>
    <w:rsid w:val="001C549B"/>
    <w:rsid w:val="001D19AE"/>
    <w:rsid w:val="001D607F"/>
    <w:rsid w:val="001D7430"/>
    <w:rsid w:val="001E20CD"/>
    <w:rsid w:val="001E3620"/>
    <w:rsid w:val="001F1FB5"/>
    <w:rsid w:val="001F2522"/>
    <w:rsid w:val="001F25BD"/>
    <w:rsid w:val="001F2B87"/>
    <w:rsid w:val="001F41CF"/>
    <w:rsid w:val="001F51E3"/>
    <w:rsid w:val="001F587F"/>
    <w:rsid w:val="001F76A1"/>
    <w:rsid w:val="0020181E"/>
    <w:rsid w:val="0020357F"/>
    <w:rsid w:val="00203E96"/>
    <w:rsid w:val="00205936"/>
    <w:rsid w:val="0020766E"/>
    <w:rsid w:val="00210078"/>
    <w:rsid w:val="0021059B"/>
    <w:rsid w:val="0021092A"/>
    <w:rsid w:val="0021526D"/>
    <w:rsid w:val="00216D8F"/>
    <w:rsid w:val="002212F2"/>
    <w:rsid w:val="00223676"/>
    <w:rsid w:val="00224C14"/>
    <w:rsid w:val="002330A2"/>
    <w:rsid w:val="00234FAF"/>
    <w:rsid w:val="002352A8"/>
    <w:rsid w:val="00236148"/>
    <w:rsid w:val="00236D1B"/>
    <w:rsid w:val="002409AD"/>
    <w:rsid w:val="00241CD6"/>
    <w:rsid w:val="00242071"/>
    <w:rsid w:val="002432D7"/>
    <w:rsid w:val="00243475"/>
    <w:rsid w:val="00244EF3"/>
    <w:rsid w:val="00245197"/>
    <w:rsid w:val="00246BE5"/>
    <w:rsid w:val="00247D1A"/>
    <w:rsid w:val="00247E52"/>
    <w:rsid w:val="002541EB"/>
    <w:rsid w:val="00256121"/>
    <w:rsid w:val="00260729"/>
    <w:rsid w:val="00261570"/>
    <w:rsid w:val="00264EA4"/>
    <w:rsid w:val="00265064"/>
    <w:rsid w:val="00265127"/>
    <w:rsid w:val="00266A3B"/>
    <w:rsid w:val="0027138F"/>
    <w:rsid w:val="00271A8B"/>
    <w:rsid w:val="00273AFB"/>
    <w:rsid w:val="002748EE"/>
    <w:rsid w:val="00275470"/>
    <w:rsid w:val="00280EF9"/>
    <w:rsid w:val="00282520"/>
    <w:rsid w:val="002840CB"/>
    <w:rsid w:val="00285810"/>
    <w:rsid w:val="002867A1"/>
    <w:rsid w:val="00290BB9"/>
    <w:rsid w:val="00291D5A"/>
    <w:rsid w:val="00294C24"/>
    <w:rsid w:val="00295B27"/>
    <w:rsid w:val="00296DB2"/>
    <w:rsid w:val="00297070"/>
    <w:rsid w:val="002A01AD"/>
    <w:rsid w:val="002A10D0"/>
    <w:rsid w:val="002A20CE"/>
    <w:rsid w:val="002A3BC4"/>
    <w:rsid w:val="002A3D4A"/>
    <w:rsid w:val="002A4BB4"/>
    <w:rsid w:val="002A52AF"/>
    <w:rsid w:val="002A6FDC"/>
    <w:rsid w:val="002A7568"/>
    <w:rsid w:val="002B1508"/>
    <w:rsid w:val="002B1E1A"/>
    <w:rsid w:val="002B2B75"/>
    <w:rsid w:val="002B4161"/>
    <w:rsid w:val="002B7BAC"/>
    <w:rsid w:val="002C2551"/>
    <w:rsid w:val="002C5F69"/>
    <w:rsid w:val="002C6FCC"/>
    <w:rsid w:val="002C7123"/>
    <w:rsid w:val="002C7725"/>
    <w:rsid w:val="002D5D02"/>
    <w:rsid w:val="002E157A"/>
    <w:rsid w:val="002E1AC0"/>
    <w:rsid w:val="002E36A6"/>
    <w:rsid w:val="002E6F43"/>
    <w:rsid w:val="002F0419"/>
    <w:rsid w:val="002F0517"/>
    <w:rsid w:val="002F3F8E"/>
    <w:rsid w:val="002F68F6"/>
    <w:rsid w:val="002F7725"/>
    <w:rsid w:val="00300BEA"/>
    <w:rsid w:val="003018CD"/>
    <w:rsid w:val="003025CB"/>
    <w:rsid w:val="00303FC6"/>
    <w:rsid w:val="00304480"/>
    <w:rsid w:val="00305255"/>
    <w:rsid w:val="00305770"/>
    <w:rsid w:val="003062D1"/>
    <w:rsid w:val="00306C65"/>
    <w:rsid w:val="00307C61"/>
    <w:rsid w:val="00312115"/>
    <w:rsid w:val="00314F4E"/>
    <w:rsid w:val="003175C6"/>
    <w:rsid w:val="00317C99"/>
    <w:rsid w:val="00320561"/>
    <w:rsid w:val="00321F77"/>
    <w:rsid w:val="00322330"/>
    <w:rsid w:val="00323AD7"/>
    <w:rsid w:val="0032549F"/>
    <w:rsid w:val="0033218F"/>
    <w:rsid w:val="0033483C"/>
    <w:rsid w:val="00337DDF"/>
    <w:rsid w:val="003415ED"/>
    <w:rsid w:val="00341AF3"/>
    <w:rsid w:val="00342175"/>
    <w:rsid w:val="00343ACA"/>
    <w:rsid w:val="00344C9A"/>
    <w:rsid w:val="00346C3A"/>
    <w:rsid w:val="003479BE"/>
    <w:rsid w:val="00351019"/>
    <w:rsid w:val="0035102D"/>
    <w:rsid w:val="0035156F"/>
    <w:rsid w:val="003525E3"/>
    <w:rsid w:val="00352EA5"/>
    <w:rsid w:val="0035342F"/>
    <w:rsid w:val="00357CEF"/>
    <w:rsid w:val="00361DAC"/>
    <w:rsid w:val="00362A4E"/>
    <w:rsid w:val="003715BE"/>
    <w:rsid w:val="00371C14"/>
    <w:rsid w:val="00372AFA"/>
    <w:rsid w:val="00373D66"/>
    <w:rsid w:val="003740DB"/>
    <w:rsid w:val="00374C5C"/>
    <w:rsid w:val="00377DB0"/>
    <w:rsid w:val="00380E19"/>
    <w:rsid w:val="0038494F"/>
    <w:rsid w:val="00387770"/>
    <w:rsid w:val="0039081F"/>
    <w:rsid w:val="00393A4E"/>
    <w:rsid w:val="00396642"/>
    <w:rsid w:val="00396CBE"/>
    <w:rsid w:val="003A00A1"/>
    <w:rsid w:val="003A0AE4"/>
    <w:rsid w:val="003A40BB"/>
    <w:rsid w:val="003A4801"/>
    <w:rsid w:val="003A5CAE"/>
    <w:rsid w:val="003A6080"/>
    <w:rsid w:val="003A6686"/>
    <w:rsid w:val="003A6A03"/>
    <w:rsid w:val="003A6C19"/>
    <w:rsid w:val="003B1368"/>
    <w:rsid w:val="003B629B"/>
    <w:rsid w:val="003B681F"/>
    <w:rsid w:val="003C0604"/>
    <w:rsid w:val="003C42E1"/>
    <w:rsid w:val="003C5E37"/>
    <w:rsid w:val="003C6E5B"/>
    <w:rsid w:val="003D0EB7"/>
    <w:rsid w:val="003D1F4C"/>
    <w:rsid w:val="003D2B8A"/>
    <w:rsid w:val="003D4FDD"/>
    <w:rsid w:val="003D565A"/>
    <w:rsid w:val="003E3D46"/>
    <w:rsid w:val="003E4AE0"/>
    <w:rsid w:val="003E4CB9"/>
    <w:rsid w:val="003E4D11"/>
    <w:rsid w:val="003E695D"/>
    <w:rsid w:val="003E7CF7"/>
    <w:rsid w:val="003E7FC3"/>
    <w:rsid w:val="00401558"/>
    <w:rsid w:val="00404C46"/>
    <w:rsid w:val="0041018C"/>
    <w:rsid w:val="00412427"/>
    <w:rsid w:val="00412C5A"/>
    <w:rsid w:val="00413A23"/>
    <w:rsid w:val="00415995"/>
    <w:rsid w:val="00416F78"/>
    <w:rsid w:val="00417E8F"/>
    <w:rsid w:val="0042033E"/>
    <w:rsid w:val="00421A9B"/>
    <w:rsid w:val="00422906"/>
    <w:rsid w:val="0042373B"/>
    <w:rsid w:val="00430813"/>
    <w:rsid w:val="00432265"/>
    <w:rsid w:val="00433CC7"/>
    <w:rsid w:val="00434EF2"/>
    <w:rsid w:val="004378BC"/>
    <w:rsid w:val="00437C27"/>
    <w:rsid w:val="00440BF3"/>
    <w:rsid w:val="00440FFA"/>
    <w:rsid w:val="0044272B"/>
    <w:rsid w:val="00442E97"/>
    <w:rsid w:val="00451EA4"/>
    <w:rsid w:val="0045318C"/>
    <w:rsid w:val="00453E5B"/>
    <w:rsid w:val="00456A02"/>
    <w:rsid w:val="00460CF7"/>
    <w:rsid w:val="004616F3"/>
    <w:rsid w:val="00461D77"/>
    <w:rsid w:val="00461F16"/>
    <w:rsid w:val="00466A38"/>
    <w:rsid w:val="00466ABE"/>
    <w:rsid w:val="004670AC"/>
    <w:rsid w:val="00467BA9"/>
    <w:rsid w:val="0047257E"/>
    <w:rsid w:val="00473795"/>
    <w:rsid w:val="00473FFA"/>
    <w:rsid w:val="00474F8B"/>
    <w:rsid w:val="0048373E"/>
    <w:rsid w:val="00483963"/>
    <w:rsid w:val="004846A5"/>
    <w:rsid w:val="00484745"/>
    <w:rsid w:val="00484D26"/>
    <w:rsid w:val="004871DD"/>
    <w:rsid w:val="00487D1B"/>
    <w:rsid w:val="004911A4"/>
    <w:rsid w:val="004A0948"/>
    <w:rsid w:val="004A09A5"/>
    <w:rsid w:val="004A0FE1"/>
    <w:rsid w:val="004A11A0"/>
    <w:rsid w:val="004A1EE7"/>
    <w:rsid w:val="004A29C3"/>
    <w:rsid w:val="004A35D4"/>
    <w:rsid w:val="004A5640"/>
    <w:rsid w:val="004A642C"/>
    <w:rsid w:val="004B2FD4"/>
    <w:rsid w:val="004B3B26"/>
    <w:rsid w:val="004B4250"/>
    <w:rsid w:val="004B6F9B"/>
    <w:rsid w:val="004C01FE"/>
    <w:rsid w:val="004C0338"/>
    <w:rsid w:val="004C7481"/>
    <w:rsid w:val="004D0270"/>
    <w:rsid w:val="004D325F"/>
    <w:rsid w:val="004D6C97"/>
    <w:rsid w:val="004E1A17"/>
    <w:rsid w:val="004E2242"/>
    <w:rsid w:val="004E2E51"/>
    <w:rsid w:val="004E61DC"/>
    <w:rsid w:val="004E74D1"/>
    <w:rsid w:val="004F0E0D"/>
    <w:rsid w:val="004F38C5"/>
    <w:rsid w:val="004F53BF"/>
    <w:rsid w:val="004F6D0C"/>
    <w:rsid w:val="00501BB4"/>
    <w:rsid w:val="00501BC3"/>
    <w:rsid w:val="00501FEF"/>
    <w:rsid w:val="00504AB6"/>
    <w:rsid w:val="00506A2C"/>
    <w:rsid w:val="00506DDF"/>
    <w:rsid w:val="00510DEC"/>
    <w:rsid w:val="00515091"/>
    <w:rsid w:val="00515E90"/>
    <w:rsid w:val="00524204"/>
    <w:rsid w:val="00525891"/>
    <w:rsid w:val="00526EC8"/>
    <w:rsid w:val="00531C3F"/>
    <w:rsid w:val="00532453"/>
    <w:rsid w:val="00533B4C"/>
    <w:rsid w:val="005346EB"/>
    <w:rsid w:val="0053680E"/>
    <w:rsid w:val="00544908"/>
    <w:rsid w:val="0054704B"/>
    <w:rsid w:val="00550CCE"/>
    <w:rsid w:val="00554347"/>
    <w:rsid w:val="0055572B"/>
    <w:rsid w:val="00556DDF"/>
    <w:rsid w:val="005602D3"/>
    <w:rsid w:val="00564597"/>
    <w:rsid w:val="0056586E"/>
    <w:rsid w:val="00566628"/>
    <w:rsid w:val="00567D22"/>
    <w:rsid w:val="00567E6D"/>
    <w:rsid w:val="00570E0D"/>
    <w:rsid w:val="00572DA7"/>
    <w:rsid w:val="0057467A"/>
    <w:rsid w:val="00575044"/>
    <w:rsid w:val="00577241"/>
    <w:rsid w:val="005777EA"/>
    <w:rsid w:val="0058007C"/>
    <w:rsid w:val="00581712"/>
    <w:rsid w:val="00585043"/>
    <w:rsid w:val="005851FA"/>
    <w:rsid w:val="00585676"/>
    <w:rsid w:val="005859E7"/>
    <w:rsid w:val="00585AE0"/>
    <w:rsid w:val="0059019D"/>
    <w:rsid w:val="005901C9"/>
    <w:rsid w:val="00590CF3"/>
    <w:rsid w:val="00594AA0"/>
    <w:rsid w:val="0059634B"/>
    <w:rsid w:val="00596AE8"/>
    <w:rsid w:val="0059799E"/>
    <w:rsid w:val="005A11DC"/>
    <w:rsid w:val="005A12E0"/>
    <w:rsid w:val="005A1A54"/>
    <w:rsid w:val="005A2C66"/>
    <w:rsid w:val="005A5968"/>
    <w:rsid w:val="005A6F76"/>
    <w:rsid w:val="005A7B6E"/>
    <w:rsid w:val="005B3367"/>
    <w:rsid w:val="005B4010"/>
    <w:rsid w:val="005B59E9"/>
    <w:rsid w:val="005C3D7A"/>
    <w:rsid w:val="005C5340"/>
    <w:rsid w:val="005C5CBF"/>
    <w:rsid w:val="005C712F"/>
    <w:rsid w:val="005D37CB"/>
    <w:rsid w:val="005D7889"/>
    <w:rsid w:val="005E2F7B"/>
    <w:rsid w:val="005E5BDA"/>
    <w:rsid w:val="005E744E"/>
    <w:rsid w:val="005F0837"/>
    <w:rsid w:val="005F445D"/>
    <w:rsid w:val="005F568D"/>
    <w:rsid w:val="00604AC9"/>
    <w:rsid w:val="006055FD"/>
    <w:rsid w:val="00605DE9"/>
    <w:rsid w:val="00606465"/>
    <w:rsid w:val="00607CD0"/>
    <w:rsid w:val="006106B0"/>
    <w:rsid w:val="00611BD3"/>
    <w:rsid w:val="0061383A"/>
    <w:rsid w:val="006154DF"/>
    <w:rsid w:val="00615E18"/>
    <w:rsid w:val="006172D2"/>
    <w:rsid w:val="00617BEA"/>
    <w:rsid w:val="006209B4"/>
    <w:rsid w:val="00621EC7"/>
    <w:rsid w:val="00630058"/>
    <w:rsid w:val="006320AF"/>
    <w:rsid w:val="00633273"/>
    <w:rsid w:val="00633E48"/>
    <w:rsid w:val="00635555"/>
    <w:rsid w:val="00644DA2"/>
    <w:rsid w:val="0064667C"/>
    <w:rsid w:val="0065040F"/>
    <w:rsid w:val="0065136D"/>
    <w:rsid w:val="0066018C"/>
    <w:rsid w:val="00661ED0"/>
    <w:rsid w:val="00663048"/>
    <w:rsid w:val="00663D71"/>
    <w:rsid w:val="00664CDA"/>
    <w:rsid w:val="00670C85"/>
    <w:rsid w:val="00670E7A"/>
    <w:rsid w:val="00676EC0"/>
    <w:rsid w:val="006773E0"/>
    <w:rsid w:val="00684D48"/>
    <w:rsid w:val="006875EB"/>
    <w:rsid w:val="00687FF7"/>
    <w:rsid w:val="00690A4E"/>
    <w:rsid w:val="00691600"/>
    <w:rsid w:val="00691B81"/>
    <w:rsid w:val="00697434"/>
    <w:rsid w:val="006A0E93"/>
    <w:rsid w:val="006A4555"/>
    <w:rsid w:val="006A5557"/>
    <w:rsid w:val="006B42F7"/>
    <w:rsid w:val="006B470C"/>
    <w:rsid w:val="006B4A43"/>
    <w:rsid w:val="006B4C04"/>
    <w:rsid w:val="006B5C48"/>
    <w:rsid w:val="006B725F"/>
    <w:rsid w:val="006C03E3"/>
    <w:rsid w:val="006C26AA"/>
    <w:rsid w:val="006C5E5D"/>
    <w:rsid w:val="006D094E"/>
    <w:rsid w:val="006D0F1E"/>
    <w:rsid w:val="006D1CAB"/>
    <w:rsid w:val="006D214C"/>
    <w:rsid w:val="006D2208"/>
    <w:rsid w:val="006D27EE"/>
    <w:rsid w:val="006D3AD2"/>
    <w:rsid w:val="006D54C9"/>
    <w:rsid w:val="006D6BF8"/>
    <w:rsid w:val="006E34EB"/>
    <w:rsid w:val="006E52EA"/>
    <w:rsid w:val="006E770B"/>
    <w:rsid w:val="006F001D"/>
    <w:rsid w:val="006F062C"/>
    <w:rsid w:val="006F124E"/>
    <w:rsid w:val="006F2575"/>
    <w:rsid w:val="006F5B7F"/>
    <w:rsid w:val="006F61D5"/>
    <w:rsid w:val="006F7347"/>
    <w:rsid w:val="006F7BF1"/>
    <w:rsid w:val="00701D4B"/>
    <w:rsid w:val="007020AF"/>
    <w:rsid w:val="007034E2"/>
    <w:rsid w:val="0070377B"/>
    <w:rsid w:val="0071012D"/>
    <w:rsid w:val="00710D87"/>
    <w:rsid w:val="007149B1"/>
    <w:rsid w:val="00716A00"/>
    <w:rsid w:val="00720E87"/>
    <w:rsid w:val="0072101F"/>
    <w:rsid w:val="00721721"/>
    <w:rsid w:val="00725246"/>
    <w:rsid w:val="00726193"/>
    <w:rsid w:val="0072638E"/>
    <w:rsid w:val="007317A1"/>
    <w:rsid w:val="00733AEB"/>
    <w:rsid w:val="007353B1"/>
    <w:rsid w:val="00737DA9"/>
    <w:rsid w:val="007463B4"/>
    <w:rsid w:val="0075394A"/>
    <w:rsid w:val="0076101C"/>
    <w:rsid w:val="00761B0B"/>
    <w:rsid w:val="00761D04"/>
    <w:rsid w:val="007649D4"/>
    <w:rsid w:val="00767990"/>
    <w:rsid w:val="00770E2A"/>
    <w:rsid w:val="00772834"/>
    <w:rsid w:val="007728D5"/>
    <w:rsid w:val="00773790"/>
    <w:rsid w:val="007741C2"/>
    <w:rsid w:val="0077566C"/>
    <w:rsid w:val="00775D0D"/>
    <w:rsid w:val="00775E47"/>
    <w:rsid w:val="00777E7A"/>
    <w:rsid w:val="00781D7F"/>
    <w:rsid w:val="007845EE"/>
    <w:rsid w:val="00785085"/>
    <w:rsid w:val="00786A45"/>
    <w:rsid w:val="0078768D"/>
    <w:rsid w:val="00791045"/>
    <w:rsid w:val="007935A6"/>
    <w:rsid w:val="00797CF1"/>
    <w:rsid w:val="007A0DA6"/>
    <w:rsid w:val="007A0FF2"/>
    <w:rsid w:val="007A1ECD"/>
    <w:rsid w:val="007A27DC"/>
    <w:rsid w:val="007A3AF6"/>
    <w:rsid w:val="007B34A8"/>
    <w:rsid w:val="007B677B"/>
    <w:rsid w:val="007B7833"/>
    <w:rsid w:val="007C2313"/>
    <w:rsid w:val="007C5576"/>
    <w:rsid w:val="007C7F67"/>
    <w:rsid w:val="007D2A5A"/>
    <w:rsid w:val="007E0E97"/>
    <w:rsid w:val="007F0B80"/>
    <w:rsid w:val="007F0F35"/>
    <w:rsid w:val="007F15CE"/>
    <w:rsid w:val="007F179D"/>
    <w:rsid w:val="007F43A4"/>
    <w:rsid w:val="008008FC"/>
    <w:rsid w:val="008024E3"/>
    <w:rsid w:val="00804E82"/>
    <w:rsid w:val="0081002D"/>
    <w:rsid w:val="008101D2"/>
    <w:rsid w:val="00815410"/>
    <w:rsid w:val="00815CB5"/>
    <w:rsid w:val="00816915"/>
    <w:rsid w:val="00817154"/>
    <w:rsid w:val="00817622"/>
    <w:rsid w:val="008205A9"/>
    <w:rsid w:val="00820DAE"/>
    <w:rsid w:val="00822D40"/>
    <w:rsid w:val="0082511A"/>
    <w:rsid w:val="008267C5"/>
    <w:rsid w:val="0082718E"/>
    <w:rsid w:val="008317C3"/>
    <w:rsid w:val="008325D4"/>
    <w:rsid w:val="00835556"/>
    <w:rsid w:val="00841BB2"/>
    <w:rsid w:val="00841C99"/>
    <w:rsid w:val="008434C1"/>
    <w:rsid w:val="0084722B"/>
    <w:rsid w:val="00850ED8"/>
    <w:rsid w:val="00852B0F"/>
    <w:rsid w:val="00853EEF"/>
    <w:rsid w:val="00860DA7"/>
    <w:rsid w:val="0086553F"/>
    <w:rsid w:val="00865797"/>
    <w:rsid w:val="00865B2D"/>
    <w:rsid w:val="00866CD1"/>
    <w:rsid w:val="00870BAB"/>
    <w:rsid w:val="0088193B"/>
    <w:rsid w:val="00882603"/>
    <w:rsid w:val="0088371C"/>
    <w:rsid w:val="008838F4"/>
    <w:rsid w:val="00883A6B"/>
    <w:rsid w:val="0088505E"/>
    <w:rsid w:val="00887081"/>
    <w:rsid w:val="0089083B"/>
    <w:rsid w:val="00891D94"/>
    <w:rsid w:val="008A32BE"/>
    <w:rsid w:val="008A45C3"/>
    <w:rsid w:val="008B1FC7"/>
    <w:rsid w:val="008B338B"/>
    <w:rsid w:val="008B3CFB"/>
    <w:rsid w:val="008C1F3A"/>
    <w:rsid w:val="008C3D07"/>
    <w:rsid w:val="008C652C"/>
    <w:rsid w:val="008D1779"/>
    <w:rsid w:val="008D1CC1"/>
    <w:rsid w:val="008D4F1F"/>
    <w:rsid w:val="008D6B35"/>
    <w:rsid w:val="008D796E"/>
    <w:rsid w:val="008D7A0E"/>
    <w:rsid w:val="008D7EA7"/>
    <w:rsid w:val="008E1D77"/>
    <w:rsid w:val="008E32E5"/>
    <w:rsid w:val="008F13EB"/>
    <w:rsid w:val="008F2997"/>
    <w:rsid w:val="008F2FC1"/>
    <w:rsid w:val="008F41E2"/>
    <w:rsid w:val="008F6CE9"/>
    <w:rsid w:val="008F724E"/>
    <w:rsid w:val="00900048"/>
    <w:rsid w:val="009000A3"/>
    <w:rsid w:val="0090039E"/>
    <w:rsid w:val="009009EC"/>
    <w:rsid w:val="00900A09"/>
    <w:rsid w:val="00900B03"/>
    <w:rsid w:val="00901BA4"/>
    <w:rsid w:val="0090355A"/>
    <w:rsid w:val="00906776"/>
    <w:rsid w:val="00907EFD"/>
    <w:rsid w:val="0091159A"/>
    <w:rsid w:val="009116D1"/>
    <w:rsid w:val="00921E06"/>
    <w:rsid w:val="0093058F"/>
    <w:rsid w:val="00930A97"/>
    <w:rsid w:val="00931E81"/>
    <w:rsid w:val="009321A0"/>
    <w:rsid w:val="00933750"/>
    <w:rsid w:val="00940A79"/>
    <w:rsid w:val="00942F04"/>
    <w:rsid w:val="00943671"/>
    <w:rsid w:val="00944935"/>
    <w:rsid w:val="009466E1"/>
    <w:rsid w:val="00950B0A"/>
    <w:rsid w:val="00952869"/>
    <w:rsid w:val="00953C7C"/>
    <w:rsid w:val="00955B53"/>
    <w:rsid w:val="00960511"/>
    <w:rsid w:val="00961121"/>
    <w:rsid w:val="009634BB"/>
    <w:rsid w:val="00971DF7"/>
    <w:rsid w:val="00972B02"/>
    <w:rsid w:val="009740BC"/>
    <w:rsid w:val="009744BB"/>
    <w:rsid w:val="00974871"/>
    <w:rsid w:val="0097545D"/>
    <w:rsid w:val="00976C1B"/>
    <w:rsid w:val="00977321"/>
    <w:rsid w:val="0098049C"/>
    <w:rsid w:val="00981E37"/>
    <w:rsid w:val="00984482"/>
    <w:rsid w:val="009846BD"/>
    <w:rsid w:val="00985749"/>
    <w:rsid w:val="009902BE"/>
    <w:rsid w:val="00990B19"/>
    <w:rsid w:val="00996C63"/>
    <w:rsid w:val="009A2B0B"/>
    <w:rsid w:val="009A3452"/>
    <w:rsid w:val="009A3F62"/>
    <w:rsid w:val="009A68D9"/>
    <w:rsid w:val="009B0FAB"/>
    <w:rsid w:val="009B537E"/>
    <w:rsid w:val="009C063A"/>
    <w:rsid w:val="009C3F0C"/>
    <w:rsid w:val="009D05F3"/>
    <w:rsid w:val="009D0D19"/>
    <w:rsid w:val="009E4460"/>
    <w:rsid w:val="009E467B"/>
    <w:rsid w:val="009E4BC4"/>
    <w:rsid w:val="009E5228"/>
    <w:rsid w:val="009E7486"/>
    <w:rsid w:val="009E7793"/>
    <w:rsid w:val="009F2B3C"/>
    <w:rsid w:val="009F2DEA"/>
    <w:rsid w:val="009F3098"/>
    <w:rsid w:val="009F545B"/>
    <w:rsid w:val="009F6F11"/>
    <w:rsid w:val="00A00EDE"/>
    <w:rsid w:val="00A01130"/>
    <w:rsid w:val="00A040B5"/>
    <w:rsid w:val="00A05500"/>
    <w:rsid w:val="00A06DA2"/>
    <w:rsid w:val="00A11FA7"/>
    <w:rsid w:val="00A13285"/>
    <w:rsid w:val="00A13329"/>
    <w:rsid w:val="00A139A8"/>
    <w:rsid w:val="00A15A14"/>
    <w:rsid w:val="00A16305"/>
    <w:rsid w:val="00A215ED"/>
    <w:rsid w:val="00A21F1F"/>
    <w:rsid w:val="00A246D4"/>
    <w:rsid w:val="00A24C9F"/>
    <w:rsid w:val="00A30851"/>
    <w:rsid w:val="00A30DB1"/>
    <w:rsid w:val="00A329F0"/>
    <w:rsid w:val="00A33797"/>
    <w:rsid w:val="00A33EB9"/>
    <w:rsid w:val="00A4095C"/>
    <w:rsid w:val="00A41B18"/>
    <w:rsid w:val="00A42E9F"/>
    <w:rsid w:val="00A462CD"/>
    <w:rsid w:val="00A50285"/>
    <w:rsid w:val="00A5691C"/>
    <w:rsid w:val="00A63006"/>
    <w:rsid w:val="00A63BDA"/>
    <w:rsid w:val="00A64D4F"/>
    <w:rsid w:val="00A664C2"/>
    <w:rsid w:val="00A71281"/>
    <w:rsid w:val="00A71461"/>
    <w:rsid w:val="00A73DE8"/>
    <w:rsid w:val="00A77F02"/>
    <w:rsid w:val="00A82E09"/>
    <w:rsid w:val="00A856A2"/>
    <w:rsid w:val="00A8586F"/>
    <w:rsid w:val="00A8719B"/>
    <w:rsid w:val="00A8750A"/>
    <w:rsid w:val="00A87920"/>
    <w:rsid w:val="00A87D45"/>
    <w:rsid w:val="00A92162"/>
    <w:rsid w:val="00A92D37"/>
    <w:rsid w:val="00A93A1F"/>
    <w:rsid w:val="00A944AB"/>
    <w:rsid w:val="00A95192"/>
    <w:rsid w:val="00A9553D"/>
    <w:rsid w:val="00A96176"/>
    <w:rsid w:val="00A9619A"/>
    <w:rsid w:val="00A96814"/>
    <w:rsid w:val="00A972FD"/>
    <w:rsid w:val="00AA7226"/>
    <w:rsid w:val="00AB327E"/>
    <w:rsid w:val="00AB35C3"/>
    <w:rsid w:val="00AC487B"/>
    <w:rsid w:val="00AC5FE1"/>
    <w:rsid w:val="00AD011F"/>
    <w:rsid w:val="00AD118B"/>
    <w:rsid w:val="00AD1ED3"/>
    <w:rsid w:val="00AD390C"/>
    <w:rsid w:val="00AD3CC1"/>
    <w:rsid w:val="00AD574B"/>
    <w:rsid w:val="00AD74C4"/>
    <w:rsid w:val="00AE0BA6"/>
    <w:rsid w:val="00AE175B"/>
    <w:rsid w:val="00AE2EBE"/>
    <w:rsid w:val="00AE31B8"/>
    <w:rsid w:val="00AE3FA9"/>
    <w:rsid w:val="00AE6432"/>
    <w:rsid w:val="00AE76AE"/>
    <w:rsid w:val="00AF0B8D"/>
    <w:rsid w:val="00AF2CE4"/>
    <w:rsid w:val="00AF2FF3"/>
    <w:rsid w:val="00AF343F"/>
    <w:rsid w:val="00AF3A88"/>
    <w:rsid w:val="00AF5220"/>
    <w:rsid w:val="00AF7273"/>
    <w:rsid w:val="00AF72D7"/>
    <w:rsid w:val="00AF7857"/>
    <w:rsid w:val="00AF7EFB"/>
    <w:rsid w:val="00B021FF"/>
    <w:rsid w:val="00B03AB9"/>
    <w:rsid w:val="00B044E5"/>
    <w:rsid w:val="00B04A46"/>
    <w:rsid w:val="00B1010F"/>
    <w:rsid w:val="00B1080A"/>
    <w:rsid w:val="00B109DC"/>
    <w:rsid w:val="00B10CD5"/>
    <w:rsid w:val="00B163CB"/>
    <w:rsid w:val="00B1782A"/>
    <w:rsid w:val="00B219E1"/>
    <w:rsid w:val="00B22BD6"/>
    <w:rsid w:val="00B2508F"/>
    <w:rsid w:val="00B26B6F"/>
    <w:rsid w:val="00B26B7B"/>
    <w:rsid w:val="00B30272"/>
    <w:rsid w:val="00B31A1E"/>
    <w:rsid w:val="00B362F5"/>
    <w:rsid w:val="00B3742C"/>
    <w:rsid w:val="00B377A4"/>
    <w:rsid w:val="00B403D8"/>
    <w:rsid w:val="00B42B55"/>
    <w:rsid w:val="00B45DDE"/>
    <w:rsid w:val="00B52439"/>
    <w:rsid w:val="00B5365C"/>
    <w:rsid w:val="00B54550"/>
    <w:rsid w:val="00B54988"/>
    <w:rsid w:val="00B55935"/>
    <w:rsid w:val="00B56C63"/>
    <w:rsid w:val="00B6212D"/>
    <w:rsid w:val="00B62D91"/>
    <w:rsid w:val="00B65C90"/>
    <w:rsid w:val="00B74BF0"/>
    <w:rsid w:val="00B77B97"/>
    <w:rsid w:val="00B80B39"/>
    <w:rsid w:val="00B845DD"/>
    <w:rsid w:val="00B858AB"/>
    <w:rsid w:val="00B92C24"/>
    <w:rsid w:val="00B9304D"/>
    <w:rsid w:val="00BA10FA"/>
    <w:rsid w:val="00BB0083"/>
    <w:rsid w:val="00BB182F"/>
    <w:rsid w:val="00BC0349"/>
    <w:rsid w:val="00BC15D1"/>
    <w:rsid w:val="00BC3BB9"/>
    <w:rsid w:val="00BC5BC7"/>
    <w:rsid w:val="00BC6794"/>
    <w:rsid w:val="00BC6A12"/>
    <w:rsid w:val="00BD16EB"/>
    <w:rsid w:val="00BD2300"/>
    <w:rsid w:val="00BD3DB5"/>
    <w:rsid w:val="00BD4F79"/>
    <w:rsid w:val="00BD7039"/>
    <w:rsid w:val="00BD75C8"/>
    <w:rsid w:val="00BE05DA"/>
    <w:rsid w:val="00BE0A61"/>
    <w:rsid w:val="00BE0DB7"/>
    <w:rsid w:val="00BE1F85"/>
    <w:rsid w:val="00BE562A"/>
    <w:rsid w:val="00BF1000"/>
    <w:rsid w:val="00BF147F"/>
    <w:rsid w:val="00BF14BB"/>
    <w:rsid w:val="00BF1BD7"/>
    <w:rsid w:val="00BF2D58"/>
    <w:rsid w:val="00BF3B8F"/>
    <w:rsid w:val="00BF7132"/>
    <w:rsid w:val="00BF7209"/>
    <w:rsid w:val="00BF78A8"/>
    <w:rsid w:val="00C0210A"/>
    <w:rsid w:val="00C07F93"/>
    <w:rsid w:val="00C1099F"/>
    <w:rsid w:val="00C17CCC"/>
    <w:rsid w:val="00C2195B"/>
    <w:rsid w:val="00C22A07"/>
    <w:rsid w:val="00C23E18"/>
    <w:rsid w:val="00C304F7"/>
    <w:rsid w:val="00C319BA"/>
    <w:rsid w:val="00C34E2F"/>
    <w:rsid w:val="00C35747"/>
    <w:rsid w:val="00C41A31"/>
    <w:rsid w:val="00C44C33"/>
    <w:rsid w:val="00C46DE1"/>
    <w:rsid w:val="00C517C5"/>
    <w:rsid w:val="00C52508"/>
    <w:rsid w:val="00C5324F"/>
    <w:rsid w:val="00C53FB7"/>
    <w:rsid w:val="00C5550C"/>
    <w:rsid w:val="00C559D5"/>
    <w:rsid w:val="00C56B7D"/>
    <w:rsid w:val="00C573EE"/>
    <w:rsid w:val="00C5749F"/>
    <w:rsid w:val="00C57A20"/>
    <w:rsid w:val="00C6054A"/>
    <w:rsid w:val="00C61914"/>
    <w:rsid w:val="00C62FC4"/>
    <w:rsid w:val="00C6346A"/>
    <w:rsid w:val="00C637EF"/>
    <w:rsid w:val="00C640D3"/>
    <w:rsid w:val="00C67CF8"/>
    <w:rsid w:val="00C71AB4"/>
    <w:rsid w:val="00C736FF"/>
    <w:rsid w:val="00C757B8"/>
    <w:rsid w:val="00C8301A"/>
    <w:rsid w:val="00C836F3"/>
    <w:rsid w:val="00C844D6"/>
    <w:rsid w:val="00C84EF9"/>
    <w:rsid w:val="00C8601D"/>
    <w:rsid w:val="00C86DBB"/>
    <w:rsid w:val="00C872F6"/>
    <w:rsid w:val="00C9404D"/>
    <w:rsid w:val="00C96D00"/>
    <w:rsid w:val="00C9704E"/>
    <w:rsid w:val="00CA0640"/>
    <w:rsid w:val="00CA20DB"/>
    <w:rsid w:val="00CA41FD"/>
    <w:rsid w:val="00CA4F29"/>
    <w:rsid w:val="00CA5204"/>
    <w:rsid w:val="00CA55F6"/>
    <w:rsid w:val="00CB162F"/>
    <w:rsid w:val="00CB35AB"/>
    <w:rsid w:val="00CB3ABF"/>
    <w:rsid w:val="00CB45F0"/>
    <w:rsid w:val="00CB6EF7"/>
    <w:rsid w:val="00CB75D9"/>
    <w:rsid w:val="00CC19BD"/>
    <w:rsid w:val="00CC28EB"/>
    <w:rsid w:val="00CC5721"/>
    <w:rsid w:val="00CD28D1"/>
    <w:rsid w:val="00CD7546"/>
    <w:rsid w:val="00CE1941"/>
    <w:rsid w:val="00CF0151"/>
    <w:rsid w:val="00CF10BE"/>
    <w:rsid w:val="00CF1AD8"/>
    <w:rsid w:val="00CF649F"/>
    <w:rsid w:val="00D02E33"/>
    <w:rsid w:val="00D0336F"/>
    <w:rsid w:val="00D03985"/>
    <w:rsid w:val="00D04C6A"/>
    <w:rsid w:val="00D04F50"/>
    <w:rsid w:val="00D1182D"/>
    <w:rsid w:val="00D13265"/>
    <w:rsid w:val="00D14B45"/>
    <w:rsid w:val="00D2036E"/>
    <w:rsid w:val="00D21DBD"/>
    <w:rsid w:val="00D224E7"/>
    <w:rsid w:val="00D2555E"/>
    <w:rsid w:val="00D3017D"/>
    <w:rsid w:val="00D33009"/>
    <w:rsid w:val="00D33612"/>
    <w:rsid w:val="00D37319"/>
    <w:rsid w:val="00D375C7"/>
    <w:rsid w:val="00D40ACB"/>
    <w:rsid w:val="00D42087"/>
    <w:rsid w:val="00D43122"/>
    <w:rsid w:val="00D43130"/>
    <w:rsid w:val="00D43DA1"/>
    <w:rsid w:val="00D46B67"/>
    <w:rsid w:val="00D51589"/>
    <w:rsid w:val="00D515CB"/>
    <w:rsid w:val="00D53F10"/>
    <w:rsid w:val="00D53F3F"/>
    <w:rsid w:val="00D62927"/>
    <w:rsid w:val="00D63612"/>
    <w:rsid w:val="00D65767"/>
    <w:rsid w:val="00D658D4"/>
    <w:rsid w:val="00D67F11"/>
    <w:rsid w:val="00D70BC1"/>
    <w:rsid w:val="00D733EA"/>
    <w:rsid w:val="00D73ED5"/>
    <w:rsid w:val="00D77EF2"/>
    <w:rsid w:val="00D814B9"/>
    <w:rsid w:val="00D815A3"/>
    <w:rsid w:val="00D820FF"/>
    <w:rsid w:val="00D83DA0"/>
    <w:rsid w:val="00D846B6"/>
    <w:rsid w:val="00D859A6"/>
    <w:rsid w:val="00D87383"/>
    <w:rsid w:val="00D92D5E"/>
    <w:rsid w:val="00DA06C2"/>
    <w:rsid w:val="00DB02C8"/>
    <w:rsid w:val="00DB08F1"/>
    <w:rsid w:val="00DB15F5"/>
    <w:rsid w:val="00DB6174"/>
    <w:rsid w:val="00DB6405"/>
    <w:rsid w:val="00DB7A55"/>
    <w:rsid w:val="00DC092F"/>
    <w:rsid w:val="00DC0F23"/>
    <w:rsid w:val="00DC1B6C"/>
    <w:rsid w:val="00DC2A24"/>
    <w:rsid w:val="00DC45DB"/>
    <w:rsid w:val="00DC6973"/>
    <w:rsid w:val="00DC701D"/>
    <w:rsid w:val="00DC76EF"/>
    <w:rsid w:val="00DC7AD7"/>
    <w:rsid w:val="00DD55C1"/>
    <w:rsid w:val="00DD75FA"/>
    <w:rsid w:val="00DE09B3"/>
    <w:rsid w:val="00DE229F"/>
    <w:rsid w:val="00DE37EB"/>
    <w:rsid w:val="00DE4A7A"/>
    <w:rsid w:val="00DE7785"/>
    <w:rsid w:val="00DE7E77"/>
    <w:rsid w:val="00DF09C7"/>
    <w:rsid w:val="00DF2B3A"/>
    <w:rsid w:val="00E0120C"/>
    <w:rsid w:val="00E01ACE"/>
    <w:rsid w:val="00E0225E"/>
    <w:rsid w:val="00E03BEB"/>
    <w:rsid w:val="00E07879"/>
    <w:rsid w:val="00E152A9"/>
    <w:rsid w:val="00E15ED1"/>
    <w:rsid w:val="00E1784B"/>
    <w:rsid w:val="00E21C28"/>
    <w:rsid w:val="00E27320"/>
    <w:rsid w:val="00E276F5"/>
    <w:rsid w:val="00E30A5B"/>
    <w:rsid w:val="00E33DCE"/>
    <w:rsid w:val="00E34406"/>
    <w:rsid w:val="00E35994"/>
    <w:rsid w:val="00E361DC"/>
    <w:rsid w:val="00E42180"/>
    <w:rsid w:val="00E425EF"/>
    <w:rsid w:val="00E4475A"/>
    <w:rsid w:val="00E4500F"/>
    <w:rsid w:val="00E45904"/>
    <w:rsid w:val="00E45954"/>
    <w:rsid w:val="00E516B4"/>
    <w:rsid w:val="00E534FB"/>
    <w:rsid w:val="00E53E65"/>
    <w:rsid w:val="00E54B2E"/>
    <w:rsid w:val="00E567D9"/>
    <w:rsid w:val="00E57143"/>
    <w:rsid w:val="00E57885"/>
    <w:rsid w:val="00E609BF"/>
    <w:rsid w:val="00E61D0A"/>
    <w:rsid w:val="00E6533D"/>
    <w:rsid w:val="00E66986"/>
    <w:rsid w:val="00E70AC9"/>
    <w:rsid w:val="00E71FEF"/>
    <w:rsid w:val="00E723DE"/>
    <w:rsid w:val="00E746AD"/>
    <w:rsid w:val="00E75633"/>
    <w:rsid w:val="00E80101"/>
    <w:rsid w:val="00E82E23"/>
    <w:rsid w:val="00E84DC1"/>
    <w:rsid w:val="00E850AD"/>
    <w:rsid w:val="00E857F3"/>
    <w:rsid w:val="00E86629"/>
    <w:rsid w:val="00E924FF"/>
    <w:rsid w:val="00E92D27"/>
    <w:rsid w:val="00E938F3"/>
    <w:rsid w:val="00E9693C"/>
    <w:rsid w:val="00E96E6C"/>
    <w:rsid w:val="00EA034C"/>
    <w:rsid w:val="00EA0433"/>
    <w:rsid w:val="00EA63B2"/>
    <w:rsid w:val="00EB07AE"/>
    <w:rsid w:val="00EB2287"/>
    <w:rsid w:val="00EB2C7D"/>
    <w:rsid w:val="00EB3D43"/>
    <w:rsid w:val="00EB7A77"/>
    <w:rsid w:val="00EC142F"/>
    <w:rsid w:val="00EC5426"/>
    <w:rsid w:val="00EC620E"/>
    <w:rsid w:val="00EC658C"/>
    <w:rsid w:val="00ED09A4"/>
    <w:rsid w:val="00ED0D1F"/>
    <w:rsid w:val="00EE0939"/>
    <w:rsid w:val="00EE1CFC"/>
    <w:rsid w:val="00EE4125"/>
    <w:rsid w:val="00EE4709"/>
    <w:rsid w:val="00EE501C"/>
    <w:rsid w:val="00EF0B23"/>
    <w:rsid w:val="00EF2395"/>
    <w:rsid w:val="00EF4569"/>
    <w:rsid w:val="00EF54D3"/>
    <w:rsid w:val="00EF6C5B"/>
    <w:rsid w:val="00F0006B"/>
    <w:rsid w:val="00F011A5"/>
    <w:rsid w:val="00F02C09"/>
    <w:rsid w:val="00F04903"/>
    <w:rsid w:val="00F0682C"/>
    <w:rsid w:val="00F06C41"/>
    <w:rsid w:val="00F0798A"/>
    <w:rsid w:val="00F11FC8"/>
    <w:rsid w:val="00F13AB0"/>
    <w:rsid w:val="00F175C3"/>
    <w:rsid w:val="00F23DCE"/>
    <w:rsid w:val="00F246E9"/>
    <w:rsid w:val="00F24FB5"/>
    <w:rsid w:val="00F2536D"/>
    <w:rsid w:val="00F25CDA"/>
    <w:rsid w:val="00F333E6"/>
    <w:rsid w:val="00F33CD1"/>
    <w:rsid w:val="00F33DF6"/>
    <w:rsid w:val="00F3787F"/>
    <w:rsid w:val="00F413FB"/>
    <w:rsid w:val="00F42024"/>
    <w:rsid w:val="00F427DE"/>
    <w:rsid w:val="00F438F3"/>
    <w:rsid w:val="00F43F85"/>
    <w:rsid w:val="00F44D5F"/>
    <w:rsid w:val="00F44F87"/>
    <w:rsid w:val="00F4647D"/>
    <w:rsid w:val="00F47696"/>
    <w:rsid w:val="00F519F7"/>
    <w:rsid w:val="00F552B9"/>
    <w:rsid w:val="00F55B52"/>
    <w:rsid w:val="00F57BF7"/>
    <w:rsid w:val="00F609D5"/>
    <w:rsid w:val="00F6411C"/>
    <w:rsid w:val="00F6686A"/>
    <w:rsid w:val="00F673CF"/>
    <w:rsid w:val="00F676CD"/>
    <w:rsid w:val="00F71AB5"/>
    <w:rsid w:val="00F73CAD"/>
    <w:rsid w:val="00F73D93"/>
    <w:rsid w:val="00F76597"/>
    <w:rsid w:val="00F800B8"/>
    <w:rsid w:val="00F82012"/>
    <w:rsid w:val="00F82066"/>
    <w:rsid w:val="00F850CE"/>
    <w:rsid w:val="00F90204"/>
    <w:rsid w:val="00F93136"/>
    <w:rsid w:val="00F95E6D"/>
    <w:rsid w:val="00FA40AE"/>
    <w:rsid w:val="00FA5404"/>
    <w:rsid w:val="00FA5702"/>
    <w:rsid w:val="00FA6147"/>
    <w:rsid w:val="00FA7C19"/>
    <w:rsid w:val="00FB7BF9"/>
    <w:rsid w:val="00FC17E4"/>
    <w:rsid w:val="00FC1CA2"/>
    <w:rsid w:val="00FC2A1F"/>
    <w:rsid w:val="00FC383F"/>
    <w:rsid w:val="00FC4750"/>
    <w:rsid w:val="00FC4927"/>
    <w:rsid w:val="00FC5849"/>
    <w:rsid w:val="00FC705A"/>
    <w:rsid w:val="00FC7F84"/>
    <w:rsid w:val="00FD39D7"/>
    <w:rsid w:val="00FD5CDA"/>
    <w:rsid w:val="00FD6564"/>
    <w:rsid w:val="00FD6D0A"/>
    <w:rsid w:val="00FD7CA9"/>
    <w:rsid w:val="00FE23AD"/>
    <w:rsid w:val="00FE2E4D"/>
    <w:rsid w:val="00FE436D"/>
    <w:rsid w:val="00FE46AD"/>
    <w:rsid w:val="00FE5C61"/>
    <w:rsid w:val="00FF3CE4"/>
    <w:rsid w:val="00FF54B5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75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53E6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3E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E1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61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21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B56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39"/>
    <w:rsid w:val="00B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Должность1"/>
    <w:basedOn w:val="a"/>
    <w:rsid w:val="0058007C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Default">
    <w:name w:val="Default"/>
    <w:rsid w:val="004B4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67D2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9000A3"/>
    <w:pPr>
      <w:spacing w:line="360" w:lineRule="auto"/>
      <w:ind w:firstLine="720"/>
      <w:jc w:val="center"/>
    </w:pPr>
    <w:rPr>
      <w:b/>
      <w:szCs w:val="26"/>
    </w:rPr>
  </w:style>
  <w:style w:type="character" w:customStyle="1" w:styleId="a9">
    <w:name w:val="Название Знак"/>
    <w:basedOn w:val="a0"/>
    <w:link w:val="a8"/>
    <w:rsid w:val="009000A3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aa">
    <w:name w:val="List"/>
    <w:basedOn w:val="a"/>
    <w:semiHidden/>
    <w:rsid w:val="00E53E65"/>
    <w:pPr>
      <w:widowControl w:val="0"/>
      <w:ind w:left="283" w:hanging="283"/>
    </w:pPr>
    <w:rPr>
      <w:sz w:val="28"/>
      <w:szCs w:val="26"/>
    </w:rPr>
  </w:style>
  <w:style w:type="paragraph" w:customStyle="1" w:styleId="ab">
    <w:name w:val="Основ"/>
    <w:basedOn w:val="a"/>
    <w:rsid w:val="00E53E65"/>
    <w:pPr>
      <w:widowControl w:val="0"/>
    </w:pPr>
    <w:rPr>
      <w:b/>
      <w:szCs w:val="26"/>
      <w:lang w:val="en-US"/>
    </w:rPr>
  </w:style>
  <w:style w:type="paragraph" w:styleId="ac">
    <w:name w:val="Body Text"/>
    <w:basedOn w:val="a"/>
    <w:link w:val="ad"/>
    <w:semiHidden/>
    <w:rsid w:val="00E53E65"/>
    <w:pPr>
      <w:widowControl w:val="0"/>
      <w:jc w:val="both"/>
    </w:pPr>
    <w:rPr>
      <w:sz w:val="28"/>
      <w:szCs w:val="26"/>
    </w:rPr>
  </w:style>
  <w:style w:type="character" w:customStyle="1" w:styleId="ad">
    <w:name w:val="Основной текст Знак"/>
    <w:basedOn w:val="a0"/>
    <w:link w:val="ac"/>
    <w:semiHidden/>
    <w:rsid w:val="00E53E65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e">
    <w:name w:val="Текст сноски Знак"/>
    <w:link w:val="af"/>
    <w:locked/>
    <w:rsid w:val="00E53E65"/>
    <w:rPr>
      <w:rFonts w:ascii="Calibri" w:hAnsi="Calibri"/>
      <w:lang w:val="x-none"/>
    </w:rPr>
  </w:style>
  <w:style w:type="paragraph" w:styleId="af">
    <w:name w:val="footnote text"/>
    <w:basedOn w:val="a"/>
    <w:link w:val="ae"/>
    <w:rsid w:val="00E53E65"/>
    <w:rPr>
      <w:rFonts w:ascii="Calibri" w:eastAsiaTheme="minorHAnsi" w:hAnsi="Calibri" w:cstheme="minorBidi"/>
      <w:sz w:val="22"/>
      <w:szCs w:val="22"/>
      <w:lang w:val="x-none" w:eastAsia="en-US"/>
    </w:rPr>
  </w:style>
  <w:style w:type="character" w:customStyle="1" w:styleId="13">
    <w:name w:val="Текст сноски Знак1"/>
    <w:basedOn w:val="a0"/>
    <w:uiPriority w:val="99"/>
    <w:semiHidden/>
    <w:rsid w:val="00E53E65"/>
    <w:rPr>
      <w:sz w:val="20"/>
      <w:szCs w:val="20"/>
    </w:rPr>
  </w:style>
  <w:style w:type="character" w:styleId="af0">
    <w:name w:val="footnote reference"/>
    <w:rsid w:val="00E53E65"/>
    <w:rPr>
      <w:vertAlign w:val="superscript"/>
    </w:rPr>
  </w:style>
  <w:style w:type="paragraph" w:customStyle="1" w:styleId="af1">
    <w:name w:val="Акты"/>
    <w:basedOn w:val="a"/>
    <w:link w:val="af2"/>
    <w:qFormat/>
    <w:rsid w:val="00971DF7"/>
    <w:pPr>
      <w:ind w:firstLine="709"/>
      <w:jc w:val="both"/>
    </w:pPr>
    <w:rPr>
      <w:sz w:val="28"/>
      <w:szCs w:val="28"/>
    </w:rPr>
  </w:style>
  <w:style w:type="character" w:customStyle="1" w:styleId="af2">
    <w:name w:val="Акты Знак"/>
    <w:link w:val="af1"/>
    <w:rsid w:val="00971D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s20fdfb881">
    <w:name w:val="cs20fdfb881"/>
    <w:basedOn w:val="a0"/>
    <w:rsid w:val="00F73D93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48474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8474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474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47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84745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4847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8474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84745"/>
    <w:rPr>
      <w:vertAlign w:val="superscript"/>
    </w:rPr>
  </w:style>
  <w:style w:type="paragraph" w:customStyle="1" w:styleId="afb">
    <w:name w:val="Знак Знак Знак Знак Знак Знак Знак Знак Знак Знак"/>
    <w:basedOn w:val="a"/>
    <w:rsid w:val="00E801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сновной текст1"/>
    <w:basedOn w:val="a"/>
    <w:rsid w:val="00247D1A"/>
    <w:pPr>
      <w:widowControl w:val="0"/>
      <w:jc w:val="both"/>
    </w:pPr>
    <w:rPr>
      <w:snapToGrid w:val="0"/>
      <w:sz w:val="28"/>
      <w:szCs w:val="20"/>
    </w:rPr>
  </w:style>
  <w:style w:type="paragraph" w:customStyle="1" w:styleId="afc">
    <w:name w:val="Акт"/>
    <w:basedOn w:val="a"/>
    <w:link w:val="afd"/>
    <w:qFormat/>
    <w:rsid w:val="00247D1A"/>
    <w:pPr>
      <w:suppressAutoHyphens/>
      <w:ind w:firstLine="709"/>
      <w:jc w:val="both"/>
    </w:pPr>
    <w:rPr>
      <w:sz w:val="28"/>
      <w:szCs w:val="28"/>
      <w:lang w:eastAsia="x-none"/>
    </w:rPr>
  </w:style>
  <w:style w:type="character" w:customStyle="1" w:styleId="afd">
    <w:name w:val="Акт Знак"/>
    <w:link w:val="afc"/>
    <w:locked/>
    <w:rsid w:val="00247D1A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customStyle="1" w:styleId="6">
    <w:name w:val="Акт 6 пт"/>
    <w:basedOn w:val="afc"/>
    <w:qFormat/>
    <w:rsid w:val="00247D1A"/>
    <w:pPr>
      <w:tabs>
        <w:tab w:val="left" w:pos="284"/>
      </w:tabs>
      <w:spacing w:before="120"/>
    </w:pPr>
    <w:rPr>
      <w:szCs w:val="20"/>
    </w:rPr>
  </w:style>
  <w:style w:type="paragraph" w:styleId="afe">
    <w:name w:val="Normal (Web)"/>
    <w:basedOn w:val="a"/>
    <w:uiPriority w:val="99"/>
    <w:semiHidden/>
    <w:unhideWhenUsed/>
    <w:rsid w:val="00725246"/>
    <w:pPr>
      <w:spacing w:before="100" w:beforeAutospacing="1" w:after="100" w:afterAutospacing="1"/>
    </w:pPr>
    <w:rPr>
      <w:rFonts w:eastAsiaTheme="minorEastAsia"/>
    </w:rPr>
  </w:style>
  <w:style w:type="character" w:styleId="aff">
    <w:name w:val="Strong"/>
    <w:qFormat/>
    <w:rsid w:val="00C5550C"/>
    <w:rPr>
      <w:rFonts w:ascii="Verdana" w:hAnsi="Verdana" w:cs="Verdana"/>
      <w:b/>
      <w:bCs/>
    </w:rPr>
  </w:style>
  <w:style w:type="paragraph" w:customStyle="1" w:styleId="ConsPlusNonformat">
    <w:name w:val="ConsPlusNonformat"/>
    <w:uiPriority w:val="99"/>
    <w:rsid w:val="00C55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rsid w:val="00EF6C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1">
    <w:name w:val="Верхний колонтитул Знак"/>
    <w:basedOn w:val="a0"/>
    <w:link w:val="aff0"/>
    <w:uiPriority w:val="99"/>
    <w:rsid w:val="00EF6C5B"/>
  </w:style>
  <w:style w:type="paragraph" w:styleId="aff2">
    <w:name w:val="footer"/>
    <w:basedOn w:val="a"/>
    <w:link w:val="aff3"/>
    <w:uiPriority w:val="99"/>
    <w:unhideWhenUsed/>
    <w:rsid w:val="00EF6C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3">
    <w:name w:val="Нижний колонтитул Знак"/>
    <w:basedOn w:val="a0"/>
    <w:link w:val="aff2"/>
    <w:uiPriority w:val="99"/>
    <w:rsid w:val="00EF6C5B"/>
  </w:style>
  <w:style w:type="character" w:styleId="aff4">
    <w:name w:val="Hyperlink"/>
    <w:basedOn w:val="a0"/>
    <w:uiPriority w:val="99"/>
    <w:unhideWhenUsed/>
    <w:rsid w:val="00BF78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75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53E65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3E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E1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61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21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B56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39"/>
    <w:rsid w:val="00B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Должность1"/>
    <w:basedOn w:val="a"/>
    <w:rsid w:val="0058007C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Default">
    <w:name w:val="Default"/>
    <w:rsid w:val="004B4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67D2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9000A3"/>
    <w:pPr>
      <w:spacing w:line="360" w:lineRule="auto"/>
      <w:ind w:firstLine="720"/>
      <w:jc w:val="center"/>
    </w:pPr>
    <w:rPr>
      <w:b/>
      <w:szCs w:val="26"/>
    </w:rPr>
  </w:style>
  <w:style w:type="character" w:customStyle="1" w:styleId="a9">
    <w:name w:val="Название Знак"/>
    <w:basedOn w:val="a0"/>
    <w:link w:val="a8"/>
    <w:rsid w:val="009000A3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aa">
    <w:name w:val="List"/>
    <w:basedOn w:val="a"/>
    <w:semiHidden/>
    <w:rsid w:val="00E53E65"/>
    <w:pPr>
      <w:widowControl w:val="0"/>
      <w:ind w:left="283" w:hanging="283"/>
    </w:pPr>
    <w:rPr>
      <w:sz w:val="28"/>
      <w:szCs w:val="26"/>
    </w:rPr>
  </w:style>
  <w:style w:type="paragraph" w:customStyle="1" w:styleId="ab">
    <w:name w:val="Основ"/>
    <w:basedOn w:val="a"/>
    <w:rsid w:val="00E53E65"/>
    <w:pPr>
      <w:widowControl w:val="0"/>
    </w:pPr>
    <w:rPr>
      <w:b/>
      <w:szCs w:val="26"/>
      <w:lang w:val="en-US"/>
    </w:rPr>
  </w:style>
  <w:style w:type="paragraph" w:styleId="ac">
    <w:name w:val="Body Text"/>
    <w:basedOn w:val="a"/>
    <w:link w:val="ad"/>
    <w:semiHidden/>
    <w:rsid w:val="00E53E65"/>
    <w:pPr>
      <w:widowControl w:val="0"/>
      <w:jc w:val="both"/>
    </w:pPr>
    <w:rPr>
      <w:sz w:val="28"/>
      <w:szCs w:val="26"/>
    </w:rPr>
  </w:style>
  <w:style w:type="character" w:customStyle="1" w:styleId="ad">
    <w:name w:val="Основной текст Знак"/>
    <w:basedOn w:val="a0"/>
    <w:link w:val="ac"/>
    <w:semiHidden/>
    <w:rsid w:val="00E53E65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e">
    <w:name w:val="Текст сноски Знак"/>
    <w:link w:val="af"/>
    <w:locked/>
    <w:rsid w:val="00E53E65"/>
    <w:rPr>
      <w:rFonts w:ascii="Calibri" w:hAnsi="Calibri"/>
      <w:lang w:val="x-none"/>
    </w:rPr>
  </w:style>
  <w:style w:type="paragraph" w:styleId="af">
    <w:name w:val="footnote text"/>
    <w:basedOn w:val="a"/>
    <w:link w:val="ae"/>
    <w:rsid w:val="00E53E65"/>
    <w:rPr>
      <w:rFonts w:ascii="Calibri" w:eastAsiaTheme="minorHAnsi" w:hAnsi="Calibri" w:cstheme="minorBidi"/>
      <w:sz w:val="22"/>
      <w:szCs w:val="22"/>
      <w:lang w:val="x-none" w:eastAsia="en-US"/>
    </w:rPr>
  </w:style>
  <w:style w:type="character" w:customStyle="1" w:styleId="13">
    <w:name w:val="Текст сноски Знак1"/>
    <w:basedOn w:val="a0"/>
    <w:uiPriority w:val="99"/>
    <w:semiHidden/>
    <w:rsid w:val="00E53E65"/>
    <w:rPr>
      <w:sz w:val="20"/>
      <w:szCs w:val="20"/>
    </w:rPr>
  </w:style>
  <w:style w:type="character" w:styleId="af0">
    <w:name w:val="footnote reference"/>
    <w:rsid w:val="00E53E65"/>
    <w:rPr>
      <w:vertAlign w:val="superscript"/>
    </w:rPr>
  </w:style>
  <w:style w:type="paragraph" w:customStyle="1" w:styleId="af1">
    <w:name w:val="Акты"/>
    <w:basedOn w:val="a"/>
    <w:link w:val="af2"/>
    <w:qFormat/>
    <w:rsid w:val="00971DF7"/>
    <w:pPr>
      <w:ind w:firstLine="709"/>
      <w:jc w:val="both"/>
    </w:pPr>
    <w:rPr>
      <w:sz w:val="28"/>
      <w:szCs w:val="28"/>
    </w:rPr>
  </w:style>
  <w:style w:type="character" w:customStyle="1" w:styleId="af2">
    <w:name w:val="Акты Знак"/>
    <w:link w:val="af1"/>
    <w:rsid w:val="00971D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s20fdfb881">
    <w:name w:val="cs20fdfb881"/>
    <w:basedOn w:val="a0"/>
    <w:rsid w:val="00F73D93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48474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8474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474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47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84745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4847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8474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84745"/>
    <w:rPr>
      <w:vertAlign w:val="superscript"/>
    </w:rPr>
  </w:style>
  <w:style w:type="paragraph" w:customStyle="1" w:styleId="afb">
    <w:name w:val="Знак Знак Знак Знак Знак Знак Знак Знак Знак Знак"/>
    <w:basedOn w:val="a"/>
    <w:rsid w:val="00E801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сновной текст1"/>
    <w:basedOn w:val="a"/>
    <w:rsid w:val="00247D1A"/>
    <w:pPr>
      <w:widowControl w:val="0"/>
      <w:jc w:val="both"/>
    </w:pPr>
    <w:rPr>
      <w:snapToGrid w:val="0"/>
      <w:sz w:val="28"/>
      <w:szCs w:val="20"/>
    </w:rPr>
  </w:style>
  <w:style w:type="paragraph" w:customStyle="1" w:styleId="afc">
    <w:name w:val="Акт"/>
    <w:basedOn w:val="a"/>
    <w:link w:val="afd"/>
    <w:qFormat/>
    <w:rsid w:val="00247D1A"/>
    <w:pPr>
      <w:suppressAutoHyphens/>
      <w:ind w:firstLine="709"/>
      <w:jc w:val="both"/>
    </w:pPr>
    <w:rPr>
      <w:sz w:val="28"/>
      <w:szCs w:val="28"/>
      <w:lang w:eastAsia="x-none"/>
    </w:rPr>
  </w:style>
  <w:style w:type="character" w:customStyle="1" w:styleId="afd">
    <w:name w:val="Акт Знак"/>
    <w:link w:val="afc"/>
    <w:locked/>
    <w:rsid w:val="00247D1A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customStyle="1" w:styleId="6">
    <w:name w:val="Акт 6 пт"/>
    <w:basedOn w:val="afc"/>
    <w:qFormat/>
    <w:rsid w:val="00247D1A"/>
    <w:pPr>
      <w:tabs>
        <w:tab w:val="left" w:pos="284"/>
      </w:tabs>
      <w:spacing w:before="120"/>
    </w:pPr>
    <w:rPr>
      <w:szCs w:val="20"/>
    </w:rPr>
  </w:style>
  <w:style w:type="paragraph" w:styleId="afe">
    <w:name w:val="Normal (Web)"/>
    <w:basedOn w:val="a"/>
    <w:uiPriority w:val="99"/>
    <w:semiHidden/>
    <w:unhideWhenUsed/>
    <w:rsid w:val="00725246"/>
    <w:pPr>
      <w:spacing w:before="100" w:beforeAutospacing="1" w:after="100" w:afterAutospacing="1"/>
    </w:pPr>
    <w:rPr>
      <w:rFonts w:eastAsiaTheme="minorEastAsia"/>
    </w:rPr>
  </w:style>
  <w:style w:type="character" w:styleId="aff">
    <w:name w:val="Strong"/>
    <w:qFormat/>
    <w:rsid w:val="00C5550C"/>
    <w:rPr>
      <w:rFonts w:ascii="Verdana" w:hAnsi="Verdana" w:cs="Verdana"/>
      <w:b/>
      <w:bCs/>
    </w:rPr>
  </w:style>
  <w:style w:type="paragraph" w:customStyle="1" w:styleId="ConsPlusNonformat">
    <w:name w:val="ConsPlusNonformat"/>
    <w:uiPriority w:val="99"/>
    <w:rsid w:val="00C55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rsid w:val="00EF6C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1">
    <w:name w:val="Верхний колонтитул Знак"/>
    <w:basedOn w:val="a0"/>
    <w:link w:val="aff0"/>
    <w:uiPriority w:val="99"/>
    <w:rsid w:val="00EF6C5B"/>
  </w:style>
  <w:style w:type="paragraph" w:styleId="aff2">
    <w:name w:val="footer"/>
    <w:basedOn w:val="a"/>
    <w:link w:val="aff3"/>
    <w:uiPriority w:val="99"/>
    <w:unhideWhenUsed/>
    <w:rsid w:val="00EF6C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3">
    <w:name w:val="Нижний колонтитул Знак"/>
    <w:basedOn w:val="a0"/>
    <w:link w:val="aff2"/>
    <w:uiPriority w:val="99"/>
    <w:rsid w:val="00EF6C5B"/>
  </w:style>
  <w:style w:type="character" w:styleId="aff4">
    <w:name w:val="Hyperlink"/>
    <w:basedOn w:val="a0"/>
    <w:uiPriority w:val="99"/>
    <w:unhideWhenUsed/>
    <w:rsid w:val="00BF7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https://pechengamr.gov-murman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11\Data\dfs_clone_otdel\ksp\2025\&#1069;&#1082;&#1089;&#1087;&#1077;&#1088;&#1090;&#1085;&#1086;-&#1072;&#1085;&#1072;&#1083;&#1080;&#1090;&#1080;&#1095;&#1077;&#1089;&#1082;&#1080;&#1077;%20&#1084;&#1077;&#1088;&#1086;&#1087;&#1088;&#1080;&#1103;&#1090;&#1080;&#1103;\&#1050;&#1074;&#1072;&#1088;&#1090;&#1072;&#1083;&#1100;&#1085;&#1072;&#1103;%20&#1080;&#1085;&#1092;&#1086;&#1088;&#1084;&#1072;&#1094;&#1080;&#1103;\9%20&#1084;&#1077;&#1089;&#1103;&#1094;&#1077;&#1074;\!&#1040;&#1085;&#1072;&#1083;&#1080;&#1090;&#1080;&#1082;&#1072;%20&#1086;&#1082;&#1088;&#1091;&#1075;%209%20&#1084;&#1077;&#1089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Общие итоги исполнения бюджета округа, тыс. рублей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'общие характер'!$B$28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4.3286543174052491E-3"/>
                  <c:y val="-7.6111878031347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14814814814815E-2"/>
                  <c:y val="-2.7420744332866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'общие характер'!$C$27:$D$27</c:f>
              <c:strCache>
                <c:ptCount val="2"/>
                <c:pt idx="0">
                  <c:v>на 01.10.2024</c:v>
                </c:pt>
                <c:pt idx="1">
                  <c:v>на 01.10.2025</c:v>
                </c:pt>
              </c:strCache>
            </c:strRef>
          </c:cat>
          <c:val>
            <c:numRef>
              <c:f>'общие характер'!$C$28:$D$28</c:f>
              <c:numCache>
                <c:formatCode>#,##0.0</c:formatCode>
                <c:ptCount val="2"/>
                <c:pt idx="0">
                  <c:v>2573034.8415100002</c:v>
                </c:pt>
                <c:pt idx="1">
                  <c:v>2543913.0117299999</c:v>
                </c:pt>
              </c:numCache>
            </c:numRef>
          </c:val>
        </c:ser>
        <c:ser>
          <c:idx val="1"/>
          <c:order val="1"/>
          <c:tx>
            <c:strRef>
              <c:f>'общие характер'!$B$29</c:f>
              <c:strCache>
                <c:ptCount val="1"/>
                <c:pt idx="0">
                  <c:v>Расходы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6090534979423871E-2"/>
                  <c:y val="-3.1990868388343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709242260193504E-2"/>
                  <c:y val="-5.94043244723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'общие характер'!$C$27:$D$27</c:f>
              <c:strCache>
                <c:ptCount val="2"/>
                <c:pt idx="0">
                  <c:v>на 01.10.2024</c:v>
                </c:pt>
                <c:pt idx="1">
                  <c:v>на 01.10.2025</c:v>
                </c:pt>
              </c:strCache>
            </c:strRef>
          </c:cat>
          <c:val>
            <c:numRef>
              <c:f>'общие характер'!$C$29:$D$29</c:f>
              <c:numCache>
                <c:formatCode>#,##0.0</c:formatCode>
                <c:ptCount val="2"/>
                <c:pt idx="0">
                  <c:v>2452022.3195799999</c:v>
                </c:pt>
                <c:pt idx="1">
                  <c:v>2544619.1666700002</c:v>
                </c:pt>
              </c:numCache>
            </c:numRef>
          </c:val>
        </c:ser>
        <c:ser>
          <c:idx val="2"/>
          <c:order val="2"/>
          <c:tx>
            <c:strRef>
              <c:f>'общие характер'!$B$30</c:f>
              <c:strCache>
                <c:ptCount val="1"/>
                <c:pt idx="0">
                  <c:v>Дефицит 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3.9506172839506172E-2"/>
                  <c:y val="-5.941161272121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9382716049382715E-3"/>
                  <c:y val="3.1990868388343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'общие характер'!$C$30:$D$30</c:f>
              <c:numCache>
                <c:formatCode>#,##0.0</c:formatCode>
                <c:ptCount val="2"/>
                <c:pt idx="0">
                  <c:v>121012.52193000028</c:v>
                </c:pt>
                <c:pt idx="1">
                  <c:v>-706.15494000026956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6304384"/>
        <c:axId val="65601920"/>
        <c:axId val="0"/>
      </c:bar3DChart>
      <c:catAx>
        <c:axId val="16630438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5601920"/>
        <c:crosses val="autoZero"/>
        <c:auto val="1"/>
        <c:lblAlgn val="ctr"/>
        <c:lblOffset val="100"/>
        <c:noMultiLvlLbl val="0"/>
      </c:catAx>
      <c:valAx>
        <c:axId val="65601920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6630438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3950448786494281"/>
          <c:y val="0.40096721097923727"/>
          <c:w val="0.16049551213505719"/>
          <c:h val="0.3449130201035079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04371998515038E-2"/>
          <c:y val="3.9150262743942989E-2"/>
          <c:w val="0.96767167524462572"/>
          <c:h val="0.834714708924662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'прил1 '!$N$13</c:f>
              <c:strCache>
                <c:ptCount val="1"/>
                <c:pt idx="0">
                  <c:v>Исполнено за 9 месяцев 2024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2.84153054369959E-2"/>
                  <c:y val="1.77955739745195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486341807382094E-2"/>
                  <c:y val="1.77955739745195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'прил1 '!$N$13:$N$15</c:f>
              <c:strCache>
                <c:ptCount val="2"/>
                <c:pt idx="0">
                  <c:v>Исполнено за 9 месяцев 2024 года</c:v>
                </c:pt>
                <c:pt idx="1">
                  <c:v>Исполнено за 9 месяцев 2025 года</c:v>
                </c:pt>
              </c:strCache>
            </c:strRef>
          </c:cat>
          <c:val>
            <c:numRef>
              <c:f>'прил1 '!$O$13:$O$15</c:f>
              <c:numCache>
                <c:formatCode>#,##0.0</c:formatCode>
                <c:ptCount val="3"/>
                <c:pt idx="0">
                  <c:v>886294.89038000011</c:v>
                </c:pt>
                <c:pt idx="1">
                  <c:v>923063.91103999992</c:v>
                </c:pt>
              </c:numCache>
            </c:numRef>
          </c:val>
        </c:ser>
        <c:ser>
          <c:idx val="1"/>
          <c:order val="1"/>
          <c:tx>
            <c:strRef>
              <c:f>'прил1 '!$N$14</c:f>
              <c:strCache>
                <c:ptCount val="1"/>
                <c:pt idx="0">
                  <c:v>Исполнено за 9 месяцев 2025 года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8.897786987259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229512711073141E-2"/>
                  <c:y val="8.8977869872597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'прил1 '!$N$13:$N$15</c:f>
              <c:strCache>
                <c:ptCount val="2"/>
                <c:pt idx="0">
                  <c:v>Исполнено за 9 месяцев 2024 года</c:v>
                </c:pt>
                <c:pt idx="1">
                  <c:v>Исполнено за 9 месяцев 2025 года</c:v>
                </c:pt>
              </c:strCache>
            </c:strRef>
          </c:cat>
          <c:val>
            <c:numRef>
              <c:f>'прил1 '!$P$13:$P$15</c:f>
              <c:numCache>
                <c:formatCode>#,##0.0</c:formatCode>
                <c:ptCount val="3"/>
                <c:pt idx="0">
                  <c:v>1686739.9511299997</c:v>
                </c:pt>
                <c:pt idx="1">
                  <c:v>1620849.10069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5640320"/>
        <c:axId val="65641856"/>
      </c:barChart>
      <c:catAx>
        <c:axId val="656403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5641856"/>
        <c:crosses val="autoZero"/>
        <c:auto val="1"/>
        <c:lblAlgn val="ctr"/>
        <c:lblOffset val="100"/>
        <c:noMultiLvlLbl val="0"/>
      </c:catAx>
      <c:valAx>
        <c:axId val="65641856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6564032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318962950347016E-2"/>
          <c:y val="0.10252207178706609"/>
          <c:w val="0.95174202684261233"/>
          <c:h val="0.599466584406431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'налогов дох'!$L$3</c:f>
              <c:strCache>
                <c:ptCount val="1"/>
                <c:pt idx="0">
                  <c:v>9 месяцев 2024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4.4559823711213331E-3"/>
                  <c:y val="-5.71873754556774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5.71895480021822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'налогов дох'!$K$4:$K$8</c:f>
              <c:strCache>
                <c:ptCount val="5"/>
                <c:pt idx="0">
                  <c:v>Налоги на прибыль, доходы</c:v>
                </c:pt>
                <c:pt idx="1">
                  <c:v>Налоги на товары (работы, услуги), реализуемые на территории Российской Федерации</c:v>
                </c:pt>
                <c:pt idx="2">
                  <c:v>Налоги на совокупный доход</c:v>
                </c:pt>
                <c:pt idx="3">
                  <c:v>Налоги на имущество</c:v>
                </c:pt>
                <c:pt idx="4">
                  <c:v>Государственная пошлина</c:v>
                </c:pt>
              </c:strCache>
            </c:strRef>
          </c:cat>
          <c:val>
            <c:numRef>
              <c:f>'налогов дох'!$L$4:$L$8</c:f>
              <c:numCache>
                <c:formatCode>#,##0.0</c:formatCode>
                <c:ptCount val="5"/>
                <c:pt idx="0">
                  <c:v>515984.82392</c:v>
                </c:pt>
                <c:pt idx="1">
                  <c:v>12676.45414</c:v>
                </c:pt>
                <c:pt idx="2">
                  <c:v>153188.84200999999</c:v>
                </c:pt>
                <c:pt idx="3">
                  <c:v>5247.8710999999994</c:v>
                </c:pt>
                <c:pt idx="4">
                  <c:v>7504.4607300000007</c:v>
                </c:pt>
              </c:numCache>
            </c:numRef>
          </c:val>
        </c:ser>
        <c:ser>
          <c:idx val="1"/>
          <c:order val="1"/>
          <c:tx>
            <c:strRef>
              <c:f>'налогов дох'!$M$3</c:f>
              <c:strCache>
                <c:ptCount val="1"/>
                <c:pt idx="0">
                  <c:v>9 месяцев 2025 года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2.0386193882451168E-2"/>
                  <c:y val="-7.512094801357508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9011996908680245E-3"/>
                  <c:y val="-1.92897643542951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708939629854451E-2"/>
                  <c:y val="2.85947740010911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1936938767614231E-3"/>
                  <c:y val="-2.57352966009819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354508505193437E-2"/>
                  <c:y val="-4.99237735374955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'налогов дох'!$K$4:$K$8</c:f>
              <c:strCache>
                <c:ptCount val="5"/>
                <c:pt idx="0">
                  <c:v>Налоги на прибыль, доходы</c:v>
                </c:pt>
                <c:pt idx="1">
                  <c:v>Налоги на товары (работы, услуги), реализуемые на территории Российской Федерации</c:v>
                </c:pt>
                <c:pt idx="2">
                  <c:v>Налоги на совокупный доход</c:v>
                </c:pt>
                <c:pt idx="3">
                  <c:v>Налоги на имущество</c:v>
                </c:pt>
                <c:pt idx="4">
                  <c:v>Государственная пошлина</c:v>
                </c:pt>
              </c:strCache>
            </c:strRef>
          </c:cat>
          <c:val>
            <c:numRef>
              <c:f>'налогов дох'!$M$4:$M$8</c:f>
              <c:numCache>
                <c:formatCode>#,##0.0</c:formatCode>
                <c:ptCount val="5"/>
                <c:pt idx="0">
                  <c:v>545163.95741999999</c:v>
                </c:pt>
                <c:pt idx="1">
                  <c:v>15177.14365</c:v>
                </c:pt>
                <c:pt idx="2">
                  <c:v>47244.488090000006</c:v>
                </c:pt>
                <c:pt idx="3">
                  <c:v>5567.0927499999998</c:v>
                </c:pt>
                <c:pt idx="4">
                  <c:v>19292.65338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4"/>
        <c:axId val="79704832"/>
        <c:axId val="79706368"/>
      </c:barChart>
      <c:catAx>
        <c:axId val="797048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9706368"/>
        <c:crosses val="autoZero"/>
        <c:auto val="1"/>
        <c:lblAlgn val="ctr"/>
        <c:lblOffset val="100"/>
        <c:noMultiLvlLbl val="0"/>
      </c:catAx>
      <c:valAx>
        <c:axId val="79706368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79704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68320142017696"/>
          <c:y val="0.8472780943846131"/>
          <c:w val="0.26194366892316534"/>
          <c:h val="0.11625554361479823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15225725190518E-2"/>
          <c:y val="2.3253451593523177E-3"/>
          <c:w val="0.73071923455936405"/>
          <c:h val="0.785209437747038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безвозм!$M$5</c:f>
              <c:strCache>
                <c:ptCount val="1"/>
                <c:pt idx="0">
                  <c:v>9 месяцев 2024 года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2.809658144563706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089682770948704E-2"/>
                  <c:y val="7.16605209776300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8096581445637064E-2"/>
                  <c:y val="7.16605209776300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055189397506893E-2"/>
                  <c:y val="1.43321041955260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безвозм!$L$6:$L$9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безвозм!$M$6:$M$9</c:f>
              <c:numCache>
                <c:formatCode>#,##0.0</c:formatCode>
                <c:ptCount val="4"/>
                <c:pt idx="0">
                  <c:v>105218.49999999999</c:v>
                </c:pt>
                <c:pt idx="1">
                  <c:v>463463.66485</c:v>
                </c:pt>
                <c:pt idx="2">
                  <c:v>860826.60774999997</c:v>
                </c:pt>
                <c:pt idx="3">
                  <c:v>85633.340599999996</c:v>
                </c:pt>
              </c:numCache>
            </c:numRef>
          </c:val>
        </c:ser>
        <c:ser>
          <c:idx val="1"/>
          <c:order val="1"/>
          <c:tx>
            <c:strRef>
              <c:f>безвозм!$N$5</c:f>
              <c:strCache>
                <c:ptCount val="1"/>
                <c:pt idx="0">
                  <c:v>9 месяцев 2025 года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8062088072195257E-2"/>
                  <c:y val="3.58302604888150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06898674688361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11037879501378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068986746883618E-2"/>
                  <c:y val="1.43321041955260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безвозм!$L$6:$L$9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безвозм!$N$6:$N$9</c:f>
              <c:numCache>
                <c:formatCode>#,##0.0</c:formatCode>
                <c:ptCount val="4"/>
                <c:pt idx="0">
                  <c:v>152000</c:v>
                </c:pt>
                <c:pt idx="1">
                  <c:v>540336.49021000008</c:v>
                </c:pt>
                <c:pt idx="2">
                  <c:v>856120.01061999996</c:v>
                </c:pt>
                <c:pt idx="3">
                  <c:v>69230.943310000002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728000"/>
        <c:axId val="81884288"/>
      </c:barChart>
      <c:catAx>
        <c:axId val="797280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884288"/>
        <c:crosses val="autoZero"/>
        <c:auto val="1"/>
        <c:lblAlgn val="ctr"/>
        <c:lblOffset val="100"/>
        <c:noMultiLvlLbl val="0"/>
      </c:catAx>
      <c:valAx>
        <c:axId val="81884288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79728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691238345370129"/>
          <c:y val="0.8724612611775906"/>
          <c:w val="0.21308760254936179"/>
          <c:h val="0.12546854413469921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.16944444444444445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0000000000000009"/>
                  <c:y val="-1.8518518518518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'9 месяцев 2025 года'!$K$25:$K$26</c:f>
              <c:strCache>
                <c:ptCount val="2"/>
                <c:pt idx="0">
                  <c:v>9 месяцев 2024 года</c:v>
                </c:pt>
                <c:pt idx="1">
                  <c:v>9 месяцев 2025 года</c:v>
                </c:pt>
              </c:strCache>
            </c:strRef>
          </c:cat>
          <c:val>
            <c:numRef>
              <c:f>'9 месяцев 2025 года'!$L$25:$L$26</c:f>
              <c:numCache>
                <c:formatCode>#,##0.0</c:formatCode>
                <c:ptCount val="2"/>
                <c:pt idx="0">
                  <c:v>3946873.6490200004</c:v>
                </c:pt>
                <c:pt idx="1">
                  <c:v>4312994.368259999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1892480"/>
        <c:axId val="81904000"/>
        <c:axId val="0"/>
      </c:bar3DChart>
      <c:catAx>
        <c:axId val="818924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904000"/>
        <c:crosses val="autoZero"/>
        <c:auto val="1"/>
        <c:lblAlgn val="ctr"/>
        <c:lblOffset val="100"/>
        <c:noMultiLvlLbl val="0"/>
      </c:catAx>
      <c:valAx>
        <c:axId val="81904000"/>
        <c:scaling>
          <c:orientation val="minMax"/>
        </c:scaling>
        <c:delete val="1"/>
        <c:axPos val="l"/>
        <c:majorGridlines/>
        <c:numFmt formatCode="#,##0.0" sourceLinked="1"/>
        <c:majorTickMark val="none"/>
        <c:minorTickMark val="none"/>
        <c:tickLblPos val="nextTo"/>
        <c:crossAx val="818924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4.7222222222222221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222222222222215E-2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'9 месяцев 2025 года'!$K$39:$K$40</c:f>
              <c:strCache>
                <c:ptCount val="2"/>
                <c:pt idx="0">
                  <c:v>9 месяцев 2024 года</c:v>
                </c:pt>
                <c:pt idx="1">
                  <c:v>9 месяцев 2025 года</c:v>
                </c:pt>
              </c:strCache>
            </c:strRef>
          </c:cat>
          <c:val>
            <c:numRef>
              <c:f>'9 месяцев 2025 года'!$L$39:$L$40</c:f>
              <c:numCache>
                <c:formatCode>#,##0.0</c:formatCode>
                <c:ptCount val="2"/>
                <c:pt idx="0">
                  <c:v>2425343.5700500007</c:v>
                </c:pt>
                <c:pt idx="1">
                  <c:v>1810604.2010899996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1997824"/>
        <c:axId val="82000896"/>
        <c:axId val="0"/>
      </c:bar3DChart>
      <c:catAx>
        <c:axId val="81997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000896"/>
        <c:crosses val="autoZero"/>
        <c:auto val="1"/>
        <c:lblAlgn val="ctr"/>
        <c:lblOffset val="100"/>
        <c:noMultiLvlLbl val="0"/>
      </c:catAx>
      <c:valAx>
        <c:axId val="82000896"/>
        <c:scaling>
          <c:orientation val="minMax"/>
        </c:scaling>
        <c:delete val="1"/>
        <c:axPos val="l"/>
        <c:majorGridlines/>
        <c:numFmt formatCode="#,##0.0" sourceLinked="1"/>
        <c:majorTickMark val="out"/>
        <c:minorTickMark val="none"/>
        <c:tickLblPos val="nextTo"/>
        <c:crossAx val="81997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20000"/>
                <a:lumOff val="80000"/>
              </a:schemeClr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4.4444444444444446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7222222222222221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'бюдж инвест (2)'!$J$23:$J$24</c:f>
              <c:strCache>
                <c:ptCount val="2"/>
                <c:pt idx="0">
                  <c:v>9 месяцев 2024 года</c:v>
                </c:pt>
                <c:pt idx="1">
                  <c:v>9 месяцев 2025 года</c:v>
                </c:pt>
              </c:strCache>
            </c:strRef>
          </c:cat>
          <c:val>
            <c:numRef>
              <c:f>'бюдж инвест (2)'!$K$23:$K$24</c:f>
              <c:numCache>
                <c:formatCode>#,##0.0</c:formatCode>
                <c:ptCount val="2"/>
                <c:pt idx="0">
                  <c:v>330518.55379000003</c:v>
                </c:pt>
                <c:pt idx="1">
                  <c:v>906816.17515000002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2020608"/>
        <c:axId val="82040320"/>
        <c:axId val="0"/>
      </c:bar3DChart>
      <c:catAx>
        <c:axId val="82020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2040320"/>
        <c:crosses val="autoZero"/>
        <c:auto val="1"/>
        <c:lblAlgn val="ctr"/>
        <c:lblOffset val="100"/>
        <c:noMultiLvlLbl val="0"/>
      </c:catAx>
      <c:valAx>
        <c:axId val="82040320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820206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907993422469761"/>
          <c:y val="4.8213894367740519E-2"/>
          <c:w val="0.44075691165841763"/>
          <c:h val="0.8071444225290379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ДФ!$C$2</c:f>
              <c:strCache>
                <c:ptCount val="1"/>
                <c:pt idx="0">
                  <c:v>9 месяцев 2024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dLbl>
              <c:idx val="0"/>
              <c:layout>
                <c:manualLayout>
                  <c:x val="1.0526315789473684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280563613758807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ДФ!$B$3:$B$4</c:f>
              <c:strCache>
                <c:ptCount val="2"/>
                <c:pt idx="0">
                  <c:v>Безвозмездные поступления от других бюджетов бюджетной системы РФ</c:v>
                </c:pt>
                <c:pt idx="1">
                  <c:v>Акцизы на нефтепродукты</c:v>
                </c:pt>
              </c:strCache>
            </c:strRef>
          </c:cat>
          <c:val>
            <c:numRef>
              <c:f>ДФ!$C$3:$C$4</c:f>
              <c:numCache>
                <c:formatCode>#,##0.0</c:formatCode>
                <c:ptCount val="2"/>
                <c:pt idx="0">
                  <c:v>68370.960000000006</c:v>
                </c:pt>
                <c:pt idx="1">
                  <c:v>12676.45</c:v>
                </c:pt>
              </c:numCache>
            </c:numRef>
          </c:val>
        </c:ser>
        <c:ser>
          <c:idx val="1"/>
          <c:order val="1"/>
          <c:tx>
            <c:strRef>
              <c:f>ДФ!$D$2</c:f>
              <c:strCache>
                <c:ptCount val="1"/>
                <c:pt idx="0">
                  <c:v>9 месяцев 2025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dLbl>
              <c:idx val="0"/>
              <c:layout>
                <c:manualLayout>
                  <c:x val="1.0012650741666393E-2"/>
                  <c:y val="-1.4135589008759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280701754385965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ДФ!$B$3:$B$4</c:f>
              <c:strCache>
                <c:ptCount val="2"/>
                <c:pt idx="0">
                  <c:v>Безвозмездные поступления от других бюджетов бюджетной системы РФ</c:v>
                </c:pt>
                <c:pt idx="1">
                  <c:v>Акцизы на нефтепродукты</c:v>
                </c:pt>
              </c:strCache>
            </c:strRef>
          </c:cat>
          <c:val>
            <c:numRef>
              <c:f>ДФ!$D$3:$D$4</c:f>
              <c:numCache>
                <c:formatCode>#,##0.0</c:formatCode>
                <c:ptCount val="2"/>
                <c:pt idx="0">
                  <c:v>21929.66</c:v>
                </c:pt>
                <c:pt idx="1">
                  <c:v>13977.16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950656"/>
        <c:axId val="26956544"/>
        <c:axId val="0"/>
      </c:bar3DChart>
      <c:catAx>
        <c:axId val="2695065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956544"/>
        <c:crosses val="autoZero"/>
        <c:auto val="1"/>
        <c:lblAlgn val="ctr"/>
        <c:lblOffset val="100"/>
        <c:noMultiLvlLbl val="0"/>
      </c:catAx>
      <c:valAx>
        <c:axId val="26956544"/>
        <c:scaling>
          <c:orientation val="minMax"/>
        </c:scaling>
        <c:delete val="1"/>
        <c:axPos val="b"/>
        <c:numFmt formatCode="#,##0.0" sourceLinked="1"/>
        <c:majorTickMark val="out"/>
        <c:minorTickMark val="none"/>
        <c:tickLblPos val="nextTo"/>
        <c:crossAx val="26950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59464793320824"/>
          <c:y val="0.847163680476824"/>
          <c:w val="0.38851107175613808"/>
          <c:h val="0.1526925917489767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0.33761</cdr:x>
      <cdr:y>0.19601</cdr:y>
    </cdr:from>
    <cdr:to>
      <cdr:x>0.61454</cdr:x>
      <cdr:y>0.50851</cdr:y>
    </cdr:to>
    <cdr:cxnSp macro="">
      <cdr:nvCxnSpPr>
        <cdr:cNvPr id="2" name="Прямая со стрелкой 1"/>
        <cdr:cNvCxnSpPr/>
      </cdr:nvCxnSpPr>
      <cdr:spPr>
        <a:xfrm xmlns:a="http://schemas.openxmlformats.org/drawingml/2006/main" flipV="1">
          <a:off x="1832099" y="537688"/>
          <a:ext cx="1502833" cy="85725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accent1">
              <a:lumMod val="75000"/>
            </a:schemeClr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0.42833</cdr:x>
      <cdr:y>0.14719</cdr:y>
    </cdr:from>
    <cdr:to>
      <cdr:x>0.59061</cdr:x>
      <cdr:y>0.34632</cdr:y>
    </cdr:to>
    <cdr:cxnSp macro="">
      <cdr:nvCxnSpPr>
        <cdr:cNvPr id="3" name="Прямая со стрелкой 2"/>
        <cdr:cNvCxnSpPr/>
      </cdr:nvCxnSpPr>
      <cdr:spPr>
        <a:xfrm xmlns:a="http://schemas.openxmlformats.org/drawingml/2006/main">
          <a:off x="2695698" y="403761"/>
          <a:ext cx="1021278" cy="546265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rgbClr val="FF0000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{379373A7-7887-40ED-AB0B-A1BD42A7EFF1}</b:Guid>
    <b:RefOrder>1</b:RefOrder>
  </b:Source>
</b:Sources>
</file>

<file path=customXml/itemProps1.xml><?xml version="1.0" encoding="utf-8"?>
<ds:datastoreItem xmlns:ds="http://schemas.openxmlformats.org/officeDocument/2006/customXml" ds:itemID="{CFDE7464-9D25-4D90-AB08-D2985827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6315</Words>
  <Characters>36000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Царевская Юлия Михайловна</cp:lastModifiedBy>
  <cp:revision>7</cp:revision>
  <cp:lastPrinted>2025-11-10T07:41:00Z</cp:lastPrinted>
  <dcterms:created xsi:type="dcterms:W3CDTF">2025-11-10T07:33:00Z</dcterms:created>
  <dcterms:modified xsi:type="dcterms:W3CDTF">2025-11-13T11:57:00Z</dcterms:modified>
</cp:coreProperties>
</file>