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1A" w:rsidRPr="002B1508" w:rsidRDefault="00BF78A8" w:rsidP="00247D1A">
      <w:pPr>
        <w:pStyle w:val="a8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47D1A" w:rsidRPr="002B1508">
        <w:rPr>
          <w:sz w:val="28"/>
          <w:szCs w:val="28"/>
        </w:rPr>
        <w:t xml:space="preserve"> </w:t>
      </w:r>
    </w:p>
    <w:p w:rsidR="00247D1A" w:rsidRPr="002B1508" w:rsidRDefault="00247D1A" w:rsidP="00247D1A">
      <w:pPr>
        <w:jc w:val="center"/>
        <w:rPr>
          <w:b/>
          <w:sz w:val="28"/>
          <w:szCs w:val="28"/>
        </w:rPr>
      </w:pPr>
      <w:r w:rsidRPr="002B1508">
        <w:rPr>
          <w:b/>
          <w:sz w:val="28"/>
          <w:szCs w:val="28"/>
        </w:rPr>
        <w:t xml:space="preserve">об исполнении бюджета </w:t>
      </w:r>
      <w:r w:rsidR="00B54550">
        <w:rPr>
          <w:b/>
          <w:sz w:val="28"/>
          <w:szCs w:val="28"/>
        </w:rPr>
        <w:t>Печенгского муниципального округа</w:t>
      </w:r>
      <w:r w:rsidR="00A05500">
        <w:rPr>
          <w:b/>
          <w:sz w:val="28"/>
          <w:szCs w:val="28"/>
        </w:rPr>
        <w:t xml:space="preserve"> </w:t>
      </w:r>
      <w:r w:rsidRPr="002B1508">
        <w:rPr>
          <w:b/>
          <w:sz w:val="28"/>
          <w:szCs w:val="28"/>
        </w:rPr>
        <w:t xml:space="preserve">за </w:t>
      </w:r>
      <w:r w:rsidR="004150BA">
        <w:rPr>
          <w:b/>
          <w:sz w:val="28"/>
          <w:szCs w:val="28"/>
        </w:rPr>
        <w:t>полугодие</w:t>
      </w:r>
      <w:r w:rsidRPr="002B1508">
        <w:rPr>
          <w:b/>
          <w:sz w:val="28"/>
          <w:szCs w:val="28"/>
        </w:rPr>
        <w:t xml:space="preserve"> 20</w:t>
      </w:r>
      <w:r w:rsidR="00A77F02">
        <w:rPr>
          <w:b/>
          <w:sz w:val="28"/>
          <w:szCs w:val="28"/>
        </w:rPr>
        <w:t>2</w:t>
      </w:r>
      <w:r w:rsidR="0066018C">
        <w:rPr>
          <w:b/>
          <w:sz w:val="28"/>
          <w:szCs w:val="28"/>
        </w:rPr>
        <w:t>4</w:t>
      </w:r>
      <w:r w:rsidRPr="002B1508">
        <w:rPr>
          <w:b/>
          <w:sz w:val="28"/>
          <w:szCs w:val="28"/>
        </w:rPr>
        <w:t xml:space="preserve"> года</w:t>
      </w:r>
      <w:r w:rsidR="00047CFD" w:rsidRPr="002B1508">
        <w:rPr>
          <w:b/>
          <w:sz w:val="28"/>
          <w:szCs w:val="28"/>
        </w:rPr>
        <w:t xml:space="preserve"> и о результатах проведенных контрольных и экспертно-аналитических мероприятий</w:t>
      </w:r>
    </w:p>
    <w:p w:rsidR="00247D1A" w:rsidRPr="00247D1A" w:rsidRDefault="00247D1A" w:rsidP="00247D1A">
      <w:pPr>
        <w:jc w:val="both"/>
        <w:rPr>
          <w:sz w:val="18"/>
          <w:szCs w:val="18"/>
        </w:rPr>
      </w:pPr>
      <w:bookmarkStart w:id="0" w:name="_GoBack"/>
      <w:bookmarkEnd w:id="0"/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 Информация об исполнении бюджета </w:t>
      </w:r>
      <w:r>
        <w:rPr>
          <w:color w:val="000000"/>
          <w:sz w:val="28"/>
          <w:szCs w:val="28"/>
        </w:rPr>
        <w:t>Печенгского муниципального округа (далее – бюджет округа)</w:t>
      </w:r>
      <w:r w:rsidRPr="00BF78A8">
        <w:rPr>
          <w:color w:val="000000"/>
          <w:sz w:val="28"/>
          <w:szCs w:val="28"/>
        </w:rPr>
        <w:t xml:space="preserve"> за </w:t>
      </w:r>
      <w:r w:rsidR="004150BA">
        <w:rPr>
          <w:color w:val="000000"/>
          <w:sz w:val="28"/>
          <w:szCs w:val="28"/>
        </w:rPr>
        <w:t>полугодие</w:t>
      </w:r>
      <w:r w:rsidRPr="00BF7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6601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BF78A8">
        <w:rPr>
          <w:color w:val="000000"/>
          <w:sz w:val="28"/>
          <w:szCs w:val="28"/>
        </w:rPr>
        <w:t xml:space="preserve">подготовлена: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- в соответствии с Положением о </w:t>
      </w:r>
      <w:r>
        <w:rPr>
          <w:color w:val="000000"/>
          <w:sz w:val="28"/>
          <w:szCs w:val="28"/>
        </w:rPr>
        <w:t>К</w:t>
      </w:r>
      <w:r w:rsidRPr="00BF78A8">
        <w:rPr>
          <w:color w:val="000000"/>
          <w:sz w:val="28"/>
          <w:szCs w:val="28"/>
        </w:rPr>
        <w:t xml:space="preserve">онтрольно-счетной палате </w:t>
      </w:r>
      <w:r>
        <w:rPr>
          <w:color w:val="000000"/>
          <w:sz w:val="28"/>
          <w:szCs w:val="28"/>
        </w:rPr>
        <w:t>Печенгского муниципального округа Мурманской области</w:t>
      </w:r>
      <w:r w:rsidRPr="00BF78A8">
        <w:rPr>
          <w:color w:val="000000"/>
          <w:sz w:val="28"/>
          <w:szCs w:val="28"/>
        </w:rPr>
        <w:t xml:space="preserve">, утвержденным решением Совета депутатов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</w:t>
      </w:r>
      <w:r w:rsidRPr="00BF78A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83</w:t>
      </w:r>
      <w:r w:rsidRPr="00BF78A8">
        <w:rPr>
          <w:color w:val="000000"/>
          <w:sz w:val="28"/>
          <w:szCs w:val="28"/>
        </w:rPr>
        <w:t xml:space="preserve">;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>- на основании информации об исполнении бюджета за отчетный период</w:t>
      </w:r>
      <w:r>
        <w:rPr>
          <w:color w:val="000000"/>
          <w:sz w:val="28"/>
          <w:szCs w:val="28"/>
        </w:rPr>
        <w:t xml:space="preserve"> и бюджетной отчетности</w:t>
      </w:r>
      <w:r w:rsidRPr="00BF78A8">
        <w:rPr>
          <w:color w:val="000000"/>
          <w:sz w:val="28"/>
          <w:szCs w:val="28"/>
        </w:rPr>
        <w:t xml:space="preserve"> от </w:t>
      </w:r>
      <w:r w:rsidR="0066018C">
        <w:rPr>
          <w:color w:val="000000"/>
          <w:sz w:val="28"/>
          <w:szCs w:val="28"/>
        </w:rPr>
        <w:t>1</w:t>
      </w:r>
      <w:r w:rsidR="004150BA">
        <w:rPr>
          <w:color w:val="000000"/>
          <w:sz w:val="28"/>
          <w:szCs w:val="28"/>
        </w:rPr>
        <w:t>6</w:t>
      </w:r>
      <w:r w:rsidRPr="00E15ED1">
        <w:rPr>
          <w:color w:val="000000"/>
          <w:sz w:val="28"/>
          <w:szCs w:val="28"/>
        </w:rPr>
        <w:t>.0</w:t>
      </w:r>
      <w:r w:rsidR="004150BA">
        <w:rPr>
          <w:color w:val="000000"/>
          <w:sz w:val="28"/>
          <w:szCs w:val="28"/>
        </w:rPr>
        <w:t>7</w:t>
      </w:r>
      <w:r w:rsidRPr="00E15ED1">
        <w:rPr>
          <w:color w:val="000000"/>
          <w:sz w:val="28"/>
          <w:szCs w:val="28"/>
        </w:rPr>
        <w:t>.202</w:t>
      </w:r>
      <w:r w:rsidR="0066018C">
        <w:rPr>
          <w:color w:val="000000"/>
          <w:sz w:val="28"/>
          <w:szCs w:val="28"/>
        </w:rPr>
        <w:t>4</w:t>
      </w:r>
      <w:r w:rsidRPr="00BF78A8">
        <w:rPr>
          <w:color w:val="000000"/>
          <w:sz w:val="28"/>
          <w:szCs w:val="28"/>
        </w:rPr>
        <w:t xml:space="preserve"> № </w:t>
      </w:r>
      <w:r w:rsidR="004150BA">
        <w:rPr>
          <w:color w:val="000000"/>
          <w:sz w:val="28"/>
          <w:szCs w:val="28"/>
        </w:rPr>
        <w:t>4360</w:t>
      </w:r>
      <w:r w:rsidRPr="00BF78A8">
        <w:rPr>
          <w:color w:val="000000"/>
          <w:sz w:val="28"/>
          <w:szCs w:val="28"/>
        </w:rPr>
        <w:t xml:space="preserve">, представленной администрацией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в соответствии со статьей 37 </w:t>
      </w:r>
      <w:r>
        <w:rPr>
          <w:color w:val="000000"/>
          <w:sz w:val="28"/>
          <w:szCs w:val="28"/>
        </w:rPr>
        <w:t>Положения</w:t>
      </w:r>
      <w:r w:rsidRPr="00BF78A8">
        <w:rPr>
          <w:color w:val="000000"/>
          <w:sz w:val="28"/>
          <w:szCs w:val="28"/>
        </w:rPr>
        <w:t xml:space="preserve"> о бюджетном процессе в Печенгском муниципальном округе Мурманской области. </w:t>
      </w:r>
    </w:p>
    <w:p w:rsidR="00BF78A8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Cs w:val="28"/>
          <w:lang w:eastAsia="en-US"/>
        </w:rPr>
      </w:pPr>
      <w:r w:rsidRPr="00BF78A8">
        <w:rPr>
          <w:rFonts w:eastAsiaTheme="minorHAnsi"/>
          <w:snapToGrid/>
          <w:color w:val="000000"/>
          <w:szCs w:val="28"/>
          <w:lang w:eastAsia="en-US"/>
        </w:rPr>
        <w:t>В ходе подготовки аналитической записки использованы данные информа</w:t>
      </w:r>
      <w:r w:rsidR="00D87383">
        <w:rPr>
          <w:rFonts w:eastAsiaTheme="minorHAnsi"/>
          <w:snapToGrid/>
          <w:color w:val="000000"/>
          <w:szCs w:val="28"/>
          <w:lang w:eastAsia="en-US"/>
        </w:rPr>
        <w:t>ционной системы «Свод – Смарт».</w:t>
      </w: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итоги исполнения</w:t>
      </w:r>
      <w:r w:rsidR="00E57143"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бюджета</w:t>
      </w:r>
      <w:r w:rsid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42E97" w:rsidRPr="00442E97" w:rsidRDefault="00442E97" w:rsidP="0066018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 xml:space="preserve"> Основные характеристики бюджета </w:t>
      </w:r>
      <w:r>
        <w:rPr>
          <w:snapToGrid w:val="0"/>
          <w:sz w:val="28"/>
          <w:szCs w:val="28"/>
        </w:rPr>
        <w:t>округа</w:t>
      </w:r>
      <w:r w:rsidR="00127407">
        <w:rPr>
          <w:snapToGrid w:val="0"/>
          <w:sz w:val="28"/>
          <w:szCs w:val="28"/>
        </w:rPr>
        <w:t xml:space="preserve"> на 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год утверждены решением Совета депутатов </w:t>
      </w:r>
      <w:r>
        <w:rPr>
          <w:snapToGrid w:val="0"/>
          <w:sz w:val="28"/>
          <w:szCs w:val="28"/>
        </w:rPr>
        <w:t>Печенгского муниципального округа</w:t>
      </w:r>
      <w:r w:rsidRPr="00442E97">
        <w:rPr>
          <w:snapToGrid w:val="0"/>
          <w:sz w:val="28"/>
          <w:szCs w:val="28"/>
        </w:rPr>
        <w:t xml:space="preserve"> от </w:t>
      </w:r>
      <w:r w:rsidR="007649D4">
        <w:rPr>
          <w:snapToGrid w:val="0"/>
          <w:sz w:val="28"/>
          <w:szCs w:val="28"/>
        </w:rPr>
        <w:t>1</w:t>
      </w:r>
      <w:r w:rsidR="0066018C">
        <w:rPr>
          <w:snapToGrid w:val="0"/>
          <w:sz w:val="28"/>
          <w:szCs w:val="28"/>
        </w:rPr>
        <w:t>5</w:t>
      </w:r>
      <w:r w:rsidRPr="0097545D">
        <w:rPr>
          <w:snapToGrid w:val="0"/>
          <w:sz w:val="28"/>
          <w:szCs w:val="28"/>
        </w:rPr>
        <w:t>.12.202</w:t>
      </w:r>
      <w:r w:rsidR="0066018C">
        <w:rPr>
          <w:snapToGrid w:val="0"/>
          <w:sz w:val="28"/>
          <w:szCs w:val="28"/>
        </w:rPr>
        <w:t>3</w:t>
      </w:r>
      <w:r w:rsidRPr="0097545D">
        <w:rPr>
          <w:snapToGrid w:val="0"/>
          <w:sz w:val="28"/>
          <w:szCs w:val="28"/>
        </w:rPr>
        <w:t xml:space="preserve">  № </w:t>
      </w:r>
      <w:r w:rsidR="0066018C">
        <w:rPr>
          <w:snapToGrid w:val="0"/>
          <w:sz w:val="28"/>
          <w:szCs w:val="28"/>
        </w:rPr>
        <w:t>433</w:t>
      </w:r>
      <w:r w:rsidRPr="0097545D">
        <w:rPr>
          <w:snapToGrid w:val="0"/>
          <w:sz w:val="28"/>
          <w:szCs w:val="28"/>
        </w:rPr>
        <w:t xml:space="preserve"> «</w:t>
      </w:r>
      <w:r w:rsidR="0066018C" w:rsidRPr="0066018C">
        <w:rPr>
          <w:snapToGrid w:val="0"/>
          <w:sz w:val="28"/>
          <w:szCs w:val="28"/>
        </w:rPr>
        <w:t>О бюджете округа на 2024 год</w:t>
      </w:r>
      <w:r w:rsidR="0066018C">
        <w:rPr>
          <w:snapToGrid w:val="0"/>
          <w:sz w:val="28"/>
          <w:szCs w:val="28"/>
        </w:rPr>
        <w:t xml:space="preserve"> </w:t>
      </w:r>
      <w:r w:rsidR="0066018C" w:rsidRPr="0066018C">
        <w:rPr>
          <w:snapToGrid w:val="0"/>
          <w:sz w:val="28"/>
          <w:szCs w:val="28"/>
        </w:rPr>
        <w:t>и на плановый период 2025 и 2026 годов</w:t>
      </w:r>
      <w:r w:rsidRPr="0097545D">
        <w:rPr>
          <w:snapToGrid w:val="0"/>
          <w:sz w:val="28"/>
          <w:szCs w:val="28"/>
        </w:rPr>
        <w:t>»</w:t>
      </w:r>
      <w:r w:rsidRPr="00442E97">
        <w:rPr>
          <w:snapToGrid w:val="0"/>
          <w:sz w:val="28"/>
          <w:szCs w:val="28"/>
        </w:rPr>
        <w:t xml:space="preserve"> (далее –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бюджете). </w:t>
      </w:r>
      <w:r w:rsidR="004150BA" w:rsidRPr="004150BA">
        <w:rPr>
          <w:snapToGrid w:val="0"/>
          <w:sz w:val="28"/>
          <w:szCs w:val="28"/>
        </w:rPr>
        <w:t xml:space="preserve">Внесение изменений в решение о бюджете в отчетном периоде производилось 1 раз (редакция от </w:t>
      </w:r>
      <w:r w:rsidR="004150BA">
        <w:rPr>
          <w:snapToGrid w:val="0"/>
          <w:sz w:val="28"/>
          <w:szCs w:val="28"/>
        </w:rPr>
        <w:t>12</w:t>
      </w:r>
      <w:r w:rsidR="004150BA" w:rsidRPr="004150BA">
        <w:rPr>
          <w:snapToGrid w:val="0"/>
          <w:sz w:val="28"/>
          <w:szCs w:val="28"/>
        </w:rPr>
        <w:t>.0</w:t>
      </w:r>
      <w:r w:rsidR="004150BA">
        <w:rPr>
          <w:snapToGrid w:val="0"/>
          <w:sz w:val="28"/>
          <w:szCs w:val="28"/>
        </w:rPr>
        <w:t>4.2024</w:t>
      </w:r>
      <w:r w:rsidR="004150BA" w:rsidRPr="004150BA">
        <w:rPr>
          <w:snapToGrid w:val="0"/>
          <w:sz w:val="28"/>
          <w:szCs w:val="28"/>
        </w:rPr>
        <w:t xml:space="preserve"> № </w:t>
      </w:r>
      <w:r w:rsidR="004150BA">
        <w:rPr>
          <w:snapToGrid w:val="0"/>
          <w:sz w:val="28"/>
          <w:szCs w:val="28"/>
        </w:rPr>
        <w:t>460</w:t>
      </w:r>
      <w:r w:rsidR="004150BA" w:rsidRPr="004150BA">
        <w:rPr>
          <w:snapToGrid w:val="0"/>
          <w:sz w:val="28"/>
          <w:szCs w:val="28"/>
        </w:rPr>
        <w:t>)</w:t>
      </w:r>
      <w:r w:rsidRPr="00442E97">
        <w:rPr>
          <w:snapToGrid w:val="0"/>
          <w:sz w:val="28"/>
          <w:szCs w:val="28"/>
        </w:rPr>
        <w:t xml:space="preserve">. </w:t>
      </w:r>
    </w:p>
    <w:p w:rsidR="00442E9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>Основные показатели бюджета по утвержденным и исполненным назначениям по состоянию на 01.0</w:t>
      </w:r>
      <w:r w:rsidR="004150BA">
        <w:rPr>
          <w:snapToGrid w:val="0"/>
          <w:sz w:val="28"/>
          <w:szCs w:val="28"/>
        </w:rPr>
        <w:t>7</w:t>
      </w:r>
      <w:r w:rsidRPr="00442E97">
        <w:rPr>
          <w:snapToGrid w:val="0"/>
          <w:sz w:val="28"/>
          <w:szCs w:val="28"/>
        </w:rPr>
        <w:t>.202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представлены в таблице № 1.</w:t>
      </w:r>
    </w:p>
    <w:p w:rsidR="00442E97" w:rsidRDefault="00442E97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>таблица № 1, тыс. рублей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992"/>
        <w:gridCol w:w="2126"/>
        <w:gridCol w:w="1985"/>
        <w:gridCol w:w="2070"/>
        <w:gridCol w:w="867"/>
      </w:tblGrid>
      <w:tr w:rsidR="004150BA" w:rsidRPr="004150BA" w:rsidTr="006322B5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2B5" w:rsidRDefault="004150BA" w:rsidP="004150BA">
            <w:pPr>
              <w:jc w:val="center"/>
              <w:rPr>
                <w:color w:val="000000"/>
                <w:sz w:val="22"/>
                <w:szCs w:val="22"/>
              </w:rPr>
            </w:pPr>
            <w:r w:rsidRPr="004150BA">
              <w:rPr>
                <w:color w:val="000000"/>
                <w:sz w:val="22"/>
                <w:szCs w:val="22"/>
              </w:rPr>
              <w:t xml:space="preserve">Отчет об исполнении бюджета на 01.07.2024 </w:t>
            </w:r>
          </w:p>
          <w:p w:rsidR="004150BA" w:rsidRPr="004150BA" w:rsidRDefault="004150BA" w:rsidP="004150BA">
            <w:pPr>
              <w:jc w:val="center"/>
              <w:rPr>
                <w:color w:val="000000"/>
                <w:sz w:val="22"/>
                <w:szCs w:val="22"/>
              </w:rPr>
            </w:pPr>
            <w:r w:rsidRPr="004150BA">
              <w:rPr>
                <w:color w:val="000000"/>
                <w:sz w:val="22"/>
                <w:szCs w:val="22"/>
              </w:rPr>
              <w:t>(ф. 0503117)</w:t>
            </w:r>
          </w:p>
        </w:tc>
      </w:tr>
      <w:tr w:rsidR="004150BA" w:rsidRPr="004150BA" w:rsidTr="006322B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Утверждено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Исполнено</w:t>
            </w:r>
          </w:p>
        </w:tc>
      </w:tr>
      <w:tr w:rsidR="004150BA" w:rsidRPr="004150BA" w:rsidTr="006322B5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Сумма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%</w:t>
            </w:r>
          </w:p>
        </w:tc>
      </w:tr>
      <w:tr w:rsidR="004150BA" w:rsidRPr="004150BA" w:rsidTr="006322B5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  <w:sz w:val="16"/>
                <w:szCs w:val="16"/>
              </w:rPr>
            </w:pPr>
            <w:r w:rsidRPr="004150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  <w:sz w:val="16"/>
                <w:szCs w:val="16"/>
              </w:rPr>
            </w:pPr>
            <w:r w:rsidRPr="004150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  <w:sz w:val="16"/>
                <w:szCs w:val="16"/>
              </w:rPr>
            </w:pPr>
            <w:r w:rsidRPr="004150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  <w:sz w:val="16"/>
                <w:szCs w:val="16"/>
              </w:rPr>
            </w:pPr>
            <w:r w:rsidRPr="004150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  <w:sz w:val="16"/>
                <w:szCs w:val="16"/>
              </w:rPr>
            </w:pPr>
            <w:r w:rsidRPr="004150BA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50BA" w:rsidRPr="004150BA" w:rsidTr="006322B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  <w:r w:rsidRPr="004150BA">
              <w:rPr>
                <w:color w:val="000000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3 681 487,9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3 681 487,9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1 730 107,5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right"/>
              <w:rPr>
                <w:color w:val="000000"/>
              </w:rPr>
            </w:pPr>
            <w:r w:rsidRPr="004150BA">
              <w:rPr>
                <w:color w:val="000000"/>
              </w:rPr>
              <w:t>47,0</w:t>
            </w:r>
          </w:p>
        </w:tc>
      </w:tr>
      <w:tr w:rsidR="004150BA" w:rsidRPr="004150BA" w:rsidTr="006322B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  <w:r w:rsidRPr="004150BA">
              <w:rPr>
                <w:color w:val="000000"/>
              </w:rPr>
              <w:t xml:space="preserve">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3 871 399,6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3 939 159,6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1 504 621,0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right"/>
              <w:rPr>
                <w:color w:val="000000"/>
              </w:rPr>
            </w:pPr>
            <w:r w:rsidRPr="004150BA">
              <w:rPr>
                <w:color w:val="000000"/>
              </w:rPr>
              <w:t>38,2</w:t>
            </w:r>
          </w:p>
        </w:tc>
      </w:tr>
      <w:tr w:rsidR="004150BA" w:rsidRPr="004150BA" w:rsidTr="006322B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rPr>
                <w:color w:val="000000"/>
              </w:rPr>
            </w:pPr>
            <w:r w:rsidRPr="004150BA">
              <w:rPr>
                <w:color w:val="000000"/>
              </w:rPr>
              <w:t>Профицит</w:t>
            </w:r>
            <w:proofErr w:type="gramStart"/>
            <w:r w:rsidRPr="004150BA">
              <w:rPr>
                <w:color w:val="000000"/>
              </w:rPr>
              <w:t xml:space="preserve"> (+); </w:t>
            </w:r>
            <w:proofErr w:type="gramEnd"/>
            <w:r w:rsidRPr="004150BA">
              <w:rPr>
                <w:color w:val="000000"/>
              </w:rPr>
              <w:t>дефицит (-)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-189 911,7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225 486,5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BA" w:rsidRPr="004150BA" w:rsidRDefault="004150BA" w:rsidP="004150BA">
            <w:pPr>
              <w:jc w:val="center"/>
              <w:rPr>
                <w:color w:val="000000"/>
              </w:rPr>
            </w:pPr>
            <w:r w:rsidRPr="004150BA">
              <w:rPr>
                <w:color w:val="000000"/>
              </w:rPr>
              <w:t>-</w:t>
            </w:r>
          </w:p>
        </w:tc>
      </w:tr>
    </w:tbl>
    <w:p w:rsidR="004150BA" w:rsidRDefault="004150BA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7649D4" w:rsidRPr="007649D4" w:rsidRDefault="007649D4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6172D2" w:rsidRPr="00791045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t xml:space="preserve"> </w:t>
      </w:r>
      <w:r w:rsidRPr="006172D2">
        <w:rPr>
          <w:snapToGrid w:val="0"/>
          <w:sz w:val="28"/>
          <w:szCs w:val="28"/>
        </w:rPr>
        <w:t xml:space="preserve">Отчет об исполнении бюджета </w:t>
      </w:r>
      <w:r>
        <w:rPr>
          <w:snapToGrid w:val="0"/>
          <w:sz w:val="28"/>
          <w:szCs w:val="28"/>
        </w:rPr>
        <w:t>Печенгск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муниципальн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округ</w:t>
      </w:r>
      <w:r w:rsidR="00617BEA">
        <w:rPr>
          <w:snapToGrid w:val="0"/>
          <w:sz w:val="28"/>
          <w:szCs w:val="28"/>
        </w:rPr>
        <w:t>а</w:t>
      </w:r>
      <w:r w:rsidRPr="006172D2">
        <w:rPr>
          <w:snapToGrid w:val="0"/>
          <w:sz w:val="28"/>
          <w:szCs w:val="28"/>
        </w:rPr>
        <w:t xml:space="preserve"> за </w:t>
      </w:r>
      <w:r w:rsidR="004150BA">
        <w:rPr>
          <w:snapToGrid w:val="0"/>
          <w:sz w:val="28"/>
          <w:szCs w:val="28"/>
        </w:rPr>
        <w:t>полугодие</w:t>
      </w:r>
      <w:r w:rsidRPr="006172D2">
        <w:rPr>
          <w:snapToGrid w:val="0"/>
          <w:sz w:val="28"/>
          <w:szCs w:val="28"/>
        </w:rPr>
        <w:t xml:space="preserve"> 202</w:t>
      </w:r>
      <w:r w:rsidR="00504AB6" w:rsidRPr="00504AB6">
        <w:rPr>
          <w:snapToGrid w:val="0"/>
          <w:sz w:val="28"/>
          <w:szCs w:val="28"/>
        </w:rPr>
        <w:t>4</w:t>
      </w:r>
      <w:r w:rsidRPr="006172D2">
        <w:rPr>
          <w:snapToGrid w:val="0"/>
          <w:sz w:val="28"/>
          <w:szCs w:val="28"/>
        </w:rPr>
        <w:t xml:space="preserve"> года утвержден постановлением администрации </w:t>
      </w:r>
      <w:r>
        <w:rPr>
          <w:snapToGrid w:val="0"/>
          <w:sz w:val="28"/>
          <w:szCs w:val="28"/>
        </w:rPr>
        <w:t xml:space="preserve">Печенгского муниципального </w:t>
      </w:r>
      <w:r w:rsidRPr="00791045">
        <w:rPr>
          <w:snapToGrid w:val="0"/>
          <w:sz w:val="28"/>
          <w:szCs w:val="28"/>
        </w:rPr>
        <w:t xml:space="preserve">округа от </w:t>
      </w:r>
      <w:r w:rsidR="00504AB6" w:rsidRPr="004150BA">
        <w:rPr>
          <w:snapToGrid w:val="0"/>
          <w:sz w:val="28"/>
          <w:szCs w:val="28"/>
        </w:rPr>
        <w:t>1</w:t>
      </w:r>
      <w:r w:rsidR="004150BA" w:rsidRPr="004150BA">
        <w:rPr>
          <w:snapToGrid w:val="0"/>
          <w:sz w:val="28"/>
          <w:szCs w:val="28"/>
        </w:rPr>
        <w:t>1</w:t>
      </w:r>
      <w:r w:rsidR="00483963" w:rsidRPr="004150BA">
        <w:rPr>
          <w:snapToGrid w:val="0"/>
          <w:sz w:val="28"/>
          <w:szCs w:val="28"/>
        </w:rPr>
        <w:t>.0</w:t>
      </w:r>
      <w:r w:rsidR="004150BA" w:rsidRPr="004150BA">
        <w:rPr>
          <w:snapToGrid w:val="0"/>
          <w:sz w:val="28"/>
          <w:szCs w:val="28"/>
        </w:rPr>
        <w:t>7</w:t>
      </w:r>
      <w:r w:rsidRPr="004150BA">
        <w:rPr>
          <w:snapToGrid w:val="0"/>
          <w:sz w:val="28"/>
          <w:szCs w:val="28"/>
        </w:rPr>
        <w:t>.202</w:t>
      </w:r>
      <w:r w:rsidR="00504AB6" w:rsidRPr="004150BA">
        <w:rPr>
          <w:snapToGrid w:val="0"/>
          <w:sz w:val="28"/>
          <w:szCs w:val="28"/>
        </w:rPr>
        <w:t>4</w:t>
      </w:r>
      <w:r w:rsidRPr="004150BA">
        <w:rPr>
          <w:snapToGrid w:val="0"/>
          <w:sz w:val="28"/>
          <w:szCs w:val="28"/>
        </w:rPr>
        <w:t xml:space="preserve"> № </w:t>
      </w:r>
      <w:r w:rsidR="004150BA" w:rsidRPr="004150BA">
        <w:rPr>
          <w:snapToGrid w:val="0"/>
          <w:sz w:val="28"/>
          <w:szCs w:val="28"/>
        </w:rPr>
        <w:t>1133</w:t>
      </w:r>
      <w:r w:rsidRPr="004150BA">
        <w:rPr>
          <w:snapToGrid w:val="0"/>
          <w:sz w:val="28"/>
          <w:szCs w:val="28"/>
        </w:rPr>
        <w:t>.</w:t>
      </w:r>
      <w:r w:rsidRPr="00791045">
        <w:rPr>
          <w:snapToGrid w:val="0"/>
          <w:sz w:val="28"/>
          <w:szCs w:val="28"/>
        </w:rPr>
        <w:t xml:space="preserve"> </w:t>
      </w:r>
    </w:p>
    <w:p w:rsidR="00442E97" w:rsidRPr="0075394A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 xml:space="preserve">Показатели исполнения бюджета муниципального образования Печенгский муниципальный округ за </w:t>
      </w:r>
      <w:r w:rsidR="004150BA">
        <w:rPr>
          <w:snapToGrid w:val="0"/>
          <w:sz w:val="28"/>
          <w:szCs w:val="28"/>
        </w:rPr>
        <w:t>полугодие</w:t>
      </w:r>
      <w:r w:rsidRPr="0075394A">
        <w:rPr>
          <w:snapToGrid w:val="0"/>
          <w:sz w:val="28"/>
          <w:szCs w:val="28"/>
        </w:rPr>
        <w:t xml:space="preserve"> 202</w:t>
      </w:r>
      <w:r w:rsidR="00617BEA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года, утвержденные указанным постановлением, соответствуют данным отчетной формы 0503117 «Отчет об исполнении бюджета» (далее – Отчет, ф. 0503117).</w:t>
      </w:r>
    </w:p>
    <w:p w:rsidR="006172D2" w:rsidRPr="0075394A" w:rsidRDefault="00A9553D" w:rsidP="00A9553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lastRenderedPageBreak/>
        <w:t xml:space="preserve"> Согласно Отчету исполнение бюджета по доходам составило </w:t>
      </w:r>
      <w:r w:rsidR="004150BA">
        <w:rPr>
          <w:snapToGrid w:val="0"/>
          <w:sz w:val="28"/>
          <w:szCs w:val="28"/>
        </w:rPr>
        <w:t>1 730 107,5</w:t>
      </w:r>
      <w:r w:rsidRPr="0075394A">
        <w:rPr>
          <w:snapToGrid w:val="0"/>
          <w:sz w:val="28"/>
          <w:szCs w:val="28"/>
        </w:rPr>
        <w:t xml:space="preserve"> тыс. рублей, по расходам – </w:t>
      </w:r>
      <w:r w:rsidR="004150BA">
        <w:rPr>
          <w:snapToGrid w:val="0"/>
          <w:sz w:val="28"/>
          <w:szCs w:val="28"/>
        </w:rPr>
        <w:t>1 504 621,0</w:t>
      </w:r>
      <w:r w:rsidR="00617BEA">
        <w:rPr>
          <w:snapToGrid w:val="0"/>
          <w:sz w:val="28"/>
          <w:szCs w:val="28"/>
        </w:rPr>
        <w:t xml:space="preserve"> </w:t>
      </w:r>
      <w:r w:rsidRPr="0075394A">
        <w:rPr>
          <w:snapToGrid w:val="0"/>
          <w:sz w:val="28"/>
          <w:szCs w:val="28"/>
        </w:rPr>
        <w:t xml:space="preserve">тыс. рублей, результат исполнения бюджета – профицит </w:t>
      </w:r>
      <w:r w:rsidR="002670FB">
        <w:rPr>
          <w:snapToGrid w:val="0"/>
          <w:sz w:val="28"/>
          <w:szCs w:val="28"/>
        </w:rPr>
        <w:t>225 486,5</w:t>
      </w:r>
      <w:r w:rsidRPr="0075394A">
        <w:rPr>
          <w:snapToGrid w:val="0"/>
          <w:sz w:val="28"/>
          <w:szCs w:val="28"/>
        </w:rPr>
        <w:t xml:space="preserve"> тыс. рублей.</w:t>
      </w:r>
    </w:p>
    <w:p w:rsidR="006172D2" w:rsidRDefault="00664CDA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075ACF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 представлено в таблице № 2.</w:t>
      </w:r>
    </w:p>
    <w:p w:rsidR="00664CDA" w:rsidRDefault="00664CDA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2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1967"/>
        <w:gridCol w:w="1908"/>
        <w:gridCol w:w="1908"/>
        <w:gridCol w:w="1614"/>
        <w:gridCol w:w="1516"/>
        <w:gridCol w:w="1132"/>
      </w:tblGrid>
      <w:tr w:rsidR="002670FB" w:rsidRPr="002670FB" w:rsidTr="002670FB">
        <w:trPr>
          <w:trHeight w:val="5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Наименование показателей по кассовому плану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Кассовый план по состоянию на 01.07.2024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Исполнено на 01.07.2024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2670FB" w:rsidRPr="002670FB" w:rsidTr="002670FB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сумма полугодие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%</w:t>
            </w:r>
          </w:p>
        </w:tc>
      </w:tr>
      <w:tr w:rsidR="002670FB" w:rsidRPr="002670FB" w:rsidTr="002670FB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5=гр.4-гр.3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6=гр.5/гр.3</w:t>
            </w:r>
          </w:p>
        </w:tc>
      </w:tr>
      <w:tr w:rsidR="002670FB" w:rsidRPr="002670FB" w:rsidTr="002670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3 681 487,9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1 533 342,9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1 730 107,5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196 764,7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2670FB" w:rsidRPr="002670FB" w:rsidTr="002670F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3 939 159,6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1 522 927,2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1 504 621,0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-18 306,1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-1,2</w:t>
            </w:r>
          </w:p>
        </w:tc>
      </w:tr>
    </w:tbl>
    <w:p w:rsidR="002670FB" w:rsidRDefault="002670FB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664CDA" w:rsidRDefault="00CA41FD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2036E">
        <w:rPr>
          <w:snapToGrid w:val="0"/>
          <w:sz w:val="28"/>
          <w:szCs w:val="28"/>
        </w:rPr>
        <w:t xml:space="preserve">Как следует из таблицы № 2, за </w:t>
      </w:r>
      <w:r w:rsidR="002670FB">
        <w:rPr>
          <w:snapToGrid w:val="0"/>
          <w:sz w:val="28"/>
          <w:szCs w:val="28"/>
        </w:rPr>
        <w:t>полугодие</w:t>
      </w:r>
      <w:r w:rsidRPr="00D2036E">
        <w:rPr>
          <w:snapToGrid w:val="0"/>
          <w:sz w:val="28"/>
          <w:szCs w:val="28"/>
        </w:rPr>
        <w:t xml:space="preserve"> 202</w:t>
      </w:r>
      <w:r w:rsidR="00075ACF" w:rsidRPr="00D2036E">
        <w:rPr>
          <w:snapToGrid w:val="0"/>
          <w:sz w:val="28"/>
          <w:szCs w:val="28"/>
        </w:rPr>
        <w:t>4</w:t>
      </w:r>
      <w:r w:rsidRPr="00D2036E">
        <w:rPr>
          <w:snapToGrid w:val="0"/>
          <w:sz w:val="28"/>
          <w:szCs w:val="28"/>
        </w:rPr>
        <w:t xml:space="preserve"> года кассовый план по доходам </w:t>
      </w:r>
      <w:r w:rsidR="005602D3" w:rsidRPr="00D2036E">
        <w:rPr>
          <w:snapToGrid w:val="0"/>
          <w:sz w:val="28"/>
          <w:szCs w:val="28"/>
        </w:rPr>
        <w:t>перевыполнен</w:t>
      </w:r>
      <w:r w:rsidRPr="00D2036E">
        <w:rPr>
          <w:snapToGrid w:val="0"/>
          <w:sz w:val="28"/>
          <w:szCs w:val="28"/>
        </w:rPr>
        <w:t xml:space="preserve"> на </w:t>
      </w:r>
      <w:r w:rsidR="002670FB">
        <w:rPr>
          <w:snapToGrid w:val="0"/>
          <w:sz w:val="28"/>
          <w:szCs w:val="28"/>
        </w:rPr>
        <w:t>12,8</w:t>
      </w:r>
      <w:r w:rsidRPr="00D2036E">
        <w:rPr>
          <w:snapToGrid w:val="0"/>
          <w:sz w:val="28"/>
          <w:szCs w:val="28"/>
        </w:rPr>
        <w:t>%</w:t>
      </w:r>
      <w:r w:rsidR="00275470" w:rsidRPr="00D2036E">
        <w:rPr>
          <w:snapToGrid w:val="0"/>
          <w:sz w:val="28"/>
          <w:szCs w:val="28"/>
        </w:rPr>
        <w:t xml:space="preserve"> или </w:t>
      </w:r>
      <w:r w:rsidR="002670FB">
        <w:rPr>
          <w:snapToGrid w:val="0"/>
          <w:sz w:val="28"/>
          <w:szCs w:val="28"/>
        </w:rPr>
        <w:t>196 764,7</w:t>
      </w:r>
      <w:r w:rsidR="00275470" w:rsidRPr="00D2036E">
        <w:rPr>
          <w:snapToGrid w:val="0"/>
          <w:sz w:val="28"/>
          <w:szCs w:val="28"/>
        </w:rPr>
        <w:t xml:space="preserve"> тыс. рублей</w:t>
      </w:r>
      <w:r w:rsidRPr="00D2036E">
        <w:rPr>
          <w:snapToGrid w:val="0"/>
          <w:sz w:val="28"/>
          <w:szCs w:val="28"/>
        </w:rPr>
        <w:t xml:space="preserve">, невыполнение плана по расходам составило </w:t>
      </w:r>
      <w:r w:rsidR="002670FB">
        <w:rPr>
          <w:snapToGrid w:val="0"/>
          <w:sz w:val="28"/>
          <w:szCs w:val="28"/>
        </w:rPr>
        <w:t>1,2</w:t>
      </w:r>
      <w:r w:rsidRPr="00D2036E">
        <w:rPr>
          <w:snapToGrid w:val="0"/>
          <w:sz w:val="28"/>
          <w:szCs w:val="28"/>
        </w:rPr>
        <w:t xml:space="preserve">% или </w:t>
      </w:r>
      <w:r w:rsidR="002670FB">
        <w:rPr>
          <w:snapToGrid w:val="0"/>
          <w:sz w:val="28"/>
          <w:szCs w:val="28"/>
        </w:rPr>
        <w:t>18 306,1</w:t>
      </w:r>
      <w:r w:rsidRPr="00D2036E">
        <w:rPr>
          <w:snapToGrid w:val="0"/>
          <w:sz w:val="28"/>
          <w:szCs w:val="28"/>
        </w:rPr>
        <w:t xml:space="preserve"> тыс. руб</w:t>
      </w:r>
      <w:r w:rsidR="00275470" w:rsidRPr="00D2036E">
        <w:rPr>
          <w:snapToGrid w:val="0"/>
          <w:sz w:val="28"/>
          <w:szCs w:val="28"/>
        </w:rPr>
        <w:t>лей</w:t>
      </w:r>
      <w:r w:rsidRPr="00D2036E">
        <w:rPr>
          <w:snapToGrid w:val="0"/>
          <w:sz w:val="28"/>
          <w:szCs w:val="28"/>
        </w:rPr>
        <w:t>.</w:t>
      </w:r>
    </w:p>
    <w:p w:rsidR="00B6212D" w:rsidRPr="00B6212D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доходной части бюджета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</w:t>
      </w:r>
      <w:r w:rsidR="002670FB">
        <w:rPr>
          <w:rFonts w:ascii="Times New Roman" w:hAnsi="Times New Roman" w:cs="Times New Roman"/>
          <w:b/>
          <w:color w:val="auto"/>
          <w:sz w:val="28"/>
          <w:szCs w:val="28"/>
        </w:rPr>
        <w:t>полугодие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C304F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4569" w:rsidRP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F4569">
        <w:rPr>
          <w:snapToGrid w:val="0"/>
          <w:sz w:val="28"/>
          <w:szCs w:val="28"/>
        </w:rPr>
        <w:t xml:space="preserve">Согласно Отчету исполнение бюджета по доходам составило </w:t>
      </w:r>
      <w:r w:rsidR="002670FB">
        <w:rPr>
          <w:snapToGrid w:val="0"/>
          <w:sz w:val="28"/>
          <w:szCs w:val="28"/>
        </w:rPr>
        <w:t>1 730 107,5</w:t>
      </w:r>
      <w:r w:rsidRPr="00EF4569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EF4569">
        <w:rPr>
          <w:snapToGrid w:val="0"/>
          <w:sz w:val="28"/>
          <w:szCs w:val="28"/>
        </w:rPr>
        <w:t xml:space="preserve"> </w:t>
      </w:r>
      <w:r w:rsidRPr="000459B4">
        <w:rPr>
          <w:snapToGrid w:val="0"/>
          <w:sz w:val="28"/>
          <w:szCs w:val="28"/>
        </w:rPr>
        <w:t xml:space="preserve">или </w:t>
      </w:r>
      <w:r w:rsidR="002670FB">
        <w:rPr>
          <w:snapToGrid w:val="0"/>
          <w:sz w:val="28"/>
          <w:szCs w:val="28"/>
        </w:rPr>
        <w:t>47,0</w:t>
      </w:r>
      <w:r w:rsidRPr="000459B4">
        <w:rPr>
          <w:snapToGrid w:val="0"/>
          <w:sz w:val="28"/>
          <w:szCs w:val="28"/>
        </w:rPr>
        <w:t>% назначений</w:t>
      </w:r>
      <w:r w:rsidRPr="00EF4569">
        <w:rPr>
          <w:snapToGrid w:val="0"/>
          <w:sz w:val="28"/>
          <w:szCs w:val="28"/>
        </w:rPr>
        <w:t xml:space="preserve">, утвержденных в объеме </w:t>
      </w:r>
      <w:r w:rsidR="002670FB">
        <w:rPr>
          <w:snapToGrid w:val="0"/>
          <w:sz w:val="28"/>
          <w:szCs w:val="28"/>
        </w:rPr>
        <w:t>3 681 487,9</w:t>
      </w:r>
      <w:r w:rsidR="00815CB5">
        <w:rPr>
          <w:snapToGrid w:val="0"/>
          <w:sz w:val="28"/>
          <w:szCs w:val="28"/>
        </w:rPr>
        <w:t xml:space="preserve"> </w:t>
      </w:r>
      <w:r w:rsidRPr="00EF4569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лей.</w:t>
      </w:r>
    </w:p>
    <w:p w:rsidR="00EF4569" w:rsidRPr="007A27DC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В отчетном периоде исполнение обеспечено поступлением: </w:t>
      </w:r>
    </w:p>
    <w:p w:rsidR="00EF4569" w:rsidRPr="00E723DE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  <w:highlight w:val="yellow"/>
        </w:rPr>
      </w:pPr>
      <w:r w:rsidRPr="007A27DC">
        <w:rPr>
          <w:snapToGrid w:val="0"/>
          <w:sz w:val="28"/>
          <w:szCs w:val="28"/>
        </w:rPr>
        <w:t xml:space="preserve">- налоговых и неналоговых доходов в сумме </w:t>
      </w:r>
      <w:r w:rsidR="002670FB">
        <w:rPr>
          <w:snapToGrid w:val="0"/>
          <w:sz w:val="28"/>
          <w:szCs w:val="28"/>
        </w:rPr>
        <w:t>595 816,8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(налоговых доходов – </w:t>
      </w:r>
      <w:r w:rsidR="002670FB">
        <w:rPr>
          <w:snapToGrid w:val="0"/>
          <w:sz w:val="28"/>
          <w:szCs w:val="28"/>
        </w:rPr>
        <w:t>456 187,4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, неналоговых доходов </w:t>
      </w:r>
      <w:r w:rsidR="002670FB">
        <w:rPr>
          <w:snapToGrid w:val="0"/>
          <w:sz w:val="28"/>
          <w:szCs w:val="28"/>
        </w:rPr>
        <w:t>139 629,4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) или </w:t>
      </w:r>
      <w:r w:rsidR="002670FB">
        <w:rPr>
          <w:snapToGrid w:val="0"/>
          <w:sz w:val="28"/>
          <w:szCs w:val="28"/>
        </w:rPr>
        <w:t>52,3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7A27DC" w:rsidRPr="007A27DC">
        <w:rPr>
          <w:snapToGrid w:val="0"/>
          <w:sz w:val="28"/>
          <w:szCs w:val="28"/>
        </w:rPr>
        <w:t>1 139 013,0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>;</w:t>
      </w:r>
      <w:r w:rsidRPr="00E723DE">
        <w:rPr>
          <w:snapToGrid w:val="0"/>
          <w:sz w:val="28"/>
          <w:szCs w:val="28"/>
          <w:highlight w:val="yellow"/>
        </w:rPr>
        <w:t xml:space="preserve"> </w:t>
      </w:r>
    </w:p>
    <w:p w:rsid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- безвозмездных поступлений в сумме </w:t>
      </w:r>
      <w:r w:rsidR="002670FB">
        <w:rPr>
          <w:snapToGrid w:val="0"/>
          <w:sz w:val="28"/>
          <w:szCs w:val="28"/>
        </w:rPr>
        <w:t>1 134 290,7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или </w:t>
      </w:r>
      <w:r w:rsidR="002670FB">
        <w:rPr>
          <w:snapToGrid w:val="0"/>
          <w:sz w:val="28"/>
          <w:szCs w:val="28"/>
        </w:rPr>
        <w:t>44,6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2670FB">
        <w:rPr>
          <w:snapToGrid w:val="0"/>
          <w:sz w:val="28"/>
          <w:szCs w:val="28"/>
        </w:rPr>
        <w:t>2 542 474,9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лей.</w:t>
      </w:r>
    </w:p>
    <w:p w:rsidR="00664CDA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824">
        <w:rPr>
          <w:rFonts w:ascii="Times New Roman" w:hAnsi="Times New Roman" w:cs="Times New Roman"/>
          <w:color w:val="auto"/>
          <w:sz w:val="28"/>
          <w:szCs w:val="28"/>
        </w:rPr>
        <w:t>Налоговые доходы бюджета</w:t>
      </w:r>
      <w:r w:rsidR="000B0824" w:rsidRPr="000B08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20DB" w:rsidRP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 xml:space="preserve">Исполнение бюджета по налоговым доходам составило </w:t>
      </w:r>
      <w:r w:rsidR="002670FB">
        <w:rPr>
          <w:snapToGrid w:val="0"/>
          <w:sz w:val="28"/>
          <w:szCs w:val="28"/>
        </w:rPr>
        <w:t>456 187,4</w:t>
      </w:r>
      <w:r w:rsidRPr="00CA20DB">
        <w:rPr>
          <w:snapToGrid w:val="0"/>
          <w:sz w:val="28"/>
          <w:szCs w:val="28"/>
        </w:rPr>
        <w:t xml:space="preserve"> тыс. </w:t>
      </w:r>
      <w:r>
        <w:rPr>
          <w:snapToGrid w:val="0"/>
          <w:sz w:val="28"/>
          <w:szCs w:val="28"/>
        </w:rPr>
        <w:t>рублей</w:t>
      </w:r>
      <w:r w:rsidRPr="00CA20DB">
        <w:rPr>
          <w:snapToGrid w:val="0"/>
          <w:sz w:val="28"/>
          <w:szCs w:val="28"/>
        </w:rPr>
        <w:t xml:space="preserve"> или </w:t>
      </w:r>
      <w:r w:rsidR="002670FB">
        <w:rPr>
          <w:snapToGrid w:val="0"/>
          <w:sz w:val="28"/>
          <w:szCs w:val="28"/>
        </w:rPr>
        <w:t>48,0</w:t>
      </w:r>
      <w:r w:rsidRPr="00CA20DB">
        <w:rPr>
          <w:snapToGrid w:val="0"/>
          <w:sz w:val="28"/>
          <w:szCs w:val="28"/>
        </w:rPr>
        <w:t xml:space="preserve">% назначений, утвержденных в объеме </w:t>
      </w:r>
      <w:r w:rsidR="002670FB">
        <w:rPr>
          <w:snapToGrid w:val="0"/>
          <w:sz w:val="28"/>
          <w:szCs w:val="28"/>
        </w:rPr>
        <w:t>951 127,9</w:t>
      </w:r>
      <w:r w:rsidRPr="00CA20DB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  <w:r w:rsidRPr="00CA20DB">
        <w:rPr>
          <w:snapToGrid w:val="0"/>
          <w:sz w:val="28"/>
          <w:szCs w:val="28"/>
        </w:rPr>
        <w:t xml:space="preserve"> </w:t>
      </w:r>
    </w:p>
    <w:p w:rsid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>Показатели исполнения по подгруппам налоговых доходов представлены в таблице № 3.</w:t>
      </w:r>
    </w:p>
    <w:p w:rsidR="002670FB" w:rsidRDefault="002670FB" w:rsidP="002670FB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8"/>
          <w:szCs w:val="28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3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2850"/>
        <w:gridCol w:w="3544"/>
        <w:gridCol w:w="1276"/>
        <w:gridCol w:w="1200"/>
        <w:gridCol w:w="960"/>
      </w:tblGrid>
      <w:tr w:rsidR="002670FB" w:rsidRPr="002670FB" w:rsidTr="002670FB">
        <w:trPr>
          <w:trHeight w:val="64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670FB" w:rsidRPr="002670FB" w:rsidTr="002670FB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B" w:rsidRPr="002670FB" w:rsidRDefault="002670FB" w:rsidP="0026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%</w:t>
            </w:r>
          </w:p>
        </w:tc>
      </w:tr>
      <w:tr w:rsidR="002670FB" w:rsidRPr="002670FB" w:rsidTr="002670F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70FB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0FB">
              <w:rPr>
                <w:b/>
                <w:bCs/>
                <w:color w:val="000000"/>
                <w:sz w:val="20"/>
                <w:szCs w:val="20"/>
              </w:rPr>
              <w:t>951 127,9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0FB">
              <w:rPr>
                <w:b/>
                <w:bCs/>
                <w:color w:val="000000"/>
                <w:sz w:val="20"/>
                <w:szCs w:val="20"/>
              </w:rPr>
              <w:t>456 187,4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70FB">
              <w:rPr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2670FB" w:rsidRPr="002670FB" w:rsidTr="00275464">
        <w:trPr>
          <w:trHeight w:val="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FB" w:rsidRPr="002670FB" w:rsidRDefault="002670FB" w:rsidP="002670FB">
            <w:pPr>
              <w:jc w:val="both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774 047,0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331 152,9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2670FB" w:rsidRPr="002670FB" w:rsidTr="002670FB">
        <w:trPr>
          <w:trHeight w:val="6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0FB" w:rsidRPr="002670FB" w:rsidRDefault="002670FB" w:rsidP="002670FB">
            <w:pPr>
              <w:jc w:val="both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17 105,1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8 529,5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2670FB" w:rsidRPr="002670FB" w:rsidTr="002670F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0FB" w:rsidRPr="002670FB" w:rsidRDefault="002670FB" w:rsidP="002670FB">
            <w:pPr>
              <w:jc w:val="both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138 759,9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111 111,2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2670FB" w:rsidRPr="002670FB" w:rsidTr="002670F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0FB" w:rsidRPr="002670FB" w:rsidRDefault="002670FB" w:rsidP="002670FB">
            <w:pPr>
              <w:jc w:val="both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11 641,7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1 166,7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670FB" w:rsidRPr="002670FB" w:rsidTr="002670F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0FB" w:rsidRPr="002670FB" w:rsidRDefault="002670FB" w:rsidP="002670FB">
            <w:pPr>
              <w:jc w:val="center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0FB" w:rsidRPr="002670FB" w:rsidRDefault="002670FB" w:rsidP="002670FB">
            <w:pPr>
              <w:jc w:val="both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9 574,3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4 227,1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FB" w:rsidRPr="002670FB" w:rsidRDefault="002670FB" w:rsidP="002670FB">
            <w:pPr>
              <w:jc w:val="right"/>
              <w:rPr>
                <w:color w:val="000000"/>
                <w:sz w:val="20"/>
                <w:szCs w:val="20"/>
              </w:rPr>
            </w:pPr>
            <w:r w:rsidRPr="002670FB">
              <w:rPr>
                <w:color w:val="000000"/>
                <w:sz w:val="20"/>
                <w:szCs w:val="20"/>
              </w:rPr>
              <w:t>44,2</w:t>
            </w:r>
          </w:p>
        </w:tc>
      </w:tr>
    </w:tbl>
    <w:p w:rsidR="007A27DC" w:rsidRDefault="007A27DC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175C3" w:rsidRPr="00F175C3" w:rsidRDefault="00082AED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75C3">
        <w:rPr>
          <w:snapToGrid w:val="0"/>
          <w:sz w:val="28"/>
          <w:szCs w:val="28"/>
        </w:rPr>
        <w:t xml:space="preserve">Наименьшее исполнение утвержденных бюджетных назначений сложилось </w:t>
      </w:r>
      <w:r w:rsidR="00322330">
        <w:rPr>
          <w:snapToGrid w:val="0"/>
          <w:sz w:val="28"/>
          <w:szCs w:val="28"/>
        </w:rPr>
        <w:t>в подгруппе «</w:t>
      </w:r>
      <w:r w:rsidR="00F175C3" w:rsidRPr="00F175C3">
        <w:rPr>
          <w:snapToGrid w:val="0"/>
          <w:sz w:val="28"/>
          <w:szCs w:val="28"/>
        </w:rPr>
        <w:t>Налоги</w:t>
      </w:r>
      <w:r w:rsidR="006322B5">
        <w:rPr>
          <w:snapToGrid w:val="0"/>
          <w:sz w:val="28"/>
          <w:szCs w:val="28"/>
        </w:rPr>
        <w:t xml:space="preserve"> на</w:t>
      </w:r>
      <w:r w:rsidR="00F175C3" w:rsidRPr="00F175C3">
        <w:rPr>
          <w:snapToGrid w:val="0"/>
          <w:sz w:val="28"/>
          <w:szCs w:val="28"/>
        </w:rPr>
        <w:t xml:space="preserve"> </w:t>
      </w:r>
      <w:r w:rsidR="00275464">
        <w:rPr>
          <w:snapToGrid w:val="0"/>
          <w:sz w:val="28"/>
          <w:szCs w:val="28"/>
        </w:rPr>
        <w:t>имущество</w:t>
      </w:r>
      <w:r w:rsidR="00322330">
        <w:rPr>
          <w:snapToGrid w:val="0"/>
          <w:sz w:val="28"/>
          <w:szCs w:val="28"/>
        </w:rPr>
        <w:t>»</w:t>
      </w:r>
      <w:r w:rsidR="00F175C3" w:rsidRPr="00F175C3">
        <w:rPr>
          <w:snapToGrid w:val="0"/>
          <w:sz w:val="28"/>
          <w:szCs w:val="28"/>
        </w:rPr>
        <w:t xml:space="preserve"> – </w:t>
      </w:r>
      <w:r w:rsidR="00275464">
        <w:rPr>
          <w:snapToGrid w:val="0"/>
          <w:sz w:val="28"/>
          <w:szCs w:val="28"/>
        </w:rPr>
        <w:t>1 166,7</w:t>
      </w:r>
      <w:r w:rsidR="00F175C3" w:rsidRPr="00F175C3">
        <w:rPr>
          <w:snapToGrid w:val="0"/>
          <w:sz w:val="28"/>
          <w:szCs w:val="28"/>
        </w:rPr>
        <w:t xml:space="preserve"> тыс. руб</w:t>
      </w:r>
      <w:r w:rsidR="00F175C3">
        <w:rPr>
          <w:snapToGrid w:val="0"/>
          <w:sz w:val="28"/>
          <w:szCs w:val="28"/>
        </w:rPr>
        <w:t>лей</w:t>
      </w:r>
      <w:r w:rsidR="00F175C3" w:rsidRPr="00F175C3">
        <w:rPr>
          <w:snapToGrid w:val="0"/>
          <w:sz w:val="28"/>
          <w:szCs w:val="28"/>
        </w:rPr>
        <w:t xml:space="preserve"> или </w:t>
      </w:r>
      <w:r w:rsidR="00275464">
        <w:rPr>
          <w:snapToGrid w:val="0"/>
          <w:sz w:val="28"/>
          <w:szCs w:val="28"/>
        </w:rPr>
        <w:t>10,0</w:t>
      </w:r>
      <w:r w:rsidR="00F175C3" w:rsidRPr="00F175C3">
        <w:rPr>
          <w:snapToGrid w:val="0"/>
          <w:sz w:val="28"/>
          <w:szCs w:val="28"/>
        </w:rPr>
        <w:t>% утвержденных</w:t>
      </w:r>
      <w:r w:rsidR="00F175C3">
        <w:rPr>
          <w:snapToGrid w:val="0"/>
          <w:sz w:val="28"/>
          <w:szCs w:val="28"/>
        </w:rPr>
        <w:t xml:space="preserve"> </w:t>
      </w:r>
      <w:r w:rsidR="00F175C3" w:rsidRPr="00F175C3">
        <w:rPr>
          <w:snapToGrid w:val="0"/>
          <w:sz w:val="28"/>
          <w:szCs w:val="28"/>
        </w:rPr>
        <w:t>назначений за счет исполнения:</w:t>
      </w:r>
    </w:p>
    <w:p w:rsidR="00275464" w:rsidRP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75464">
        <w:rPr>
          <w:snapToGrid w:val="0"/>
          <w:sz w:val="28"/>
          <w:szCs w:val="28"/>
        </w:rPr>
        <w:t xml:space="preserve">- по налогу на имущество физических лиц </w:t>
      </w:r>
      <w:r>
        <w:rPr>
          <w:snapToGrid w:val="0"/>
          <w:sz w:val="28"/>
          <w:szCs w:val="28"/>
        </w:rPr>
        <w:t>1 083,1</w:t>
      </w:r>
      <w:r w:rsidRPr="00275464">
        <w:rPr>
          <w:snapToGrid w:val="0"/>
          <w:sz w:val="28"/>
          <w:szCs w:val="28"/>
        </w:rPr>
        <w:t xml:space="preserve"> тыс. рублей или </w:t>
      </w:r>
      <w:r>
        <w:rPr>
          <w:snapToGrid w:val="0"/>
          <w:sz w:val="28"/>
          <w:szCs w:val="28"/>
        </w:rPr>
        <w:t>11,3</w:t>
      </w:r>
      <w:r w:rsidRPr="00275464">
        <w:rPr>
          <w:snapToGrid w:val="0"/>
          <w:sz w:val="28"/>
          <w:szCs w:val="28"/>
        </w:rPr>
        <w:t xml:space="preserve">% назначений, утвержденных в объеме </w:t>
      </w:r>
      <w:r>
        <w:rPr>
          <w:snapToGrid w:val="0"/>
          <w:sz w:val="28"/>
          <w:szCs w:val="28"/>
        </w:rPr>
        <w:t>9 549,3</w:t>
      </w:r>
      <w:r w:rsidRPr="00275464">
        <w:rPr>
          <w:snapToGrid w:val="0"/>
          <w:sz w:val="28"/>
          <w:szCs w:val="28"/>
        </w:rPr>
        <w:t xml:space="preserve"> тыс. рублей;</w:t>
      </w:r>
    </w:p>
    <w:p w:rsidR="00275464" w:rsidRP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75464">
        <w:rPr>
          <w:snapToGrid w:val="0"/>
          <w:sz w:val="28"/>
          <w:szCs w:val="28"/>
        </w:rPr>
        <w:t xml:space="preserve">- по земельному налогу с организаций </w:t>
      </w:r>
      <w:r>
        <w:rPr>
          <w:snapToGrid w:val="0"/>
          <w:sz w:val="28"/>
          <w:szCs w:val="28"/>
        </w:rPr>
        <w:t>53,1</w:t>
      </w:r>
      <w:r w:rsidRPr="00275464">
        <w:rPr>
          <w:snapToGrid w:val="0"/>
          <w:sz w:val="28"/>
          <w:szCs w:val="28"/>
        </w:rPr>
        <w:t xml:space="preserve"> тыс. рублей или </w:t>
      </w:r>
      <w:r>
        <w:rPr>
          <w:snapToGrid w:val="0"/>
          <w:sz w:val="28"/>
          <w:szCs w:val="28"/>
        </w:rPr>
        <w:t>4,0</w:t>
      </w:r>
      <w:r w:rsidRPr="00275464">
        <w:rPr>
          <w:snapToGrid w:val="0"/>
          <w:sz w:val="28"/>
          <w:szCs w:val="28"/>
        </w:rPr>
        <w:t xml:space="preserve">% назначений, утвержденных в объеме </w:t>
      </w:r>
      <w:r>
        <w:rPr>
          <w:snapToGrid w:val="0"/>
          <w:sz w:val="28"/>
          <w:szCs w:val="28"/>
        </w:rPr>
        <w:t>1 312,3</w:t>
      </w:r>
      <w:r w:rsidRPr="00275464">
        <w:rPr>
          <w:snapToGrid w:val="0"/>
          <w:sz w:val="28"/>
          <w:szCs w:val="28"/>
        </w:rPr>
        <w:t xml:space="preserve"> тыс. рублей.</w:t>
      </w:r>
    </w:p>
    <w:p w:rsidR="00275464" w:rsidRP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75464">
        <w:rPr>
          <w:snapToGrid w:val="0"/>
          <w:sz w:val="28"/>
          <w:szCs w:val="28"/>
        </w:rPr>
        <w:t xml:space="preserve">- по земельному налогу с физических лиц </w:t>
      </w:r>
      <w:r>
        <w:rPr>
          <w:snapToGrid w:val="0"/>
          <w:sz w:val="28"/>
          <w:szCs w:val="28"/>
        </w:rPr>
        <w:t>30,5</w:t>
      </w:r>
      <w:r w:rsidRPr="00275464">
        <w:rPr>
          <w:snapToGrid w:val="0"/>
          <w:sz w:val="28"/>
          <w:szCs w:val="28"/>
        </w:rPr>
        <w:t xml:space="preserve"> тыс. рублей или </w:t>
      </w:r>
      <w:r>
        <w:rPr>
          <w:snapToGrid w:val="0"/>
          <w:sz w:val="28"/>
          <w:szCs w:val="28"/>
        </w:rPr>
        <w:t>3,9</w:t>
      </w:r>
      <w:r w:rsidRPr="00275464">
        <w:rPr>
          <w:snapToGrid w:val="0"/>
          <w:sz w:val="28"/>
          <w:szCs w:val="28"/>
        </w:rPr>
        <w:t xml:space="preserve">% назначений, утвержденных в объеме </w:t>
      </w:r>
      <w:r>
        <w:rPr>
          <w:snapToGrid w:val="0"/>
          <w:sz w:val="28"/>
          <w:szCs w:val="28"/>
        </w:rPr>
        <w:t>780,1</w:t>
      </w:r>
      <w:r w:rsidRPr="00275464">
        <w:rPr>
          <w:snapToGrid w:val="0"/>
          <w:sz w:val="28"/>
          <w:szCs w:val="28"/>
        </w:rPr>
        <w:t xml:space="preserve"> тыс. рублей.</w:t>
      </w:r>
    </w:p>
    <w:p w:rsid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75464">
        <w:rPr>
          <w:snapToGrid w:val="0"/>
          <w:sz w:val="28"/>
          <w:szCs w:val="28"/>
        </w:rPr>
        <w:t>Причиной отклонения от плановых назначений по вышеуказанным налогам является срок уплаты позднее отчетного периода. Платежи по указанным налогам ожидаются в более поздний период времени.</w:t>
      </w:r>
    </w:p>
    <w:p w:rsidR="00092CBC" w:rsidRPr="00092C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92CBC">
        <w:rPr>
          <w:snapToGrid w:val="0"/>
          <w:sz w:val="28"/>
          <w:szCs w:val="28"/>
        </w:rPr>
        <w:t xml:space="preserve">Наибольшее исполнение сложилось в подгруппе «Налоги на совокупный доход» – </w:t>
      </w:r>
      <w:r>
        <w:rPr>
          <w:snapToGrid w:val="0"/>
          <w:sz w:val="28"/>
          <w:szCs w:val="28"/>
        </w:rPr>
        <w:t xml:space="preserve">111 111,2 </w:t>
      </w:r>
      <w:r w:rsidRPr="00092CBC">
        <w:rPr>
          <w:snapToGrid w:val="0"/>
          <w:sz w:val="28"/>
          <w:szCs w:val="28"/>
        </w:rPr>
        <w:t xml:space="preserve"> тыс. рублей или </w:t>
      </w:r>
      <w:r>
        <w:rPr>
          <w:snapToGrid w:val="0"/>
          <w:sz w:val="28"/>
          <w:szCs w:val="28"/>
        </w:rPr>
        <w:t>8</w:t>
      </w:r>
      <w:r w:rsidRPr="00092CBC">
        <w:rPr>
          <w:snapToGrid w:val="0"/>
          <w:sz w:val="28"/>
          <w:szCs w:val="28"/>
        </w:rPr>
        <w:t xml:space="preserve">0,1% утвержденных назначений в сумме </w:t>
      </w:r>
      <w:r>
        <w:rPr>
          <w:snapToGrid w:val="0"/>
          <w:sz w:val="28"/>
          <w:szCs w:val="28"/>
        </w:rPr>
        <w:t>138 759,9</w:t>
      </w:r>
      <w:r w:rsidRPr="00092CBC">
        <w:rPr>
          <w:snapToGrid w:val="0"/>
          <w:sz w:val="28"/>
          <w:szCs w:val="28"/>
        </w:rPr>
        <w:t xml:space="preserve"> тыс. рублей, наибольшие из них:</w:t>
      </w:r>
    </w:p>
    <w:p w:rsidR="00092CBC" w:rsidRPr="00092C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92CBC">
        <w:rPr>
          <w:snapToGrid w:val="0"/>
          <w:sz w:val="28"/>
          <w:szCs w:val="28"/>
        </w:rPr>
        <w:t xml:space="preserve">- налог, взимаемый в связи с применением упрощенной системы налогообложения, исполнен в сумме </w:t>
      </w:r>
      <w:r w:rsidR="00E4448C">
        <w:rPr>
          <w:snapToGrid w:val="0"/>
          <w:sz w:val="28"/>
          <w:szCs w:val="28"/>
        </w:rPr>
        <w:t>109 746,2</w:t>
      </w:r>
      <w:r w:rsidRPr="00092CBC">
        <w:rPr>
          <w:snapToGrid w:val="0"/>
          <w:sz w:val="28"/>
          <w:szCs w:val="28"/>
        </w:rPr>
        <w:t xml:space="preserve"> тыс. рублей или </w:t>
      </w:r>
      <w:r w:rsidR="00E4448C">
        <w:rPr>
          <w:snapToGrid w:val="0"/>
          <w:sz w:val="28"/>
          <w:szCs w:val="28"/>
        </w:rPr>
        <w:t>79,4</w:t>
      </w:r>
      <w:r w:rsidRPr="00092CBC">
        <w:rPr>
          <w:snapToGrid w:val="0"/>
          <w:sz w:val="28"/>
          <w:szCs w:val="28"/>
        </w:rPr>
        <w:t xml:space="preserve">% назначений, утвержденных в объеме </w:t>
      </w:r>
      <w:r w:rsidR="00E4448C">
        <w:rPr>
          <w:snapToGrid w:val="0"/>
          <w:sz w:val="28"/>
          <w:szCs w:val="28"/>
        </w:rPr>
        <w:t>138 145,9</w:t>
      </w:r>
      <w:r w:rsidRPr="00092CBC">
        <w:rPr>
          <w:snapToGrid w:val="0"/>
          <w:sz w:val="28"/>
          <w:szCs w:val="28"/>
        </w:rPr>
        <w:t xml:space="preserve"> тыс. рублей;</w:t>
      </w:r>
    </w:p>
    <w:p w:rsidR="00092CBC" w:rsidRPr="00092C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92CBC">
        <w:rPr>
          <w:snapToGrid w:val="0"/>
          <w:sz w:val="28"/>
          <w:szCs w:val="28"/>
        </w:rPr>
        <w:t xml:space="preserve">- единый налог на вмененный доход для отдельных видов деятельности исполнен в сумме </w:t>
      </w:r>
      <w:r w:rsidR="00E4448C">
        <w:rPr>
          <w:snapToGrid w:val="0"/>
          <w:sz w:val="28"/>
          <w:szCs w:val="28"/>
        </w:rPr>
        <w:t>25,8</w:t>
      </w:r>
      <w:r w:rsidRPr="00092CBC">
        <w:rPr>
          <w:snapToGrid w:val="0"/>
          <w:sz w:val="28"/>
          <w:szCs w:val="28"/>
        </w:rPr>
        <w:t xml:space="preserve"> тыс. рублей (система налогообложения в виде единого налога на вмененный доход отменена с 01.01.2021);</w:t>
      </w:r>
    </w:p>
    <w:p w:rsidR="00C44C33" w:rsidRPr="00D70BC1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92CBC">
        <w:rPr>
          <w:snapToGrid w:val="0"/>
          <w:sz w:val="28"/>
          <w:szCs w:val="28"/>
        </w:rPr>
        <w:t xml:space="preserve">- налог, взимаемый в связи с применением патентной системы налогообложения, исполнен в сумме </w:t>
      </w:r>
      <w:r w:rsidR="00E4448C">
        <w:rPr>
          <w:snapToGrid w:val="0"/>
          <w:sz w:val="28"/>
          <w:szCs w:val="28"/>
        </w:rPr>
        <w:t>1 339,3</w:t>
      </w:r>
      <w:r w:rsidRPr="00092CBC">
        <w:rPr>
          <w:snapToGrid w:val="0"/>
          <w:sz w:val="28"/>
          <w:szCs w:val="28"/>
        </w:rPr>
        <w:t xml:space="preserve"> тыс. рублей или </w:t>
      </w:r>
      <w:r w:rsidR="00E4448C">
        <w:rPr>
          <w:snapToGrid w:val="0"/>
          <w:sz w:val="28"/>
          <w:szCs w:val="28"/>
        </w:rPr>
        <w:t>в 2,2 раза больше</w:t>
      </w:r>
      <w:r w:rsidRPr="00092CBC">
        <w:rPr>
          <w:snapToGrid w:val="0"/>
          <w:sz w:val="28"/>
          <w:szCs w:val="28"/>
        </w:rPr>
        <w:t xml:space="preserve"> назначений, утвержденных в объеме </w:t>
      </w:r>
      <w:r w:rsidR="00E4448C">
        <w:rPr>
          <w:snapToGrid w:val="0"/>
          <w:sz w:val="28"/>
          <w:szCs w:val="28"/>
        </w:rPr>
        <w:t>614,0</w:t>
      </w:r>
      <w:r w:rsidRPr="00092CBC">
        <w:rPr>
          <w:snapToGrid w:val="0"/>
          <w:sz w:val="28"/>
          <w:szCs w:val="28"/>
        </w:rPr>
        <w:t xml:space="preserve"> тыс. рублей.</w:t>
      </w:r>
      <w:r w:rsidR="00A139A8" w:rsidRPr="00C44C33">
        <w:rPr>
          <w:snapToGrid w:val="0"/>
          <w:sz w:val="28"/>
          <w:szCs w:val="28"/>
        </w:rPr>
        <w:t xml:space="preserve"> </w:t>
      </w:r>
    </w:p>
    <w:p w:rsidR="001901B7" w:rsidRPr="001901B7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1B7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01B7" w:rsidRPr="001901B7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 xml:space="preserve">Исполнение бюджета по неналоговым доходам составило </w:t>
      </w:r>
      <w:r w:rsidR="00E4448C">
        <w:rPr>
          <w:snapToGrid w:val="0"/>
          <w:sz w:val="28"/>
          <w:szCs w:val="28"/>
        </w:rPr>
        <w:t>139 629,4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1901B7">
        <w:rPr>
          <w:snapToGrid w:val="0"/>
          <w:sz w:val="28"/>
          <w:szCs w:val="28"/>
        </w:rPr>
        <w:t xml:space="preserve"> или </w:t>
      </w:r>
      <w:r w:rsidR="00E4448C">
        <w:rPr>
          <w:snapToGrid w:val="0"/>
          <w:sz w:val="28"/>
          <w:szCs w:val="28"/>
        </w:rPr>
        <w:t>74,3</w:t>
      </w:r>
      <w:r w:rsidRPr="001901B7">
        <w:rPr>
          <w:snapToGrid w:val="0"/>
          <w:sz w:val="28"/>
          <w:szCs w:val="28"/>
        </w:rPr>
        <w:t xml:space="preserve">% назначений, утвержденных в объеме </w:t>
      </w:r>
      <w:r w:rsidR="00F0798A">
        <w:rPr>
          <w:snapToGrid w:val="0"/>
          <w:sz w:val="28"/>
          <w:szCs w:val="28"/>
        </w:rPr>
        <w:t>187 885,1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</w:p>
    <w:p w:rsidR="00CA20DB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>Показатели исполнения по подгруппам неналоговых доходов представлены в таблице № 4.</w:t>
      </w:r>
    </w:p>
    <w:p w:rsidR="00E4448C" w:rsidRDefault="00E4448C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56428" w:rsidRDefault="00456428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56428" w:rsidRDefault="00456428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1901B7" w:rsidRDefault="001901B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4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170" w:type="dxa"/>
        <w:tblInd w:w="93" w:type="dxa"/>
        <w:tblLook w:val="04A0" w:firstRow="1" w:lastRow="0" w:firstColumn="1" w:lastColumn="0" w:noHBand="0" w:noVBand="1"/>
      </w:tblPr>
      <w:tblGrid>
        <w:gridCol w:w="2560"/>
        <w:gridCol w:w="3976"/>
        <w:gridCol w:w="1474"/>
        <w:gridCol w:w="1200"/>
        <w:gridCol w:w="960"/>
      </w:tblGrid>
      <w:tr w:rsidR="00E4448C" w:rsidRPr="00E4448C" w:rsidTr="00E4448C">
        <w:trPr>
          <w:trHeight w:val="64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E4448C" w:rsidRPr="00E4448C" w:rsidTr="00E4448C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C" w:rsidRPr="00E4448C" w:rsidRDefault="00E4448C" w:rsidP="00E44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C" w:rsidRPr="00E4448C" w:rsidRDefault="00E4448C" w:rsidP="00E44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C" w:rsidRPr="00E4448C" w:rsidRDefault="00E4448C" w:rsidP="00E44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%</w:t>
            </w:r>
          </w:p>
        </w:tc>
      </w:tr>
      <w:tr w:rsidR="00E4448C" w:rsidRPr="00E4448C" w:rsidTr="00E4448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448C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448C">
              <w:rPr>
                <w:b/>
                <w:bCs/>
                <w:color w:val="000000"/>
                <w:sz w:val="20"/>
                <w:szCs w:val="20"/>
              </w:rPr>
              <w:t>187 885,1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448C">
              <w:rPr>
                <w:b/>
                <w:bCs/>
                <w:color w:val="000000"/>
                <w:sz w:val="20"/>
                <w:szCs w:val="20"/>
              </w:rPr>
              <w:t>139 629,4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448C">
              <w:rPr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E4448C" w:rsidRPr="00E4448C" w:rsidTr="00E4448C">
        <w:trPr>
          <w:trHeight w:val="56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152 880,3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113 611,1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74,3</w:t>
            </w:r>
          </w:p>
        </w:tc>
      </w:tr>
      <w:tr w:rsidR="00E4448C" w:rsidRPr="00E4448C" w:rsidTr="00E4448C">
        <w:trPr>
          <w:trHeight w:val="44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24 914,0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7 766,6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E4448C" w:rsidRPr="00E4448C" w:rsidTr="00E4448C">
        <w:trPr>
          <w:trHeight w:val="4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3 192,8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5 592,4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175,2</w:t>
            </w:r>
          </w:p>
        </w:tc>
      </w:tr>
      <w:tr w:rsidR="00E4448C" w:rsidRPr="00E4448C" w:rsidTr="00E4448C">
        <w:trPr>
          <w:trHeight w:val="4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6 194,5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10 804,0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174,4</w:t>
            </w:r>
          </w:p>
        </w:tc>
      </w:tr>
      <w:tr w:rsidR="00E4448C" w:rsidRPr="00E4448C" w:rsidTr="00E4448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127,3</w:t>
            </w:r>
          </w:p>
        </w:tc>
      </w:tr>
      <w:tr w:rsidR="00E4448C" w:rsidRPr="00E4448C" w:rsidTr="00E4448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8C" w:rsidRPr="00E4448C" w:rsidRDefault="00E4448C" w:rsidP="00E4448C">
            <w:pPr>
              <w:jc w:val="center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8C" w:rsidRPr="00E4448C" w:rsidRDefault="00E4448C" w:rsidP="00E4448C">
            <w:pPr>
              <w:jc w:val="both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8C" w:rsidRPr="00E4448C" w:rsidRDefault="00E4448C" w:rsidP="00E4448C">
            <w:pPr>
              <w:jc w:val="right"/>
              <w:rPr>
                <w:color w:val="000000"/>
                <w:sz w:val="20"/>
                <w:szCs w:val="20"/>
              </w:rPr>
            </w:pPr>
            <w:r w:rsidRPr="00E4448C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448C" w:rsidRDefault="00E4448C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846A5" w:rsidRPr="004846A5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6A5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7E6D" w:rsidRPr="00567E6D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 xml:space="preserve">Исполнение бюджета в части безвозмездных поступлений составило </w:t>
      </w:r>
      <w:r w:rsidR="00B568C9">
        <w:rPr>
          <w:snapToGrid w:val="0"/>
          <w:sz w:val="28"/>
          <w:szCs w:val="28"/>
        </w:rPr>
        <w:t>1 134 290,7</w:t>
      </w:r>
      <w:r w:rsidRPr="00567E6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567E6D">
        <w:rPr>
          <w:snapToGrid w:val="0"/>
          <w:sz w:val="28"/>
          <w:szCs w:val="28"/>
        </w:rPr>
        <w:t xml:space="preserve"> или </w:t>
      </w:r>
      <w:r w:rsidR="00B568C9">
        <w:rPr>
          <w:snapToGrid w:val="0"/>
          <w:sz w:val="28"/>
          <w:szCs w:val="28"/>
        </w:rPr>
        <w:t>44,6</w:t>
      </w:r>
      <w:r w:rsidRPr="00567E6D">
        <w:rPr>
          <w:snapToGrid w:val="0"/>
          <w:sz w:val="28"/>
          <w:szCs w:val="28"/>
        </w:rPr>
        <w:t xml:space="preserve">% назначений, утвержденных в объеме </w:t>
      </w:r>
      <w:r w:rsidR="00B568C9">
        <w:rPr>
          <w:snapToGrid w:val="0"/>
          <w:sz w:val="28"/>
          <w:szCs w:val="28"/>
        </w:rPr>
        <w:t>2 542 474,9</w:t>
      </w:r>
      <w:r>
        <w:rPr>
          <w:snapToGrid w:val="0"/>
          <w:sz w:val="28"/>
          <w:szCs w:val="28"/>
        </w:rPr>
        <w:t xml:space="preserve"> тыс. рублей.</w:t>
      </w:r>
    </w:p>
    <w:p w:rsidR="004846A5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Default="00CB45F0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5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0"/>
        <w:gridCol w:w="3834"/>
        <w:gridCol w:w="1474"/>
        <w:gridCol w:w="1220"/>
        <w:gridCol w:w="850"/>
      </w:tblGrid>
      <w:tr w:rsidR="00B568C9" w:rsidRPr="00B568C9" w:rsidTr="00B568C9">
        <w:trPr>
          <w:trHeight w:val="53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B568C9" w:rsidRPr="00B568C9" w:rsidTr="00B568C9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C9" w:rsidRPr="00B568C9" w:rsidRDefault="00B568C9" w:rsidP="00B568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C9" w:rsidRPr="00B568C9" w:rsidRDefault="00B568C9" w:rsidP="00B568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C9" w:rsidRPr="00B568C9" w:rsidRDefault="00B568C9" w:rsidP="00B568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%</w:t>
            </w:r>
          </w:p>
        </w:tc>
      </w:tr>
      <w:tr w:rsidR="00B568C9" w:rsidRPr="00B568C9" w:rsidTr="00B568C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8C9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8C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68C9">
              <w:rPr>
                <w:b/>
                <w:bCs/>
                <w:color w:val="000000"/>
                <w:sz w:val="20"/>
                <w:szCs w:val="20"/>
              </w:rPr>
              <w:t>2 542 474,9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8C9">
              <w:rPr>
                <w:b/>
                <w:bCs/>
                <w:color w:val="000000"/>
                <w:sz w:val="20"/>
                <w:szCs w:val="20"/>
              </w:rPr>
              <w:t>1 134 290,7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68C9">
              <w:rPr>
                <w:b/>
                <w:bCs/>
                <w:color w:val="000000"/>
                <w:sz w:val="20"/>
                <w:szCs w:val="20"/>
              </w:rPr>
              <w:t>44,6</w:t>
            </w:r>
          </w:p>
        </w:tc>
      </w:tr>
      <w:tr w:rsidR="00B568C9" w:rsidRPr="00B568C9" w:rsidTr="00B568C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2 533 136,6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962 692,9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B568C9" w:rsidRPr="00B568C9" w:rsidTr="00B568C9">
        <w:trPr>
          <w:trHeight w:val="3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282 505,9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50 704,6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B568C9" w:rsidRPr="00B568C9" w:rsidTr="00B568C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1 033 187,0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243 093,3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B568C9" w:rsidRPr="00B568C9" w:rsidTr="00B568C9">
        <w:trPr>
          <w:trHeight w:val="46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1 144 499,1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613 280,9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B568C9" w:rsidRPr="00B568C9" w:rsidTr="00B568C9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72 944,6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55 614,1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B568C9" w:rsidRPr="00B568C9" w:rsidTr="00B568C9">
        <w:trPr>
          <w:trHeight w:val="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000 2 04 00000 00 0000 150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1 361,5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167 090,0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Pr="00B568C9">
              <w:rPr>
                <w:color w:val="000000"/>
                <w:sz w:val="20"/>
                <w:szCs w:val="20"/>
              </w:rPr>
              <w:t>122,7</w:t>
            </w:r>
            <w:r>
              <w:rPr>
                <w:color w:val="000000"/>
                <w:sz w:val="20"/>
                <w:szCs w:val="20"/>
              </w:rPr>
              <w:t xml:space="preserve"> раза</w:t>
            </w:r>
          </w:p>
        </w:tc>
      </w:tr>
      <w:tr w:rsidR="00B568C9" w:rsidRPr="00B568C9" w:rsidTr="00B568C9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7 976,8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7 978,7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568C9" w:rsidRPr="00B568C9" w:rsidTr="00B568C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C9" w:rsidRPr="00B568C9" w:rsidRDefault="00B568C9" w:rsidP="00B568C9">
            <w:pPr>
              <w:jc w:val="center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C9" w:rsidRPr="00B568C9" w:rsidRDefault="00B568C9" w:rsidP="00B568C9">
            <w:pPr>
              <w:jc w:val="both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-3 470,8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C9" w:rsidRPr="00B568C9" w:rsidRDefault="00B568C9" w:rsidP="00B568C9">
            <w:pPr>
              <w:jc w:val="right"/>
              <w:rPr>
                <w:color w:val="000000"/>
                <w:sz w:val="20"/>
                <w:szCs w:val="20"/>
              </w:rPr>
            </w:pPr>
            <w:r w:rsidRPr="00B568C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B568C9" w:rsidRDefault="00B568C9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0798A" w:rsidRDefault="00F0798A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63612" w:rsidRDefault="0041242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A5557">
        <w:rPr>
          <w:snapToGrid w:val="0"/>
          <w:sz w:val="28"/>
          <w:szCs w:val="28"/>
        </w:rPr>
        <w:t xml:space="preserve">Субсидии исполнены в сумме </w:t>
      </w:r>
      <w:r w:rsidR="00B568C9">
        <w:rPr>
          <w:snapToGrid w:val="0"/>
          <w:sz w:val="28"/>
          <w:szCs w:val="28"/>
        </w:rPr>
        <w:t>243 093,3</w:t>
      </w:r>
      <w:r w:rsidR="006A5557" w:rsidRPr="006A5557">
        <w:rPr>
          <w:snapToGrid w:val="0"/>
          <w:sz w:val="28"/>
          <w:szCs w:val="28"/>
        </w:rPr>
        <w:t xml:space="preserve"> </w:t>
      </w:r>
      <w:r w:rsidRPr="006A5557">
        <w:rPr>
          <w:snapToGrid w:val="0"/>
          <w:sz w:val="28"/>
          <w:szCs w:val="28"/>
        </w:rPr>
        <w:t xml:space="preserve">тыс. рублей или </w:t>
      </w:r>
      <w:r w:rsidR="00B568C9">
        <w:rPr>
          <w:snapToGrid w:val="0"/>
          <w:sz w:val="28"/>
          <w:szCs w:val="28"/>
        </w:rPr>
        <w:t>23,5</w:t>
      </w:r>
      <w:r w:rsidRPr="006A5557">
        <w:rPr>
          <w:snapToGrid w:val="0"/>
          <w:sz w:val="28"/>
          <w:szCs w:val="28"/>
        </w:rPr>
        <w:t>%</w:t>
      </w:r>
      <w:r w:rsidR="000648AD" w:rsidRPr="006A5557">
        <w:rPr>
          <w:snapToGrid w:val="0"/>
          <w:sz w:val="28"/>
          <w:szCs w:val="28"/>
        </w:rPr>
        <w:t xml:space="preserve"> при плановых назначениях </w:t>
      </w:r>
      <w:r w:rsidR="00B568C9">
        <w:rPr>
          <w:snapToGrid w:val="0"/>
          <w:sz w:val="28"/>
          <w:szCs w:val="28"/>
        </w:rPr>
        <w:t>1 033 187,0</w:t>
      </w:r>
      <w:r w:rsidR="000648AD" w:rsidRPr="006A5557">
        <w:rPr>
          <w:snapToGrid w:val="0"/>
          <w:sz w:val="28"/>
          <w:szCs w:val="28"/>
        </w:rPr>
        <w:t xml:space="preserve"> тыс. рублей</w:t>
      </w:r>
      <w:r w:rsidRPr="006A5557">
        <w:rPr>
          <w:snapToGrid w:val="0"/>
          <w:sz w:val="28"/>
          <w:szCs w:val="28"/>
        </w:rPr>
        <w:t xml:space="preserve">. </w:t>
      </w:r>
    </w:p>
    <w:p w:rsidR="000824E7" w:rsidRPr="00517A32" w:rsidRDefault="00737DA9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17A32">
        <w:rPr>
          <w:snapToGrid w:val="0"/>
          <w:sz w:val="28"/>
          <w:szCs w:val="28"/>
        </w:rPr>
        <w:t>Низкое исполнение субсидий обусловлено отсутствием исполнения по с</w:t>
      </w:r>
      <w:r w:rsidR="00D63612" w:rsidRPr="00517A32">
        <w:rPr>
          <w:snapToGrid w:val="0"/>
          <w:sz w:val="28"/>
          <w:szCs w:val="28"/>
        </w:rPr>
        <w:t>убсиди</w:t>
      </w:r>
      <w:r w:rsidR="00866CD1" w:rsidRPr="00517A32">
        <w:rPr>
          <w:snapToGrid w:val="0"/>
          <w:sz w:val="28"/>
          <w:szCs w:val="28"/>
        </w:rPr>
        <w:t>ям</w:t>
      </w:r>
      <w:r w:rsidR="00D63612" w:rsidRPr="00517A32">
        <w:rPr>
          <w:snapToGrid w:val="0"/>
          <w:sz w:val="28"/>
          <w:szCs w:val="28"/>
        </w:rPr>
        <w:t xml:space="preserve"> бюджетам муниципальных округов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софинансирование расходных обязательств субъектов Российской Федерации, связанных с реализацией федеральной целевой программы </w:t>
      </w:r>
      <w:r w:rsidRPr="00D1682D">
        <w:rPr>
          <w:i/>
          <w:snapToGrid w:val="0"/>
          <w:sz w:val="28"/>
          <w:szCs w:val="28"/>
        </w:rPr>
        <w:lastRenderedPageBreak/>
        <w:t xml:space="preserve">«Увековечение памяти погибших при защите Отечества на 2019 - 2024 годы» (плановые назначения 2 641,1 тыс. рублей), 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>на создание виртуальных концертных залов (плановые назначения 1 060,6 тыс. рублей),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>на обновление материально-</w:t>
      </w:r>
      <w:r w:rsidR="00D1682D" w:rsidRPr="00D1682D">
        <w:rPr>
          <w:i/>
          <w:snapToGrid w:val="0"/>
          <w:sz w:val="28"/>
          <w:szCs w:val="28"/>
        </w:rPr>
        <w:t>технической базы для организаций</w:t>
      </w:r>
      <w:r w:rsidRPr="00D1682D">
        <w:rPr>
          <w:i/>
          <w:snapToGrid w:val="0"/>
          <w:sz w:val="28"/>
          <w:szCs w:val="28"/>
        </w:rPr>
        <w:t xml:space="preserve"> учебно-исследовательской, научно-практической, творческой деятельности, занятий физической культурой и спортом в образовательных организациях (плановые назначения 2 641,1 тыс. рублей),</w:t>
      </w:r>
    </w:p>
    <w:p w:rsidR="000824E7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реализацию программ формирования современной городской среды (плановые назначения </w:t>
      </w:r>
      <w:r w:rsidR="00AF2264" w:rsidRPr="00D1682D">
        <w:rPr>
          <w:i/>
          <w:snapToGrid w:val="0"/>
          <w:sz w:val="28"/>
          <w:szCs w:val="28"/>
        </w:rPr>
        <w:t>9 436,8</w:t>
      </w:r>
      <w:r w:rsidRPr="00D1682D">
        <w:rPr>
          <w:i/>
          <w:snapToGrid w:val="0"/>
          <w:sz w:val="28"/>
          <w:szCs w:val="28"/>
        </w:rPr>
        <w:t xml:space="preserve"> тыс. рублей)</w:t>
      </w:r>
    </w:p>
    <w:p w:rsidR="000824E7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низким исполнением </w:t>
      </w:r>
      <w:r w:rsidRPr="00A46E67">
        <w:rPr>
          <w:snapToGrid w:val="0"/>
          <w:sz w:val="28"/>
          <w:szCs w:val="28"/>
        </w:rPr>
        <w:t>субсиди</w:t>
      </w:r>
      <w:r>
        <w:rPr>
          <w:snapToGrid w:val="0"/>
          <w:sz w:val="28"/>
          <w:szCs w:val="28"/>
        </w:rPr>
        <w:t>й</w:t>
      </w:r>
      <w:r w:rsidRPr="00A46E67">
        <w:rPr>
          <w:snapToGrid w:val="0"/>
          <w:sz w:val="28"/>
          <w:szCs w:val="28"/>
        </w:rPr>
        <w:t xml:space="preserve"> бюджетам муниципальных округов 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софинансирование капитальных вложений в объекты муниципальной собственности в сумме 24 8239,3 тыс. рублей или 8,4%, утвержденных плановых назначений 294 175,4 тыс. рублей, 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9 345,0 тыс. рублей или 5,0%, утвержденных плановых назначений 178 175,3 тыс. рублей, </w:t>
      </w:r>
    </w:p>
    <w:p w:rsidR="00866CD1" w:rsidRPr="00D1682D" w:rsidRDefault="00AF2264" w:rsidP="00866CD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  <w:highlight w:val="yellow"/>
        </w:rPr>
      </w:pPr>
      <w:r w:rsidRPr="00D1682D">
        <w:rPr>
          <w:i/>
          <w:snapToGrid w:val="0"/>
          <w:sz w:val="28"/>
          <w:szCs w:val="28"/>
        </w:rPr>
        <w:t>на техническое оснащение региональных и муниципальных музеев в сумме 411,6 тыс. рублей или 42,1%, утвержденных плановых назначений 978,7 тыс. рублей.</w:t>
      </w:r>
    </w:p>
    <w:p w:rsidR="00882603" w:rsidRPr="00B57886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57886">
        <w:rPr>
          <w:snapToGrid w:val="0"/>
          <w:sz w:val="28"/>
          <w:szCs w:val="28"/>
        </w:rPr>
        <w:t xml:space="preserve">Субвенции исполнены в сумме </w:t>
      </w:r>
      <w:r w:rsidR="00B57886" w:rsidRPr="00B57886">
        <w:rPr>
          <w:snapToGrid w:val="0"/>
          <w:sz w:val="28"/>
          <w:szCs w:val="28"/>
        </w:rPr>
        <w:t>613 280,9</w:t>
      </w:r>
      <w:r w:rsidRPr="00B57886">
        <w:rPr>
          <w:snapToGrid w:val="0"/>
          <w:sz w:val="28"/>
          <w:szCs w:val="28"/>
        </w:rPr>
        <w:t xml:space="preserve"> тыс. рублей или</w:t>
      </w:r>
      <w:r w:rsidR="00B57886" w:rsidRPr="00B57886">
        <w:rPr>
          <w:snapToGrid w:val="0"/>
          <w:sz w:val="28"/>
          <w:szCs w:val="28"/>
        </w:rPr>
        <w:t xml:space="preserve"> 53,6</w:t>
      </w:r>
      <w:r w:rsidRPr="00B57886">
        <w:rPr>
          <w:snapToGrid w:val="0"/>
          <w:sz w:val="28"/>
          <w:szCs w:val="28"/>
        </w:rPr>
        <w:t xml:space="preserve">% </w:t>
      </w:r>
      <w:r w:rsidR="00F676CD" w:rsidRPr="00B57886">
        <w:rPr>
          <w:snapToGrid w:val="0"/>
          <w:sz w:val="28"/>
          <w:szCs w:val="28"/>
        </w:rPr>
        <w:t xml:space="preserve">назначений, утвержденных в объеме </w:t>
      </w:r>
      <w:r w:rsidR="00466ABE" w:rsidRPr="00B57886">
        <w:rPr>
          <w:snapToGrid w:val="0"/>
          <w:sz w:val="28"/>
          <w:szCs w:val="28"/>
        </w:rPr>
        <w:t>1 144 499,1</w:t>
      </w:r>
      <w:r w:rsidR="00F11FC8" w:rsidRPr="00B57886">
        <w:rPr>
          <w:snapToGrid w:val="0"/>
          <w:sz w:val="28"/>
          <w:szCs w:val="28"/>
        </w:rPr>
        <w:t xml:space="preserve"> </w:t>
      </w:r>
      <w:r w:rsidR="00F676CD" w:rsidRPr="00B57886">
        <w:rPr>
          <w:snapToGrid w:val="0"/>
          <w:sz w:val="28"/>
          <w:szCs w:val="28"/>
        </w:rPr>
        <w:t>тыс. рублей.</w:t>
      </w:r>
    </w:p>
    <w:p w:rsidR="00866CD1" w:rsidRPr="0088306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83061">
        <w:rPr>
          <w:snapToGrid w:val="0"/>
          <w:sz w:val="28"/>
          <w:szCs w:val="28"/>
        </w:rPr>
        <w:t>Низкое исполнение субвенций обусловлено отсутствием исполнения по субвенциям</w:t>
      </w:r>
      <w:r w:rsidR="00AF2264">
        <w:rPr>
          <w:snapToGrid w:val="0"/>
          <w:sz w:val="28"/>
          <w:szCs w:val="28"/>
        </w:rPr>
        <w:t xml:space="preserve"> бюджетам муниципальных округов</w:t>
      </w:r>
    </w:p>
    <w:p w:rsidR="00883061" w:rsidRPr="00D1682D" w:rsidRDefault="00883061" w:rsidP="0088306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(плановые назначения 2 597,3 тыс. рублей);</w:t>
      </w:r>
    </w:p>
    <w:p w:rsidR="00866CD1" w:rsidRPr="00D1682D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proofErr w:type="gramStart"/>
      <w:r w:rsidRPr="00D1682D">
        <w:rPr>
          <w:i/>
          <w:snapToGrid w:val="0"/>
          <w:sz w:val="28"/>
          <w:szCs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- по составлению (изменению) списков кандидатов в присяжные заседатели федеральных судов общей юрисдикции в Российской Федерации (плановые назначения </w:t>
      </w:r>
      <w:r w:rsidR="002C7123" w:rsidRPr="00D1682D">
        <w:rPr>
          <w:i/>
          <w:snapToGrid w:val="0"/>
          <w:sz w:val="28"/>
          <w:szCs w:val="28"/>
        </w:rPr>
        <w:t>6,2</w:t>
      </w:r>
      <w:r w:rsidRPr="00D1682D">
        <w:rPr>
          <w:i/>
          <w:snapToGrid w:val="0"/>
          <w:sz w:val="28"/>
          <w:szCs w:val="28"/>
        </w:rPr>
        <w:t xml:space="preserve"> тыс. рублей)</w:t>
      </w:r>
      <w:proofErr w:type="gramEnd"/>
    </w:p>
    <w:p w:rsidR="00AF2264" w:rsidRDefault="00AF2264" w:rsidP="00AF22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низким исполнением субвенций</w:t>
      </w:r>
      <w:r w:rsidRPr="00A46E67">
        <w:rPr>
          <w:snapToGrid w:val="0"/>
          <w:sz w:val="28"/>
          <w:szCs w:val="28"/>
        </w:rPr>
        <w:t xml:space="preserve"> бюджетам муниципальных округов </w:t>
      </w:r>
    </w:p>
    <w:p w:rsidR="00AF2264" w:rsidRPr="00D1682D" w:rsidRDefault="00AF2264" w:rsidP="00866CD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 в сумме 905,1 тыс. рублей или 33,8%, утвержденных плановых назначений 2 677,6 тыс. рублей</w:t>
      </w:r>
      <w:r w:rsidR="003E283E" w:rsidRPr="00D1682D">
        <w:rPr>
          <w:i/>
          <w:snapToGrid w:val="0"/>
          <w:sz w:val="28"/>
          <w:szCs w:val="28"/>
        </w:rPr>
        <w:t>,</w:t>
      </w:r>
    </w:p>
    <w:p w:rsidR="00AF2264" w:rsidRPr="00883061" w:rsidRDefault="003E283E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lastRenderedPageBreak/>
        <w:t>на государственную регистрацию актов гражданского состояния в сумме 1 339,6 тыс. рублей или 40,1%, утвержденных плановых назначений 3 340,0 тыс. рублей.</w:t>
      </w:r>
    </w:p>
    <w:p w:rsidR="00474F8B" w:rsidRPr="00C0210A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57886">
        <w:rPr>
          <w:snapToGrid w:val="0"/>
          <w:sz w:val="28"/>
          <w:szCs w:val="28"/>
        </w:rPr>
        <w:t xml:space="preserve">Иные межбюджетные трансферты исполнены в сумме </w:t>
      </w:r>
      <w:r w:rsidR="00B57886" w:rsidRPr="00B57886">
        <w:rPr>
          <w:snapToGrid w:val="0"/>
          <w:sz w:val="28"/>
          <w:szCs w:val="28"/>
        </w:rPr>
        <w:t>55 614,1</w:t>
      </w:r>
      <w:r w:rsidRPr="00B57886">
        <w:rPr>
          <w:snapToGrid w:val="0"/>
          <w:sz w:val="28"/>
          <w:szCs w:val="28"/>
        </w:rPr>
        <w:t xml:space="preserve"> тыс. руб</w:t>
      </w:r>
      <w:r w:rsidR="00F676CD" w:rsidRPr="00B57886">
        <w:rPr>
          <w:snapToGrid w:val="0"/>
          <w:sz w:val="28"/>
          <w:szCs w:val="28"/>
        </w:rPr>
        <w:t>лей</w:t>
      </w:r>
      <w:r w:rsidRPr="00B57886">
        <w:rPr>
          <w:snapToGrid w:val="0"/>
          <w:sz w:val="28"/>
          <w:szCs w:val="28"/>
        </w:rPr>
        <w:t xml:space="preserve"> или </w:t>
      </w:r>
      <w:r w:rsidR="00B57886" w:rsidRPr="00B57886">
        <w:rPr>
          <w:snapToGrid w:val="0"/>
          <w:sz w:val="28"/>
          <w:szCs w:val="28"/>
        </w:rPr>
        <w:t>76,2</w:t>
      </w:r>
      <w:r w:rsidRPr="00B57886">
        <w:rPr>
          <w:snapToGrid w:val="0"/>
          <w:sz w:val="28"/>
          <w:szCs w:val="28"/>
        </w:rPr>
        <w:t>% назначений</w:t>
      </w:r>
      <w:r w:rsidR="00F676CD" w:rsidRPr="00B57886">
        <w:rPr>
          <w:snapToGrid w:val="0"/>
          <w:sz w:val="28"/>
          <w:szCs w:val="28"/>
        </w:rPr>
        <w:t>, утвержденных в сумме</w:t>
      </w:r>
      <w:r w:rsidRPr="00B57886">
        <w:rPr>
          <w:snapToGrid w:val="0"/>
          <w:sz w:val="28"/>
          <w:szCs w:val="28"/>
        </w:rPr>
        <w:t xml:space="preserve"> </w:t>
      </w:r>
      <w:r w:rsidR="00B57886" w:rsidRPr="00B57886">
        <w:rPr>
          <w:snapToGrid w:val="0"/>
          <w:sz w:val="28"/>
          <w:szCs w:val="28"/>
        </w:rPr>
        <w:t>72 944,6</w:t>
      </w:r>
      <w:r w:rsidRPr="00B57886">
        <w:rPr>
          <w:snapToGrid w:val="0"/>
          <w:sz w:val="28"/>
          <w:szCs w:val="28"/>
        </w:rPr>
        <w:t xml:space="preserve"> тыс. рублей</w:t>
      </w:r>
      <w:r w:rsidR="00D04F50" w:rsidRPr="00B57886">
        <w:rPr>
          <w:snapToGrid w:val="0"/>
          <w:sz w:val="28"/>
          <w:szCs w:val="28"/>
        </w:rPr>
        <w:t>.</w:t>
      </w:r>
    </w:p>
    <w:p w:rsidR="00412427" w:rsidRPr="00A64D4F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C0210A">
        <w:rPr>
          <w:snapToGrid w:val="0"/>
          <w:sz w:val="28"/>
          <w:szCs w:val="28"/>
        </w:rPr>
        <w:t xml:space="preserve">Согласно Порядку </w:t>
      </w:r>
      <w:r w:rsidR="00077D81">
        <w:rPr>
          <w:snapToGrid w:val="0"/>
          <w:sz w:val="28"/>
          <w:szCs w:val="28"/>
        </w:rPr>
        <w:t>возврата</w:t>
      </w:r>
      <w:r w:rsidRPr="00C0210A">
        <w:rPr>
          <w:snapToGrid w:val="0"/>
          <w:sz w:val="28"/>
          <w:szCs w:val="28"/>
        </w:rPr>
        <w:t xml:space="preserve"> в бюджет Печенгского муниципального округа неиспользованных остатков субсидий</w:t>
      </w:r>
      <w:r w:rsidR="00077D81">
        <w:rPr>
          <w:snapToGrid w:val="0"/>
          <w:sz w:val="28"/>
          <w:szCs w:val="28"/>
        </w:rPr>
        <w:t xml:space="preserve"> на иные цели</w:t>
      </w:r>
      <w:r w:rsidRPr="00C0210A">
        <w:rPr>
          <w:snapToGrid w:val="0"/>
          <w:sz w:val="28"/>
          <w:szCs w:val="28"/>
        </w:rPr>
        <w:t>, предоставленных муниципальным бюджетным и автономным учреждениям в соответствии с абзацем вторым пункта 1 статьи 78.1 Бюджетного кодекса Российской Федерации, утвержденному приказом финансового управления администрации Печенгского муниципального округа от 20.01.2021 № 11, по состоянию на 01.0</w:t>
      </w:r>
      <w:r w:rsidR="00B568C9">
        <w:rPr>
          <w:snapToGrid w:val="0"/>
          <w:sz w:val="28"/>
          <w:szCs w:val="28"/>
        </w:rPr>
        <w:t>7</w:t>
      </w:r>
      <w:r w:rsidRPr="00C0210A">
        <w:rPr>
          <w:snapToGrid w:val="0"/>
          <w:sz w:val="28"/>
          <w:szCs w:val="28"/>
        </w:rPr>
        <w:t>.202</w:t>
      </w:r>
      <w:r w:rsidR="00466ABE">
        <w:rPr>
          <w:snapToGrid w:val="0"/>
          <w:sz w:val="28"/>
          <w:szCs w:val="28"/>
        </w:rPr>
        <w:t>4</w:t>
      </w:r>
      <w:r w:rsidRPr="00C0210A">
        <w:rPr>
          <w:snapToGrid w:val="0"/>
          <w:sz w:val="28"/>
          <w:szCs w:val="28"/>
        </w:rPr>
        <w:t xml:space="preserve"> в бюджет округа поступили средства бюджетных учреждений в сумме </w:t>
      </w:r>
      <w:r w:rsidR="00B568C9">
        <w:rPr>
          <w:snapToGrid w:val="0"/>
          <w:sz w:val="28"/>
          <w:szCs w:val="28"/>
        </w:rPr>
        <w:t xml:space="preserve">3 470,8 </w:t>
      </w:r>
      <w:r w:rsidRPr="00A64D4F">
        <w:rPr>
          <w:snapToGrid w:val="0"/>
          <w:sz w:val="28"/>
          <w:szCs w:val="28"/>
        </w:rPr>
        <w:t>тыс</w:t>
      </w:r>
      <w:proofErr w:type="gramEnd"/>
      <w:r w:rsidRPr="00A64D4F">
        <w:rPr>
          <w:snapToGrid w:val="0"/>
          <w:sz w:val="28"/>
          <w:szCs w:val="28"/>
        </w:rPr>
        <w:t>. рублей, потребность в которых отсутствует в текущем году.</w:t>
      </w:r>
    </w:p>
    <w:p w:rsidR="00AF2CE4" w:rsidRDefault="00077D81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F333E6">
        <w:rPr>
          <w:snapToGrid w:val="0"/>
          <w:sz w:val="28"/>
          <w:szCs w:val="28"/>
        </w:rPr>
        <w:t xml:space="preserve">В соответствии со </w:t>
      </w:r>
      <w:r w:rsidR="00412427" w:rsidRPr="00F333E6">
        <w:rPr>
          <w:snapToGrid w:val="0"/>
          <w:sz w:val="28"/>
          <w:szCs w:val="28"/>
        </w:rPr>
        <w:t>стать</w:t>
      </w:r>
      <w:r w:rsidRPr="00F333E6">
        <w:rPr>
          <w:snapToGrid w:val="0"/>
          <w:sz w:val="28"/>
          <w:szCs w:val="28"/>
        </w:rPr>
        <w:t>ей</w:t>
      </w:r>
      <w:r w:rsidR="00412427" w:rsidRPr="00F333E6">
        <w:rPr>
          <w:snapToGrid w:val="0"/>
          <w:sz w:val="28"/>
          <w:szCs w:val="28"/>
        </w:rPr>
        <w:t xml:space="preserve"> 1</w:t>
      </w:r>
      <w:r w:rsidRPr="00F333E6">
        <w:rPr>
          <w:snapToGrid w:val="0"/>
          <w:sz w:val="28"/>
          <w:szCs w:val="28"/>
        </w:rPr>
        <w:t>0</w:t>
      </w:r>
      <w:r w:rsidR="00412427" w:rsidRPr="00F333E6">
        <w:rPr>
          <w:snapToGrid w:val="0"/>
          <w:sz w:val="28"/>
          <w:szCs w:val="28"/>
        </w:rPr>
        <w:t xml:space="preserve"> Закона Мурманской области от </w:t>
      </w:r>
      <w:r w:rsidR="00F4647D" w:rsidRPr="00F333E6">
        <w:rPr>
          <w:snapToGrid w:val="0"/>
          <w:sz w:val="28"/>
          <w:szCs w:val="28"/>
        </w:rPr>
        <w:t>1</w:t>
      </w:r>
      <w:r w:rsidR="00312115" w:rsidRPr="00F333E6">
        <w:rPr>
          <w:snapToGrid w:val="0"/>
          <w:sz w:val="28"/>
          <w:szCs w:val="28"/>
        </w:rPr>
        <w:t>8</w:t>
      </w:r>
      <w:r w:rsidR="00412427" w:rsidRPr="00F333E6">
        <w:rPr>
          <w:snapToGrid w:val="0"/>
          <w:sz w:val="28"/>
          <w:szCs w:val="28"/>
        </w:rPr>
        <w:t>.12.202</w:t>
      </w:r>
      <w:r w:rsidR="00312115" w:rsidRPr="00F333E6">
        <w:rPr>
          <w:snapToGrid w:val="0"/>
          <w:sz w:val="28"/>
          <w:szCs w:val="28"/>
        </w:rPr>
        <w:t>3</w:t>
      </w:r>
      <w:r w:rsidR="00412427" w:rsidRPr="0031211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="00412427" w:rsidRPr="00312115">
        <w:rPr>
          <w:snapToGrid w:val="0"/>
          <w:sz w:val="28"/>
          <w:szCs w:val="28"/>
        </w:rPr>
        <w:t xml:space="preserve">№ </w:t>
      </w:r>
      <w:r w:rsidR="00312115" w:rsidRPr="00312115">
        <w:rPr>
          <w:snapToGrid w:val="0"/>
          <w:sz w:val="28"/>
          <w:szCs w:val="28"/>
        </w:rPr>
        <w:t>2949</w:t>
      </w:r>
      <w:r w:rsidR="00412427" w:rsidRPr="00312115">
        <w:rPr>
          <w:snapToGrid w:val="0"/>
          <w:sz w:val="28"/>
          <w:szCs w:val="28"/>
        </w:rPr>
        <w:t>-01-ЗМО «Об областном бюджете на 202</w:t>
      </w:r>
      <w:r w:rsidR="00312115" w:rsidRPr="00312115">
        <w:rPr>
          <w:snapToGrid w:val="0"/>
          <w:sz w:val="28"/>
          <w:szCs w:val="28"/>
        </w:rPr>
        <w:t>4</w:t>
      </w:r>
      <w:r w:rsidR="00412427" w:rsidRPr="00312115">
        <w:rPr>
          <w:snapToGrid w:val="0"/>
          <w:sz w:val="28"/>
          <w:szCs w:val="28"/>
        </w:rPr>
        <w:t xml:space="preserve"> год и на плановый период 202</w:t>
      </w:r>
      <w:r w:rsidR="00312115" w:rsidRPr="00312115">
        <w:rPr>
          <w:snapToGrid w:val="0"/>
          <w:sz w:val="28"/>
          <w:szCs w:val="28"/>
        </w:rPr>
        <w:t>5</w:t>
      </w:r>
      <w:r w:rsidR="00412427" w:rsidRPr="00312115">
        <w:rPr>
          <w:snapToGrid w:val="0"/>
          <w:sz w:val="28"/>
          <w:szCs w:val="28"/>
        </w:rPr>
        <w:t xml:space="preserve"> и 202</w:t>
      </w:r>
      <w:r w:rsidR="00312115" w:rsidRPr="00312115">
        <w:rPr>
          <w:snapToGrid w:val="0"/>
          <w:sz w:val="28"/>
          <w:szCs w:val="28"/>
        </w:rPr>
        <w:t>6</w:t>
      </w:r>
      <w:r w:rsidR="00412427" w:rsidRPr="00312115">
        <w:rPr>
          <w:snapToGrid w:val="0"/>
          <w:sz w:val="28"/>
          <w:szCs w:val="28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</w:t>
      </w:r>
      <w:r w:rsidR="00412427" w:rsidRPr="00466ABE">
        <w:rPr>
          <w:snapToGrid w:val="0"/>
          <w:sz w:val="28"/>
          <w:szCs w:val="28"/>
        </w:rPr>
        <w:t xml:space="preserve">прошлых лет в сумме </w:t>
      </w:r>
      <w:r w:rsidR="0056529F">
        <w:rPr>
          <w:snapToGrid w:val="0"/>
          <w:sz w:val="28"/>
          <w:szCs w:val="28"/>
        </w:rPr>
        <w:t>3 470,8</w:t>
      </w:r>
      <w:r w:rsidR="00412427" w:rsidRPr="00466ABE">
        <w:rPr>
          <w:snapToGrid w:val="0"/>
          <w:sz w:val="28"/>
          <w:szCs w:val="28"/>
        </w:rPr>
        <w:t xml:space="preserve"> тыс. рублей</w:t>
      </w:r>
      <w:r w:rsidR="005346EB">
        <w:rPr>
          <w:snapToGrid w:val="0"/>
          <w:sz w:val="28"/>
          <w:szCs w:val="28"/>
        </w:rPr>
        <w:t xml:space="preserve"> </w:t>
      </w:r>
      <w:r w:rsidR="005346EB" w:rsidRPr="00767990">
        <w:rPr>
          <w:snapToGrid w:val="0"/>
          <w:sz w:val="28"/>
          <w:szCs w:val="28"/>
        </w:rPr>
        <w:t>(из них</w:t>
      </w:r>
      <w:r w:rsidR="00192EA7" w:rsidRPr="00767990">
        <w:rPr>
          <w:snapToGrid w:val="0"/>
          <w:sz w:val="28"/>
          <w:szCs w:val="28"/>
        </w:rPr>
        <w:t>: по субсидии на обеспечение бесплатным цельным молоком либо питьевым</w:t>
      </w:r>
      <w:proofErr w:type="gramEnd"/>
      <w:r w:rsidR="00192EA7" w:rsidRPr="00767990">
        <w:rPr>
          <w:snapToGrid w:val="0"/>
          <w:sz w:val="28"/>
          <w:szCs w:val="28"/>
        </w:rPr>
        <w:t xml:space="preserve"> </w:t>
      </w:r>
      <w:proofErr w:type="gramStart"/>
      <w:r w:rsidR="00192EA7" w:rsidRPr="00767990">
        <w:rPr>
          <w:snapToGrid w:val="0"/>
          <w:sz w:val="28"/>
          <w:szCs w:val="28"/>
        </w:rPr>
        <w:t>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</w:r>
      <w:r w:rsidR="005346EB" w:rsidRPr="00767990">
        <w:rPr>
          <w:snapToGrid w:val="0"/>
          <w:sz w:val="28"/>
          <w:szCs w:val="28"/>
        </w:rPr>
        <w:t xml:space="preserve"> </w:t>
      </w:r>
      <w:r w:rsidR="00192EA7" w:rsidRPr="00767990">
        <w:rPr>
          <w:snapToGrid w:val="0"/>
          <w:sz w:val="28"/>
          <w:szCs w:val="28"/>
        </w:rPr>
        <w:t xml:space="preserve">в сумме 99,7 тыс. рублей; </w:t>
      </w:r>
      <w:r w:rsidR="0056529F">
        <w:rPr>
          <w:snapToGrid w:val="0"/>
          <w:sz w:val="28"/>
          <w:szCs w:val="28"/>
        </w:rPr>
        <w:t>с</w:t>
      </w:r>
      <w:r w:rsidR="0056529F" w:rsidRPr="0056529F">
        <w:rPr>
          <w:snapToGrid w:val="0"/>
          <w:sz w:val="28"/>
          <w:szCs w:val="28"/>
        </w:rPr>
        <w:t>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56529F">
        <w:rPr>
          <w:snapToGrid w:val="0"/>
          <w:sz w:val="28"/>
          <w:szCs w:val="28"/>
        </w:rPr>
        <w:t xml:space="preserve"> в сумме </w:t>
      </w:r>
      <w:r w:rsidR="0012360D">
        <w:rPr>
          <w:snapToGrid w:val="0"/>
          <w:sz w:val="28"/>
          <w:szCs w:val="28"/>
        </w:rPr>
        <w:t>51,3 тыс. рублей;</w:t>
      </w:r>
      <w:proofErr w:type="gramEnd"/>
      <w:r w:rsidR="0012360D">
        <w:rPr>
          <w:snapToGrid w:val="0"/>
          <w:sz w:val="28"/>
          <w:szCs w:val="28"/>
        </w:rPr>
        <w:t xml:space="preserve"> с</w:t>
      </w:r>
      <w:r w:rsidR="0012360D" w:rsidRPr="0012360D">
        <w:rPr>
          <w:snapToGrid w:val="0"/>
          <w:sz w:val="28"/>
          <w:szCs w:val="28"/>
        </w:rPr>
        <w:t xml:space="preserve">убсидии из областного бюджета местным бюджетам  на софинансирование расходов, направляемых на оплату труда и начисления на выплаты по оплате труда работникам муниципальных учреждений </w:t>
      </w:r>
      <w:r w:rsidR="0012360D">
        <w:rPr>
          <w:snapToGrid w:val="0"/>
          <w:sz w:val="28"/>
          <w:szCs w:val="28"/>
        </w:rPr>
        <w:t xml:space="preserve">в сумме 87,2 тыс. рублей; </w:t>
      </w:r>
      <w:r w:rsidR="00501BC3" w:rsidRPr="00767990">
        <w:rPr>
          <w:snapToGrid w:val="0"/>
          <w:sz w:val="28"/>
          <w:szCs w:val="28"/>
        </w:rPr>
        <w:t>безвозмездные поступления</w:t>
      </w:r>
      <w:r w:rsidR="00192EA7" w:rsidRPr="00767990">
        <w:rPr>
          <w:snapToGrid w:val="0"/>
          <w:sz w:val="28"/>
          <w:szCs w:val="28"/>
        </w:rPr>
        <w:t xml:space="preserve"> на обеспечение бесплатным питанием отдельных категорий обучающихся в сумме </w:t>
      </w:r>
      <w:r w:rsidR="00501BC3" w:rsidRPr="00767990">
        <w:rPr>
          <w:snapToGrid w:val="0"/>
          <w:sz w:val="28"/>
          <w:szCs w:val="28"/>
        </w:rPr>
        <w:t xml:space="preserve">2 051,6 </w:t>
      </w:r>
      <w:r w:rsidR="00192EA7" w:rsidRPr="00767990">
        <w:rPr>
          <w:snapToGrid w:val="0"/>
          <w:sz w:val="28"/>
          <w:szCs w:val="28"/>
        </w:rPr>
        <w:t>тыс. рублей; иным межбюджетным трансфертам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 в сумме 34,9 тыс. рублей; межбюджетным трансфертам, передаваемым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17</w:t>
      </w:r>
      <w:r w:rsidR="00767990" w:rsidRPr="00767990">
        <w:rPr>
          <w:snapToGrid w:val="0"/>
          <w:sz w:val="28"/>
          <w:szCs w:val="28"/>
        </w:rPr>
        <w:t>,7</w:t>
      </w:r>
      <w:r w:rsidR="00192EA7" w:rsidRPr="00767990">
        <w:rPr>
          <w:snapToGrid w:val="0"/>
          <w:sz w:val="28"/>
          <w:szCs w:val="28"/>
        </w:rPr>
        <w:t xml:space="preserve"> тыс. рублей; </w:t>
      </w:r>
      <w:proofErr w:type="gramStart"/>
      <w:r w:rsidR="00501BC3" w:rsidRPr="00767990">
        <w:rPr>
          <w:snapToGrid w:val="0"/>
          <w:sz w:val="28"/>
          <w:szCs w:val="28"/>
        </w:rPr>
        <w:t xml:space="preserve">единой субвенции местным бюджетам на осуществление органами местного </w:t>
      </w:r>
      <w:r w:rsidR="00501BC3" w:rsidRPr="00767990">
        <w:rPr>
          <w:snapToGrid w:val="0"/>
          <w:sz w:val="28"/>
          <w:szCs w:val="28"/>
        </w:rPr>
        <w:lastRenderedPageBreak/>
        <w:t>самоуправления государственными полномочиями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подпунктах 1 - 4, 6, 8 пункта 2 статьи 3 Закона Мурманской области "О мерах социальной поддержки отдельных категорий граждан, работающих в сельских населенных пунктах или поселках городского типа", имеющим право на предоставление ежемесячной жилищно-коммунальной выплаты</w:t>
      </w:r>
      <w:proofErr w:type="gramEnd"/>
      <w:r w:rsidR="00501BC3" w:rsidRPr="00767990">
        <w:rPr>
          <w:snapToGrid w:val="0"/>
          <w:sz w:val="28"/>
          <w:szCs w:val="28"/>
        </w:rPr>
        <w:t xml:space="preserve"> в соответствии с указанным Законом в сумме 95,0 тыс. рублей; </w:t>
      </w:r>
      <w:r w:rsidR="009A68D9" w:rsidRPr="00767990">
        <w:rPr>
          <w:snapToGrid w:val="0"/>
          <w:sz w:val="28"/>
          <w:szCs w:val="28"/>
        </w:rPr>
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56529F">
        <w:rPr>
          <w:snapToGrid w:val="0"/>
          <w:sz w:val="28"/>
          <w:szCs w:val="28"/>
        </w:rPr>
        <w:t>в сумме 1,0 тыс. рублей; с</w:t>
      </w:r>
      <w:r w:rsidR="0056529F" w:rsidRPr="0056529F">
        <w:rPr>
          <w:snapToGrid w:val="0"/>
          <w:sz w:val="28"/>
          <w:szCs w:val="28"/>
        </w:rPr>
        <w:t xml:space="preserve">убвенции из областного бюджета местным бюджетам на реализацию Закона Мурманской области </w:t>
      </w:r>
      <w:r w:rsidR="0056529F">
        <w:rPr>
          <w:snapToGrid w:val="0"/>
          <w:sz w:val="28"/>
          <w:szCs w:val="28"/>
        </w:rPr>
        <w:t>«</w:t>
      </w:r>
      <w:r w:rsidR="0056529F" w:rsidRPr="0056529F">
        <w:rPr>
          <w:snapToGrid w:val="0"/>
          <w:sz w:val="28"/>
          <w:szCs w:val="28"/>
        </w:rPr>
        <w:t>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</w:t>
      </w:r>
      <w:r w:rsidR="0056529F">
        <w:rPr>
          <w:snapToGrid w:val="0"/>
          <w:sz w:val="28"/>
          <w:szCs w:val="28"/>
        </w:rPr>
        <w:t xml:space="preserve"> в отношении несовершеннолетних» в сумме 0,7 тыс. рублей; </w:t>
      </w:r>
      <w:r w:rsidR="0012360D">
        <w:rPr>
          <w:snapToGrid w:val="0"/>
          <w:sz w:val="28"/>
          <w:szCs w:val="28"/>
        </w:rPr>
        <w:t xml:space="preserve">за </w:t>
      </w:r>
      <w:proofErr w:type="spellStart"/>
      <w:r w:rsidR="0012360D">
        <w:rPr>
          <w:snapToGrid w:val="0"/>
          <w:sz w:val="28"/>
          <w:szCs w:val="28"/>
        </w:rPr>
        <w:t>недостижение</w:t>
      </w:r>
      <w:proofErr w:type="spellEnd"/>
      <w:r w:rsidR="0012360D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 xml:space="preserve">получателем субсидии </w:t>
      </w:r>
      <w:r w:rsidR="008634A9" w:rsidRPr="0012360D">
        <w:rPr>
          <w:snapToGrid w:val="0"/>
          <w:sz w:val="28"/>
          <w:szCs w:val="28"/>
        </w:rPr>
        <w:t>из областного бюджета местным бюджетам на софинансирование расходов, направляемых на оплату труда и начисления на выплаты по оплате труда работникам муниципальных учреждений</w:t>
      </w:r>
      <w:r w:rsidR="008634A9">
        <w:rPr>
          <w:snapToGrid w:val="0"/>
          <w:sz w:val="28"/>
          <w:szCs w:val="28"/>
        </w:rPr>
        <w:t>,</w:t>
      </w:r>
      <w:r w:rsidR="008634A9" w:rsidRPr="0012360D">
        <w:rPr>
          <w:snapToGrid w:val="0"/>
          <w:sz w:val="28"/>
          <w:szCs w:val="28"/>
        </w:rPr>
        <w:t xml:space="preserve">  </w:t>
      </w:r>
      <w:r w:rsidR="008634A9" w:rsidRPr="008634A9">
        <w:rPr>
          <w:snapToGrid w:val="0"/>
          <w:sz w:val="28"/>
          <w:szCs w:val="28"/>
        </w:rPr>
        <w:t>установленных значений целевых показателей (индикаторов)</w:t>
      </w:r>
      <w:r w:rsidR="008634A9">
        <w:rPr>
          <w:snapToGrid w:val="0"/>
          <w:sz w:val="28"/>
          <w:szCs w:val="28"/>
        </w:rPr>
        <w:t xml:space="preserve"> 87,2 тыс. рублей; за </w:t>
      </w:r>
      <w:proofErr w:type="spellStart"/>
      <w:r w:rsidR="008634A9">
        <w:rPr>
          <w:snapToGrid w:val="0"/>
          <w:sz w:val="28"/>
          <w:szCs w:val="28"/>
        </w:rPr>
        <w:t>недостижение</w:t>
      </w:r>
      <w:proofErr w:type="spellEnd"/>
      <w:r w:rsidR="008634A9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 xml:space="preserve">получателем субсидии </w:t>
      </w:r>
      <w:r w:rsidR="008634A9" w:rsidRPr="0012360D">
        <w:rPr>
          <w:snapToGrid w:val="0"/>
          <w:sz w:val="28"/>
          <w:szCs w:val="28"/>
        </w:rPr>
        <w:t xml:space="preserve">из областного бюджета местным бюджетам на софинансирование </w:t>
      </w:r>
      <w:r w:rsidR="008634A9" w:rsidRPr="008634A9">
        <w:rPr>
          <w:snapToGrid w:val="0"/>
          <w:sz w:val="28"/>
          <w:szCs w:val="28"/>
        </w:rPr>
        <w:t>капитальных вложений в объекты муниципальной собственности</w:t>
      </w:r>
      <w:r w:rsidR="008634A9">
        <w:rPr>
          <w:snapToGrid w:val="0"/>
          <w:sz w:val="28"/>
          <w:szCs w:val="28"/>
        </w:rPr>
        <w:t>,</w:t>
      </w:r>
      <w:r w:rsidR="008634A9" w:rsidRPr="0012360D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>установленных значений целевых показателей (индикаторов)</w:t>
      </w:r>
      <w:r w:rsidR="008634A9">
        <w:rPr>
          <w:snapToGrid w:val="0"/>
          <w:sz w:val="28"/>
          <w:szCs w:val="28"/>
        </w:rPr>
        <w:t xml:space="preserve"> 1 031,7 тыс. рублей</w:t>
      </w:r>
      <w:r w:rsidR="0053317B">
        <w:rPr>
          <w:snapToGrid w:val="0"/>
          <w:sz w:val="28"/>
          <w:szCs w:val="28"/>
        </w:rPr>
        <w:t xml:space="preserve"> (реконструкция ДК «Восход»).</w:t>
      </w:r>
    </w:p>
    <w:p w:rsidR="00247D1A" w:rsidRPr="00474F8B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расходной части бюджета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</w:t>
      </w:r>
      <w:r w:rsidR="00537486">
        <w:rPr>
          <w:rFonts w:ascii="Times New Roman" w:hAnsi="Times New Roman" w:cs="Times New Roman"/>
          <w:b/>
          <w:color w:val="auto"/>
          <w:sz w:val="28"/>
          <w:szCs w:val="28"/>
        </w:rPr>
        <w:t>полугодие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2867A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94528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9F2B3C" w:rsidRPr="00474F8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B42F7" w:rsidRPr="00410C9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10C97">
        <w:rPr>
          <w:snapToGrid w:val="0"/>
          <w:sz w:val="28"/>
          <w:szCs w:val="28"/>
        </w:rPr>
        <w:t xml:space="preserve">Расходы бюджета округа за </w:t>
      </w:r>
      <w:r w:rsidR="00A11493" w:rsidRPr="00410C97">
        <w:rPr>
          <w:snapToGrid w:val="0"/>
          <w:sz w:val="28"/>
          <w:szCs w:val="28"/>
        </w:rPr>
        <w:t>полугодие</w:t>
      </w:r>
      <w:r w:rsidRPr="00410C97">
        <w:rPr>
          <w:snapToGrid w:val="0"/>
          <w:sz w:val="28"/>
          <w:szCs w:val="28"/>
        </w:rPr>
        <w:t xml:space="preserve"> 202</w:t>
      </w:r>
      <w:r w:rsidR="000A19D5" w:rsidRPr="00410C97">
        <w:rPr>
          <w:snapToGrid w:val="0"/>
          <w:sz w:val="28"/>
          <w:szCs w:val="28"/>
        </w:rPr>
        <w:t>4</w:t>
      </w:r>
      <w:r w:rsidRPr="00410C97">
        <w:rPr>
          <w:snapToGrid w:val="0"/>
          <w:sz w:val="28"/>
          <w:szCs w:val="28"/>
        </w:rPr>
        <w:t xml:space="preserve"> года сложились в сумме </w:t>
      </w:r>
      <w:r w:rsidR="00A11493" w:rsidRPr="00410C97">
        <w:rPr>
          <w:snapToGrid w:val="0"/>
          <w:sz w:val="28"/>
          <w:szCs w:val="28"/>
        </w:rPr>
        <w:t>1 504 621,0</w:t>
      </w:r>
      <w:r w:rsidRPr="00410C97">
        <w:rPr>
          <w:snapToGrid w:val="0"/>
          <w:sz w:val="28"/>
          <w:szCs w:val="28"/>
        </w:rPr>
        <w:t xml:space="preserve"> тыс. рублей и составили </w:t>
      </w:r>
      <w:r w:rsidR="00A11493" w:rsidRPr="00410C97">
        <w:rPr>
          <w:snapToGrid w:val="0"/>
          <w:sz w:val="28"/>
          <w:szCs w:val="28"/>
        </w:rPr>
        <w:t>38,2</w:t>
      </w:r>
      <w:r w:rsidRPr="00410C97">
        <w:rPr>
          <w:snapToGrid w:val="0"/>
          <w:sz w:val="28"/>
          <w:szCs w:val="28"/>
        </w:rPr>
        <w:t xml:space="preserve">% годовых бюджетных ассигнований, утвержденных в объеме </w:t>
      </w:r>
      <w:r w:rsidR="00410C97" w:rsidRPr="00410C97">
        <w:rPr>
          <w:snapToGrid w:val="0"/>
          <w:sz w:val="28"/>
          <w:szCs w:val="28"/>
        </w:rPr>
        <w:t>3 939 159,6</w:t>
      </w:r>
      <w:r w:rsidRPr="00410C97">
        <w:rPr>
          <w:snapToGrid w:val="0"/>
          <w:sz w:val="28"/>
          <w:szCs w:val="28"/>
        </w:rPr>
        <w:t xml:space="preserve"> тыс. рублей.</w:t>
      </w:r>
    </w:p>
    <w:p w:rsidR="006B42F7" w:rsidRPr="00410C9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10C97">
        <w:rPr>
          <w:snapToGrid w:val="0"/>
          <w:sz w:val="28"/>
          <w:szCs w:val="28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3F0C85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napToGrid w:val="0"/>
          <w:sz w:val="28"/>
          <w:szCs w:val="28"/>
        </w:rPr>
        <w:t xml:space="preserve">- за счет налоговых и неналоговых доходов бюджета округа </w:t>
      </w:r>
      <w:r w:rsidR="00410C97" w:rsidRPr="003F0C85">
        <w:rPr>
          <w:snapToGrid w:val="0"/>
          <w:sz w:val="28"/>
          <w:szCs w:val="28"/>
        </w:rPr>
        <w:t>621 060,0</w:t>
      </w:r>
      <w:r w:rsidRPr="003F0C85">
        <w:rPr>
          <w:snapToGrid w:val="0"/>
          <w:sz w:val="28"/>
          <w:szCs w:val="28"/>
        </w:rPr>
        <w:t xml:space="preserve"> тыс. рублей или </w:t>
      </w:r>
      <w:r w:rsidR="003F0C85" w:rsidRPr="003F0C85">
        <w:rPr>
          <w:snapToGrid w:val="0"/>
          <w:sz w:val="28"/>
          <w:szCs w:val="28"/>
        </w:rPr>
        <w:t>38,4</w:t>
      </w:r>
      <w:r w:rsidRPr="003F0C85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3F0C85" w:rsidRPr="003F0C85">
        <w:rPr>
          <w:snapToGrid w:val="0"/>
          <w:sz w:val="28"/>
          <w:szCs w:val="28"/>
        </w:rPr>
        <w:t>1 619 329,0</w:t>
      </w:r>
      <w:r w:rsidRPr="003F0C85">
        <w:rPr>
          <w:snapToGrid w:val="0"/>
          <w:sz w:val="28"/>
          <w:szCs w:val="28"/>
        </w:rPr>
        <w:t xml:space="preserve"> тыс. р</w:t>
      </w:r>
      <w:r w:rsidR="00C07F93" w:rsidRPr="003F0C85">
        <w:rPr>
          <w:snapToGrid w:val="0"/>
          <w:sz w:val="28"/>
          <w:szCs w:val="28"/>
        </w:rPr>
        <w:t>ублей;</w:t>
      </w:r>
    </w:p>
    <w:p w:rsidR="00247D1A" w:rsidRPr="003F0C85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napToGrid w:val="0"/>
          <w:sz w:val="28"/>
          <w:szCs w:val="28"/>
        </w:rPr>
        <w:t xml:space="preserve">- за счет безвозмездных поступлений от бюджетов других уровней, имеющих целевое назначение </w:t>
      </w:r>
      <w:r w:rsidR="003F0C85" w:rsidRPr="003F0C85">
        <w:rPr>
          <w:snapToGrid w:val="0"/>
          <w:sz w:val="28"/>
          <w:szCs w:val="28"/>
        </w:rPr>
        <w:t>883 561,1</w:t>
      </w:r>
      <w:r w:rsidRPr="003F0C85">
        <w:rPr>
          <w:snapToGrid w:val="0"/>
          <w:sz w:val="28"/>
          <w:szCs w:val="28"/>
        </w:rPr>
        <w:t xml:space="preserve"> тыс. рублей или </w:t>
      </w:r>
      <w:r w:rsidR="003F0C85" w:rsidRPr="003F0C85">
        <w:rPr>
          <w:snapToGrid w:val="0"/>
          <w:sz w:val="28"/>
          <w:szCs w:val="28"/>
        </w:rPr>
        <w:t>38,1</w:t>
      </w:r>
      <w:r w:rsidRPr="003F0C85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3F0C85" w:rsidRPr="003F0C85">
        <w:rPr>
          <w:snapToGrid w:val="0"/>
          <w:sz w:val="28"/>
          <w:szCs w:val="28"/>
        </w:rPr>
        <w:t>2 319 830,5</w:t>
      </w:r>
      <w:r w:rsidR="00CD7546" w:rsidRPr="003F0C85">
        <w:rPr>
          <w:snapToGrid w:val="0"/>
          <w:sz w:val="28"/>
          <w:szCs w:val="28"/>
        </w:rPr>
        <w:t xml:space="preserve"> </w:t>
      </w:r>
      <w:r w:rsidRPr="003F0C85">
        <w:rPr>
          <w:snapToGrid w:val="0"/>
          <w:sz w:val="28"/>
          <w:szCs w:val="28"/>
        </w:rPr>
        <w:t>тыс. рублей.</w:t>
      </w:r>
    </w:p>
    <w:p w:rsidR="00203E96" w:rsidRPr="003F0C85" w:rsidRDefault="00F57BF7" w:rsidP="00F57B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z w:val="28"/>
          <w:szCs w:val="28"/>
        </w:rPr>
        <w:t xml:space="preserve">Общая сумма бюджетных ассигнований </w:t>
      </w:r>
      <w:r w:rsidRPr="003F0C85">
        <w:rPr>
          <w:snapToGrid w:val="0"/>
          <w:sz w:val="28"/>
          <w:szCs w:val="28"/>
        </w:rPr>
        <w:t>по Сводной бюджетной росписи на 01.0</w:t>
      </w:r>
      <w:r w:rsidR="003F0C85" w:rsidRPr="003F0C85">
        <w:rPr>
          <w:snapToGrid w:val="0"/>
          <w:sz w:val="28"/>
          <w:szCs w:val="28"/>
        </w:rPr>
        <w:t>7</w:t>
      </w:r>
      <w:r w:rsidRPr="003F0C85">
        <w:rPr>
          <w:snapToGrid w:val="0"/>
          <w:sz w:val="28"/>
          <w:szCs w:val="28"/>
        </w:rPr>
        <w:t>.202</w:t>
      </w:r>
      <w:r w:rsidR="00C07F93" w:rsidRPr="003F0C85">
        <w:rPr>
          <w:snapToGrid w:val="0"/>
          <w:sz w:val="28"/>
          <w:szCs w:val="28"/>
        </w:rPr>
        <w:t>4</w:t>
      </w:r>
      <w:r w:rsidRPr="003F0C85">
        <w:rPr>
          <w:snapToGrid w:val="0"/>
          <w:sz w:val="28"/>
          <w:szCs w:val="28"/>
        </w:rPr>
        <w:t xml:space="preserve"> (далее – СБР на 01.0</w:t>
      </w:r>
      <w:r w:rsidR="003F0C85" w:rsidRPr="003F0C85">
        <w:rPr>
          <w:snapToGrid w:val="0"/>
          <w:sz w:val="28"/>
          <w:szCs w:val="28"/>
        </w:rPr>
        <w:t>7</w:t>
      </w:r>
      <w:r w:rsidRPr="003F0C85">
        <w:rPr>
          <w:snapToGrid w:val="0"/>
          <w:sz w:val="28"/>
          <w:szCs w:val="28"/>
        </w:rPr>
        <w:t>.202</w:t>
      </w:r>
      <w:r w:rsidR="00C07F93" w:rsidRPr="003F0C85">
        <w:rPr>
          <w:snapToGrid w:val="0"/>
          <w:sz w:val="28"/>
          <w:szCs w:val="28"/>
        </w:rPr>
        <w:t>4</w:t>
      </w:r>
      <w:r w:rsidRPr="003F0C85">
        <w:rPr>
          <w:snapToGrid w:val="0"/>
          <w:sz w:val="28"/>
          <w:szCs w:val="28"/>
        </w:rPr>
        <w:t xml:space="preserve">) не соответствует показателям решения о бюджете. Отклонение составило </w:t>
      </w:r>
      <w:r w:rsidR="00914970" w:rsidRPr="00914970">
        <w:rPr>
          <w:snapToGrid w:val="0"/>
          <w:sz w:val="28"/>
          <w:szCs w:val="28"/>
        </w:rPr>
        <w:t>6</w:t>
      </w:r>
      <w:r w:rsidR="003F0C85" w:rsidRPr="00914970">
        <w:rPr>
          <w:snapToGrid w:val="0"/>
          <w:sz w:val="28"/>
          <w:szCs w:val="28"/>
        </w:rPr>
        <w:t>7 760,0</w:t>
      </w:r>
      <w:r w:rsidRPr="003F0C85">
        <w:rPr>
          <w:snapToGrid w:val="0"/>
          <w:sz w:val="28"/>
          <w:szCs w:val="28"/>
        </w:rPr>
        <w:t xml:space="preserve"> тыс. рублей в связи с внесением в </w:t>
      </w:r>
      <w:r w:rsidRPr="003F0C85">
        <w:rPr>
          <w:snapToGrid w:val="0"/>
          <w:sz w:val="28"/>
          <w:szCs w:val="28"/>
        </w:rPr>
        <w:lastRenderedPageBreak/>
        <w:t>сводную бюджетную роспись изменений на основании уведомлений о предоставлении субсидий, субвенций, иных межбюджетных трансфертов, имеющих целевое назначение. Также в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Default="00E71FEF" w:rsidP="00E71FE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napToGrid w:val="0"/>
          <w:sz w:val="28"/>
          <w:szCs w:val="28"/>
        </w:rPr>
        <w:t>Расхождения по отдельным разделам и подразделам представлены в</w:t>
      </w:r>
      <w:r w:rsidRPr="00E71FEF">
        <w:rPr>
          <w:snapToGrid w:val="0"/>
          <w:sz w:val="28"/>
          <w:szCs w:val="28"/>
        </w:rPr>
        <w:t xml:space="preserve"> таблице № 6. </w:t>
      </w:r>
    </w:p>
    <w:p w:rsidR="00116A4F" w:rsidRDefault="00116A4F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6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79" w:type="dxa"/>
        <w:tblInd w:w="93" w:type="dxa"/>
        <w:tblLook w:val="04A0" w:firstRow="1" w:lastRow="0" w:firstColumn="1" w:lastColumn="0" w:noHBand="0" w:noVBand="1"/>
      </w:tblPr>
      <w:tblGrid>
        <w:gridCol w:w="3559"/>
        <w:gridCol w:w="940"/>
        <w:gridCol w:w="1280"/>
        <w:gridCol w:w="1540"/>
        <w:gridCol w:w="1340"/>
        <w:gridCol w:w="1320"/>
      </w:tblGrid>
      <w:tr w:rsidR="00A11493" w:rsidRPr="00A11493" w:rsidTr="00A11493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СБР на 01.07.2024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435 699,1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439 721,7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4 022,6</w:t>
            </w:r>
          </w:p>
        </w:tc>
      </w:tr>
      <w:tr w:rsidR="00A11493" w:rsidRPr="00A11493" w:rsidTr="00A11493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5 559,5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5 857,3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297,8</w:t>
            </w:r>
          </w:p>
        </w:tc>
      </w:tr>
      <w:tr w:rsidR="00A11493" w:rsidRPr="00A11493" w:rsidTr="00A1149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11 683,3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11 773,1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A11493" w:rsidRPr="00A11493" w:rsidTr="00A1149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167 171,4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169 740,2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2 568,8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8 555,8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8 630,6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17 816,4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5 857,4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-11 959,0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224 906,6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237 857,0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12 950,4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27 477,8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27 567,6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3 340,0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3 340,0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24 137,8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24 227,6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280 293,5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286 533,7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6 240,2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8 968,2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8 968,2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3 133,0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3 133,0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267 093,8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273 334,1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6 240,2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1 059,0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1 059,0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634 174,2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645 803,7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11 629,5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120 155,9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125 177,3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5 021,4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205 767,5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205 767,5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299 805,5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305 138,7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5 333,2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8 445,3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9 720,1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1 274,8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52 529,3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52 609,3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52 529,3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52 609,3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11493" w:rsidRPr="00A11493" w:rsidTr="00A1149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1 953 418,6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1 996 853,6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43 435,0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720 965,6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734 413,6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13 448,0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899 329,2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924 329,2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215 157,4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219 867,6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4 710,2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32 061,1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32 107,2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46,1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85 905,2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86 135,8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230,6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222 017,6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222 017,6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222 017,6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222 017,6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125 314,6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126 224,7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910,1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6 483,0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6 483,0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Социальное 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26 784,5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26 784,5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78 530,6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79 440,7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910,1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13 516,5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13 516,5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128 060,9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129 323,9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1 263,0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90 177,2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88 832,8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-1 344,4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16 281,0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18 888,4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2 607,4</w:t>
            </w:r>
          </w:p>
        </w:tc>
      </w:tr>
      <w:tr w:rsidR="00A11493" w:rsidRPr="00A11493" w:rsidTr="00A1149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21 602,7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21 602,7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9 592,9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9 682,7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9 592,9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9 682,7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A11493" w:rsidRPr="00A11493" w:rsidTr="00A11493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493" w:rsidRPr="00A11493" w:rsidTr="00A114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3 871 399,6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3 939 159,6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1493" w:rsidRPr="00A11493" w:rsidRDefault="00A11493" w:rsidP="00A1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67 760,0</w:t>
            </w:r>
          </w:p>
        </w:tc>
      </w:tr>
    </w:tbl>
    <w:p w:rsidR="00A11493" w:rsidRDefault="00A11493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673CF" w:rsidRPr="00F673CF" w:rsidRDefault="00F673CF" w:rsidP="00F673C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F673CF">
        <w:rPr>
          <w:sz w:val="28"/>
          <w:szCs w:val="28"/>
        </w:rPr>
        <w:t xml:space="preserve">Изменения в сводную бюджетную роспись внесены в соответствии со статьей 217 Бюджетного кодекса Российской Федерации, </w:t>
      </w:r>
      <w:r w:rsidRPr="004F0E0D">
        <w:rPr>
          <w:sz w:val="28"/>
          <w:szCs w:val="28"/>
        </w:rPr>
        <w:t xml:space="preserve">статьей </w:t>
      </w:r>
      <w:r w:rsidR="004F0E0D" w:rsidRPr="004F0E0D">
        <w:rPr>
          <w:sz w:val="28"/>
          <w:szCs w:val="28"/>
        </w:rPr>
        <w:t>6</w:t>
      </w:r>
      <w:r w:rsidRPr="004F0E0D">
        <w:rPr>
          <w:sz w:val="28"/>
          <w:szCs w:val="28"/>
        </w:rPr>
        <w:t xml:space="preserve"> решения о</w:t>
      </w:r>
      <w:r w:rsidRPr="00F673CF">
        <w:rPr>
          <w:sz w:val="28"/>
          <w:szCs w:val="28"/>
        </w:rPr>
        <w:t xml:space="preserve"> бюджете и </w:t>
      </w:r>
      <w:r w:rsidR="00A93A1F" w:rsidRPr="00A93A1F">
        <w:rPr>
          <w:sz w:val="28"/>
          <w:szCs w:val="28"/>
        </w:rPr>
        <w:t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 согласно приложению к приказу</w:t>
      </w:r>
      <w:r w:rsidRPr="00A93A1F">
        <w:rPr>
          <w:sz w:val="28"/>
          <w:szCs w:val="28"/>
        </w:rPr>
        <w:t xml:space="preserve">, </w:t>
      </w:r>
      <w:r w:rsidRPr="0027138F">
        <w:rPr>
          <w:sz w:val="28"/>
          <w:szCs w:val="28"/>
        </w:rPr>
        <w:t xml:space="preserve">утвержденным приказом </w:t>
      </w:r>
      <w:r w:rsidR="00A93A1F" w:rsidRPr="0027138F">
        <w:rPr>
          <w:sz w:val="28"/>
          <w:szCs w:val="28"/>
        </w:rPr>
        <w:t>Финансового</w:t>
      </w:r>
      <w:proofErr w:type="gramEnd"/>
      <w:r w:rsidR="00A93A1F" w:rsidRPr="0027138F">
        <w:rPr>
          <w:sz w:val="28"/>
          <w:szCs w:val="28"/>
        </w:rPr>
        <w:t xml:space="preserve"> управления администрации Печенгского муниципального округа</w:t>
      </w:r>
      <w:r w:rsidRPr="0027138F">
        <w:rPr>
          <w:sz w:val="28"/>
          <w:szCs w:val="28"/>
        </w:rPr>
        <w:t xml:space="preserve"> </w:t>
      </w:r>
      <w:r w:rsidRPr="00FE46AD">
        <w:rPr>
          <w:sz w:val="28"/>
          <w:szCs w:val="28"/>
        </w:rPr>
        <w:t xml:space="preserve">от </w:t>
      </w:r>
      <w:r w:rsidR="00A93A1F" w:rsidRPr="00FE46AD">
        <w:rPr>
          <w:sz w:val="28"/>
          <w:szCs w:val="28"/>
        </w:rPr>
        <w:t>29.01.2021</w:t>
      </w:r>
      <w:r w:rsidRPr="00FE46AD">
        <w:rPr>
          <w:sz w:val="28"/>
          <w:szCs w:val="28"/>
        </w:rPr>
        <w:t xml:space="preserve"> № 2</w:t>
      </w:r>
      <w:r w:rsidR="00A93A1F" w:rsidRPr="00FE46AD">
        <w:rPr>
          <w:sz w:val="28"/>
          <w:szCs w:val="28"/>
        </w:rPr>
        <w:t xml:space="preserve">5 </w:t>
      </w:r>
      <w:r w:rsidRPr="00FE46AD">
        <w:rPr>
          <w:sz w:val="28"/>
          <w:szCs w:val="28"/>
        </w:rPr>
        <w:t>(далее</w:t>
      </w:r>
      <w:r w:rsidRPr="0027138F">
        <w:rPr>
          <w:sz w:val="28"/>
          <w:szCs w:val="28"/>
        </w:rPr>
        <w:t xml:space="preserve"> – Порядок № </w:t>
      </w:r>
      <w:r w:rsidR="00A93A1F" w:rsidRPr="0027138F">
        <w:rPr>
          <w:sz w:val="28"/>
          <w:szCs w:val="28"/>
        </w:rPr>
        <w:t>25</w:t>
      </w:r>
      <w:r w:rsidRPr="0027138F">
        <w:rPr>
          <w:sz w:val="28"/>
          <w:szCs w:val="28"/>
        </w:rPr>
        <w:t>).</w:t>
      </w:r>
      <w:r w:rsidRPr="00F673CF">
        <w:rPr>
          <w:sz w:val="28"/>
          <w:szCs w:val="28"/>
        </w:rPr>
        <w:t xml:space="preserve"> </w:t>
      </w:r>
    </w:p>
    <w:p w:rsid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4.1. По разделам классификации расходов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F673CF" w:rsidRPr="00343ACA" w:rsidRDefault="00817622" w:rsidP="00343ACA">
      <w:pPr>
        <w:spacing w:line="283" w:lineRule="auto"/>
        <w:ind w:firstLine="709"/>
        <w:jc w:val="both"/>
        <w:rPr>
          <w:sz w:val="28"/>
          <w:szCs w:val="28"/>
        </w:rPr>
      </w:pPr>
      <w:r w:rsidRPr="001158A2">
        <w:rPr>
          <w:bCs/>
          <w:sz w:val="28"/>
          <w:szCs w:val="28"/>
        </w:rPr>
        <w:t xml:space="preserve">Показатели исполнения бюджета округа </w:t>
      </w:r>
      <w:r w:rsidRPr="001158A2">
        <w:rPr>
          <w:sz w:val="28"/>
          <w:szCs w:val="28"/>
        </w:rPr>
        <w:t>по разделам классификации расходов бюджетов Российской Федерации представлены в таблице № 7.</w:t>
      </w:r>
    </w:p>
    <w:p w:rsidR="008008FC" w:rsidRDefault="008008FC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7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7"/>
        <w:gridCol w:w="1134"/>
        <w:gridCol w:w="1418"/>
        <w:gridCol w:w="1134"/>
        <w:gridCol w:w="1417"/>
        <w:gridCol w:w="749"/>
        <w:gridCol w:w="811"/>
      </w:tblGrid>
      <w:tr w:rsidR="001158A2" w:rsidRPr="001158A2" w:rsidTr="00537486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Наименование раздела, подраздела классификации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СБР на 01.07.2024 (отчет ф. 0503117), утверждено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Исполнено на 01.07.2024 (отчет ф. 0503117)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 xml:space="preserve">Процент исполнения на 01.07.2024 </w:t>
            </w:r>
          </w:p>
        </w:tc>
      </w:tr>
      <w:tr w:rsidR="001158A2" w:rsidRPr="001158A2" w:rsidTr="00537486">
        <w:trPr>
          <w:trHeight w:val="10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8A2" w:rsidRPr="001158A2" w:rsidRDefault="001158A2" w:rsidP="00115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за счет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за счет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за счет безвозмездных поступлений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за счет безвозмездных поступлений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8=6/4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9=7/5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01 "Общегосударственные вопросы"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435 699,1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439 721,7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6 427,2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190 052,1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5 478,9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43,2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85,2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02 "Национальная оборона"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905,1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33,8</w:t>
            </w:r>
          </w:p>
        </w:tc>
      </w:tr>
      <w:tr w:rsidR="001158A2" w:rsidRPr="001158A2" w:rsidTr="00537486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27 477,8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27 567,6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9 057,7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41,7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04 "Национальная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280 293,5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193 110,9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286 533,7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199 351,2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52 814,4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13 893,5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1158A2" w:rsidRPr="001158A2" w:rsidTr="00537486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05 "Жилищно-коммунальное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634 174,2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354 512,7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645 803,7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365 721,8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93 388,6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37 755,0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10,3</w:t>
            </w:r>
          </w:p>
        </w:tc>
      </w:tr>
      <w:tr w:rsidR="001158A2" w:rsidRPr="001158A2" w:rsidTr="00537486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06 "Охрана окружающей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52 529,3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52 609,3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58A2" w:rsidRPr="001158A2" w:rsidTr="00537486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07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1 953 418,6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1 407 497,3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1 996 853,6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1 452 336,3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945 578,5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692 032,6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47,6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08 "Культура, кинематография"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222 017,6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128 321,6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222 017,6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128 321,6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101 883,6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63 430,0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49,4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10 "Социальная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125 314,6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118 272,0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126 224,7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119 182,1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55 388,4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52 688,3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43,9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44,2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11 "Физическая культура и спорт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128 060,9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40 629,6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129 323,9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42 293,1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50 969,3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15 858,4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12 "Средства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9 682,7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4 503,5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58A2" w:rsidRPr="001158A2" w:rsidTr="0053748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both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13 "Обслуживание государственного и муниципального долга"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color w:val="000000"/>
                <w:sz w:val="18"/>
                <w:szCs w:val="18"/>
              </w:rPr>
            </w:pPr>
            <w:r w:rsidRPr="001158A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58A2" w:rsidRPr="001158A2" w:rsidTr="0053748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3 871 399,6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2 249 435,1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3 939 159,6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2 319 830,5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1 504 621,0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883 561,1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58A2" w:rsidRPr="001158A2" w:rsidRDefault="001158A2" w:rsidP="001158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58A2">
              <w:rPr>
                <w:b/>
                <w:bCs/>
                <w:color w:val="000000"/>
                <w:sz w:val="18"/>
                <w:szCs w:val="18"/>
              </w:rPr>
              <w:t>38,1</w:t>
            </w:r>
          </w:p>
        </w:tc>
      </w:tr>
    </w:tbl>
    <w:p w:rsidR="001158A2" w:rsidRDefault="001158A2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5A2C66" w:rsidRPr="00AD1ED3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D1ED3">
        <w:rPr>
          <w:snapToGrid w:val="0"/>
          <w:szCs w:val="28"/>
          <w:lang w:eastAsia="ru-RU"/>
        </w:rPr>
        <w:t>Наибольший процент исполнения плановых назначений 202</w:t>
      </w:r>
      <w:r w:rsidR="004F38C5">
        <w:rPr>
          <w:snapToGrid w:val="0"/>
          <w:szCs w:val="28"/>
          <w:lang w:eastAsia="ru-RU"/>
        </w:rPr>
        <w:t>4</w:t>
      </w:r>
      <w:r w:rsidRPr="00AD1ED3">
        <w:rPr>
          <w:snapToGrid w:val="0"/>
          <w:szCs w:val="28"/>
          <w:lang w:eastAsia="ru-RU"/>
        </w:rPr>
        <w:t xml:space="preserve"> года сложился по раздел</w:t>
      </w:r>
      <w:r w:rsidR="00AD1ED3">
        <w:rPr>
          <w:snapToGrid w:val="0"/>
          <w:szCs w:val="28"/>
          <w:lang w:eastAsia="ru-RU"/>
        </w:rPr>
        <w:t xml:space="preserve">у </w:t>
      </w:r>
      <w:r w:rsidR="00D11FDA">
        <w:rPr>
          <w:snapToGrid w:val="0"/>
          <w:szCs w:val="28"/>
          <w:lang w:eastAsia="ru-RU"/>
        </w:rPr>
        <w:t>07</w:t>
      </w:r>
      <w:r w:rsidR="004F38C5" w:rsidRPr="004F38C5">
        <w:rPr>
          <w:snapToGrid w:val="0"/>
          <w:szCs w:val="28"/>
          <w:lang w:eastAsia="ru-RU"/>
        </w:rPr>
        <w:t xml:space="preserve"> </w:t>
      </w:r>
      <w:r w:rsidR="004F38C5">
        <w:rPr>
          <w:snapToGrid w:val="0"/>
          <w:szCs w:val="28"/>
          <w:lang w:eastAsia="ru-RU"/>
        </w:rPr>
        <w:t>«</w:t>
      </w:r>
      <w:r w:rsidR="00D11FDA">
        <w:rPr>
          <w:snapToGrid w:val="0"/>
          <w:szCs w:val="28"/>
          <w:lang w:eastAsia="ru-RU"/>
        </w:rPr>
        <w:t>Образование</w:t>
      </w:r>
      <w:r w:rsidR="004F38C5">
        <w:rPr>
          <w:snapToGrid w:val="0"/>
          <w:szCs w:val="28"/>
          <w:lang w:eastAsia="ru-RU"/>
        </w:rPr>
        <w:t>»</w:t>
      </w:r>
      <w:r w:rsidRPr="00AD1ED3">
        <w:rPr>
          <w:snapToGrid w:val="0"/>
          <w:szCs w:val="28"/>
          <w:lang w:eastAsia="ru-RU"/>
        </w:rPr>
        <w:t xml:space="preserve"> - </w:t>
      </w:r>
      <w:r w:rsidR="00D11FDA">
        <w:rPr>
          <w:snapToGrid w:val="0"/>
          <w:szCs w:val="28"/>
          <w:lang w:eastAsia="ru-RU"/>
        </w:rPr>
        <w:t>47,4</w:t>
      </w:r>
      <w:r w:rsidRPr="00AD1ED3">
        <w:rPr>
          <w:snapToGrid w:val="0"/>
          <w:szCs w:val="28"/>
          <w:lang w:eastAsia="ru-RU"/>
        </w:rPr>
        <w:t>%.</w:t>
      </w:r>
    </w:p>
    <w:p w:rsidR="005A2C66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40FFA">
        <w:rPr>
          <w:snapToGrid w:val="0"/>
          <w:szCs w:val="28"/>
          <w:lang w:eastAsia="ru-RU"/>
        </w:rPr>
        <w:t>Наименьшее исполнение (ниже 10,0%) сложилось по раздел</w:t>
      </w:r>
      <w:r w:rsidR="004F38C5">
        <w:rPr>
          <w:snapToGrid w:val="0"/>
          <w:szCs w:val="28"/>
          <w:lang w:eastAsia="ru-RU"/>
        </w:rPr>
        <w:t>у</w:t>
      </w:r>
      <w:r w:rsidRPr="00440FFA">
        <w:rPr>
          <w:snapToGrid w:val="0"/>
          <w:szCs w:val="28"/>
          <w:lang w:eastAsia="ru-RU"/>
        </w:rPr>
        <w:t xml:space="preserve"> </w:t>
      </w:r>
      <w:r w:rsidR="004F38C5" w:rsidRPr="004F38C5">
        <w:rPr>
          <w:snapToGrid w:val="0"/>
          <w:szCs w:val="28"/>
          <w:lang w:eastAsia="ru-RU"/>
        </w:rPr>
        <w:t>0</w:t>
      </w:r>
      <w:r w:rsidR="00D11FDA">
        <w:rPr>
          <w:snapToGrid w:val="0"/>
          <w:szCs w:val="28"/>
          <w:lang w:eastAsia="ru-RU"/>
        </w:rPr>
        <w:t>6</w:t>
      </w:r>
      <w:r w:rsidR="004F38C5" w:rsidRPr="004F38C5">
        <w:rPr>
          <w:snapToGrid w:val="0"/>
          <w:szCs w:val="28"/>
          <w:lang w:eastAsia="ru-RU"/>
        </w:rPr>
        <w:t xml:space="preserve"> </w:t>
      </w:r>
      <w:r w:rsidR="004F38C5">
        <w:rPr>
          <w:snapToGrid w:val="0"/>
          <w:szCs w:val="28"/>
          <w:lang w:eastAsia="ru-RU"/>
        </w:rPr>
        <w:t>«</w:t>
      </w:r>
      <w:r w:rsidR="00D11FDA">
        <w:rPr>
          <w:snapToGrid w:val="0"/>
          <w:szCs w:val="28"/>
          <w:lang w:eastAsia="ru-RU"/>
        </w:rPr>
        <w:t>Охрана окружающей среды</w:t>
      </w:r>
      <w:r w:rsidR="004F38C5">
        <w:rPr>
          <w:snapToGrid w:val="0"/>
          <w:szCs w:val="28"/>
          <w:lang w:eastAsia="ru-RU"/>
        </w:rPr>
        <w:t>»</w:t>
      </w:r>
      <w:r w:rsidR="00440BF3">
        <w:rPr>
          <w:snapToGrid w:val="0"/>
          <w:szCs w:val="28"/>
          <w:lang w:eastAsia="ru-RU"/>
        </w:rPr>
        <w:t xml:space="preserve"> -</w:t>
      </w:r>
      <w:r w:rsidR="00AD1ED3" w:rsidRPr="00440FFA">
        <w:rPr>
          <w:snapToGrid w:val="0"/>
          <w:szCs w:val="28"/>
          <w:lang w:eastAsia="ru-RU"/>
        </w:rPr>
        <w:t xml:space="preserve"> </w:t>
      </w:r>
      <w:r w:rsidR="00D11FDA">
        <w:rPr>
          <w:snapToGrid w:val="0"/>
          <w:szCs w:val="28"/>
          <w:lang w:eastAsia="ru-RU"/>
        </w:rPr>
        <w:t>0,2</w:t>
      </w:r>
      <w:r w:rsidR="00AD1ED3" w:rsidRPr="00440FFA">
        <w:rPr>
          <w:snapToGrid w:val="0"/>
          <w:szCs w:val="28"/>
          <w:lang w:eastAsia="ru-RU"/>
        </w:rPr>
        <w:t>%</w:t>
      </w:r>
      <w:r w:rsidR="00440BF3">
        <w:rPr>
          <w:snapToGrid w:val="0"/>
          <w:szCs w:val="28"/>
          <w:lang w:eastAsia="ru-RU"/>
        </w:rPr>
        <w:t>.</w:t>
      </w:r>
    </w:p>
    <w:p w:rsidR="00DE37EB" w:rsidRPr="002E0591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2E0591">
        <w:rPr>
          <w:b/>
          <w:snapToGrid w:val="0"/>
          <w:szCs w:val="28"/>
          <w:lang w:eastAsia="ru-RU"/>
        </w:rPr>
        <w:t>Раздел 01 «Общегосударственные вопросы»</w:t>
      </w:r>
    </w:p>
    <w:p w:rsidR="00DE37EB" w:rsidRPr="002E0591" w:rsidRDefault="00DE37EB" w:rsidP="0043741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E0591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437418" w:rsidRPr="002E0591">
        <w:rPr>
          <w:snapToGrid w:val="0"/>
          <w:szCs w:val="28"/>
          <w:lang w:eastAsia="ru-RU"/>
        </w:rPr>
        <w:t>190 052,1</w:t>
      </w:r>
      <w:r w:rsidRPr="002E0591">
        <w:rPr>
          <w:snapToGrid w:val="0"/>
          <w:szCs w:val="28"/>
          <w:lang w:eastAsia="ru-RU"/>
        </w:rPr>
        <w:t xml:space="preserve"> тыс. рублей или </w:t>
      </w:r>
      <w:r w:rsidR="00437418" w:rsidRPr="002E0591">
        <w:rPr>
          <w:snapToGrid w:val="0"/>
          <w:szCs w:val="28"/>
          <w:lang w:eastAsia="ru-RU"/>
        </w:rPr>
        <w:t>43,2</w:t>
      </w:r>
      <w:r w:rsidRPr="002E059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437418" w:rsidRPr="002E0591">
        <w:rPr>
          <w:snapToGrid w:val="0"/>
          <w:szCs w:val="28"/>
          <w:lang w:eastAsia="ru-RU"/>
        </w:rPr>
        <w:t xml:space="preserve">439 721,7 </w:t>
      </w:r>
      <w:r w:rsidRPr="002E0591">
        <w:rPr>
          <w:snapToGrid w:val="0"/>
          <w:szCs w:val="28"/>
          <w:lang w:eastAsia="ru-RU"/>
        </w:rPr>
        <w:t>тыс. рублей.</w:t>
      </w:r>
    </w:p>
    <w:p w:rsidR="00DE37EB" w:rsidRPr="002E0591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E0591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0,0% до </w:t>
      </w:r>
      <w:r w:rsidR="002E0591">
        <w:rPr>
          <w:snapToGrid w:val="0"/>
          <w:szCs w:val="28"/>
          <w:lang w:eastAsia="ru-RU"/>
        </w:rPr>
        <w:t>51,6</w:t>
      </w:r>
      <w:r w:rsidRPr="002E0591">
        <w:rPr>
          <w:snapToGrid w:val="0"/>
          <w:szCs w:val="28"/>
          <w:lang w:eastAsia="ru-RU"/>
        </w:rPr>
        <w:t>%.</w:t>
      </w:r>
    </w:p>
    <w:p w:rsidR="00B2508F" w:rsidRPr="007D3994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5B3367" w:rsidRPr="007D3994">
        <w:rPr>
          <w:snapToGrid w:val="0"/>
          <w:szCs w:val="28"/>
          <w:lang w:eastAsia="ru-RU"/>
        </w:rPr>
        <w:t>02</w:t>
      </w:r>
      <w:r w:rsidR="00266A3B" w:rsidRPr="007D3994">
        <w:rPr>
          <w:snapToGrid w:val="0"/>
          <w:szCs w:val="28"/>
          <w:lang w:eastAsia="ru-RU"/>
        </w:rPr>
        <w:t xml:space="preserve"> «</w:t>
      </w:r>
      <w:r w:rsidR="005B3367" w:rsidRPr="007D3994">
        <w:rPr>
          <w:snapToGrid w:val="0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="00266A3B" w:rsidRPr="007D3994">
        <w:rPr>
          <w:snapToGrid w:val="0"/>
          <w:szCs w:val="28"/>
          <w:lang w:eastAsia="ru-RU"/>
        </w:rPr>
        <w:t xml:space="preserve">» - </w:t>
      </w:r>
      <w:r w:rsidR="002E0591" w:rsidRPr="007D3994">
        <w:rPr>
          <w:snapToGrid w:val="0"/>
          <w:szCs w:val="28"/>
          <w:lang w:eastAsia="ru-RU"/>
        </w:rPr>
        <w:t>1 651,2</w:t>
      </w:r>
      <w:r w:rsidR="00266A3B" w:rsidRPr="007D3994">
        <w:rPr>
          <w:snapToGrid w:val="0"/>
          <w:szCs w:val="28"/>
          <w:lang w:eastAsia="ru-RU"/>
        </w:rPr>
        <w:t xml:space="preserve"> тыс. рублей или </w:t>
      </w:r>
      <w:r w:rsidR="002E0591" w:rsidRPr="007D3994">
        <w:rPr>
          <w:snapToGrid w:val="0"/>
          <w:szCs w:val="28"/>
          <w:lang w:eastAsia="ru-RU"/>
        </w:rPr>
        <w:t>28,2</w:t>
      </w:r>
      <w:r w:rsidR="00266A3B" w:rsidRPr="007D3994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E46AD" w:rsidRPr="007D3994">
        <w:rPr>
          <w:snapToGrid w:val="0"/>
          <w:szCs w:val="28"/>
          <w:lang w:eastAsia="ru-RU"/>
        </w:rPr>
        <w:t>5</w:t>
      </w:r>
      <w:r w:rsidR="002E0591" w:rsidRPr="007D3994">
        <w:rPr>
          <w:snapToGrid w:val="0"/>
          <w:szCs w:val="28"/>
          <w:lang w:eastAsia="ru-RU"/>
        </w:rPr>
        <w:t> 857,3</w:t>
      </w:r>
      <w:r w:rsidR="00246BE5" w:rsidRPr="007D3994">
        <w:rPr>
          <w:snapToGrid w:val="0"/>
          <w:szCs w:val="28"/>
          <w:lang w:eastAsia="ru-RU"/>
        </w:rPr>
        <w:t xml:space="preserve"> тыс. рублей</w:t>
      </w:r>
      <w:r w:rsidR="00B2508F" w:rsidRPr="007D3994">
        <w:rPr>
          <w:snapToGrid w:val="0"/>
          <w:szCs w:val="28"/>
          <w:lang w:eastAsia="ru-RU"/>
        </w:rPr>
        <w:t xml:space="preserve">. По данным кассового плана выплат на 2024 год расходование денежных средств </w:t>
      </w:r>
      <w:r w:rsidR="007D3994" w:rsidRPr="007D3994">
        <w:rPr>
          <w:snapToGrid w:val="0"/>
          <w:szCs w:val="28"/>
          <w:lang w:eastAsia="ru-RU"/>
        </w:rPr>
        <w:t>за полугодие</w:t>
      </w:r>
      <w:r w:rsidR="00B2508F" w:rsidRPr="007D3994">
        <w:rPr>
          <w:snapToGrid w:val="0"/>
          <w:szCs w:val="28"/>
          <w:lang w:eastAsia="ru-RU"/>
        </w:rPr>
        <w:t xml:space="preserve"> 2024 года запланировано в сумме </w:t>
      </w:r>
      <w:r w:rsidR="007D3994" w:rsidRPr="007D3994">
        <w:rPr>
          <w:snapToGrid w:val="0"/>
          <w:szCs w:val="28"/>
          <w:lang w:eastAsia="ru-RU"/>
        </w:rPr>
        <w:t>2 327,3</w:t>
      </w:r>
      <w:r w:rsidR="00B2508F" w:rsidRPr="007D3994">
        <w:rPr>
          <w:snapToGrid w:val="0"/>
          <w:szCs w:val="28"/>
          <w:lang w:eastAsia="ru-RU"/>
        </w:rPr>
        <w:t xml:space="preserve"> тыс. рублей.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snapToGrid w:val="0"/>
          <w:szCs w:val="28"/>
          <w:lang w:eastAsia="ru-RU"/>
        </w:rPr>
        <w:t>Исполнение отсутствует по подразделам: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b/>
          <w:snapToGrid w:val="0"/>
          <w:szCs w:val="28"/>
          <w:lang w:eastAsia="ru-RU"/>
        </w:rPr>
        <w:t>- 05 «Судебная система»</w:t>
      </w:r>
      <w:r w:rsidRPr="007D3994">
        <w:rPr>
          <w:snapToGrid w:val="0"/>
          <w:szCs w:val="28"/>
          <w:lang w:eastAsia="ru-RU"/>
        </w:rPr>
        <w:t xml:space="preserve"> по мероприятиям по осуществлению полномочий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по составлению (изменению) списков кандидатов в присяжные заседатели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федеральных судов общей юрисдикции в Российской Федерации в связи с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lastRenderedPageBreak/>
        <w:t xml:space="preserve">планированием расходов </w:t>
      </w:r>
      <w:r w:rsidR="007F43A4" w:rsidRPr="007D3994">
        <w:rPr>
          <w:snapToGrid w:val="0"/>
          <w:szCs w:val="28"/>
          <w:lang w:eastAsia="ru-RU"/>
        </w:rPr>
        <w:t>в соответствии кассовым планом выплат на 202</w:t>
      </w:r>
      <w:r w:rsidR="00FE46AD" w:rsidRPr="007D3994">
        <w:rPr>
          <w:snapToGrid w:val="0"/>
          <w:szCs w:val="28"/>
          <w:lang w:eastAsia="ru-RU"/>
        </w:rPr>
        <w:t>4</w:t>
      </w:r>
      <w:r w:rsidR="007F43A4" w:rsidRPr="007D3994">
        <w:rPr>
          <w:snapToGrid w:val="0"/>
          <w:szCs w:val="28"/>
          <w:lang w:eastAsia="ru-RU"/>
        </w:rPr>
        <w:t xml:space="preserve"> год</w:t>
      </w:r>
      <w:r w:rsidRPr="007D3994">
        <w:rPr>
          <w:snapToGrid w:val="0"/>
          <w:szCs w:val="28"/>
          <w:lang w:eastAsia="ru-RU"/>
        </w:rPr>
        <w:t xml:space="preserve"> </w:t>
      </w:r>
      <w:r w:rsidR="007F43A4" w:rsidRPr="007D3994">
        <w:rPr>
          <w:snapToGrid w:val="0"/>
          <w:szCs w:val="28"/>
          <w:lang w:eastAsia="ru-RU"/>
        </w:rPr>
        <w:t xml:space="preserve">на </w:t>
      </w:r>
      <w:r w:rsidR="007D3994">
        <w:rPr>
          <w:snapToGrid w:val="0"/>
          <w:szCs w:val="28"/>
          <w:lang w:eastAsia="ru-RU"/>
        </w:rPr>
        <w:t>3</w:t>
      </w:r>
      <w:r w:rsidR="00AE2EBE" w:rsidRPr="007D3994">
        <w:rPr>
          <w:snapToGrid w:val="0"/>
          <w:szCs w:val="28"/>
          <w:lang w:eastAsia="ru-RU"/>
        </w:rPr>
        <w:t xml:space="preserve"> квартал</w:t>
      </w:r>
      <w:r w:rsidRPr="007D3994">
        <w:rPr>
          <w:snapToGrid w:val="0"/>
          <w:szCs w:val="28"/>
          <w:lang w:eastAsia="ru-RU"/>
        </w:rPr>
        <w:t>;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b/>
          <w:snapToGrid w:val="0"/>
          <w:szCs w:val="28"/>
          <w:lang w:eastAsia="ru-RU"/>
        </w:rPr>
        <w:t>- 11 «Резервные фонды»</w:t>
      </w:r>
      <w:r w:rsidRPr="007D3994">
        <w:rPr>
          <w:snapToGrid w:val="0"/>
          <w:szCs w:val="28"/>
          <w:lang w:eastAsia="ru-RU"/>
        </w:rPr>
        <w:t xml:space="preserve"> в связи с тем, что в ходе исполнения бюджета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 xml:space="preserve">средства </w:t>
      </w:r>
      <w:r w:rsidR="007F43A4" w:rsidRPr="007D3994">
        <w:rPr>
          <w:snapToGrid w:val="0"/>
          <w:szCs w:val="28"/>
          <w:lang w:eastAsia="ru-RU"/>
        </w:rPr>
        <w:t>Р</w:t>
      </w:r>
      <w:r w:rsidRPr="007D3994">
        <w:rPr>
          <w:snapToGrid w:val="0"/>
          <w:szCs w:val="28"/>
          <w:lang w:eastAsia="ru-RU"/>
        </w:rPr>
        <w:t>езервного фонда распределяются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 xml:space="preserve">на основании </w:t>
      </w:r>
      <w:r w:rsidR="007F43A4" w:rsidRPr="007D3994">
        <w:rPr>
          <w:snapToGrid w:val="0"/>
          <w:szCs w:val="28"/>
          <w:lang w:eastAsia="ru-RU"/>
        </w:rPr>
        <w:t>распоряжений</w:t>
      </w:r>
      <w:r w:rsidRPr="007D3994">
        <w:rPr>
          <w:snapToGrid w:val="0"/>
          <w:szCs w:val="28"/>
          <w:lang w:eastAsia="ru-RU"/>
        </w:rPr>
        <w:t xml:space="preserve"> администрации </w:t>
      </w:r>
      <w:r w:rsidR="007F43A4" w:rsidRPr="007D3994">
        <w:rPr>
          <w:snapToGrid w:val="0"/>
          <w:szCs w:val="28"/>
          <w:lang w:eastAsia="ru-RU"/>
        </w:rPr>
        <w:t>Печенгского муниципального округа</w:t>
      </w:r>
      <w:r w:rsidRPr="007D3994">
        <w:rPr>
          <w:snapToGrid w:val="0"/>
          <w:szCs w:val="28"/>
          <w:lang w:eastAsia="ru-RU"/>
        </w:rPr>
        <w:t xml:space="preserve"> и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отражаются по соответствующим разделам бюджетной классификации расходов.</w:t>
      </w:r>
    </w:p>
    <w:p w:rsidR="00DE37EB" w:rsidRPr="009F082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9F082B">
        <w:rPr>
          <w:snapToGrid w:val="0"/>
          <w:szCs w:val="28"/>
          <w:lang w:eastAsia="ru-RU"/>
        </w:rPr>
        <w:t xml:space="preserve">Установленный постановлением </w:t>
      </w:r>
      <w:r w:rsidR="00246BE5" w:rsidRPr="009F082B">
        <w:rPr>
          <w:snapToGrid w:val="0"/>
          <w:szCs w:val="28"/>
          <w:lang w:eastAsia="ru-RU"/>
        </w:rPr>
        <w:t xml:space="preserve">Правительства Мурманской области от </w:t>
      </w:r>
      <w:r w:rsidR="00816915" w:rsidRPr="009F082B">
        <w:rPr>
          <w:snapToGrid w:val="0"/>
          <w:szCs w:val="28"/>
          <w:lang w:eastAsia="ru-RU"/>
        </w:rPr>
        <w:t xml:space="preserve">28.12.2023 № 1043-ПП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2024 год» </w:t>
      </w:r>
      <w:r w:rsidRPr="009F082B">
        <w:rPr>
          <w:snapToGrid w:val="0"/>
          <w:szCs w:val="28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816915" w:rsidRPr="009F082B">
        <w:rPr>
          <w:snapToGrid w:val="0"/>
          <w:szCs w:val="28"/>
          <w:lang w:eastAsia="ru-RU"/>
        </w:rPr>
        <w:t>4</w:t>
      </w:r>
      <w:r w:rsidRPr="009F082B">
        <w:rPr>
          <w:snapToGrid w:val="0"/>
          <w:szCs w:val="28"/>
          <w:lang w:eastAsia="ru-RU"/>
        </w:rPr>
        <w:t xml:space="preserve"> год составляет </w:t>
      </w:r>
      <w:r w:rsidR="00816915" w:rsidRPr="009F082B">
        <w:rPr>
          <w:snapToGrid w:val="0"/>
          <w:szCs w:val="28"/>
          <w:lang w:eastAsia="ru-RU"/>
        </w:rPr>
        <w:t>190 120,0</w:t>
      </w:r>
      <w:r w:rsidRPr="009F082B">
        <w:rPr>
          <w:snapToGrid w:val="0"/>
          <w:szCs w:val="28"/>
          <w:lang w:eastAsia="ru-RU"/>
        </w:rPr>
        <w:t xml:space="preserve"> тыс. рублей. </w:t>
      </w:r>
    </w:p>
    <w:p w:rsidR="00DE37EB" w:rsidRPr="00D11FDA" w:rsidRDefault="00DE37EB" w:rsidP="00DE37EB">
      <w:pPr>
        <w:pStyle w:val="6"/>
        <w:spacing w:before="0" w:line="283" w:lineRule="auto"/>
        <w:rPr>
          <w:snapToGrid w:val="0"/>
          <w:szCs w:val="28"/>
          <w:highlight w:val="yellow"/>
          <w:lang w:eastAsia="ru-RU"/>
        </w:rPr>
      </w:pPr>
      <w:r w:rsidRPr="00276D0A">
        <w:rPr>
          <w:snapToGrid w:val="0"/>
          <w:szCs w:val="28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E66986" w:rsidRPr="00276D0A">
        <w:rPr>
          <w:snapToGrid w:val="0"/>
          <w:szCs w:val="28"/>
          <w:lang w:eastAsia="ru-RU"/>
        </w:rPr>
        <w:t>0</w:t>
      </w:r>
      <w:r w:rsidR="009F082B" w:rsidRPr="00276D0A">
        <w:rPr>
          <w:snapToGrid w:val="0"/>
          <w:szCs w:val="28"/>
          <w:lang w:eastAsia="ru-RU"/>
        </w:rPr>
        <w:t>7</w:t>
      </w:r>
      <w:r w:rsidRPr="00276D0A">
        <w:rPr>
          <w:snapToGrid w:val="0"/>
          <w:szCs w:val="28"/>
          <w:lang w:eastAsia="ru-RU"/>
        </w:rPr>
        <w:t>.202</w:t>
      </w:r>
      <w:r w:rsidR="008024E3" w:rsidRPr="00276D0A">
        <w:rPr>
          <w:snapToGrid w:val="0"/>
          <w:szCs w:val="28"/>
          <w:lang w:eastAsia="ru-RU"/>
        </w:rPr>
        <w:t>4</w:t>
      </w:r>
      <w:r w:rsidRPr="00276D0A">
        <w:rPr>
          <w:snapToGrid w:val="0"/>
          <w:szCs w:val="28"/>
          <w:lang w:eastAsia="ru-RU"/>
        </w:rPr>
        <w:t xml:space="preserve"> составляет </w:t>
      </w:r>
      <w:r w:rsidR="00276D0A" w:rsidRPr="00276D0A">
        <w:rPr>
          <w:snapToGrid w:val="0"/>
          <w:szCs w:val="28"/>
          <w:lang w:eastAsia="ru-RU"/>
        </w:rPr>
        <w:t>79 393,3</w:t>
      </w:r>
      <w:r w:rsidRPr="00276D0A">
        <w:rPr>
          <w:snapToGrid w:val="0"/>
          <w:szCs w:val="28"/>
          <w:lang w:eastAsia="ru-RU"/>
        </w:rPr>
        <w:t xml:space="preserve"> тыс. рублей или </w:t>
      </w:r>
      <w:r w:rsidR="00276D0A" w:rsidRPr="00276D0A">
        <w:rPr>
          <w:snapToGrid w:val="0"/>
          <w:szCs w:val="28"/>
          <w:lang w:eastAsia="ru-RU"/>
        </w:rPr>
        <w:t>41,8</w:t>
      </w:r>
      <w:r w:rsidRPr="00276D0A">
        <w:rPr>
          <w:snapToGrid w:val="0"/>
          <w:szCs w:val="28"/>
          <w:lang w:eastAsia="ru-RU"/>
        </w:rPr>
        <w:t xml:space="preserve">% годовых бюджетных ассигнований, утвержденных решением о бюджете в сумме </w:t>
      </w:r>
      <w:r w:rsidR="00276D0A" w:rsidRPr="00276D0A">
        <w:rPr>
          <w:snapToGrid w:val="0"/>
          <w:szCs w:val="28"/>
          <w:lang w:eastAsia="ru-RU"/>
        </w:rPr>
        <w:t>190 120,0</w:t>
      </w:r>
      <w:r w:rsidR="007353B1" w:rsidRPr="00276D0A">
        <w:rPr>
          <w:snapToGrid w:val="0"/>
          <w:szCs w:val="28"/>
          <w:lang w:eastAsia="ru-RU"/>
        </w:rPr>
        <w:t xml:space="preserve"> </w:t>
      </w:r>
      <w:r w:rsidRPr="00276D0A">
        <w:rPr>
          <w:snapToGrid w:val="0"/>
          <w:szCs w:val="28"/>
          <w:lang w:eastAsia="ru-RU"/>
        </w:rPr>
        <w:t>тыс. рублей</w:t>
      </w:r>
      <w:r w:rsidRPr="007D3994">
        <w:rPr>
          <w:snapToGrid w:val="0"/>
          <w:szCs w:val="28"/>
          <w:lang w:eastAsia="ru-RU"/>
        </w:rPr>
        <w:t>.</w:t>
      </w:r>
    </w:p>
    <w:p w:rsidR="00EE0939" w:rsidRPr="00AE4DCA" w:rsidRDefault="00EE0939" w:rsidP="00EE0939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E4DCA">
        <w:rPr>
          <w:b/>
          <w:snapToGrid w:val="0"/>
          <w:szCs w:val="28"/>
          <w:lang w:eastAsia="ru-RU"/>
        </w:rPr>
        <w:t>Раздел 02 «Национальная оборона»</w:t>
      </w:r>
    </w:p>
    <w:p w:rsidR="00785BB5" w:rsidRDefault="00EE0939" w:rsidP="00DF09C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AE4DCA">
        <w:rPr>
          <w:snapToGrid w:val="0"/>
          <w:szCs w:val="28"/>
          <w:lang w:eastAsia="ru-RU"/>
        </w:rPr>
        <w:t>905,1</w:t>
      </w:r>
      <w:r w:rsidRPr="00AE4DCA">
        <w:rPr>
          <w:snapToGrid w:val="0"/>
          <w:szCs w:val="28"/>
          <w:lang w:eastAsia="ru-RU"/>
        </w:rPr>
        <w:t xml:space="preserve"> тыс. рублей или </w:t>
      </w:r>
      <w:r w:rsidR="00AE4DCA">
        <w:rPr>
          <w:snapToGrid w:val="0"/>
          <w:szCs w:val="28"/>
          <w:lang w:eastAsia="ru-RU"/>
        </w:rPr>
        <w:t>33,8</w:t>
      </w:r>
      <w:r w:rsidRPr="00AE4D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2508F" w:rsidRPr="00AE4DCA">
        <w:rPr>
          <w:snapToGrid w:val="0"/>
          <w:szCs w:val="28"/>
          <w:lang w:eastAsia="ru-RU"/>
        </w:rPr>
        <w:t>2 677,6</w:t>
      </w:r>
      <w:r w:rsidRPr="00AE4DCA">
        <w:rPr>
          <w:snapToGrid w:val="0"/>
          <w:szCs w:val="28"/>
          <w:lang w:eastAsia="ru-RU"/>
        </w:rPr>
        <w:t xml:space="preserve"> тыс. рублей (осуществление первичного воинского учета на территориях, где отсутствуют военные комиссариаты).</w:t>
      </w:r>
    </w:p>
    <w:p w:rsidR="00DF09C7" w:rsidRPr="00AE4DCA" w:rsidRDefault="00DF09C7" w:rsidP="00DF09C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 По данным кассового плана выплат на 202</w:t>
      </w:r>
      <w:r w:rsidR="00B2508F" w:rsidRPr="00AE4DCA">
        <w:rPr>
          <w:snapToGrid w:val="0"/>
          <w:szCs w:val="28"/>
          <w:lang w:eastAsia="ru-RU"/>
        </w:rPr>
        <w:t>4</w:t>
      </w:r>
      <w:r w:rsidRPr="00AE4DCA">
        <w:rPr>
          <w:snapToGrid w:val="0"/>
          <w:szCs w:val="28"/>
          <w:lang w:eastAsia="ru-RU"/>
        </w:rPr>
        <w:t xml:space="preserve"> год расходование денежных средств </w:t>
      </w:r>
      <w:r w:rsidR="00785BB5">
        <w:rPr>
          <w:snapToGrid w:val="0"/>
          <w:szCs w:val="28"/>
          <w:lang w:eastAsia="ru-RU"/>
        </w:rPr>
        <w:t>за первое</w:t>
      </w:r>
      <w:r w:rsidRPr="00AE4DCA">
        <w:rPr>
          <w:snapToGrid w:val="0"/>
          <w:szCs w:val="28"/>
          <w:lang w:eastAsia="ru-RU"/>
        </w:rPr>
        <w:t xml:space="preserve"> </w:t>
      </w:r>
      <w:r w:rsidR="00AE4DCA">
        <w:rPr>
          <w:snapToGrid w:val="0"/>
          <w:szCs w:val="28"/>
          <w:lang w:eastAsia="ru-RU"/>
        </w:rPr>
        <w:t>полугоди</w:t>
      </w:r>
      <w:r w:rsidR="00785BB5">
        <w:rPr>
          <w:snapToGrid w:val="0"/>
          <w:szCs w:val="28"/>
          <w:lang w:eastAsia="ru-RU"/>
        </w:rPr>
        <w:t>е</w:t>
      </w:r>
      <w:r w:rsidRPr="00AE4DCA">
        <w:rPr>
          <w:snapToGrid w:val="0"/>
          <w:szCs w:val="28"/>
          <w:lang w:eastAsia="ru-RU"/>
        </w:rPr>
        <w:t xml:space="preserve"> 202</w:t>
      </w:r>
      <w:r w:rsidR="00B2508F" w:rsidRPr="00AE4DCA">
        <w:rPr>
          <w:snapToGrid w:val="0"/>
          <w:szCs w:val="28"/>
          <w:lang w:eastAsia="ru-RU"/>
        </w:rPr>
        <w:t>4</w:t>
      </w:r>
      <w:r w:rsidRPr="00AE4DCA">
        <w:rPr>
          <w:snapToGrid w:val="0"/>
          <w:szCs w:val="28"/>
          <w:lang w:eastAsia="ru-RU"/>
        </w:rPr>
        <w:t xml:space="preserve"> года запланировано в сумме </w:t>
      </w:r>
      <w:r w:rsidR="00AE4DCA">
        <w:rPr>
          <w:snapToGrid w:val="0"/>
          <w:szCs w:val="28"/>
          <w:lang w:eastAsia="ru-RU"/>
        </w:rPr>
        <w:t>909,5</w:t>
      </w:r>
      <w:r w:rsidRPr="00AE4DCA">
        <w:rPr>
          <w:snapToGrid w:val="0"/>
          <w:szCs w:val="28"/>
          <w:lang w:eastAsia="ru-RU"/>
        </w:rPr>
        <w:t xml:space="preserve"> тыс. рублей. </w:t>
      </w:r>
    </w:p>
    <w:p w:rsidR="00DE37EB" w:rsidRPr="00AE4DCA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E4DCA">
        <w:rPr>
          <w:b/>
          <w:snapToGrid w:val="0"/>
          <w:szCs w:val="28"/>
          <w:lang w:eastAsia="ru-RU"/>
        </w:rPr>
        <w:t>Раздел 03 «Национальная безопасность и правоохранительная деятельность»</w:t>
      </w:r>
    </w:p>
    <w:p w:rsidR="00DE37EB" w:rsidRPr="00AE4DCA" w:rsidRDefault="00DE37EB" w:rsidP="006A1AC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AE4DCA">
        <w:rPr>
          <w:snapToGrid w:val="0"/>
          <w:szCs w:val="28"/>
          <w:lang w:eastAsia="ru-RU"/>
        </w:rPr>
        <w:t>9 057,7</w:t>
      </w:r>
      <w:r w:rsidRPr="00AE4DCA">
        <w:rPr>
          <w:snapToGrid w:val="0"/>
          <w:szCs w:val="28"/>
          <w:lang w:eastAsia="ru-RU"/>
        </w:rPr>
        <w:t xml:space="preserve"> тыс. рублей или </w:t>
      </w:r>
      <w:r w:rsidR="006A1AC9">
        <w:rPr>
          <w:snapToGrid w:val="0"/>
          <w:szCs w:val="28"/>
          <w:lang w:eastAsia="ru-RU"/>
        </w:rPr>
        <w:t>32</w:t>
      </w:r>
      <w:r w:rsidR="00AE4DCA">
        <w:rPr>
          <w:snapToGrid w:val="0"/>
          <w:szCs w:val="28"/>
          <w:lang w:eastAsia="ru-RU"/>
        </w:rPr>
        <w:t>,</w:t>
      </w:r>
      <w:r w:rsidR="006A1AC9">
        <w:rPr>
          <w:snapToGrid w:val="0"/>
          <w:szCs w:val="28"/>
          <w:lang w:eastAsia="ru-RU"/>
        </w:rPr>
        <w:t>9</w:t>
      </w:r>
      <w:r w:rsidRPr="00AE4D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AE4DCA">
        <w:rPr>
          <w:snapToGrid w:val="0"/>
          <w:szCs w:val="28"/>
          <w:lang w:eastAsia="ru-RU"/>
        </w:rPr>
        <w:t>27</w:t>
      </w:r>
      <w:r w:rsidR="006A1AC9">
        <w:rPr>
          <w:snapToGrid w:val="0"/>
          <w:szCs w:val="28"/>
          <w:lang w:eastAsia="ru-RU"/>
        </w:rPr>
        <w:t> 567,6</w:t>
      </w:r>
      <w:r w:rsidR="00EE0939" w:rsidRPr="00AE4DCA">
        <w:rPr>
          <w:snapToGrid w:val="0"/>
          <w:szCs w:val="28"/>
          <w:lang w:eastAsia="ru-RU"/>
        </w:rPr>
        <w:t xml:space="preserve"> </w:t>
      </w:r>
      <w:r w:rsidRPr="00AE4DCA">
        <w:rPr>
          <w:snapToGrid w:val="0"/>
          <w:szCs w:val="28"/>
          <w:lang w:eastAsia="ru-RU"/>
        </w:rPr>
        <w:t>тыс. рублей.</w:t>
      </w:r>
    </w:p>
    <w:p w:rsidR="00DB02C8" w:rsidRPr="00AE4DCA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644DA2" w:rsidRPr="00AE4DCA">
        <w:rPr>
          <w:snapToGrid w:val="0"/>
          <w:szCs w:val="28"/>
          <w:lang w:eastAsia="ru-RU"/>
        </w:rPr>
        <w:t>10</w:t>
      </w:r>
      <w:r w:rsidRPr="00AE4DCA">
        <w:rPr>
          <w:snapToGrid w:val="0"/>
          <w:szCs w:val="28"/>
          <w:lang w:eastAsia="ru-RU"/>
        </w:rPr>
        <w:t xml:space="preserve"> «</w:t>
      </w:r>
      <w:r w:rsidR="00644DA2" w:rsidRPr="00AE4DCA">
        <w:rPr>
          <w:snapToGrid w:val="0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AE4DCA">
        <w:rPr>
          <w:snapToGrid w:val="0"/>
          <w:szCs w:val="28"/>
          <w:lang w:eastAsia="ru-RU"/>
        </w:rPr>
        <w:t xml:space="preserve">» – </w:t>
      </w:r>
      <w:r w:rsidR="00AE4DCA">
        <w:rPr>
          <w:snapToGrid w:val="0"/>
          <w:szCs w:val="28"/>
          <w:lang w:eastAsia="ru-RU"/>
        </w:rPr>
        <w:t>7 718,1</w:t>
      </w:r>
      <w:r w:rsidR="008F724E" w:rsidRPr="00AE4DCA">
        <w:rPr>
          <w:snapToGrid w:val="0"/>
          <w:szCs w:val="28"/>
          <w:lang w:eastAsia="ru-RU"/>
        </w:rPr>
        <w:t xml:space="preserve"> </w:t>
      </w:r>
      <w:r w:rsidRPr="00AE4DCA">
        <w:rPr>
          <w:snapToGrid w:val="0"/>
          <w:szCs w:val="28"/>
          <w:lang w:eastAsia="ru-RU"/>
        </w:rPr>
        <w:t xml:space="preserve">тыс. рублей или </w:t>
      </w:r>
      <w:r w:rsidR="006A1AC9">
        <w:rPr>
          <w:snapToGrid w:val="0"/>
          <w:szCs w:val="28"/>
          <w:lang w:eastAsia="ru-RU"/>
        </w:rPr>
        <w:t>31,9</w:t>
      </w:r>
      <w:r w:rsidRPr="00AE4DCA">
        <w:rPr>
          <w:snapToGrid w:val="0"/>
          <w:szCs w:val="28"/>
          <w:lang w:eastAsia="ru-RU"/>
        </w:rPr>
        <w:t xml:space="preserve">% утвержденных бюджетных ассигнований в сумме </w:t>
      </w:r>
      <w:r w:rsidR="00AE4DCA">
        <w:rPr>
          <w:snapToGrid w:val="0"/>
          <w:szCs w:val="28"/>
          <w:lang w:eastAsia="ru-RU"/>
        </w:rPr>
        <w:t>24</w:t>
      </w:r>
      <w:r w:rsidR="006A1AC9">
        <w:rPr>
          <w:snapToGrid w:val="0"/>
          <w:szCs w:val="28"/>
          <w:lang w:eastAsia="ru-RU"/>
        </w:rPr>
        <w:t> 227,6</w:t>
      </w:r>
      <w:r w:rsidR="00644DA2" w:rsidRPr="00AE4DCA">
        <w:rPr>
          <w:snapToGrid w:val="0"/>
          <w:szCs w:val="28"/>
          <w:lang w:eastAsia="ru-RU"/>
        </w:rPr>
        <w:t xml:space="preserve"> тыс. рублей. </w:t>
      </w:r>
      <w:r w:rsidR="00C9404D" w:rsidRPr="00AE4DCA">
        <w:rPr>
          <w:snapToGrid w:val="0"/>
          <w:szCs w:val="28"/>
          <w:lang w:eastAsia="ru-RU"/>
        </w:rPr>
        <w:t>По данным кассового плана выплат на 202</w:t>
      </w:r>
      <w:r w:rsidR="00644DA2" w:rsidRPr="00AE4DCA">
        <w:rPr>
          <w:snapToGrid w:val="0"/>
          <w:szCs w:val="28"/>
          <w:lang w:eastAsia="ru-RU"/>
        </w:rPr>
        <w:t>4</w:t>
      </w:r>
      <w:r w:rsidR="00C9404D" w:rsidRPr="00AE4DCA">
        <w:rPr>
          <w:snapToGrid w:val="0"/>
          <w:szCs w:val="28"/>
          <w:lang w:eastAsia="ru-RU"/>
        </w:rPr>
        <w:t xml:space="preserve"> год расходование денежных сре</w:t>
      </w:r>
      <w:proofErr w:type="gramStart"/>
      <w:r w:rsidR="00C9404D" w:rsidRPr="00AE4DCA">
        <w:rPr>
          <w:snapToGrid w:val="0"/>
          <w:szCs w:val="28"/>
          <w:lang w:eastAsia="ru-RU"/>
        </w:rPr>
        <w:t xml:space="preserve">дств в </w:t>
      </w:r>
      <w:r w:rsidR="00AE4DCA">
        <w:rPr>
          <w:snapToGrid w:val="0"/>
          <w:szCs w:val="28"/>
          <w:lang w:eastAsia="ru-RU"/>
        </w:rPr>
        <w:t>п</w:t>
      </w:r>
      <w:proofErr w:type="gramEnd"/>
      <w:r w:rsidR="00AE4DCA">
        <w:rPr>
          <w:snapToGrid w:val="0"/>
          <w:szCs w:val="28"/>
          <w:lang w:eastAsia="ru-RU"/>
        </w:rPr>
        <w:t>олугодии</w:t>
      </w:r>
      <w:r w:rsidR="00C9404D" w:rsidRPr="00AE4DCA">
        <w:rPr>
          <w:snapToGrid w:val="0"/>
          <w:szCs w:val="28"/>
          <w:lang w:eastAsia="ru-RU"/>
        </w:rPr>
        <w:t xml:space="preserve"> 202</w:t>
      </w:r>
      <w:r w:rsidR="00644DA2" w:rsidRPr="00AE4DCA">
        <w:rPr>
          <w:snapToGrid w:val="0"/>
          <w:szCs w:val="28"/>
          <w:lang w:eastAsia="ru-RU"/>
        </w:rPr>
        <w:t>4</w:t>
      </w:r>
      <w:r w:rsidR="00C9404D" w:rsidRPr="00AE4DCA">
        <w:rPr>
          <w:snapToGrid w:val="0"/>
          <w:szCs w:val="28"/>
          <w:lang w:eastAsia="ru-RU"/>
        </w:rPr>
        <w:t xml:space="preserve"> года запланировано в сумме </w:t>
      </w:r>
      <w:r w:rsidR="003B5955">
        <w:rPr>
          <w:snapToGrid w:val="0"/>
          <w:szCs w:val="28"/>
          <w:lang w:eastAsia="ru-RU"/>
        </w:rPr>
        <w:t>8 336,4</w:t>
      </w:r>
      <w:r w:rsidR="00C9404D" w:rsidRPr="00AE4DCA">
        <w:rPr>
          <w:snapToGrid w:val="0"/>
          <w:szCs w:val="28"/>
          <w:lang w:eastAsia="ru-RU"/>
        </w:rPr>
        <w:t xml:space="preserve"> тыс. рублей. </w:t>
      </w:r>
    </w:p>
    <w:p w:rsidR="00DE37EB" w:rsidRPr="00576F41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576F41">
        <w:rPr>
          <w:b/>
          <w:snapToGrid w:val="0"/>
          <w:szCs w:val="28"/>
          <w:lang w:eastAsia="ru-RU"/>
        </w:rPr>
        <w:t>Раздел 04 «Национальная экономика»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576F41">
        <w:rPr>
          <w:snapToGrid w:val="0"/>
          <w:szCs w:val="28"/>
          <w:lang w:eastAsia="ru-RU"/>
        </w:rPr>
        <w:t>52 814,4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576F41">
        <w:rPr>
          <w:snapToGrid w:val="0"/>
          <w:szCs w:val="28"/>
          <w:lang w:eastAsia="ru-RU"/>
        </w:rPr>
        <w:t>18,4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576F41">
        <w:rPr>
          <w:snapToGrid w:val="0"/>
          <w:szCs w:val="28"/>
          <w:lang w:eastAsia="ru-RU"/>
        </w:rPr>
        <w:t>286 533,7</w:t>
      </w:r>
      <w:r w:rsidRPr="00576F41">
        <w:rPr>
          <w:snapToGrid w:val="0"/>
          <w:szCs w:val="28"/>
          <w:lang w:eastAsia="ru-RU"/>
        </w:rPr>
        <w:t xml:space="preserve"> тыс. рублей.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576F41">
        <w:rPr>
          <w:snapToGrid w:val="0"/>
          <w:szCs w:val="28"/>
          <w:lang w:eastAsia="ru-RU"/>
        </w:rPr>
        <w:t>17,5</w:t>
      </w:r>
      <w:r w:rsidRPr="00576F41">
        <w:rPr>
          <w:snapToGrid w:val="0"/>
          <w:szCs w:val="28"/>
          <w:lang w:eastAsia="ru-RU"/>
        </w:rPr>
        <w:t xml:space="preserve">% до </w:t>
      </w:r>
      <w:r w:rsidR="00576F41">
        <w:rPr>
          <w:snapToGrid w:val="0"/>
          <w:szCs w:val="28"/>
          <w:lang w:eastAsia="ru-RU"/>
        </w:rPr>
        <w:t>42,5</w:t>
      </w:r>
      <w:r w:rsidRPr="00576F41">
        <w:rPr>
          <w:snapToGrid w:val="0"/>
          <w:szCs w:val="28"/>
          <w:lang w:eastAsia="ru-RU"/>
        </w:rPr>
        <w:t>%:</w:t>
      </w:r>
    </w:p>
    <w:p w:rsidR="00B109DC" w:rsidRPr="00576F41" w:rsidRDefault="00B109DC" w:rsidP="00B109DC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01 «Общеэкономические вопросы»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257708">
        <w:rPr>
          <w:snapToGrid w:val="0"/>
          <w:szCs w:val="28"/>
          <w:lang w:eastAsia="ru-RU"/>
        </w:rPr>
        <w:t>3 807,7</w:t>
      </w:r>
      <w:r w:rsidRPr="00576F41">
        <w:rPr>
          <w:snapToGrid w:val="0"/>
          <w:szCs w:val="28"/>
          <w:lang w:eastAsia="ru-RU"/>
        </w:rPr>
        <w:t xml:space="preserve"> тыс. рублей</w:t>
      </w:r>
      <w:r w:rsidR="00265064" w:rsidRPr="00576F41">
        <w:rPr>
          <w:snapToGrid w:val="0"/>
          <w:szCs w:val="28"/>
          <w:lang w:eastAsia="ru-RU"/>
        </w:rPr>
        <w:t xml:space="preserve"> или </w:t>
      </w:r>
      <w:r w:rsidR="00257708">
        <w:rPr>
          <w:snapToGrid w:val="0"/>
          <w:szCs w:val="28"/>
          <w:lang w:eastAsia="ru-RU"/>
        </w:rPr>
        <w:t>42,5</w:t>
      </w:r>
      <w:r w:rsidR="00265064" w:rsidRPr="00576F41">
        <w:rPr>
          <w:snapToGrid w:val="0"/>
          <w:szCs w:val="28"/>
          <w:lang w:eastAsia="ru-RU"/>
        </w:rPr>
        <w:t>%</w:t>
      </w:r>
      <w:r w:rsidRPr="00576F41">
        <w:rPr>
          <w:snapToGrid w:val="0"/>
          <w:szCs w:val="28"/>
          <w:lang w:eastAsia="ru-RU"/>
        </w:rPr>
        <w:t>, утвержденных</w:t>
      </w:r>
      <w:r w:rsidR="00257708">
        <w:rPr>
          <w:snapToGrid w:val="0"/>
          <w:szCs w:val="28"/>
          <w:lang w:eastAsia="ru-RU"/>
        </w:rPr>
        <w:t xml:space="preserve"> бюджетных ассигнований</w:t>
      </w:r>
      <w:r w:rsidRPr="00576F41">
        <w:rPr>
          <w:snapToGrid w:val="0"/>
          <w:szCs w:val="28"/>
          <w:lang w:eastAsia="ru-RU"/>
        </w:rPr>
        <w:t xml:space="preserve"> в сумме </w:t>
      </w:r>
      <w:r w:rsidR="00257708">
        <w:rPr>
          <w:snapToGrid w:val="0"/>
          <w:szCs w:val="28"/>
          <w:lang w:eastAsia="ru-RU"/>
        </w:rPr>
        <w:lastRenderedPageBreak/>
        <w:t>8 968,2</w:t>
      </w:r>
      <w:r w:rsidRPr="00576F41">
        <w:rPr>
          <w:snapToGrid w:val="0"/>
          <w:szCs w:val="28"/>
          <w:lang w:eastAsia="ru-RU"/>
        </w:rPr>
        <w:t xml:space="preserve"> тыс. рублей по мероприятию</w:t>
      </w:r>
      <w:r w:rsidR="00265064" w:rsidRPr="00576F41">
        <w:rPr>
          <w:snapToGrid w:val="0"/>
          <w:szCs w:val="28"/>
          <w:lang w:eastAsia="ru-RU"/>
        </w:rPr>
        <w:t xml:space="preserve"> </w:t>
      </w:r>
      <w:r w:rsidRPr="00576F41">
        <w:rPr>
          <w:snapToGrid w:val="0"/>
          <w:szCs w:val="28"/>
          <w:lang w:eastAsia="ru-RU"/>
        </w:rPr>
        <w:t>«</w:t>
      </w:r>
      <w:r w:rsidR="00265064" w:rsidRPr="00576F41">
        <w:rPr>
          <w:snapToGrid w:val="0"/>
          <w:szCs w:val="28"/>
          <w:lang w:eastAsia="ru-RU"/>
        </w:rPr>
        <w:t>Проведение временных общественно полезных работ в Мурманской области</w:t>
      </w:r>
      <w:r w:rsidR="00257708" w:rsidRPr="00257708">
        <w:t xml:space="preserve"> </w:t>
      </w:r>
      <w:r w:rsidR="00257708" w:rsidRPr="00257708">
        <w:rPr>
          <w:snapToGrid w:val="0"/>
          <w:szCs w:val="28"/>
          <w:lang w:eastAsia="ru-RU"/>
        </w:rPr>
        <w:t>(за счёт средств резервного фонда Правительства Мурманской области</w:t>
      </w:r>
      <w:r w:rsidR="00257708">
        <w:rPr>
          <w:snapToGrid w:val="0"/>
          <w:szCs w:val="28"/>
          <w:lang w:eastAsia="ru-RU"/>
        </w:rPr>
        <w:t>)</w:t>
      </w:r>
      <w:r w:rsidRPr="00576F41">
        <w:rPr>
          <w:snapToGrid w:val="0"/>
          <w:szCs w:val="28"/>
          <w:lang w:eastAsia="ru-RU"/>
        </w:rPr>
        <w:t xml:space="preserve">», </w:t>
      </w:r>
      <w:r w:rsidR="00265064" w:rsidRPr="00576F41">
        <w:rPr>
          <w:snapToGrid w:val="0"/>
          <w:szCs w:val="28"/>
          <w:lang w:eastAsia="ru-RU"/>
        </w:rPr>
        <w:t>что соответствует</w:t>
      </w:r>
      <w:r w:rsidRPr="00576F41">
        <w:rPr>
          <w:snapToGrid w:val="0"/>
          <w:szCs w:val="28"/>
          <w:lang w:eastAsia="ru-RU"/>
        </w:rPr>
        <w:t xml:space="preserve"> данным кассового плана выплат на 202</w:t>
      </w:r>
      <w:r w:rsidR="00265064" w:rsidRPr="00576F41">
        <w:rPr>
          <w:snapToGrid w:val="0"/>
          <w:szCs w:val="28"/>
          <w:lang w:eastAsia="ru-RU"/>
        </w:rPr>
        <w:t>4</w:t>
      </w:r>
      <w:r w:rsidRPr="00576F41">
        <w:rPr>
          <w:snapToGrid w:val="0"/>
          <w:szCs w:val="28"/>
          <w:lang w:eastAsia="ru-RU"/>
        </w:rPr>
        <w:t xml:space="preserve"> год;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05 «Сельское хозяйство и рыболовство»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257708">
        <w:rPr>
          <w:snapToGrid w:val="0"/>
          <w:szCs w:val="28"/>
          <w:lang w:eastAsia="ru-RU"/>
        </w:rPr>
        <w:t>768,6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257708">
        <w:rPr>
          <w:snapToGrid w:val="0"/>
          <w:szCs w:val="28"/>
          <w:lang w:eastAsia="ru-RU"/>
        </w:rPr>
        <w:t>24,5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E22DA" w:rsidRPr="00576F41">
        <w:rPr>
          <w:snapToGrid w:val="0"/>
          <w:szCs w:val="28"/>
          <w:lang w:eastAsia="ru-RU"/>
        </w:rPr>
        <w:t>3 133,0</w:t>
      </w:r>
      <w:r w:rsidR="00DE4A7A" w:rsidRPr="00576F41">
        <w:rPr>
          <w:snapToGrid w:val="0"/>
          <w:szCs w:val="28"/>
          <w:lang w:eastAsia="ru-RU"/>
        </w:rPr>
        <w:t xml:space="preserve"> </w:t>
      </w:r>
      <w:r w:rsidRPr="00576F41">
        <w:rPr>
          <w:snapToGrid w:val="0"/>
          <w:szCs w:val="28"/>
          <w:lang w:eastAsia="ru-RU"/>
        </w:rPr>
        <w:t xml:space="preserve">тыс. рублей по мероприятию «Осуществление деятельности по отлову и содержанию  животных без владельцев», </w:t>
      </w:r>
      <w:r w:rsidR="000E22DA" w:rsidRPr="00576F41">
        <w:rPr>
          <w:snapToGrid w:val="0"/>
          <w:szCs w:val="28"/>
          <w:lang w:eastAsia="ru-RU"/>
        </w:rPr>
        <w:t>что соответствует данным кассового плана выплат на 2024 год</w:t>
      </w:r>
      <w:r w:rsidRPr="00576F41">
        <w:rPr>
          <w:snapToGrid w:val="0"/>
          <w:szCs w:val="28"/>
          <w:lang w:eastAsia="ru-RU"/>
        </w:rPr>
        <w:t>;</w:t>
      </w:r>
    </w:p>
    <w:p w:rsidR="0091159A" w:rsidRPr="00576F41" w:rsidRDefault="00DE37EB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09</w:t>
      </w:r>
      <w:r w:rsidRPr="00576F41">
        <w:rPr>
          <w:b/>
        </w:rPr>
        <w:t xml:space="preserve"> «</w:t>
      </w:r>
      <w:r w:rsidRPr="00576F41">
        <w:rPr>
          <w:b/>
          <w:snapToGrid w:val="0"/>
          <w:szCs w:val="28"/>
          <w:lang w:eastAsia="ru-RU"/>
        </w:rPr>
        <w:t>Дорожное хозяйство (дорожные фонды)»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F605B1">
        <w:rPr>
          <w:snapToGrid w:val="0"/>
          <w:szCs w:val="28"/>
          <w:lang w:eastAsia="ru-RU"/>
        </w:rPr>
        <w:t>47 836,2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F605B1">
        <w:rPr>
          <w:snapToGrid w:val="0"/>
          <w:szCs w:val="28"/>
          <w:lang w:eastAsia="ru-RU"/>
        </w:rPr>
        <w:t>17,5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605B1">
        <w:rPr>
          <w:snapToGrid w:val="0"/>
          <w:szCs w:val="28"/>
          <w:lang w:eastAsia="ru-RU"/>
        </w:rPr>
        <w:t>273 334,1 тыс. рублей</w:t>
      </w:r>
      <w:proofErr w:type="gramStart"/>
      <w:r w:rsidR="00F605B1">
        <w:rPr>
          <w:snapToGrid w:val="0"/>
          <w:szCs w:val="28"/>
          <w:lang w:eastAsia="ru-RU"/>
        </w:rPr>
        <w:t>.</w:t>
      </w:r>
      <w:proofErr w:type="gramEnd"/>
      <w:r w:rsidR="00064262" w:rsidRPr="00576F41">
        <w:rPr>
          <w:snapToGrid w:val="0"/>
          <w:szCs w:val="28"/>
          <w:lang w:eastAsia="ru-RU"/>
        </w:rPr>
        <w:t xml:space="preserve"> </w:t>
      </w:r>
      <w:proofErr w:type="gramStart"/>
      <w:r w:rsidR="00064262" w:rsidRPr="00576F41">
        <w:rPr>
          <w:snapToGrid w:val="0"/>
          <w:szCs w:val="28"/>
          <w:lang w:eastAsia="ru-RU"/>
        </w:rPr>
        <w:t>ч</w:t>
      </w:r>
      <w:proofErr w:type="gramEnd"/>
      <w:r w:rsidR="00064262" w:rsidRPr="00576F41">
        <w:rPr>
          <w:snapToGrid w:val="0"/>
          <w:szCs w:val="28"/>
          <w:lang w:eastAsia="ru-RU"/>
        </w:rPr>
        <w:t>то соответствует данным кассового плана выплат на 2024 год;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10 «Связь и информатика»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11208E" w:rsidRPr="00576F41">
        <w:rPr>
          <w:snapToGrid w:val="0"/>
          <w:szCs w:val="28"/>
          <w:lang w:eastAsia="ru-RU"/>
        </w:rPr>
        <w:t>11,6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11208E" w:rsidRPr="00576F41">
        <w:rPr>
          <w:snapToGrid w:val="0"/>
          <w:szCs w:val="28"/>
          <w:lang w:eastAsia="ru-RU"/>
        </w:rPr>
        <w:t>29,3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1208E" w:rsidRPr="00576F41">
        <w:rPr>
          <w:snapToGrid w:val="0"/>
          <w:szCs w:val="28"/>
          <w:lang w:eastAsia="ru-RU"/>
        </w:rPr>
        <w:t xml:space="preserve">39,4 </w:t>
      </w:r>
      <w:r w:rsidRPr="00576F41">
        <w:rPr>
          <w:snapToGrid w:val="0"/>
          <w:szCs w:val="28"/>
          <w:lang w:eastAsia="ru-RU"/>
        </w:rPr>
        <w:t>тыс. рублей</w:t>
      </w:r>
      <w:r w:rsidR="0088193B" w:rsidRPr="00576F41">
        <w:rPr>
          <w:snapToGrid w:val="0"/>
          <w:szCs w:val="28"/>
          <w:lang w:eastAsia="ru-RU"/>
        </w:rPr>
        <w:t>, что соответствует кассовому плану выплат на 202</w:t>
      </w:r>
      <w:r w:rsidR="0011208E" w:rsidRPr="00576F41">
        <w:rPr>
          <w:snapToGrid w:val="0"/>
          <w:szCs w:val="28"/>
          <w:lang w:eastAsia="ru-RU"/>
        </w:rPr>
        <w:t>4</w:t>
      </w:r>
      <w:r w:rsidR="0088193B" w:rsidRPr="00576F41">
        <w:rPr>
          <w:snapToGrid w:val="0"/>
          <w:szCs w:val="28"/>
          <w:lang w:eastAsia="ru-RU"/>
        </w:rPr>
        <w:t xml:space="preserve"> год;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12 «Другие вопросы в области национальной экономики»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384D7F">
        <w:rPr>
          <w:snapToGrid w:val="0"/>
          <w:szCs w:val="28"/>
          <w:lang w:eastAsia="ru-RU"/>
        </w:rPr>
        <w:t>390,4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384D7F">
        <w:rPr>
          <w:snapToGrid w:val="0"/>
          <w:szCs w:val="28"/>
          <w:lang w:eastAsia="ru-RU"/>
        </w:rPr>
        <w:t>36,9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84D7F">
        <w:rPr>
          <w:snapToGrid w:val="0"/>
          <w:szCs w:val="28"/>
          <w:lang w:eastAsia="ru-RU"/>
        </w:rPr>
        <w:t>1 059,0</w:t>
      </w:r>
      <w:r w:rsidRPr="00576F41">
        <w:rPr>
          <w:snapToGrid w:val="0"/>
          <w:szCs w:val="28"/>
          <w:lang w:eastAsia="ru-RU"/>
        </w:rPr>
        <w:t xml:space="preserve"> тыс. рублей</w:t>
      </w:r>
      <w:r w:rsidR="00E92D27" w:rsidRPr="00576F41">
        <w:rPr>
          <w:snapToGrid w:val="0"/>
          <w:szCs w:val="28"/>
          <w:lang w:eastAsia="ru-RU"/>
        </w:rPr>
        <w:t>, что соответствует кассовому плану выплат на 202</w:t>
      </w:r>
      <w:r w:rsidR="000443F7" w:rsidRPr="00576F41">
        <w:rPr>
          <w:snapToGrid w:val="0"/>
          <w:szCs w:val="28"/>
          <w:lang w:eastAsia="ru-RU"/>
        </w:rPr>
        <w:t>4</w:t>
      </w:r>
      <w:r w:rsidR="00E92D27" w:rsidRPr="00576F41">
        <w:rPr>
          <w:snapToGrid w:val="0"/>
          <w:szCs w:val="28"/>
          <w:lang w:eastAsia="ru-RU"/>
        </w:rPr>
        <w:t xml:space="preserve"> год.</w:t>
      </w:r>
    </w:p>
    <w:p w:rsidR="00DE37EB" w:rsidRPr="00384D7F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384D7F">
        <w:rPr>
          <w:b/>
          <w:snapToGrid w:val="0"/>
          <w:szCs w:val="28"/>
          <w:lang w:eastAsia="ru-RU"/>
        </w:rPr>
        <w:t>Раздел 05 «Жилищно-коммунальное хозяйство»</w:t>
      </w:r>
    </w:p>
    <w:p w:rsidR="00DE37EB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384D7F">
        <w:rPr>
          <w:snapToGrid w:val="0"/>
          <w:szCs w:val="28"/>
          <w:lang w:eastAsia="ru-RU"/>
        </w:rPr>
        <w:t>93 388,6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384D7F">
        <w:rPr>
          <w:snapToGrid w:val="0"/>
          <w:szCs w:val="28"/>
          <w:lang w:eastAsia="ru-RU"/>
        </w:rPr>
        <w:t>14,5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84D7F">
        <w:rPr>
          <w:snapToGrid w:val="0"/>
          <w:szCs w:val="28"/>
          <w:lang w:eastAsia="ru-RU"/>
        </w:rPr>
        <w:t>645 803,7</w:t>
      </w:r>
      <w:r w:rsidRPr="00384D7F">
        <w:rPr>
          <w:snapToGrid w:val="0"/>
          <w:szCs w:val="28"/>
          <w:lang w:eastAsia="ru-RU"/>
        </w:rPr>
        <w:t xml:space="preserve"> тыс. рублей.</w:t>
      </w:r>
    </w:p>
    <w:p w:rsidR="00DE37EB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384D7F">
        <w:rPr>
          <w:snapToGrid w:val="0"/>
          <w:szCs w:val="28"/>
          <w:lang w:eastAsia="ru-RU"/>
        </w:rPr>
        <w:t>5</w:t>
      </w:r>
      <w:r w:rsidR="000800E5" w:rsidRPr="00384D7F">
        <w:rPr>
          <w:snapToGrid w:val="0"/>
          <w:szCs w:val="28"/>
          <w:lang w:eastAsia="ru-RU"/>
        </w:rPr>
        <w:t>,</w:t>
      </w:r>
      <w:r w:rsidR="00C71AB4" w:rsidRPr="00384D7F">
        <w:rPr>
          <w:snapToGrid w:val="0"/>
          <w:szCs w:val="28"/>
          <w:lang w:eastAsia="ru-RU"/>
        </w:rPr>
        <w:t>0</w:t>
      </w:r>
      <w:r w:rsidRPr="00384D7F">
        <w:rPr>
          <w:snapToGrid w:val="0"/>
          <w:szCs w:val="28"/>
          <w:lang w:eastAsia="ru-RU"/>
        </w:rPr>
        <w:t xml:space="preserve">% до </w:t>
      </w:r>
      <w:r w:rsidR="00384D7F">
        <w:rPr>
          <w:snapToGrid w:val="0"/>
          <w:szCs w:val="28"/>
          <w:lang w:eastAsia="ru-RU"/>
        </w:rPr>
        <w:t>35,2</w:t>
      </w:r>
      <w:r w:rsidRPr="00384D7F">
        <w:rPr>
          <w:snapToGrid w:val="0"/>
          <w:szCs w:val="28"/>
          <w:lang w:eastAsia="ru-RU"/>
        </w:rPr>
        <w:t>%:</w:t>
      </w:r>
    </w:p>
    <w:p w:rsidR="000800E5" w:rsidRPr="00384D7F" w:rsidRDefault="00DE37EB" w:rsidP="00FD7CA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01 «Жилищное хозяйство»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785BB5">
        <w:rPr>
          <w:snapToGrid w:val="0"/>
          <w:szCs w:val="28"/>
          <w:lang w:eastAsia="ru-RU"/>
        </w:rPr>
        <w:t>10 937,6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785BB5">
        <w:rPr>
          <w:snapToGrid w:val="0"/>
          <w:szCs w:val="28"/>
          <w:lang w:eastAsia="ru-RU"/>
        </w:rPr>
        <w:t>8,7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57885" w:rsidRPr="00384D7F">
        <w:rPr>
          <w:snapToGrid w:val="0"/>
          <w:szCs w:val="28"/>
          <w:lang w:eastAsia="ru-RU"/>
        </w:rPr>
        <w:t>1</w:t>
      </w:r>
      <w:r w:rsidR="00785BB5">
        <w:rPr>
          <w:snapToGrid w:val="0"/>
          <w:szCs w:val="28"/>
          <w:lang w:eastAsia="ru-RU"/>
        </w:rPr>
        <w:t>2</w:t>
      </w:r>
      <w:r w:rsidR="00E57885" w:rsidRPr="00384D7F">
        <w:rPr>
          <w:snapToGrid w:val="0"/>
          <w:szCs w:val="28"/>
          <w:lang w:eastAsia="ru-RU"/>
        </w:rPr>
        <w:t>5 1</w:t>
      </w:r>
      <w:r w:rsidR="00785BB5">
        <w:rPr>
          <w:snapToGrid w:val="0"/>
          <w:szCs w:val="28"/>
          <w:lang w:eastAsia="ru-RU"/>
        </w:rPr>
        <w:t>77</w:t>
      </w:r>
      <w:r w:rsidR="00E57885" w:rsidRPr="00384D7F">
        <w:rPr>
          <w:snapToGrid w:val="0"/>
          <w:szCs w:val="28"/>
          <w:lang w:eastAsia="ru-RU"/>
        </w:rPr>
        <w:t>,</w:t>
      </w:r>
      <w:r w:rsidR="00785BB5">
        <w:rPr>
          <w:snapToGrid w:val="0"/>
          <w:szCs w:val="28"/>
          <w:lang w:eastAsia="ru-RU"/>
        </w:rPr>
        <w:t>3</w:t>
      </w:r>
      <w:r w:rsidR="00F47696" w:rsidRPr="00384D7F">
        <w:rPr>
          <w:snapToGrid w:val="0"/>
          <w:szCs w:val="28"/>
          <w:lang w:eastAsia="ru-RU"/>
        </w:rPr>
        <w:t xml:space="preserve"> тыс. рублей, что соответствует кассовому плану выплат на 2024 год;</w:t>
      </w:r>
    </w:p>
    <w:p w:rsidR="001A1456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02 «Коммунальное хозяйство»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785BB5">
        <w:rPr>
          <w:snapToGrid w:val="0"/>
          <w:szCs w:val="28"/>
          <w:lang w:eastAsia="ru-RU"/>
        </w:rPr>
        <w:t>10 376,5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785BB5">
        <w:rPr>
          <w:snapToGrid w:val="0"/>
          <w:szCs w:val="28"/>
          <w:lang w:eastAsia="ru-RU"/>
        </w:rPr>
        <w:t>5,0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85BB5">
        <w:rPr>
          <w:snapToGrid w:val="0"/>
          <w:szCs w:val="28"/>
          <w:lang w:eastAsia="ru-RU"/>
        </w:rPr>
        <w:t>205 767,5</w:t>
      </w:r>
      <w:r w:rsidRPr="00384D7F">
        <w:rPr>
          <w:snapToGrid w:val="0"/>
          <w:szCs w:val="28"/>
          <w:lang w:eastAsia="ru-RU"/>
        </w:rPr>
        <w:t xml:space="preserve"> тыс. рублей. </w:t>
      </w:r>
    </w:p>
    <w:p w:rsidR="00A4236C" w:rsidRDefault="00A4236C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4236C">
        <w:rPr>
          <w:snapToGrid w:val="0"/>
          <w:szCs w:val="28"/>
          <w:lang w:eastAsia="ru-RU"/>
        </w:rPr>
        <w:t>По данным кассового плана выплат на 2024 год расходование денежных сре</w:t>
      </w:r>
      <w:proofErr w:type="gramStart"/>
      <w:r w:rsidRPr="00A4236C">
        <w:rPr>
          <w:snapToGrid w:val="0"/>
          <w:szCs w:val="28"/>
          <w:lang w:eastAsia="ru-RU"/>
        </w:rPr>
        <w:t xml:space="preserve">дств в </w:t>
      </w:r>
      <w:r>
        <w:rPr>
          <w:snapToGrid w:val="0"/>
          <w:szCs w:val="28"/>
          <w:lang w:eastAsia="ru-RU"/>
        </w:rPr>
        <w:t>п</w:t>
      </w:r>
      <w:proofErr w:type="gramEnd"/>
      <w:r>
        <w:rPr>
          <w:snapToGrid w:val="0"/>
          <w:szCs w:val="28"/>
          <w:lang w:eastAsia="ru-RU"/>
        </w:rPr>
        <w:t>олугодии</w:t>
      </w:r>
      <w:r w:rsidRPr="00A4236C">
        <w:rPr>
          <w:snapToGrid w:val="0"/>
          <w:szCs w:val="28"/>
          <w:lang w:eastAsia="ru-RU"/>
        </w:rPr>
        <w:t xml:space="preserve"> 2024 года запланировано в сумме </w:t>
      </w:r>
      <w:r>
        <w:rPr>
          <w:snapToGrid w:val="0"/>
          <w:szCs w:val="28"/>
          <w:lang w:eastAsia="ru-RU"/>
        </w:rPr>
        <w:t>10 385,1</w:t>
      </w:r>
      <w:r w:rsidRPr="00A4236C">
        <w:rPr>
          <w:snapToGrid w:val="0"/>
          <w:szCs w:val="28"/>
          <w:lang w:eastAsia="ru-RU"/>
        </w:rPr>
        <w:t xml:space="preserve"> тыс. рублей.</w:t>
      </w:r>
    </w:p>
    <w:p w:rsidR="00EF0B23" w:rsidRPr="00384D7F" w:rsidRDefault="00DE37E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>-</w:t>
      </w:r>
      <w:r w:rsidRPr="00384D7F">
        <w:rPr>
          <w:b/>
          <w:snapToGrid w:val="0"/>
          <w:szCs w:val="28"/>
          <w:lang w:eastAsia="ru-RU"/>
        </w:rPr>
        <w:t xml:space="preserve"> по подразделу 03 «Благоустройство»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A4236C">
        <w:rPr>
          <w:snapToGrid w:val="0"/>
          <w:szCs w:val="28"/>
          <w:lang w:eastAsia="ru-RU"/>
        </w:rPr>
        <w:t>68 651,2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A4236C">
        <w:rPr>
          <w:snapToGrid w:val="0"/>
          <w:szCs w:val="28"/>
          <w:lang w:eastAsia="ru-RU"/>
        </w:rPr>
        <w:t>22,5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A4236C">
        <w:rPr>
          <w:snapToGrid w:val="0"/>
          <w:szCs w:val="28"/>
          <w:lang w:eastAsia="ru-RU"/>
        </w:rPr>
        <w:t>305 138,7</w:t>
      </w:r>
      <w:r w:rsidR="00EF0B23" w:rsidRPr="00384D7F">
        <w:rPr>
          <w:snapToGrid w:val="0"/>
          <w:szCs w:val="28"/>
          <w:lang w:eastAsia="ru-RU"/>
        </w:rPr>
        <w:t xml:space="preserve"> тыс. рублей, что соответствует кассовому плану выплат на 2024 год;</w:t>
      </w:r>
    </w:p>
    <w:p w:rsidR="00E938F3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05 «Другие вопросы в области жилищно-коммунального хозяйства»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3450DE">
        <w:rPr>
          <w:snapToGrid w:val="0"/>
          <w:szCs w:val="28"/>
          <w:lang w:eastAsia="ru-RU"/>
        </w:rPr>
        <w:t>3 423,3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3450DE">
        <w:rPr>
          <w:snapToGrid w:val="0"/>
          <w:szCs w:val="28"/>
          <w:lang w:eastAsia="ru-RU"/>
        </w:rPr>
        <w:t>35,2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450DE">
        <w:rPr>
          <w:snapToGrid w:val="0"/>
          <w:szCs w:val="28"/>
          <w:lang w:eastAsia="ru-RU"/>
        </w:rPr>
        <w:t>9 720,1</w:t>
      </w:r>
      <w:r w:rsidRPr="00384D7F">
        <w:rPr>
          <w:snapToGrid w:val="0"/>
          <w:szCs w:val="28"/>
          <w:lang w:eastAsia="ru-RU"/>
        </w:rPr>
        <w:t xml:space="preserve"> тыс. рублей.</w:t>
      </w:r>
      <w:r w:rsidR="00FD7CA9" w:rsidRPr="00384D7F">
        <w:rPr>
          <w:snapToGrid w:val="0"/>
          <w:szCs w:val="28"/>
          <w:lang w:eastAsia="ru-RU"/>
        </w:rPr>
        <w:t xml:space="preserve"> </w:t>
      </w:r>
    </w:p>
    <w:p w:rsidR="00DE37EB" w:rsidRPr="00384D7F" w:rsidRDefault="00FD7CA9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>По данным кассового плана выплат на 202</w:t>
      </w:r>
      <w:r w:rsidR="00C17CCC" w:rsidRPr="00384D7F">
        <w:rPr>
          <w:snapToGrid w:val="0"/>
          <w:szCs w:val="28"/>
          <w:lang w:eastAsia="ru-RU"/>
        </w:rPr>
        <w:t>4</w:t>
      </w:r>
      <w:r w:rsidRPr="00384D7F">
        <w:rPr>
          <w:snapToGrid w:val="0"/>
          <w:szCs w:val="28"/>
          <w:lang w:eastAsia="ru-RU"/>
        </w:rPr>
        <w:t xml:space="preserve"> год расходование денежных сре</w:t>
      </w:r>
      <w:proofErr w:type="gramStart"/>
      <w:r w:rsidRPr="00384D7F">
        <w:rPr>
          <w:snapToGrid w:val="0"/>
          <w:szCs w:val="28"/>
          <w:lang w:eastAsia="ru-RU"/>
        </w:rPr>
        <w:t xml:space="preserve">дств в </w:t>
      </w:r>
      <w:r w:rsidR="003450DE">
        <w:rPr>
          <w:snapToGrid w:val="0"/>
          <w:szCs w:val="28"/>
          <w:lang w:eastAsia="ru-RU"/>
        </w:rPr>
        <w:t>п</w:t>
      </w:r>
      <w:proofErr w:type="gramEnd"/>
      <w:r w:rsidR="003450DE">
        <w:rPr>
          <w:snapToGrid w:val="0"/>
          <w:szCs w:val="28"/>
          <w:lang w:eastAsia="ru-RU"/>
        </w:rPr>
        <w:t>олугодии</w:t>
      </w:r>
      <w:r w:rsidRPr="00384D7F">
        <w:rPr>
          <w:snapToGrid w:val="0"/>
          <w:szCs w:val="28"/>
          <w:lang w:eastAsia="ru-RU"/>
        </w:rPr>
        <w:t xml:space="preserve"> 202</w:t>
      </w:r>
      <w:r w:rsidR="00C17CCC" w:rsidRPr="00384D7F">
        <w:rPr>
          <w:snapToGrid w:val="0"/>
          <w:szCs w:val="28"/>
          <w:lang w:eastAsia="ru-RU"/>
        </w:rPr>
        <w:t>4</w:t>
      </w:r>
      <w:r w:rsidRPr="00384D7F">
        <w:rPr>
          <w:snapToGrid w:val="0"/>
          <w:szCs w:val="28"/>
          <w:lang w:eastAsia="ru-RU"/>
        </w:rPr>
        <w:t xml:space="preserve"> года запланировано в сумме </w:t>
      </w:r>
      <w:r w:rsidR="003450DE">
        <w:rPr>
          <w:snapToGrid w:val="0"/>
          <w:szCs w:val="28"/>
          <w:lang w:eastAsia="ru-RU"/>
        </w:rPr>
        <w:t>3 570,7</w:t>
      </w:r>
      <w:r w:rsidRPr="00384D7F">
        <w:rPr>
          <w:snapToGrid w:val="0"/>
          <w:szCs w:val="28"/>
          <w:lang w:eastAsia="ru-RU"/>
        </w:rPr>
        <w:t xml:space="preserve"> тыс. рублей.</w:t>
      </w:r>
    </w:p>
    <w:p w:rsidR="00DE37EB" w:rsidRPr="00B0504E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0504E">
        <w:rPr>
          <w:b/>
          <w:snapToGrid w:val="0"/>
          <w:szCs w:val="28"/>
          <w:lang w:eastAsia="ru-RU"/>
        </w:rPr>
        <w:lastRenderedPageBreak/>
        <w:t>Раздел 06 «Охрана окружающей среды»</w:t>
      </w:r>
    </w:p>
    <w:p w:rsidR="006B725F" w:rsidRPr="00B0504E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0504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0504E">
        <w:rPr>
          <w:snapToGrid w:val="0"/>
          <w:szCs w:val="28"/>
          <w:lang w:eastAsia="ru-RU"/>
        </w:rPr>
        <w:t>8</w:t>
      </w:r>
      <w:r w:rsidR="00B403D8" w:rsidRPr="00B0504E">
        <w:rPr>
          <w:snapToGrid w:val="0"/>
          <w:szCs w:val="28"/>
          <w:lang w:eastAsia="ru-RU"/>
        </w:rPr>
        <w:t>0,0</w:t>
      </w:r>
      <w:r w:rsidRPr="00B0504E">
        <w:rPr>
          <w:snapToGrid w:val="0"/>
          <w:szCs w:val="28"/>
          <w:lang w:eastAsia="ru-RU"/>
        </w:rPr>
        <w:t xml:space="preserve"> тыс. рублей </w:t>
      </w:r>
      <w:r w:rsidR="00B0504E">
        <w:rPr>
          <w:snapToGrid w:val="0"/>
          <w:szCs w:val="28"/>
          <w:lang w:eastAsia="ru-RU"/>
        </w:rPr>
        <w:t>или 0,2%</w:t>
      </w:r>
      <w:r w:rsidRPr="00B0504E">
        <w:rPr>
          <w:snapToGrid w:val="0"/>
          <w:szCs w:val="28"/>
          <w:lang w:eastAsia="ru-RU"/>
        </w:rPr>
        <w:t xml:space="preserve"> утвержденных </w:t>
      </w:r>
      <w:r w:rsidR="007020AF" w:rsidRPr="00B0504E">
        <w:rPr>
          <w:snapToGrid w:val="0"/>
          <w:szCs w:val="28"/>
          <w:lang w:eastAsia="ru-RU"/>
        </w:rPr>
        <w:t xml:space="preserve">годовых назначений </w:t>
      </w:r>
      <w:r w:rsidRPr="00B0504E">
        <w:rPr>
          <w:snapToGrid w:val="0"/>
          <w:szCs w:val="28"/>
          <w:lang w:eastAsia="ru-RU"/>
        </w:rPr>
        <w:t xml:space="preserve">в сумме </w:t>
      </w:r>
      <w:r w:rsidR="00B0504E">
        <w:rPr>
          <w:snapToGrid w:val="0"/>
          <w:szCs w:val="28"/>
          <w:lang w:eastAsia="ru-RU"/>
        </w:rPr>
        <w:t>52 609,3</w:t>
      </w:r>
      <w:r w:rsidRPr="00B0504E">
        <w:rPr>
          <w:snapToGrid w:val="0"/>
          <w:szCs w:val="28"/>
          <w:lang w:eastAsia="ru-RU"/>
        </w:rPr>
        <w:t xml:space="preserve"> тыс. рублей. </w:t>
      </w:r>
    </w:p>
    <w:p w:rsidR="00DE37EB" w:rsidRPr="00B0504E" w:rsidRDefault="006B725F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0504E">
        <w:rPr>
          <w:snapToGrid w:val="0"/>
          <w:szCs w:val="28"/>
          <w:lang w:eastAsia="ru-RU"/>
        </w:rPr>
        <w:t>Объем расходования денежных сре</w:t>
      </w:r>
      <w:proofErr w:type="gramStart"/>
      <w:r w:rsidRPr="00B0504E">
        <w:rPr>
          <w:snapToGrid w:val="0"/>
          <w:szCs w:val="28"/>
          <w:lang w:eastAsia="ru-RU"/>
        </w:rPr>
        <w:t xml:space="preserve">дств в </w:t>
      </w:r>
      <w:r w:rsidR="00B0504E">
        <w:rPr>
          <w:snapToGrid w:val="0"/>
          <w:szCs w:val="28"/>
          <w:lang w:eastAsia="ru-RU"/>
        </w:rPr>
        <w:t>п</w:t>
      </w:r>
      <w:proofErr w:type="gramEnd"/>
      <w:r w:rsidR="00B0504E">
        <w:rPr>
          <w:snapToGrid w:val="0"/>
          <w:szCs w:val="28"/>
          <w:lang w:eastAsia="ru-RU"/>
        </w:rPr>
        <w:t>олугодии</w:t>
      </w:r>
      <w:r w:rsidRPr="00B0504E">
        <w:rPr>
          <w:snapToGrid w:val="0"/>
          <w:szCs w:val="28"/>
          <w:lang w:eastAsia="ru-RU"/>
        </w:rPr>
        <w:t xml:space="preserve"> 202</w:t>
      </w:r>
      <w:r w:rsidR="00C46DE1" w:rsidRPr="00B0504E">
        <w:rPr>
          <w:snapToGrid w:val="0"/>
          <w:szCs w:val="28"/>
          <w:lang w:eastAsia="ru-RU"/>
        </w:rPr>
        <w:t>4</w:t>
      </w:r>
      <w:r w:rsidRPr="00B0504E">
        <w:rPr>
          <w:snapToGrid w:val="0"/>
          <w:szCs w:val="28"/>
          <w:lang w:eastAsia="ru-RU"/>
        </w:rPr>
        <w:t xml:space="preserve"> год</w:t>
      </w:r>
      <w:r w:rsidR="00733AEB" w:rsidRPr="00B0504E">
        <w:rPr>
          <w:snapToGrid w:val="0"/>
          <w:szCs w:val="28"/>
          <w:lang w:eastAsia="ru-RU"/>
        </w:rPr>
        <w:t>а</w:t>
      </w:r>
      <w:r w:rsidRPr="00B0504E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C46DE1" w:rsidRPr="00B0504E">
        <w:rPr>
          <w:snapToGrid w:val="0"/>
          <w:szCs w:val="28"/>
          <w:lang w:eastAsia="ru-RU"/>
        </w:rPr>
        <w:t>4</w:t>
      </w:r>
      <w:r w:rsidRPr="00B0504E">
        <w:rPr>
          <w:snapToGrid w:val="0"/>
          <w:szCs w:val="28"/>
          <w:lang w:eastAsia="ru-RU"/>
        </w:rPr>
        <w:t xml:space="preserve"> год. </w:t>
      </w:r>
      <w:r w:rsidR="00B403D8" w:rsidRPr="00B0504E">
        <w:rPr>
          <w:snapToGrid w:val="0"/>
          <w:szCs w:val="28"/>
          <w:lang w:eastAsia="ru-RU"/>
        </w:rPr>
        <w:t>По данным кассового плана выплат на 202</w:t>
      </w:r>
      <w:r w:rsidR="00DC45DB" w:rsidRPr="00B0504E">
        <w:rPr>
          <w:snapToGrid w:val="0"/>
          <w:szCs w:val="28"/>
          <w:lang w:eastAsia="ru-RU"/>
        </w:rPr>
        <w:t>4</w:t>
      </w:r>
      <w:r w:rsidR="00B403D8" w:rsidRPr="00B0504E">
        <w:rPr>
          <w:snapToGrid w:val="0"/>
          <w:szCs w:val="28"/>
          <w:lang w:eastAsia="ru-RU"/>
        </w:rPr>
        <w:t xml:space="preserve"> год расходование </w:t>
      </w:r>
      <w:r w:rsidR="00B0504E">
        <w:rPr>
          <w:snapToGrid w:val="0"/>
          <w:szCs w:val="28"/>
          <w:lang w:eastAsia="ru-RU"/>
        </w:rPr>
        <w:t xml:space="preserve">основного объема </w:t>
      </w:r>
      <w:r w:rsidR="00B403D8" w:rsidRPr="00B0504E">
        <w:rPr>
          <w:snapToGrid w:val="0"/>
          <w:szCs w:val="28"/>
          <w:lang w:eastAsia="ru-RU"/>
        </w:rPr>
        <w:t>денежных средств запланировано на 3 квартал 202</w:t>
      </w:r>
      <w:r w:rsidR="00DC45DB" w:rsidRPr="00B0504E">
        <w:rPr>
          <w:snapToGrid w:val="0"/>
          <w:szCs w:val="28"/>
          <w:lang w:eastAsia="ru-RU"/>
        </w:rPr>
        <w:t>4</w:t>
      </w:r>
      <w:r w:rsidR="00B403D8" w:rsidRPr="00B0504E">
        <w:rPr>
          <w:snapToGrid w:val="0"/>
          <w:szCs w:val="28"/>
          <w:lang w:eastAsia="ru-RU"/>
        </w:rPr>
        <w:t xml:space="preserve"> года.</w:t>
      </w:r>
    </w:p>
    <w:p w:rsidR="00DE37EB" w:rsidRPr="00B94A69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94A69">
        <w:rPr>
          <w:b/>
          <w:snapToGrid w:val="0"/>
          <w:szCs w:val="28"/>
          <w:lang w:eastAsia="ru-RU"/>
        </w:rPr>
        <w:t>Раздел 07 «Образование»</w:t>
      </w:r>
    </w:p>
    <w:p w:rsidR="00DE37EB" w:rsidRPr="00B94A69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945D26">
        <w:rPr>
          <w:snapToGrid w:val="0"/>
          <w:szCs w:val="28"/>
          <w:lang w:eastAsia="ru-RU"/>
        </w:rPr>
        <w:t>945 578,5</w:t>
      </w:r>
      <w:r w:rsidRPr="00B94A69">
        <w:rPr>
          <w:snapToGrid w:val="0"/>
          <w:szCs w:val="28"/>
          <w:lang w:eastAsia="ru-RU"/>
        </w:rPr>
        <w:t xml:space="preserve"> тыс. рублей или </w:t>
      </w:r>
      <w:r w:rsidR="00945D26">
        <w:rPr>
          <w:snapToGrid w:val="0"/>
          <w:szCs w:val="28"/>
          <w:lang w:eastAsia="ru-RU"/>
        </w:rPr>
        <w:t>47,4</w:t>
      </w:r>
      <w:r w:rsidRPr="00B94A6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572DA7" w:rsidRPr="00B94A69">
        <w:rPr>
          <w:snapToGrid w:val="0"/>
          <w:szCs w:val="28"/>
          <w:lang w:eastAsia="ru-RU"/>
        </w:rPr>
        <w:t>1 9</w:t>
      </w:r>
      <w:r w:rsidR="00945D26">
        <w:rPr>
          <w:snapToGrid w:val="0"/>
          <w:szCs w:val="28"/>
          <w:lang w:eastAsia="ru-RU"/>
        </w:rPr>
        <w:t>96 853,6</w:t>
      </w:r>
      <w:r w:rsidRPr="00B94A69">
        <w:rPr>
          <w:snapToGrid w:val="0"/>
          <w:szCs w:val="28"/>
          <w:lang w:eastAsia="ru-RU"/>
        </w:rPr>
        <w:t xml:space="preserve"> тыс. рублей. </w:t>
      </w:r>
    </w:p>
    <w:p w:rsidR="00DE37EB" w:rsidRPr="00B94A6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945D26">
        <w:rPr>
          <w:snapToGrid w:val="0"/>
          <w:szCs w:val="28"/>
          <w:lang w:eastAsia="ru-RU"/>
        </w:rPr>
        <w:t>27,0</w:t>
      </w:r>
      <w:r w:rsidRPr="00B94A69">
        <w:rPr>
          <w:snapToGrid w:val="0"/>
          <w:szCs w:val="28"/>
          <w:lang w:eastAsia="ru-RU"/>
        </w:rPr>
        <w:t xml:space="preserve">% до </w:t>
      </w:r>
      <w:r w:rsidR="00945D26">
        <w:rPr>
          <w:snapToGrid w:val="0"/>
          <w:szCs w:val="28"/>
          <w:lang w:eastAsia="ru-RU"/>
        </w:rPr>
        <w:t>54,</w:t>
      </w:r>
      <w:r w:rsidR="00572DA7" w:rsidRPr="00B94A69">
        <w:rPr>
          <w:snapToGrid w:val="0"/>
          <w:szCs w:val="28"/>
          <w:lang w:eastAsia="ru-RU"/>
        </w:rPr>
        <w:t>3</w:t>
      </w:r>
      <w:r w:rsidRPr="00B94A69">
        <w:rPr>
          <w:snapToGrid w:val="0"/>
          <w:szCs w:val="28"/>
          <w:lang w:eastAsia="ru-RU"/>
        </w:rPr>
        <w:t>%</w:t>
      </w:r>
      <w:r w:rsidR="00945D26">
        <w:rPr>
          <w:snapToGrid w:val="0"/>
          <w:szCs w:val="28"/>
          <w:lang w:eastAsia="ru-RU"/>
        </w:rPr>
        <w:t>:</w:t>
      </w:r>
    </w:p>
    <w:p w:rsidR="00945D26" w:rsidRDefault="00C559D5" w:rsidP="00DE37EB">
      <w:pPr>
        <w:pStyle w:val="6"/>
        <w:spacing w:before="0" w:line="283" w:lineRule="auto"/>
      </w:pPr>
      <w:r w:rsidRPr="00B94A69">
        <w:rPr>
          <w:b/>
        </w:rPr>
        <w:t xml:space="preserve">- по подразделу 01 «Дошкольное образование» </w:t>
      </w:r>
      <w:r w:rsidR="00DB08F1" w:rsidRPr="00B94A69">
        <w:t>исполнение составило</w:t>
      </w:r>
      <w:r w:rsidRPr="00B94A69">
        <w:rPr>
          <w:b/>
        </w:rPr>
        <w:t xml:space="preserve"> </w:t>
      </w:r>
      <w:r w:rsidR="00945D26">
        <w:t>339 614,6</w:t>
      </w:r>
      <w:r w:rsidRPr="00B94A69">
        <w:t xml:space="preserve"> тыс. рублей или </w:t>
      </w:r>
      <w:r w:rsidR="00945D26">
        <w:t>46,2</w:t>
      </w:r>
      <w:r w:rsidRPr="00B94A69">
        <w:t xml:space="preserve">% годовых бюджетных ассигнований, утвержденных в сумме </w:t>
      </w:r>
      <w:r w:rsidR="00320561" w:rsidRPr="00B94A69">
        <w:t>73</w:t>
      </w:r>
      <w:r w:rsidR="00945D26">
        <w:t>4 413,6</w:t>
      </w:r>
      <w:r w:rsidR="000950B2" w:rsidRPr="00B94A69">
        <w:t xml:space="preserve"> тыс. рублей</w:t>
      </w:r>
      <w:r w:rsidR="00945D26">
        <w:t>.</w:t>
      </w:r>
      <w:r w:rsidR="000950B2" w:rsidRPr="00B94A69">
        <w:t xml:space="preserve"> </w:t>
      </w:r>
    </w:p>
    <w:p w:rsidR="00C559D5" w:rsidRPr="00B94A69" w:rsidRDefault="00945D26" w:rsidP="00DE37EB">
      <w:pPr>
        <w:pStyle w:val="6"/>
        <w:spacing w:before="0" w:line="283" w:lineRule="auto"/>
      </w:pPr>
      <w:r w:rsidRPr="00945D26">
        <w:rPr>
          <w:snapToGrid w:val="0"/>
          <w:szCs w:val="28"/>
          <w:lang w:eastAsia="ru-RU"/>
        </w:rPr>
        <w:t>По данным кассового плана выплат на 2024 год расходование денежных сре</w:t>
      </w:r>
      <w:proofErr w:type="gramStart"/>
      <w:r w:rsidRPr="00945D26">
        <w:rPr>
          <w:snapToGrid w:val="0"/>
          <w:szCs w:val="28"/>
          <w:lang w:eastAsia="ru-RU"/>
        </w:rPr>
        <w:t>дств в п</w:t>
      </w:r>
      <w:proofErr w:type="gramEnd"/>
      <w:r w:rsidRPr="00945D26">
        <w:rPr>
          <w:snapToGrid w:val="0"/>
          <w:szCs w:val="28"/>
          <w:lang w:eastAsia="ru-RU"/>
        </w:rPr>
        <w:t>олугодии 2024 года запланиров</w:t>
      </w:r>
      <w:r>
        <w:rPr>
          <w:snapToGrid w:val="0"/>
          <w:szCs w:val="28"/>
          <w:lang w:eastAsia="ru-RU"/>
        </w:rPr>
        <w:t>ано в сумме 342 437,0 тыс. рублей</w:t>
      </w:r>
      <w:r w:rsidR="000950B2" w:rsidRPr="00B94A69">
        <w:rPr>
          <w:snapToGrid w:val="0"/>
          <w:szCs w:val="28"/>
          <w:lang w:eastAsia="ru-RU"/>
        </w:rPr>
        <w:t>;</w:t>
      </w:r>
    </w:p>
    <w:p w:rsidR="003F5275" w:rsidRDefault="00A87920" w:rsidP="00DE37EB">
      <w:pPr>
        <w:pStyle w:val="6"/>
        <w:spacing w:before="0" w:line="283" w:lineRule="auto"/>
      </w:pPr>
      <w:r w:rsidRPr="00B94A69">
        <w:rPr>
          <w:b/>
        </w:rPr>
        <w:t>- по подразделу</w:t>
      </w:r>
      <w:r w:rsidRPr="00B94A69">
        <w:t xml:space="preserve"> </w:t>
      </w:r>
      <w:r w:rsidR="00C559D5" w:rsidRPr="00B94A69">
        <w:rPr>
          <w:b/>
        </w:rPr>
        <w:t>02 «Общее образование»</w:t>
      </w:r>
      <w:r w:rsidR="000D08AA" w:rsidRPr="00B94A69">
        <w:rPr>
          <w:b/>
        </w:rPr>
        <w:t xml:space="preserve"> </w:t>
      </w:r>
      <w:r w:rsidR="00BD75C8" w:rsidRPr="00B94A69">
        <w:t xml:space="preserve">исполнение составило </w:t>
      </w:r>
      <w:r w:rsidR="003F5275">
        <w:t>438 343,6</w:t>
      </w:r>
      <w:r w:rsidR="00BD75C8" w:rsidRPr="00B94A69">
        <w:t xml:space="preserve"> тыс. рублей или </w:t>
      </w:r>
      <w:r w:rsidR="003F5275">
        <w:t>47,4</w:t>
      </w:r>
      <w:r w:rsidR="00BD75C8" w:rsidRPr="00B94A69">
        <w:t xml:space="preserve">% годовых бюджетных ассигнований, утвержденных в сумме </w:t>
      </w:r>
      <w:r w:rsidR="003F5275">
        <w:t>924 329,2</w:t>
      </w:r>
      <w:r w:rsidR="001F1FB5" w:rsidRPr="00B94A69">
        <w:t xml:space="preserve"> тыс. рублей</w:t>
      </w:r>
      <w:r w:rsidR="003F5275">
        <w:t>.</w:t>
      </w:r>
    </w:p>
    <w:p w:rsidR="003F5275" w:rsidRPr="00B94A69" w:rsidRDefault="003F5275" w:rsidP="003F5275">
      <w:pPr>
        <w:pStyle w:val="6"/>
        <w:spacing w:before="0" w:line="283" w:lineRule="auto"/>
      </w:pPr>
      <w:r w:rsidRPr="00945D26">
        <w:rPr>
          <w:snapToGrid w:val="0"/>
          <w:szCs w:val="28"/>
          <w:lang w:eastAsia="ru-RU"/>
        </w:rPr>
        <w:t>По данным кассового плана выплат на 2024 год расходование денежных сре</w:t>
      </w:r>
      <w:proofErr w:type="gramStart"/>
      <w:r w:rsidRPr="00945D26">
        <w:rPr>
          <w:snapToGrid w:val="0"/>
          <w:szCs w:val="28"/>
          <w:lang w:eastAsia="ru-RU"/>
        </w:rPr>
        <w:t>дств в п</w:t>
      </w:r>
      <w:proofErr w:type="gramEnd"/>
      <w:r w:rsidRPr="00945D26">
        <w:rPr>
          <w:snapToGrid w:val="0"/>
          <w:szCs w:val="28"/>
          <w:lang w:eastAsia="ru-RU"/>
        </w:rPr>
        <w:t>олугодии 2024 года запланиров</w:t>
      </w:r>
      <w:r>
        <w:rPr>
          <w:snapToGrid w:val="0"/>
          <w:szCs w:val="28"/>
          <w:lang w:eastAsia="ru-RU"/>
        </w:rPr>
        <w:t>ано в сумме 441 508,6 тыс. рублей</w:t>
      </w:r>
      <w:r w:rsidRPr="00B94A69">
        <w:rPr>
          <w:snapToGrid w:val="0"/>
          <w:szCs w:val="28"/>
          <w:lang w:eastAsia="ru-RU"/>
        </w:rPr>
        <w:t>;</w:t>
      </w:r>
    </w:p>
    <w:p w:rsidR="00DE37EB" w:rsidRPr="00B94A69" w:rsidRDefault="000A30A3" w:rsidP="00DE37EB">
      <w:pPr>
        <w:pStyle w:val="6"/>
        <w:spacing w:before="0" w:line="283" w:lineRule="auto"/>
      </w:pPr>
      <w:r w:rsidRPr="00B94A69">
        <w:rPr>
          <w:b/>
        </w:rPr>
        <w:t xml:space="preserve">- по подразделу </w:t>
      </w:r>
      <w:r w:rsidR="00DE37EB" w:rsidRPr="00B94A69">
        <w:rPr>
          <w:b/>
        </w:rPr>
        <w:t>03 «Дополнительное образование детей»</w:t>
      </w:r>
      <w:r w:rsidR="00DE37EB" w:rsidRPr="00B94A69">
        <w:t xml:space="preserve"> </w:t>
      </w:r>
      <w:r w:rsidR="00B31A1E" w:rsidRPr="00B94A69">
        <w:t>исполнение составило</w:t>
      </w:r>
      <w:r w:rsidR="00DE37EB" w:rsidRPr="00B94A69">
        <w:t xml:space="preserve"> </w:t>
      </w:r>
      <w:r w:rsidR="003F5275">
        <w:t>119 475,5</w:t>
      </w:r>
      <w:r w:rsidR="00DE37EB" w:rsidRPr="00B94A69">
        <w:t xml:space="preserve"> тыс. рублей или </w:t>
      </w:r>
      <w:r w:rsidR="003F5275">
        <w:t>54,3</w:t>
      </w:r>
      <w:r w:rsidR="00DE37EB" w:rsidRPr="00B94A69">
        <w:t xml:space="preserve">% </w:t>
      </w:r>
      <w:r w:rsidR="00DE37EB"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3F5275">
        <w:rPr>
          <w:snapToGrid w:val="0"/>
          <w:szCs w:val="28"/>
          <w:lang w:eastAsia="ru-RU"/>
        </w:rPr>
        <w:t>219 867,6</w:t>
      </w:r>
      <w:r w:rsidR="00DE37EB" w:rsidRPr="00B94A69">
        <w:rPr>
          <w:snapToGrid w:val="0"/>
          <w:szCs w:val="28"/>
          <w:lang w:eastAsia="ru-RU"/>
        </w:rPr>
        <w:t xml:space="preserve"> тыс. рублей</w:t>
      </w:r>
      <w:r w:rsidR="00DE37EB" w:rsidRPr="00B94A69">
        <w:t xml:space="preserve">. </w:t>
      </w:r>
    </w:p>
    <w:p w:rsidR="003F5275" w:rsidRDefault="003F5275" w:rsidP="00D65767">
      <w:pPr>
        <w:pStyle w:val="6"/>
        <w:spacing w:before="0" w:line="283" w:lineRule="auto"/>
      </w:pPr>
      <w:r w:rsidRPr="003F5275">
        <w:t>По данным кассового плана выплат на 2024 год расходование денежных сре</w:t>
      </w:r>
      <w:proofErr w:type="gramStart"/>
      <w:r w:rsidRPr="003F5275">
        <w:t>дств в п</w:t>
      </w:r>
      <w:proofErr w:type="gramEnd"/>
      <w:r w:rsidRPr="003F5275">
        <w:t xml:space="preserve">олугодии 2024 года запланировано в сумме </w:t>
      </w:r>
      <w:r w:rsidR="00C76B1A">
        <w:t>119 865,4</w:t>
      </w:r>
      <w:r w:rsidRPr="003F5275">
        <w:t xml:space="preserve"> тыс. рублей;</w:t>
      </w:r>
    </w:p>
    <w:p w:rsidR="00883A6B" w:rsidRPr="00B94A69" w:rsidRDefault="00D65767" w:rsidP="00D6576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b/>
        </w:rPr>
        <w:t xml:space="preserve">- по подразделу </w:t>
      </w:r>
      <w:r w:rsidR="00DE37EB" w:rsidRPr="00B94A69">
        <w:rPr>
          <w:b/>
        </w:rPr>
        <w:t>07 «Молодёжная политика»</w:t>
      </w:r>
      <w:r w:rsidR="00DE37EB" w:rsidRPr="00B94A69">
        <w:t xml:space="preserve"> </w:t>
      </w:r>
      <w:r w:rsidR="008F41E2" w:rsidRPr="00B94A69">
        <w:t>исполнение составило</w:t>
      </w:r>
      <w:r w:rsidR="00DE37EB" w:rsidRPr="00B94A69">
        <w:t xml:space="preserve"> </w:t>
      </w:r>
      <w:r w:rsidR="00C76B1A">
        <w:t>8 672,6</w:t>
      </w:r>
      <w:r w:rsidR="00DE37EB" w:rsidRPr="00B94A69">
        <w:t xml:space="preserve"> тыс. рублей или </w:t>
      </w:r>
      <w:r w:rsidR="00C76B1A">
        <w:t>27,0</w:t>
      </w:r>
      <w:r w:rsidR="00DE37EB" w:rsidRPr="00B94A69">
        <w:t xml:space="preserve">% </w:t>
      </w:r>
      <w:r w:rsidR="00DE37EB"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C76B1A">
        <w:rPr>
          <w:snapToGrid w:val="0"/>
          <w:szCs w:val="28"/>
          <w:lang w:eastAsia="ru-RU"/>
        </w:rPr>
        <w:t>32 107,2</w:t>
      </w:r>
      <w:r w:rsidR="00DE37EB" w:rsidRPr="00B94A69">
        <w:rPr>
          <w:snapToGrid w:val="0"/>
          <w:szCs w:val="28"/>
          <w:lang w:eastAsia="ru-RU"/>
        </w:rPr>
        <w:t xml:space="preserve"> тыс. рублей</w:t>
      </w:r>
      <w:r w:rsidR="00883A6B" w:rsidRPr="00B94A69">
        <w:rPr>
          <w:snapToGrid w:val="0"/>
          <w:szCs w:val="28"/>
          <w:lang w:eastAsia="ru-RU"/>
        </w:rPr>
        <w:t>.</w:t>
      </w:r>
    </w:p>
    <w:p w:rsidR="00DE37EB" w:rsidRPr="00B94A69" w:rsidRDefault="00C76B1A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76B1A">
        <w:t>По данным кассового плана выплат на 2024 год расходование денежных сре</w:t>
      </w:r>
      <w:proofErr w:type="gramStart"/>
      <w:r w:rsidRPr="00C76B1A">
        <w:t>дств в п</w:t>
      </w:r>
      <w:proofErr w:type="gramEnd"/>
      <w:r w:rsidRPr="00C76B1A">
        <w:t xml:space="preserve">олугодии 2024 года запланировано в сумме </w:t>
      </w:r>
      <w:r>
        <w:t>8 889,6</w:t>
      </w:r>
      <w:r w:rsidRPr="00C76B1A">
        <w:t xml:space="preserve"> тыс. рублей;</w:t>
      </w:r>
    </w:p>
    <w:p w:rsidR="002A7568" w:rsidRPr="00B94A69" w:rsidRDefault="00D65767" w:rsidP="00CB3AB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t>-</w:t>
      </w:r>
      <w:r w:rsidRPr="00B94A69">
        <w:rPr>
          <w:b/>
        </w:rPr>
        <w:t xml:space="preserve"> по подразделу 09 «Другие вопросы в области образования»</w:t>
      </w:r>
      <w:r w:rsidRPr="00B94A69">
        <w:t xml:space="preserve"> </w:t>
      </w:r>
      <w:r w:rsidR="00CB3ABF" w:rsidRPr="00B94A69">
        <w:t>исполнение составило</w:t>
      </w:r>
      <w:r w:rsidRPr="00B94A69">
        <w:t xml:space="preserve"> </w:t>
      </w:r>
      <w:r w:rsidR="00C76B1A">
        <w:t>39 472,2</w:t>
      </w:r>
      <w:r w:rsidRPr="00B94A69">
        <w:t xml:space="preserve"> тыс. рублей или </w:t>
      </w:r>
      <w:r w:rsidR="00C76B1A">
        <w:t>45,8</w:t>
      </w:r>
      <w:r w:rsidRPr="00B94A69">
        <w:t xml:space="preserve">% </w:t>
      </w:r>
      <w:r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C76B1A">
        <w:rPr>
          <w:snapToGrid w:val="0"/>
          <w:szCs w:val="28"/>
          <w:lang w:eastAsia="ru-RU"/>
        </w:rPr>
        <w:t>86 135,8</w:t>
      </w:r>
      <w:r w:rsidRPr="00B94A69">
        <w:rPr>
          <w:snapToGrid w:val="0"/>
          <w:szCs w:val="28"/>
          <w:lang w:eastAsia="ru-RU"/>
        </w:rPr>
        <w:t xml:space="preserve"> тыс. рублей</w:t>
      </w:r>
      <w:r w:rsidR="00FC1CA2" w:rsidRPr="00B94A69">
        <w:rPr>
          <w:snapToGrid w:val="0"/>
          <w:szCs w:val="28"/>
          <w:lang w:eastAsia="ru-RU"/>
        </w:rPr>
        <w:t xml:space="preserve">. </w:t>
      </w:r>
      <w:r w:rsidR="00CB3ABF" w:rsidRPr="00B94A69">
        <w:t>Объем расходования денежных сре</w:t>
      </w:r>
      <w:proofErr w:type="gramStart"/>
      <w:r w:rsidR="00CB3ABF" w:rsidRPr="00B94A69">
        <w:t xml:space="preserve">дств в </w:t>
      </w:r>
      <w:r w:rsidR="00B25AC4">
        <w:t>п</w:t>
      </w:r>
      <w:proofErr w:type="gramEnd"/>
      <w:r w:rsidR="00B25AC4">
        <w:t>олугодии</w:t>
      </w:r>
      <w:r w:rsidR="00CB3ABF" w:rsidRPr="00B94A69">
        <w:t xml:space="preserve"> 202</w:t>
      </w:r>
      <w:r w:rsidR="001F51E3" w:rsidRPr="00B94A69">
        <w:t>4</w:t>
      </w:r>
      <w:r w:rsidR="00CB3ABF" w:rsidRPr="00B94A69">
        <w:t xml:space="preserve"> год</w:t>
      </w:r>
      <w:r w:rsidR="00733AEB" w:rsidRPr="00B94A69">
        <w:t>а</w:t>
      </w:r>
      <w:r w:rsidR="00CB3ABF" w:rsidRPr="00B94A69">
        <w:t xml:space="preserve"> осуществлен в соответствии с кассовым планом выплат на 202</w:t>
      </w:r>
      <w:r w:rsidR="001F51E3" w:rsidRPr="00B94A69">
        <w:t>4</w:t>
      </w:r>
      <w:r w:rsidR="00CB3ABF" w:rsidRPr="00B94A69">
        <w:t xml:space="preserve"> год</w:t>
      </w:r>
      <w:r w:rsidR="00901BA4" w:rsidRPr="00B94A69">
        <w:rPr>
          <w:snapToGrid w:val="0"/>
          <w:szCs w:val="28"/>
          <w:lang w:eastAsia="ru-RU"/>
        </w:rPr>
        <w:t>.</w:t>
      </w:r>
    </w:p>
    <w:p w:rsidR="00DE37EB" w:rsidRPr="00C3190E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C3190E">
        <w:rPr>
          <w:b/>
          <w:snapToGrid w:val="0"/>
          <w:szCs w:val="28"/>
          <w:lang w:eastAsia="ru-RU"/>
        </w:rPr>
        <w:t>Раздел 08 «Культура, кинематография»</w:t>
      </w:r>
    </w:p>
    <w:p w:rsidR="00C3190E" w:rsidRDefault="00DE37EB" w:rsidP="003479B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3190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C3190E">
        <w:rPr>
          <w:snapToGrid w:val="0"/>
          <w:szCs w:val="28"/>
          <w:lang w:eastAsia="ru-RU"/>
        </w:rPr>
        <w:t>101 883,6</w:t>
      </w:r>
      <w:r w:rsidRPr="00C3190E">
        <w:rPr>
          <w:snapToGrid w:val="0"/>
          <w:szCs w:val="28"/>
          <w:lang w:eastAsia="ru-RU"/>
        </w:rPr>
        <w:t xml:space="preserve"> тыс. рублей или </w:t>
      </w:r>
      <w:r w:rsidR="00C3190E">
        <w:rPr>
          <w:snapToGrid w:val="0"/>
          <w:szCs w:val="28"/>
          <w:lang w:eastAsia="ru-RU"/>
        </w:rPr>
        <w:t>45,9</w:t>
      </w:r>
      <w:r w:rsidRPr="00C3190E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C3190E">
        <w:rPr>
          <w:snapToGrid w:val="0"/>
          <w:szCs w:val="28"/>
          <w:lang w:eastAsia="ru-RU"/>
        </w:rPr>
        <w:t>222 017,6</w:t>
      </w:r>
      <w:r w:rsidRPr="00C3190E">
        <w:rPr>
          <w:snapToGrid w:val="0"/>
          <w:szCs w:val="28"/>
          <w:lang w:eastAsia="ru-RU"/>
        </w:rPr>
        <w:t xml:space="preserve"> тыс. рублей</w:t>
      </w:r>
      <w:r w:rsidR="003479BE" w:rsidRPr="00C3190E">
        <w:rPr>
          <w:snapToGrid w:val="0"/>
          <w:szCs w:val="28"/>
          <w:lang w:eastAsia="ru-RU"/>
        </w:rPr>
        <w:t xml:space="preserve">. </w:t>
      </w:r>
    </w:p>
    <w:p w:rsidR="00901BA4" w:rsidRPr="00C3190E" w:rsidRDefault="00C3190E" w:rsidP="003479B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3190E">
        <w:rPr>
          <w:snapToGrid w:val="0"/>
          <w:szCs w:val="28"/>
          <w:lang w:eastAsia="ru-RU"/>
        </w:rPr>
        <w:lastRenderedPageBreak/>
        <w:t>По данным кассового плана выплат на 2024 год расходование денежных сре</w:t>
      </w:r>
      <w:proofErr w:type="gramStart"/>
      <w:r w:rsidRPr="00C3190E">
        <w:rPr>
          <w:snapToGrid w:val="0"/>
          <w:szCs w:val="28"/>
          <w:lang w:eastAsia="ru-RU"/>
        </w:rPr>
        <w:t>дств в п</w:t>
      </w:r>
      <w:proofErr w:type="gramEnd"/>
      <w:r w:rsidRPr="00C3190E">
        <w:rPr>
          <w:snapToGrid w:val="0"/>
          <w:szCs w:val="28"/>
          <w:lang w:eastAsia="ru-RU"/>
        </w:rPr>
        <w:t xml:space="preserve">олугодии 2024 года запланировано в сумме </w:t>
      </w:r>
      <w:r>
        <w:rPr>
          <w:snapToGrid w:val="0"/>
          <w:szCs w:val="28"/>
          <w:lang w:eastAsia="ru-RU"/>
        </w:rPr>
        <w:t>102 324,5</w:t>
      </w:r>
      <w:r w:rsidRPr="00C3190E">
        <w:rPr>
          <w:snapToGrid w:val="0"/>
          <w:szCs w:val="28"/>
          <w:lang w:eastAsia="ru-RU"/>
        </w:rPr>
        <w:t xml:space="preserve"> тыс. рублей</w:t>
      </w:r>
      <w:r>
        <w:rPr>
          <w:snapToGrid w:val="0"/>
          <w:szCs w:val="28"/>
          <w:lang w:eastAsia="ru-RU"/>
        </w:rPr>
        <w:t>.</w:t>
      </w:r>
    </w:p>
    <w:p w:rsidR="00DE37EB" w:rsidRPr="00BE73FD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Раздел 10 «Социальная политика»</w:t>
      </w:r>
    </w:p>
    <w:p w:rsidR="00DE37EB" w:rsidRPr="00BE73FD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E73FD">
        <w:rPr>
          <w:snapToGrid w:val="0"/>
          <w:szCs w:val="28"/>
          <w:lang w:eastAsia="ru-RU"/>
        </w:rPr>
        <w:t>55 388,4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BE73FD">
        <w:rPr>
          <w:snapToGrid w:val="0"/>
          <w:szCs w:val="28"/>
          <w:lang w:eastAsia="ru-RU"/>
        </w:rPr>
        <w:t>43,9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E73FD">
        <w:rPr>
          <w:snapToGrid w:val="0"/>
          <w:szCs w:val="28"/>
          <w:lang w:eastAsia="ru-RU"/>
        </w:rPr>
        <w:t>126 224,7</w:t>
      </w:r>
      <w:r w:rsidRPr="00BE73FD">
        <w:rPr>
          <w:snapToGrid w:val="0"/>
          <w:szCs w:val="28"/>
          <w:lang w:eastAsia="ru-RU"/>
        </w:rPr>
        <w:t xml:space="preserve"> тыс. рублей. </w:t>
      </w:r>
    </w:p>
    <w:p w:rsidR="00DE37EB" w:rsidRPr="00BE73FD" w:rsidRDefault="00DE37EB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BE73FD">
        <w:rPr>
          <w:snapToGrid w:val="0"/>
          <w:szCs w:val="28"/>
          <w:lang w:eastAsia="ru-RU"/>
        </w:rPr>
        <w:t>37,7</w:t>
      </w:r>
      <w:r w:rsidRPr="00BE73FD">
        <w:rPr>
          <w:snapToGrid w:val="0"/>
          <w:szCs w:val="28"/>
          <w:lang w:eastAsia="ru-RU"/>
        </w:rPr>
        <w:t xml:space="preserve">% до </w:t>
      </w:r>
      <w:r w:rsidR="00BE73FD">
        <w:rPr>
          <w:snapToGrid w:val="0"/>
          <w:szCs w:val="28"/>
          <w:lang w:eastAsia="ru-RU"/>
        </w:rPr>
        <w:t>45,3</w:t>
      </w:r>
      <w:r w:rsidRPr="00BE73FD">
        <w:rPr>
          <w:snapToGrid w:val="0"/>
          <w:szCs w:val="28"/>
          <w:lang w:eastAsia="ru-RU"/>
        </w:rPr>
        <w:t>%.</w:t>
      </w:r>
    </w:p>
    <w:p w:rsidR="00027711" w:rsidRPr="00BE73FD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01 «Пенсионное обеспечение»</w:t>
      </w:r>
      <w:r w:rsidRPr="00BE73FD">
        <w:rPr>
          <w:snapToGrid w:val="0"/>
          <w:szCs w:val="28"/>
          <w:lang w:eastAsia="ru-RU"/>
        </w:rPr>
        <w:t xml:space="preserve"> </w:t>
      </w:r>
      <w:r w:rsidR="000B6F9D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A25516">
        <w:rPr>
          <w:snapToGrid w:val="0"/>
          <w:szCs w:val="28"/>
          <w:lang w:eastAsia="ru-RU"/>
        </w:rPr>
        <w:t>2 676,8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A25516">
        <w:rPr>
          <w:snapToGrid w:val="0"/>
          <w:szCs w:val="28"/>
          <w:lang w:eastAsia="ru-RU"/>
        </w:rPr>
        <w:t>41,3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62C5B" w:rsidRPr="00BE73FD">
        <w:rPr>
          <w:snapToGrid w:val="0"/>
          <w:szCs w:val="28"/>
          <w:lang w:eastAsia="ru-RU"/>
        </w:rPr>
        <w:t>6</w:t>
      </w:r>
      <w:r w:rsidR="00A25516">
        <w:rPr>
          <w:snapToGrid w:val="0"/>
          <w:szCs w:val="28"/>
          <w:lang w:eastAsia="ru-RU"/>
        </w:rPr>
        <w:t> 483,0</w:t>
      </w:r>
      <w:r w:rsidRPr="00BE73FD">
        <w:rPr>
          <w:snapToGrid w:val="0"/>
          <w:szCs w:val="28"/>
          <w:lang w:eastAsia="ru-RU"/>
        </w:rPr>
        <w:t xml:space="preserve"> тыс. рублей</w:t>
      </w:r>
      <w:r w:rsidR="000B6F9D" w:rsidRPr="00BE73FD">
        <w:rPr>
          <w:snapToGrid w:val="0"/>
          <w:szCs w:val="28"/>
          <w:lang w:eastAsia="ru-RU"/>
        </w:rPr>
        <w:t>, что соответствует кас</w:t>
      </w:r>
      <w:r w:rsidR="00197B8C" w:rsidRPr="00BE73FD">
        <w:rPr>
          <w:snapToGrid w:val="0"/>
          <w:szCs w:val="28"/>
          <w:lang w:eastAsia="ru-RU"/>
        </w:rPr>
        <w:t>совому плану выплат на 202</w:t>
      </w:r>
      <w:r w:rsidR="00062C5B" w:rsidRPr="00BE73FD">
        <w:rPr>
          <w:snapToGrid w:val="0"/>
          <w:szCs w:val="28"/>
          <w:lang w:eastAsia="ru-RU"/>
        </w:rPr>
        <w:t>4</w:t>
      </w:r>
      <w:r w:rsidR="00197B8C" w:rsidRPr="00BE73FD">
        <w:rPr>
          <w:snapToGrid w:val="0"/>
          <w:szCs w:val="28"/>
          <w:lang w:eastAsia="ru-RU"/>
        </w:rPr>
        <w:t xml:space="preserve"> год;</w:t>
      </w:r>
    </w:p>
    <w:p w:rsidR="00027711" w:rsidRPr="00BE73FD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03 «Социальное обеспечение населения»</w:t>
      </w:r>
      <w:r w:rsidRPr="00BE73FD">
        <w:rPr>
          <w:snapToGrid w:val="0"/>
          <w:szCs w:val="28"/>
          <w:lang w:eastAsia="ru-RU"/>
        </w:rPr>
        <w:t xml:space="preserve"> </w:t>
      </w:r>
      <w:r w:rsidR="00506DDF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A25516">
        <w:rPr>
          <w:snapToGrid w:val="0"/>
          <w:szCs w:val="28"/>
          <w:lang w:eastAsia="ru-RU"/>
        </w:rPr>
        <w:t>11 619,7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A25516">
        <w:rPr>
          <w:snapToGrid w:val="0"/>
          <w:szCs w:val="28"/>
          <w:lang w:eastAsia="ru-RU"/>
        </w:rPr>
        <w:t>43,4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A10D0" w:rsidRPr="00BE73FD">
        <w:rPr>
          <w:snapToGrid w:val="0"/>
          <w:szCs w:val="28"/>
          <w:lang w:eastAsia="ru-RU"/>
        </w:rPr>
        <w:t>26 784,5</w:t>
      </w:r>
      <w:r w:rsidR="00BF7209" w:rsidRPr="00BE73FD">
        <w:rPr>
          <w:snapToGrid w:val="0"/>
          <w:szCs w:val="28"/>
          <w:lang w:eastAsia="ru-RU"/>
        </w:rPr>
        <w:t xml:space="preserve"> тыс. рублей</w:t>
      </w:r>
      <w:r w:rsidR="00A25516">
        <w:rPr>
          <w:snapToGrid w:val="0"/>
          <w:szCs w:val="28"/>
          <w:lang w:eastAsia="ru-RU"/>
        </w:rPr>
        <w:t xml:space="preserve">, </w:t>
      </w:r>
      <w:r w:rsidR="00A25516" w:rsidRPr="00BE73FD">
        <w:rPr>
          <w:snapToGrid w:val="0"/>
          <w:szCs w:val="28"/>
          <w:lang w:eastAsia="ru-RU"/>
        </w:rPr>
        <w:t>что соответствует кассовому плану выплат на 2024 год;</w:t>
      </w:r>
    </w:p>
    <w:p w:rsidR="00901BA4" w:rsidRPr="00BE73FD" w:rsidRDefault="00BF7209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04 «Охрана семьи и детства»</w:t>
      </w:r>
      <w:r w:rsidRPr="00BE73FD">
        <w:rPr>
          <w:snapToGrid w:val="0"/>
          <w:szCs w:val="28"/>
          <w:lang w:eastAsia="ru-RU"/>
        </w:rPr>
        <w:t xml:space="preserve"> </w:t>
      </w:r>
      <w:r w:rsidR="008F2997" w:rsidRPr="00BE73FD">
        <w:rPr>
          <w:snapToGrid w:val="0"/>
          <w:szCs w:val="28"/>
          <w:lang w:eastAsia="ru-RU"/>
        </w:rPr>
        <w:t>исполнение составило</w:t>
      </w:r>
      <w:r w:rsidRPr="00BE73FD">
        <w:rPr>
          <w:snapToGrid w:val="0"/>
          <w:szCs w:val="28"/>
          <w:lang w:eastAsia="ru-RU"/>
        </w:rPr>
        <w:t xml:space="preserve"> </w:t>
      </w:r>
      <w:r w:rsidR="00A25516">
        <w:rPr>
          <w:snapToGrid w:val="0"/>
          <w:szCs w:val="28"/>
          <w:lang w:eastAsia="ru-RU"/>
        </w:rPr>
        <w:t>36 000,6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A25516">
        <w:rPr>
          <w:snapToGrid w:val="0"/>
          <w:szCs w:val="28"/>
          <w:lang w:eastAsia="ru-RU"/>
        </w:rPr>
        <w:t>45,3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A10D0" w:rsidRPr="00BE73FD">
        <w:rPr>
          <w:snapToGrid w:val="0"/>
          <w:szCs w:val="28"/>
          <w:lang w:eastAsia="ru-RU"/>
        </w:rPr>
        <w:t>7</w:t>
      </w:r>
      <w:r w:rsidR="00A25516">
        <w:rPr>
          <w:snapToGrid w:val="0"/>
          <w:szCs w:val="28"/>
          <w:lang w:eastAsia="ru-RU"/>
        </w:rPr>
        <w:t>9</w:t>
      </w:r>
      <w:r w:rsidR="002A10D0" w:rsidRPr="00BE73FD">
        <w:rPr>
          <w:snapToGrid w:val="0"/>
          <w:szCs w:val="28"/>
          <w:lang w:eastAsia="ru-RU"/>
        </w:rPr>
        <w:t> </w:t>
      </w:r>
      <w:r w:rsidR="00A25516">
        <w:rPr>
          <w:snapToGrid w:val="0"/>
          <w:szCs w:val="28"/>
          <w:lang w:eastAsia="ru-RU"/>
        </w:rPr>
        <w:t>440</w:t>
      </w:r>
      <w:r w:rsidR="002A10D0" w:rsidRPr="00BE73FD">
        <w:rPr>
          <w:snapToGrid w:val="0"/>
          <w:szCs w:val="28"/>
          <w:lang w:eastAsia="ru-RU"/>
        </w:rPr>
        <w:t>,</w:t>
      </w:r>
      <w:r w:rsidR="00A25516">
        <w:rPr>
          <w:snapToGrid w:val="0"/>
          <w:szCs w:val="28"/>
          <w:lang w:eastAsia="ru-RU"/>
        </w:rPr>
        <w:t>7</w:t>
      </w:r>
      <w:r w:rsidRPr="00BE73FD">
        <w:rPr>
          <w:snapToGrid w:val="0"/>
          <w:szCs w:val="28"/>
          <w:lang w:eastAsia="ru-RU"/>
        </w:rPr>
        <w:t xml:space="preserve"> тыс. рублей.</w:t>
      </w:r>
    </w:p>
    <w:p w:rsidR="00D815A3" w:rsidRPr="00BE73FD" w:rsidRDefault="00A25516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25516">
        <w:rPr>
          <w:snapToGrid w:val="0"/>
          <w:szCs w:val="28"/>
          <w:lang w:eastAsia="ru-RU"/>
        </w:rPr>
        <w:t>По данным кассового плана выплат на 2024 год расходование денежных сре</w:t>
      </w:r>
      <w:proofErr w:type="gramStart"/>
      <w:r w:rsidRPr="00A25516">
        <w:rPr>
          <w:snapToGrid w:val="0"/>
          <w:szCs w:val="28"/>
          <w:lang w:eastAsia="ru-RU"/>
        </w:rPr>
        <w:t>дств в п</w:t>
      </w:r>
      <w:proofErr w:type="gramEnd"/>
      <w:r w:rsidRPr="00A25516">
        <w:rPr>
          <w:snapToGrid w:val="0"/>
          <w:szCs w:val="28"/>
          <w:lang w:eastAsia="ru-RU"/>
        </w:rPr>
        <w:t>олугодии 2024 года запланирован</w:t>
      </w:r>
      <w:r>
        <w:rPr>
          <w:snapToGrid w:val="0"/>
          <w:szCs w:val="28"/>
          <w:lang w:eastAsia="ru-RU"/>
        </w:rPr>
        <w:t xml:space="preserve">о в сумме </w:t>
      </w:r>
      <w:r w:rsidR="001F5219">
        <w:rPr>
          <w:snapToGrid w:val="0"/>
          <w:szCs w:val="28"/>
          <w:lang w:eastAsia="ru-RU"/>
        </w:rPr>
        <w:t>38 059,7</w:t>
      </w:r>
      <w:r>
        <w:rPr>
          <w:snapToGrid w:val="0"/>
          <w:szCs w:val="28"/>
          <w:lang w:eastAsia="ru-RU"/>
        </w:rPr>
        <w:t xml:space="preserve"> тыс. рублей</w:t>
      </w:r>
      <w:r w:rsidR="00D815A3" w:rsidRPr="00BE73FD">
        <w:rPr>
          <w:snapToGrid w:val="0"/>
          <w:szCs w:val="28"/>
          <w:lang w:eastAsia="ru-RU"/>
        </w:rPr>
        <w:t>;</w:t>
      </w:r>
    </w:p>
    <w:p w:rsidR="00D815A3" w:rsidRDefault="00D815A3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06 «Другие вопросы в области социальной политики»</w:t>
      </w:r>
      <w:r w:rsidRPr="00BE73FD">
        <w:rPr>
          <w:snapToGrid w:val="0"/>
          <w:szCs w:val="28"/>
          <w:lang w:eastAsia="ru-RU"/>
        </w:rPr>
        <w:t xml:space="preserve"> </w:t>
      </w:r>
      <w:r w:rsidR="0035102D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1F5219">
        <w:rPr>
          <w:snapToGrid w:val="0"/>
          <w:szCs w:val="28"/>
          <w:lang w:eastAsia="ru-RU"/>
        </w:rPr>
        <w:t xml:space="preserve">5 091,4 </w:t>
      </w:r>
      <w:r w:rsidRPr="00BE73FD">
        <w:rPr>
          <w:snapToGrid w:val="0"/>
          <w:szCs w:val="28"/>
          <w:lang w:eastAsia="ru-RU"/>
        </w:rPr>
        <w:t xml:space="preserve">тыс. рублей или </w:t>
      </w:r>
      <w:r w:rsidR="001F5219">
        <w:rPr>
          <w:snapToGrid w:val="0"/>
          <w:szCs w:val="28"/>
          <w:lang w:eastAsia="ru-RU"/>
        </w:rPr>
        <w:t>37,7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33AEB" w:rsidRPr="00BE73FD">
        <w:rPr>
          <w:snapToGrid w:val="0"/>
          <w:szCs w:val="28"/>
          <w:lang w:eastAsia="ru-RU"/>
        </w:rPr>
        <w:t>13 5</w:t>
      </w:r>
      <w:r w:rsidR="001F5219">
        <w:rPr>
          <w:snapToGrid w:val="0"/>
          <w:szCs w:val="28"/>
          <w:lang w:eastAsia="ru-RU"/>
        </w:rPr>
        <w:t>1</w:t>
      </w:r>
      <w:r w:rsidR="00733AEB" w:rsidRPr="00BE73FD">
        <w:rPr>
          <w:snapToGrid w:val="0"/>
          <w:szCs w:val="28"/>
          <w:lang w:eastAsia="ru-RU"/>
        </w:rPr>
        <w:t>6,5</w:t>
      </w:r>
      <w:r w:rsidR="001F5219">
        <w:rPr>
          <w:snapToGrid w:val="0"/>
          <w:szCs w:val="28"/>
          <w:lang w:eastAsia="ru-RU"/>
        </w:rPr>
        <w:t xml:space="preserve"> </w:t>
      </w:r>
      <w:r w:rsidRPr="00BE73FD">
        <w:rPr>
          <w:snapToGrid w:val="0"/>
          <w:szCs w:val="28"/>
          <w:lang w:eastAsia="ru-RU"/>
        </w:rPr>
        <w:t>тыс. рублей.</w:t>
      </w:r>
    </w:p>
    <w:p w:rsidR="001F5219" w:rsidRPr="00BE73FD" w:rsidRDefault="001F5219" w:rsidP="001F521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 xml:space="preserve">В соответствии с </w:t>
      </w:r>
      <w:r w:rsidRPr="00A25516">
        <w:rPr>
          <w:snapToGrid w:val="0"/>
          <w:szCs w:val="28"/>
          <w:lang w:eastAsia="ru-RU"/>
        </w:rPr>
        <w:t>кассов</w:t>
      </w:r>
      <w:r>
        <w:rPr>
          <w:snapToGrid w:val="0"/>
          <w:szCs w:val="28"/>
          <w:lang w:eastAsia="ru-RU"/>
        </w:rPr>
        <w:t>ым планом</w:t>
      </w:r>
      <w:r w:rsidRPr="00A25516">
        <w:rPr>
          <w:snapToGrid w:val="0"/>
          <w:szCs w:val="28"/>
          <w:lang w:eastAsia="ru-RU"/>
        </w:rPr>
        <w:t xml:space="preserve"> выплат на 2024 год расходование денежных сре</w:t>
      </w:r>
      <w:proofErr w:type="gramStart"/>
      <w:r w:rsidRPr="00A25516">
        <w:rPr>
          <w:snapToGrid w:val="0"/>
          <w:szCs w:val="28"/>
          <w:lang w:eastAsia="ru-RU"/>
        </w:rPr>
        <w:t>дств в п</w:t>
      </w:r>
      <w:proofErr w:type="gramEnd"/>
      <w:r w:rsidRPr="00A25516">
        <w:rPr>
          <w:snapToGrid w:val="0"/>
          <w:szCs w:val="28"/>
          <w:lang w:eastAsia="ru-RU"/>
        </w:rPr>
        <w:t>олугодии 2024 года запланирован</w:t>
      </w:r>
      <w:r>
        <w:rPr>
          <w:snapToGrid w:val="0"/>
          <w:szCs w:val="28"/>
          <w:lang w:eastAsia="ru-RU"/>
        </w:rPr>
        <w:t>о в сумме 5 193,0 тыс. рублей.</w:t>
      </w:r>
    </w:p>
    <w:p w:rsidR="00DE37EB" w:rsidRPr="001F521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Раздел 11 «Физическая культура и спорт»</w:t>
      </w:r>
    </w:p>
    <w:p w:rsidR="00DE37EB" w:rsidRPr="001F5219" w:rsidRDefault="00DE37EB" w:rsidP="001F521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1F5219" w:rsidRPr="001F5219">
        <w:rPr>
          <w:snapToGrid w:val="0"/>
          <w:szCs w:val="28"/>
          <w:lang w:eastAsia="ru-RU"/>
        </w:rPr>
        <w:t>50 969,3</w:t>
      </w:r>
      <w:r w:rsidRPr="001F5219">
        <w:rPr>
          <w:snapToGrid w:val="0"/>
          <w:szCs w:val="28"/>
          <w:lang w:eastAsia="ru-RU"/>
        </w:rPr>
        <w:t xml:space="preserve"> тыс. рублей или </w:t>
      </w:r>
      <w:r w:rsidR="001F5219" w:rsidRPr="001F5219">
        <w:rPr>
          <w:snapToGrid w:val="0"/>
          <w:szCs w:val="28"/>
          <w:lang w:eastAsia="ru-RU"/>
        </w:rPr>
        <w:t>39,4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F5219" w:rsidRPr="001F5219">
        <w:rPr>
          <w:snapToGrid w:val="0"/>
          <w:szCs w:val="28"/>
          <w:lang w:eastAsia="ru-RU"/>
        </w:rPr>
        <w:t>129 323,9</w:t>
      </w:r>
      <w:r w:rsidRPr="001F5219">
        <w:rPr>
          <w:snapToGrid w:val="0"/>
          <w:szCs w:val="28"/>
          <w:lang w:eastAsia="ru-RU"/>
        </w:rPr>
        <w:t xml:space="preserve"> тыс. рублей. </w:t>
      </w:r>
    </w:p>
    <w:p w:rsidR="00DE37EB" w:rsidRPr="001F521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1F5219" w:rsidRPr="001F5219">
        <w:rPr>
          <w:snapToGrid w:val="0"/>
          <w:szCs w:val="28"/>
          <w:lang w:eastAsia="ru-RU"/>
        </w:rPr>
        <w:t>11,8</w:t>
      </w:r>
      <w:r w:rsidRPr="001F5219">
        <w:rPr>
          <w:snapToGrid w:val="0"/>
          <w:szCs w:val="28"/>
          <w:lang w:eastAsia="ru-RU"/>
        </w:rPr>
        <w:t xml:space="preserve">% до </w:t>
      </w:r>
      <w:r w:rsidR="001F5219" w:rsidRPr="001F5219">
        <w:rPr>
          <w:snapToGrid w:val="0"/>
          <w:szCs w:val="28"/>
          <w:lang w:eastAsia="ru-RU"/>
        </w:rPr>
        <w:t>58</w:t>
      </w:r>
      <w:r w:rsidR="00456A02" w:rsidRPr="001F5219">
        <w:rPr>
          <w:snapToGrid w:val="0"/>
          <w:szCs w:val="28"/>
          <w:lang w:eastAsia="ru-RU"/>
        </w:rPr>
        <w:t>,0</w:t>
      </w:r>
      <w:r w:rsidRPr="001F5219">
        <w:rPr>
          <w:snapToGrid w:val="0"/>
          <w:szCs w:val="28"/>
          <w:lang w:eastAsia="ru-RU"/>
        </w:rPr>
        <w:t>%:</w:t>
      </w:r>
    </w:p>
    <w:p w:rsidR="00DE37EB" w:rsidRPr="001F521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- по подразделу 01 «Физическая культура»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394442" w:rsidRPr="00394442">
        <w:rPr>
          <w:snapToGrid w:val="0"/>
          <w:szCs w:val="28"/>
          <w:lang w:eastAsia="ru-RU"/>
        </w:rPr>
        <w:t>36</w:t>
      </w:r>
      <w:r w:rsidR="00394442">
        <w:rPr>
          <w:snapToGrid w:val="0"/>
          <w:szCs w:val="28"/>
          <w:lang w:val="en-US" w:eastAsia="ru-RU"/>
        </w:rPr>
        <w:t> </w:t>
      </w:r>
      <w:r w:rsidR="00394442">
        <w:rPr>
          <w:snapToGrid w:val="0"/>
          <w:szCs w:val="28"/>
          <w:lang w:eastAsia="ru-RU"/>
        </w:rPr>
        <w:t xml:space="preserve">216,4 </w:t>
      </w:r>
      <w:r w:rsidRPr="001F5219">
        <w:rPr>
          <w:snapToGrid w:val="0"/>
          <w:szCs w:val="28"/>
          <w:lang w:eastAsia="ru-RU"/>
        </w:rPr>
        <w:t xml:space="preserve">тыс. рублей или </w:t>
      </w:r>
      <w:r w:rsidR="00394442">
        <w:rPr>
          <w:snapToGrid w:val="0"/>
          <w:szCs w:val="28"/>
          <w:lang w:eastAsia="ru-RU"/>
        </w:rPr>
        <w:t>40,8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94442">
        <w:rPr>
          <w:snapToGrid w:val="0"/>
          <w:szCs w:val="28"/>
          <w:lang w:eastAsia="ru-RU"/>
        </w:rPr>
        <w:t>88 832,8</w:t>
      </w:r>
      <w:r w:rsidRPr="001F5219">
        <w:rPr>
          <w:snapToGrid w:val="0"/>
          <w:szCs w:val="28"/>
          <w:lang w:eastAsia="ru-RU"/>
        </w:rPr>
        <w:t xml:space="preserve"> тыс. рублей. </w:t>
      </w:r>
    </w:p>
    <w:p w:rsidR="00E27320" w:rsidRPr="001F5219" w:rsidRDefault="0030448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>Объем расходования денежных сре</w:t>
      </w:r>
      <w:proofErr w:type="gramStart"/>
      <w:r w:rsidRPr="001F5219">
        <w:rPr>
          <w:snapToGrid w:val="0"/>
          <w:szCs w:val="28"/>
          <w:lang w:eastAsia="ru-RU"/>
        </w:rPr>
        <w:t xml:space="preserve">дств в </w:t>
      </w:r>
      <w:r w:rsidR="00394442">
        <w:rPr>
          <w:snapToGrid w:val="0"/>
          <w:szCs w:val="28"/>
          <w:lang w:eastAsia="ru-RU"/>
        </w:rPr>
        <w:t>п</w:t>
      </w:r>
      <w:proofErr w:type="gramEnd"/>
      <w:r w:rsidR="00394442">
        <w:rPr>
          <w:snapToGrid w:val="0"/>
          <w:szCs w:val="28"/>
          <w:lang w:eastAsia="ru-RU"/>
        </w:rPr>
        <w:t>олугодии</w:t>
      </w:r>
      <w:r w:rsidRPr="001F5219">
        <w:rPr>
          <w:snapToGrid w:val="0"/>
          <w:szCs w:val="28"/>
          <w:lang w:eastAsia="ru-RU"/>
        </w:rPr>
        <w:t xml:space="preserve"> 202</w:t>
      </w:r>
      <w:r w:rsidR="00456A02" w:rsidRPr="001F5219">
        <w:rPr>
          <w:snapToGrid w:val="0"/>
          <w:szCs w:val="28"/>
          <w:lang w:eastAsia="ru-RU"/>
        </w:rPr>
        <w:t>4</w:t>
      </w:r>
      <w:r w:rsidRPr="001F5219">
        <w:rPr>
          <w:snapToGrid w:val="0"/>
          <w:szCs w:val="28"/>
          <w:lang w:eastAsia="ru-RU"/>
        </w:rPr>
        <w:t xml:space="preserve"> год</w:t>
      </w:r>
      <w:r w:rsidR="00733AEB" w:rsidRPr="001F5219">
        <w:rPr>
          <w:snapToGrid w:val="0"/>
          <w:szCs w:val="28"/>
          <w:lang w:eastAsia="ru-RU"/>
        </w:rPr>
        <w:t>а</w:t>
      </w:r>
      <w:r w:rsidRPr="001F5219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456A02" w:rsidRPr="001F5219">
        <w:rPr>
          <w:snapToGrid w:val="0"/>
          <w:szCs w:val="28"/>
          <w:lang w:eastAsia="ru-RU"/>
        </w:rPr>
        <w:t>4</w:t>
      </w:r>
      <w:r w:rsidRPr="001F5219">
        <w:rPr>
          <w:snapToGrid w:val="0"/>
          <w:szCs w:val="28"/>
          <w:lang w:eastAsia="ru-RU"/>
        </w:rPr>
        <w:t xml:space="preserve"> год</w:t>
      </w:r>
      <w:r w:rsidR="003E7FC3" w:rsidRPr="001F5219">
        <w:rPr>
          <w:snapToGrid w:val="0"/>
          <w:szCs w:val="28"/>
          <w:lang w:eastAsia="ru-RU"/>
        </w:rPr>
        <w:t>;</w:t>
      </w:r>
    </w:p>
    <w:p w:rsidR="003E7FC3" w:rsidRPr="001F5219" w:rsidRDefault="003E7FC3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- по подразделу 02 «Массовый спорт»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0E7C3F">
        <w:rPr>
          <w:snapToGrid w:val="0"/>
          <w:szCs w:val="28"/>
          <w:lang w:eastAsia="ru-RU"/>
        </w:rPr>
        <w:t>2 223,6</w:t>
      </w:r>
      <w:r w:rsidRPr="001F5219">
        <w:rPr>
          <w:snapToGrid w:val="0"/>
          <w:szCs w:val="28"/>
          <w:lang w:eastAsia="ru-RU"/>
        </w:rPr>
        <w:t xml:space="preserve"> тыс. рублей или </w:t>
      </w:r>
      <w:r w:rsidR="000E7C3F">
        <w:rPr>
          <w:snapToGrid w:val="0"/>
          <w:szCs w:val="28"/>
          <w:lang w:eastAsia="ru-RU"/>
        </w:rPr>
        <w:t>11,8</w:t>
      </w:r>
      <w:r w:rsidRPr="001F5219">
        <w:rPr>
          <w:snapToGrid w:val="0"/>
          <w:szCs w:val="28"/>
          <w:lang w:eastAsia="ru-RU"/>
        </w:rPr>
        <w:t>% годовых бюджетных ассигнований, утвержденных в сумме</w:t>
      </w:r>
      <w:r w:rsidR="000E7C3F">
        <w:rPr>
          <w:snapToGrid w:val="0"/>
          <w:szCs w:val="28"/>
          <w:lang w:eastAsia="ru-RU"/>
        </w:rPr>
        <w:t xml:space="preserve"> 18 888,4</w:t>
      </w:r>
      <w:r w:rsidRPr="001F5219">
        <w:rPr>
          <w:snapToGrid w:val="0"/>
          <w:szCs w:val="28"/>
          <w:lang w:eastAsia="ru-RU"/>
        </w:rPr>
        <w:t xml:space="preserve"> тыс. рублей</w:t>
      </w:r>
      <w:r w:rsidR="0020357F" w:rsidRPr="001F5219">
        <w:rPr>
          <w:snapToGrid w:val="0"/>
          <w:szCs w:val="28"/>
          <w:lang w:eastAsia="ru-RU"/>
        </w:rPr>
        <w:t>.</w:t>
      </w:r>
    </w:p>
    <w:p w:rsidR="00887729" w:rsidRDefault="00A8069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25516">
        <w:rPr>
          <w:snapToGrid w:val="0"/>
          <w:szCs w:val="28"/>
          <w:lang w:eastAsia="ru-RU"/>
        </w:rPr>
        <w:t>По данным кассового плана выплат на 2024 год расходование денежных сре</w:t>
      </w:r>
      <w:proofErr w:type="gramStart"/>
      <w:r w:rsidRPr="00A25516">
        <w:rPr>
          <w:snapToGrid w:val="0"/>
          <w:szCs w:val="28"/>
          <w:lang w:eastAsia="ru-RU"/>
        </w:rPr>
        <w:t>дств в п</w:t>
      </w:r>
      <w:proofErr w:type="gramEnd"/>
      <w:r w:rsidRPr="00A25516">
        <w:rPr>
          <w:snapToGrid w:val="0"/>
          <w:szCs w:val="28"/>
          <w:lang w:eastAsia="ru-RU"/>
        </w:rPr>
        <w:t>олугодии 2024 года запланирован</w:t>
      </w:r>
      <w:r>
        <w:rPr>
          <w:snapToGrid w:val="0"/>
          <w:szCs w:val="28"/>
          <w:lang w:eastAsia="ru-RU"/>
        </w:rPr>
        <w:t xml:space="preserve">о в сумме </w:t>
      </w:r>
      <w:r w:rsidR="00887729">
        <w:rPr>
          <w:snapToGrid w:val="0"/>
          <w:szCs w:val="28"/>
          <w:lang w:eastAsia="ru-RU"/>
        </w:rPr>
        <w:t>2 515,5</w:t>
      </w:r>
      <w:r>
        <w:rPr>
          <w:snapToGrid w:val="0"/>
          <w:szCs w:val="28"/>
          <w:lang w:eastAsia="ru-RU"/>
        </w:rPr>
        <w:t xml:space="preserve"> тыс. рублей.</w:t>
      </w:r>
    </w:p>
    <w:p w:rsidR="0020357F" w:rsidRPr="001F5219" w:rsidRDefault="00A8069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lastRenderedPageBreak/>
        <w:t>Основной объем</w:t>
      </w:r>
      <w:r w:rsidRPr="00A80690">
        <w:rPr>
          <w:snapToGrid w:val="0"/>
          <w:szCs w:val="28"/>
          <w:lang w:eastAsia="ru-RU"/>
        </w:rPr>
        <w:t xml:space="preserve"> </w:t>
      </w:r>
      <w:r w:rsidRPr="001F5219">
        <w:rPr>
          <w:snapToGrid w:val="0"/>
          <w:szCs w:val="28"/>
          <w:lang w:eastAsia="ru-RU"/>
        </w:rPr>
        <w:t>расходования денежных сре</w:t>
      </w:r>
      <w:proofErr w:type="gramStart"/>
      <w:r w:rsidRPr="001F5219">
        <w:rPr>
          <w:snapToGrid w:val="0"/>
          <w:szCs w:val="28"/>
          <w:lang w:eastAsia="ru-RU"/>
        </w:rPr>
        <w:t>дств</w:t>
      </w:r>
      <w:r w:rsidRPr="00A80690">
        <w:rPr>
          <w:snapToGrid w:val="0"/>
          <w:szCs w:val="28"/>
          <w:lang w:eastAsia="ru-RU"/>
        </w:rPr>
        <w:t xml:space="preserve"> </w:t>
      </w:r>
      <w:r w:rsidRPr="001F5219">
        <w:rPr>
          <w:snapToGrid w:val="0"/>
          <w:szCs w:val="28"/>
          <w:lang w:eastAsia="ru-RU"/>
        </w:rPr>
        <w:t>в с</w:t>
      </w:r>
      <w:proofErr w:type="gramEnd"/>
      <w:r w:rsidRPr="001F5219">
        <w:rPr>
          <w:snapToGrid w:val="0"/>
          <w:szCs w:val="28"/>
          <w:lang w:eastAsia="ru-RU"/>
        </w:rPr>
        <w:t>оответствии с кассовым планом выплат на 2024 год</w:t>
      </w:r>
      <w:r>
        <w:rPr>
          <w:snapToGrid w:val="0"/>
          <w:szCs w:val="28"/>
          <w:lang w:eastAsia="ru-RU"/>
        </w:rPr>
        <w:t xml:space="preserve"> запланирован в 3 квартале 2024 года, в том числе р</w:t>
      </w:r>
      <w:r w:rsidR="0020357F" w:rsidRPr="001F5219">
        <w:rPr>
          <w:snapToGrid w:val="0"/>
          <w:szCs w:val="28"/>
          <w:lang w:eastAsia="ru-RU"/>
        </w:rPr>
        <w:t>еализация мероприятий по проектированию, строительству объектов и ремонту спортивной инфраструктуры муниципального округа и проекта «Выполнение работ по восстановлению покрытия футбольного поля, оборудование беговых дорожек на стадионе»;</w:t>
      </w:r>
    </w:p>
    <w:p w:rsidR="00887729" w:rsidRDefault="00DE37EB" w:rsidP="0088772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>-</w:t>
      </w:r>
      <w:r w:rsidRPr="001F5219">
        <w:rPr>
          <w:b/>
          <w:snapToGrid w:val="0"/>
          <w:szCs w:val="28"/>
          <w:lang w:eastAsia="ru-RU"/>
        </w:rPr>
        <w:t xml:space="preserve"> по подразделу 0</w:t>
      </w:r>
      <w:r w:rsidR="002A20CE" w:rsidRPr="001F5219">
        <w:rPr>
          <w:b/>
          <w:snapToGrid w:val="0"/>
          <w:szCs w:val="28"/>
          <w:lang w:eastAsia="ru-RU"/>
        </w:rPr>
        <w:t>3</w:t>
      </w:r>
      <w:r w:rsidRPr="001F5219">
        <w:rPr>
          <w:b/>
          <w:snapToGrid w:val="0"/>
          <w:szCs w:val="28"/>
          <w:lang w:eastAsia="ru-RU"/>
        </w:rPr>
        <w:t xml:space="preserve"> «</w:t>
      </w:r>
      <w:r w:rsidR="002A20CE" w:rsidRPr="001F5219">
        <w:rPr>
          <w:b/>
          <w:snapToGrid w:val="0"/>
          <w:szCs w:val="28"/>
          <w:lang w:eastAsia="ru-RU"/>
        </w:rPr>
        <w:t>Спорт высших достижений</w:t>
      </w:r>
      <w:r w:rsidRPr="001F5219">
        <w:rPr>
          <w:b/>
          <w:snapToGrid w:val="0"/>
          <w:szCs w:val="28"/>
          <w:lang w:eastAsia="ru-RU"/>
        </w:rPr>
        <w:t>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887729">
        <w:rPr>
          <w:snapToGrid w:val="0"/>
          <w:szCs w:val="28"/>
          <w:lang w:eastAsia="ru-RU"/>
        </w:rPr>
        <w:t>12 529,3</w:t>
      </w:r>
      <w:r w:rsidR="002A20CE" w:rsidRPr="001F5219">
        <w:rPr>
          <w:snapToGrid w:val="0"/>
          <w:szCs w:val="28"/>
          <w:lang w:eastAsia="ru-RU"/>
        </w:rPr>
        <w:t xml:space="preserve"> </w:t>
      </w:r>
      <w:r w:rsidRPr="001F5219">
        <w:rPr>
          <w:snapToGrid w:val="0"/>
          <w:szCs w:val="28"/>
          <w:lang w:eastAsia="ru-RU"/>
        </w:rPr>
        <w:t xml:space="preserve">тыс. рублей или </w:t>
      </w:r>
      <w:r w:rsidR="00887729">
        <w:rPr>
          <w:snapToGrid w:val="0"/>
          <w:szCs w:val="28"/>
          <w:lang w:eastAsia="ru-RU"/>
        </w:rPr>
        <w:t>58</w:t>
      </w:r>
      <w:r w:rsidR="00D375C7" w:rsidRPr="001F5219">
        <w:rPr>
          <w:snapToGrid w:val="0"/>
          <w:szCs w:val="28"/>
          <w:lang w:eastAsia="ru-RU"/>
        </w:rPr>
        <w:t>,0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D375C7" w:rsidRPr="001F5219">
        <w:rPr>
          <w:snapToGrid w:val="0"/>
          <w:szCs w:val="28"/>
          <w:lang w:eastAsia="ru-RU"/>
        </w:rPr>
        <w:t>21 602,7</w:t>
      </w:r>
      <w:r w:rsidR="00887729">
        <w:rPr>
          <w:snapToGrid w:val="0"/>
          <w:szCs w:val="28"/>
          <w:lang w:eastAsia="ru-RU"/>
        </w:rPr>
        <w:t xml:space="preserve"> тыс. рублей, </w:t>
      </w:r>
      <w:r w:rsidR="00887729" w:rsidRPr="00384D7F">
        <w:rPr>
          <w:snapToGrid w:val="0"/>
          <w:szCs w:val="28"/>
          <w:lang w:eastAsia="ru-RU"/>
        </w:rPr>
        <w:t>что соответствует кассовому плану выплат на 2024 год</w:t>
      </w:r>
      <w:r w:rsidR="00887729">
        <w:rPr>
          <w:snapToGrid w:val="0"/>
          <w:szCs w:val="28"/>
          <w:lang w:eastAsia="ru-RU"/>
        </w:rPr>
        <w:t>.</w:t>
      </w:r>
    </w:p>
    <w:p w:rsidR="00DE37EB" w:rsidRPr="00887729" w:rsidRDefault="00DE37EB" w:rsidP="0088772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b/>
          <w:snapToGrid w:val="0"/>
          <w:szCs w:val="28"/>
          <w:lang w:eastAsia="ru-RU"/>
        </w:rPr>
        <w:t>Раздел 12 «Средства массовой информации»</w:t>
      </w:r>
    </w:p>
    <w:p w:rsidR="00DE37EB" w:rsidRPr="0088772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DE7111">
        <w:rPr>
          <w:snapToGrid w:val="0"/>
          <w:szCs w:val="28"/>
          <w:lang w:eastAsia="ru-RU"/>
        </w:rPr>
        <w:t>4</w:t>
      </w:r>
      <w:r w:rsidR="00C93289">
        <w:rPr>
          <w:snapToGrid w:val="0"/>
          <w:szCs w:val="28"/>
          <w:lang w:eastAsia="ru-RU"/>
        </w:rPr>
        <w:t xml:space="preserve"> </w:t>
      </w:r>
      <w:r w:rsidR="00DE7111">
        <w:rPr>
          <w:snapToGrid w:val="0"/>
          <w:szCs w:val="28"/>
          <w:lang w:eastAsia="ru-RU"/>
        </w:rPr>
        <w:t>503,5</w:t>
      </w:r>
      <w:r w:rsidRPr="00887729">
        <w:rPr>
          <w:snapToGrid w:val="0"/>
          <w:szCs w:val="28"/>
          <w:lang w:eastAsia="ru-RU"/>
        </w:rPr>
        <w:t xml:space="preserve"> тыс. рублей или </w:t>
      </w:r>
      <w:r w:rsidR="00DE7111">
        <w:rPr>
          <w:snapToGrid w:val="0"/>
          <w:szCs w:val="28"/>
          <w:lang w:eastAsia="ru-RU"/>
        </w:rPr>
        <w:t>46,5</w:t>
      </w:r>
      <w:r w:rsidRPr="0088772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857F3" w:rsidRPr="00887729">
        <w:rPr>
          <w:snapToGrid w:val="0"/>
          <w:szCs w:val="28"/>
          <w:lang w:eastAsia="ru-RU"/>
        </w:rPr>
        <w:t>9 </w:t>
      </w:r>
      <w:r w:rsidR="00DE7111">
        <w:rPr>
          <w:snapToGrid w:val="0"/>
          <w:szCs w:val="28"/>
          <w:lang w:eastAsia="ru-RU"/>
        </w:rPr>
        <w:t>682,7</w:t>
      </w:r>
      <w:r w:rsidRPr="00887729">
        <w:rPr>
          <w:snapToGrid w:val="0"/>
          <w:szCs w:val="28"/>
          <w:lang w:eastAsia="ru-RU"/>
        </w:rPr>
        <w:t xml:space="preserve"> тыс. рублей.</w:t>
      </w:r>
    </w:p>
    <w:p w:rsidR="00393A4E" w:rsidRPr="00887729" w:rsidRDefault="00393A4E" w:rsidP="00393A4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>Объем расходования денежных сре</w:t>
      </w:r>
      <w:proofErr w:type="gramStart"/>
      <w:r w:rsidRPr="00887729">
        <w:rPr>
          <w:snapToGrid w:val="0"/>
          <w:szCs w:val="28"/>
          <w:lang w:eastAsia="ru-RU"/>
        </w:rPr>
        <w:t xml:space="preserve">дств в </w:t>
      </w:r>
      <w:r w:rsidR="00DE7111">
        <w:rPr>
          <w:snapToGrid w:val="0"/>
          <w:szCs w:val="28"/>
          <w:lang w:eastAsia="ru-RU"/>
        </w:rPr>
        <w:t>п</w:t>
      </w:r>
      <w:proofErr w:type="gramEnd"/>
      <w:r w:rsidR="00DE7111">
        <w:rPr>
          <w:snapToGrid w:val="0"/>
          <w:szCs w:val="28"/>
          <w:lang w:eastAsia="ru-RU"/>
        </w:rPr>
        <w:t>олугодии</w:t>
      </w:r>
      <w:r w:rsidRPr="00887729">
        <w:rPr>
          <w:snapToGrid w:val="0"/>
          <w:szCs w:val="28"/>
          <w:lang w:eastAsia="ru-RU"/>
        </w:rPr>
        <w:t xml:space="preserve"> 202</w:t>
      </w:r>
      <w:r w:rsidR="00E857F3" w:rsidRPr="00887729">
        <w:rPr>
          <w:snapToGrid w:val="0"/>
          <w:szCs w:val="28"/>
          <w:lang w:eastAsia="ru-RU"/>
        </w:rPr>
        <w:t>4</w:t>
      </w:r>
      <w:r w:rsidRPr="00887729">
        <w:rPr>
          <w:snapToGrid w:val="0"/>
          <w:szCs w:val="28"/>
          <w:lang w:eastAsia="ru-RU"/>
        </w:rPr>
        <w:t xml:space="preserve"> год</w:t>
      </w:r>
      <w:r w:rsidR="00733AEB" w:rsidRPr="00887729">
        <w:rPr>
          <w:snapToGrid w:val="0"/>
          <w:szCs w:val="28"/>
          <w:lang w:eastAsia="ru-RU"/>
        </w:rPr>
        <w:t>а</w:t>
      </w:r>
      <w:r w:rsidRPr="00887729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E857F3" w:rsidRPr="00887729">
        <w:rPr>
          <w:snapToGrid w:val="0"/>
          <w:szCs w:val="28"/>
          <w:lang w:eastAsia="ru-RU"/>
        </w:rPr>
        <w:t>4</w:t>
      </w:r>
      <w:r w:rsidRPr="00887729">
        <w:rPr>
          <w:snapToGrid w:val="0"/>
          <w:szCs w:val="28"/>
          <w:lang w:eastAsia="ru-RU"/>
        </w:rPr>
        <w:t xml:space="preserve"> год.</w:t>
      </w:r>
    </w:p>
    <w:p w:rsidR="00DE37EB" w:rsidRPr="0088772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887729">
        <w:rPr>
          <w:b/>
          <w:snapToGrid w:val="0"/>
          <w:szCs w:val="28"/>
          <w:lang w:eastAsia="ru-RU"/>
        </w:rPr>
        <w:t>Раздел 13 «Обслуживание государственного и муниципального долга»</w:t>
      </w:r>
    </w:p>
    <w:p w:rsidR="00DE37EB" w:rsidRPr="0088772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>Исполнение расходов по данному разделу составило 0,0 тыс. рублей</w:t>
      </w:r>
      <w:r w:rsidR="006F7BF1" w:rsidRPr="00887729">
        <w:rPr>
          <w:snapToGrid w:val="0"/>
          <w:szCs w:val="28"/>
          <w:lang w:eastAsia="ru-RU"/>
        </w:rPr>
        <w:t xml:space="preserve"> или 0,0% годовых бюджетных ассигнований, утвержденных в сумме </w:t>
      </w:r>
      <w:r w:rsidR="00A11FA7" w:rsidRPr="00887729">
        <w:rPr>
          <w:snapToGrid w:val="0"/>
          <w:szCs w:val="28"/>
          <w:lang w:eastAsia="ru-RU"/>
        </w:rPr>
        <w:t>143,5</w:t>
      </w:r>
      <w:r w:rsidR="006F7BF1" w:rsidRPr="00887729">
        <w:rPr>
          <w:snapToGrid w:val="0"/>
          <w:szCs w:val="28"/>
          <w:lang w:eastAsia="ru-RU"/>
        </w:rPr>
        <w:t xml:space="preserve"> тыс. рублей.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887729">
        <w:rPr>
          <w:snapToGrid w:val="0"/>
          <w:szCs w:val="28"/>
          <w:lang w:eastAsia="ru-RU"/>
        </w:rPr>
        <w:t>4 квартале 202</w:t>
      </w:r>
      <w:r w:rsidR="00A11FA7" w:rsidRPr="00887729">
        <w:rPr>
          <w:snapToGrid w:val="0"/>
          <w:szCs w:val="28"/>
          <w:lang w:eastAsia="ru-RU"/>
        </w:rPr>
        <w:t>4</w:t>
      </w:r>
      <w:r w:rsidR="006F7BF1" w:rsidRPr="00887729">
        <w:rPr>
          <w:snapToGrid w:val="0"/>
          <w:szCs w:val="28"/>
          <w:lang w:eastAsia="ru-RU"/>
        </w:rPr>
        <w:t xml:space="preserve"> года</w:t>
      </w:r>
      <w:r w:rsidRPr="00887729">
        <w:rPr>
          <w:snapToGrid w:val="0"/>
          <w:szCs w:val="28"/>
          <w:lang w:eastAsia="ru-RU"/>
        </w:rPr>
        <w:t>.</w:t>
      </w:r>
      <w:r w:rsidRPr="00A11FA7">
        <w:rPr>
          <w:snapToGrid w:val="0"/>
          <w:szCs w:val="28"/>
          <w:lang w:eastAsia="ru-RU"/>
        </w:rPr>
        <w:t xml:space="preserve"> </w:t>
      </w:r>
    </w:p>
    <w:p w:rsidR="00343ACA" w:rsidRPr="007463B4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463B4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4.2. Ведомственная структура расходов.</w:t>
      </w:r>
    </w:p>
    <w:p w:rsidR="004D0270" w:rsidRDefault="004D0270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463B4">
        <w:rPr>
          <w:snapToGrid w:val="0"/>
          <w:sz w:val="28"/>
          <w:szCs w:val="28"/>
        </w:rPr>
        <w:t xml:space="preserve">Процент исполнения расходной части бюджета в разрезе </w:t>
      </w:r>
      <w:r w:rsidR="00B62D91" w:rsidRPr="007463B4">
        <w:rPr>
          <w:snapToGrid w:val="0"/>
          <w:sz w:val="28"/>
          <w:szCs w:val="28"/>
        </w:rPr>
        <w:t xml:space="preserve">ведомственной структуры расходов за </w:t>
      </w:r>
      <w:r w:rsidR="00D11FDA">
        <w:rPr>
          <w:snapToGrid w:val="0"/>
          <w:sz w:val="28"/>
          <w:szCs w:val="28"/>
        </w:rPr>
        <w:t>полугодие</w:t>
      </w:r>
      <w:r w:rsidR="00B62D91" w:rsidRPr="007463B4">
        <w:rPr>
          <w:snapToGrid w:val="0"/>
          <w:sz w:val="28"/>
          <w:szCs w:val="28"/>
        </w:rPr>
        <w:t xml:space="preserve"> 202</w:t>
      </w:r>
      <w:r w:rsidR="007463B4" w:rsidRPr="007463B4">
        <w:rPr>
          <w:snapToGrid w:val="0"/>
          <w:sz w:val="28"/>
          <w:szCs w:val="28"/>
        </w:rPr>
        <w:t>4</w:t>
      </w:r>
      <w:r w:rsidR="00B62D91" w:rsidRPr="007463B4">
        <w:rPr>
          <w:snapToGrid w:val="0"/>
          <w:sz w:val="28"/>
          <w:szCs w:val="28"/>
        </w:rPr>
        <w:t xml:space="preserve"> года </w:t>
      </w:r>
      <w:r w:rsidRPr="007463B4">
        <w:rPr>
          <w:snapToGrid w:val="0"/>
          <w:sz w:val="28"/>
          <w:szCs w:val="28"/>
        </w:rPr>
        <w:t xml:space="preserve">варьируется </w:t>
      </w:r>
      <w:r w:rsidRPr="008B338B">
        <w:rPr>
          <w:snapToGrid w:val="0"/>
          <w:sz w:val="28"/>
          <w:szCs w:val="28"/>
        </w:rPr>
        <w:t xml:space="preserve">от </w:t>
      </w:r>
      <w:r w:rsidR="00D11FDA">
        <w:rPr>
          <w:snapToGrid w:val="0"/>
          <w:sz w:val="28"/>
          <w:szCs w:val="28"/>
        </w:rPr>
        <w:t>7,2</w:t>
      </w:r>
      <w:r w:rsidRPr="008B338B">
        <w:rPr>
          <w:snapToGrid w:val="0"/>
          <w:sz w:val="28"/>
          <w:szCs w:val="28"/>
        </w:rPr>
        <w:t xml:space="preserve">% до </w:t>
      </w:r>
      <w:r w:rsidR="00D11FDA">
        <w:rPr>
          <w:snapToGrid w:val="0"/>
          <w:sz w:val="28"/>
          <w:szCs w:val="28"/>
        </w:rPr>
        <w:t>51,6</w:t>
      </w:r>
      <w:r w:rsidRPr="008B338B">
        <w:rPr>
          <w:snapToGrid w:val="0"/>
          <w:sz w:val="28"/>
          <w:szCs w:val="28"/>
        </w:rPr>
        <w:t>%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C93289" w:rsidRDefault="00C93289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p w:rsidR="00C93289" w:rsidRPr="008B338B" w:rsidRDefault="00C93289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p w:rsidR="005A2C66" w:rsidRDefault="004D0270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8B338B">
        <w:rPr>
          <w:snapToGrid w:val="0"/>
          <w:sz w:val="20"/>
          <w:szCs w:val="20"/>
        </w:rPr>
        <w:t>таблица № 8, тыс. рублей</w:t>
      </w:r>
    </w:p>
    <w:tbl>
      <w:tblPr>
        <w:tblW w:w="9862" w:type="dxa"/>
        <w:tblInd w:w="93" w:type="dxa"/>
        <w:tblLook w:val="04A0" w:firstRow="1" w:lastRow="0" w:firstColumn="1" w:lastColumn="0" w:noHBand="0" w:noVBand="1"/>
      </w:tblPr>
      <w:tblGrid>
        <w:gridCol w:w="5402"/>
        <w:gridCol w:w="2140"/>
        <w:gridCol w:w="1360"/>
        <w:gridCol w:w="960"/>
      </w:tblGrid>
      <w:tr w:rsidR="00D11FDA" w:rsidRPr="00D11FDA" w:rsidTr="00D11FDA">
        <w:trPr>
          <w:trHeight w:val="73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СБР на 01.07.2024 (отчет ф. 0503117), утверждено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Исполнено за полугодие 2024 года</w:t>
            </w:r>
          </w:p>
        </w:tc>
      </w:tr>
      <w:tr w:rsidR="00D11FDA" w:rsidRPr="00D11FDA" w:rsidTr="00D11FDA">
        <w:trPr>
          <w:trHeight w:val="45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FDA" w:rsidRPr="00D11FDA" w:rsidRDefault="00D11FDA" w:rsidP="00D11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FDA" w:rsidRPr="00D11FDA" w:rsidRDefault="00D11FDA" w:rsidP="00D11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%</w:t>
            </w:r>
          </w:p>
        </w:tc>
      </w:tr>
      <w:tr w:rsidR="00D11FDA" w:rsidRPr="00D11FDA" w:rsidTr="00D11FD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Администрация Печенгского 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1 143 803,9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300 535,5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D11FDA" w:rsidRPr="00D11FDA" w:rsidTr="00D11FDA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6 683,0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D11FDA" w:rsidRPr="00D11FDA" w:rsidTr="00D11FD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1 905 040,5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894 321,7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D11FDA" w:rsidRPr="00D11FDA" w:rsidTr="00D11FDA">
        <w:trPr>
          <w:trHeight w:val="4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384 485,5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79 303,2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D11FDA" w:rsidRPr="00D11FDA" w:rsidTr="00D11FDA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lastRenderedPageBreak/>
              <w:t>Совет депутатов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11 773,1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5 158,3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D11FDA" w:rsidRPr="00D11FDA" w:rsidTr="00D11FDA">
        <w:trPr>
          <w:trHeight w:val="6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8 630,6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4 451,6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D11FDA" w:rsidRPr="00D11FDA" w:rsidTr="00D11FDA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478 743,0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220 367,2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D11FDA" w:rsidRPr="00D11FDA" w:rsidTr="00D11F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3 939 159,6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1 504 621,0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38,2</w:t>
            </w:r>
          </w:p>
        </w:tc>
      </w:tr>
    </w:tbl>
    <w:p w:rsidR="00D11FDA" w:rsidRDefault="00D11FDA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343ACA" w:rsidRPr="00761383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61383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4.3. Муниципальные программы.</w:t>
      </w:r>
    </w:p>
    <w:p w:rsidR="00404C46" w:rsidRPr="00761383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61383">
        <w:rPr>
          <w:snapToGrid w:val="0"/>
          <w:szCs w:val="28"/>
          <w:lang w:eastAsia="ru-RU"/>
        </w:rPr>
        <w:t xml:space="preserve">Решение о бюджете и сводная роспись с изменениями сформированы в программной структуре расходов на основе </w:t>
      </w:r>
      <w:r w:rsidR="00DC701D" w:rsidRPr="00761383">
        <w:rPr>
          <w:snapToGrid w:val="0"/>
          <w:szCs w:val="28"/>
          <w:lang w:eastAsia="ru-RU"/>
        </w:rPr>
        <w:t>1</w:t>
      </w:r>
      <w:r w:rsidR="00515091" w:rsidRPr="00761383">
        <w:rPr>
          <w:snapToGrid w:val="0"/>
          <w:szCs w:val="28"/>
          <w:lang w:eastAsia="ru-RU"/>
        </w:rPr>
        <w:t>4</w:t>
      </w:r>
      <w:r w:rsidRPr="00761383">
        <w:rPr>
          <w:snapToGrid w:val="0"/>
          <w:szCs w:val="28"/>
          <w:lang w:eastAsia="ru-RU"/>
        </w:rPr>
        <w:t xml:space="preserve"> муниципальных программ Печенгского муниципального округа (далее – муниципальные программы, МП).</w:t>
      </w:r>
    </w:p>
    <w:p w:rsidR="00404C46" w:rsidRPr="00761383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61383">
        <w:rPr>
          <w:snapToGrid w:val="0"/>
          <w:szCs w:val="28"/>
          <w:lang w:eastAsia="ru-RU"/>
        </w:rPr>
        <w:t xml:space="preserve">По состоянию на 01 </w:t>
      </w:r>
      <w:r w:rsidR="00484254">
        <w:rPr>
          <w:snapToGrid w:val="0"/>
          <w:szCs w:val="28"/>
          <w:lang w:eastAsia="ru-RU"/>
        </w:rPr>
        <w:t>июля</w:t>
      </w:r>
      <w:r w:rsidRPr="00761383">
        <w:rPr>
          <w:snapToGrid w:val="0"/>
          <w:szCs w:val="28"/>
          <w:lang w:eastAsia="ru-RU"/>
        </w:rPr>
        <w:t xml:space="preserve"> 202</w:t>
      </w:r>
      <w:r w:rsidR="00F0006B" w:rsidRPr="00761383">
        <w:rPr>
          <w:snapToGrid w:val="0"/>
          <w:szCs w:val="28"/>
          <w:lang w:eastAsia="ru-RU"/>
        </w:rPr>
        <w:t>4</w:t>
      </w:r>
      <w:r w:rsidRPr="00761383">
        <w:rPr>
          <w:snapToGrid w:val="0"/>
          <w:szCs w:val="28"/>
          <w:lang w:eastAsia="ru-RU"/>
        </w:rPr>
        <w:t xml:space="preserve"> года плановые бюджетные ассигнования на реализацию муниципальных программ составляют </w:t>
      </w:r>
      <w:r w:rsidR="00484254">
        <w:rPr>
          <w:snapToGrid w:val="0"/>
          <w:szCs w:val="28"/>
          <w:lang w:eastAsia="ru-RU"/>
        </w:rPr>
        <w:t xml:space="preserve">3 </w:t>
      </w:r>
      <w:r w:rsidR="00484254" w:rsidRPr="00484254">
        <w:rPr>
          <w:snapToGrid w:val="0"/>
          <w:szCs w:val="28"/>
          <w:lang w:eastAsia="ru-RU"/>
        </w:rPr>
        <w:t>893 246,9</w:t>
      </w:r>
      <w:r w:rsidRPr="00761383">
        <w:rPr>
          <w:snapToGrid w:val="0"/>
          <w:szCs w:val="28"/>
          <w:lang w:eastAsia="ru-RU"/>
        </w:rPr>
        <w:t xml:space="preserve"> тыс. рублей или </w:t>
      </w:r>
      <w:r w:rsidR="00484254">
        <w:rPr>
          <w:snapToGrid w:val="0"/>
          <w:szCs w:val="28"/>
          <w:lang w:eastAsia="ru-RU"/>
        </w:rPr>
        <w:t>98,8</w:t>
      </w:r>
      <w:r w:rsidRPr="00761383">
        <w:rPr>
          <w:snapToGrid w:val="0"/>
          <w:szCs w:val="28"/>
          <w:lang w:eastAsia="ru-RU"/>
        </w:rPr>
        <w:t xml:space="preserve">% утвержденных плановых назначений в размере </w:t>
      </w:r>
      <w:r w:rsidR="00484254" w:rsidRPr="00484254">
        <w:rPr>
          <w:snapToGrid w:val="0"/>
          <w:szCs w:val="28"/>
          <w:lang w:eastAsia="ru-RU"/>
        </w:rPr>
        <w:t>3 939</w:t>
      </w:r>
      <w:r w:rsidR="00484254">
        <w:rPr>
          <w:snapToGrid w:val="0"/>
          <w:szCs w:val="28"/>
          <w:lang w:eastAsia="ru-RU"/>
        </w:rPr>
        <w:t> </w:t>
      </w:r>
      <w:r w:rsidR="00484254" w:rsidRPr="00484254">
        <w:rPr>
          <w:snapToGrid w:val="0"/>
          <w:szCs w:val="28"/>
          <w:lang w:eastAsia="ru-RU"/>
        </w:rPr>
        <w:t>159</w:t>
      </w:r>
      <w:r w:rsidR="00484254">
        <w:rPr>
          <w:snapToGrid w:val="0"/>
          <w:szCs w:val="28"/>
          <w:lang w:eastAsia="ru-RU"/>
        </w:rPr>
        <w:t>,6</w:t>
      </w:r>
      <w:r w:rsidRPr="00761383">
        <w:rPr>
          <w:snapToGrid w:val="0"/>
          <w:szCs w:val="28"/>
          <w:lang w:eastAsia="ru-RU"/>
        </w:rPr>
        <w:t xml:space="preserve"> тыс. рублей. Исполнение плановых назначений в рамках муниципальных программ за </w:t>
      </w:r>
      <w:r w:rsidR="00484254">
        <w:rPr>
          <w:snapToGrid w:val="0"/>
          <w:szCs w:val="28"/>
          <w:lang w:eastAsia="ru-RU"/>
        </w:rPr>
        <w:t>первое полугодие</w:t>
      </w:r>
      <w:r w:rsidRPr="00761383">
        <w:rPr>
          <w:snapToGrid w:val="0"/>
          <w:szCs w:val="28"/>
          <w:lang w:eastAsia="ru-RU"/>
        </w:rPr>
        <w:t xml:space="preserve"> 202</w:t>
      </w:r>
      <w:r w:rsidR="00F0006B" w:rsidRPr="00761383">
        <w:rPr>
          <w:snapToGrid w:val="0"/>
          <w:szCs w:val="28"/>
          <w:lang w:eastAsia="ru-RU"/>
        </w:rPr>
        <w:t>4</w:t>
      </w:r>
      <w:r w:rsidRPr="00761383">
        <w:rPr>
          <w:snapToGrid w:val="0"/>
          <w:szCs w:val="28"/>
          <w:lang w:eastAsia="ru-RU"/>
        </w:rPr>
        <w:t xml:space="preserve"> года составило </w:t>
      </w:r>
      <w:r w:rsidR="00484254" w:rsidRPr="00484254">
        <w:rPr>
          <w:snapToGrid w:val="0"/>
          <w:szCs w:val="28"/>
          <w:lang w:eastAsia="ru-RU"/>
        </w:rPr>
        <w:t>1 487 004,3</w:t>
      </w:r>
      <w:r w:rsidRPr="00761383">
        <w:rPr>
          <w:snapToGrid w:val="0"/>
          <w:szCs w:val="28"/>
          <w:lang w:eastAsia="ru-RU"/>
        </w:rPr>
        <w:t xml:space="preserve"> тыс. рублей или </w:t>
      </w:r>
      <w:r w:rsidR="00484254">
        <w:rPr>
          <w:snapToGrid w:val="0"/>
          <w:szCs w:val="28"/>
          <w:lang w:eastAsia="ru-RU"/>
        </w:rPr>
        <w:t>38,2</w:t>
      </w:r>
      <w:r w:rsidRPr="00761383">
        <w:rPr>
          <w:snapToGrid w:val="0"/>
          <w:szCs w:val="28"/>
          <w:lang w:eastAsia="ru-RU"/>
        </w:rPr>
        <w:t>%.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61383">
        <w:rPr>
          <w:snapToGrid w:val="0"/>
          <w:szCs w:val="28"/>
          <w:lang w:eastAsia="ru-RU"/>
        </w:rPr>
        <w:t>Информация об исполнении расходов бюджета округа на реализацию муниципальных программ и подпрограмм представлена в таблице № 9.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9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307"/>
        <w:gridCol w:w="1525"/>
        <w:gridCol w:w="1454"/>
        <w:gridCol w:w="1275"/>
        <w:gridCol w:w="957"/>
      </w:tblGrid>
      <w:tr w:rsidR="00761383" w:rsidRPr="00761383" w:rsidTr="00C93289">
        <w:trPr>
          <w:trHeight w:val="870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contextualSpacing/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Наименование программ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Объем финансирования на 2024 год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Исполнено по состоянию на 01.07.2024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1383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%                                исполнения</w:t>
            </w:r>
          </w:p>
        </w:tc>
      </w:tr>
      <w:tr w:rsidR="00761383" w:rsidRPr="00761383" w:rsidTr="00C93289">
        <w:trPr>
          <w:trHeight w:val="66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"Образование" 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1 888 222,6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888 608,3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999 614,3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47,1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дошкольного образования»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757 850,5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350 134,1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407 716,4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46,2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общего и дополнительного образования детей»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1 044 466,9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499 232,7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545 234,2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47,8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«Детский отдых»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11 822,0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4 883,3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6 938,7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41,3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4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потенциала участников образовательного процесса»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7 544,4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3 280,1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4 264,3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43,5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5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69,5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15,0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54,5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21,6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6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66 469,3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31 063,1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35 406,2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46,7</w:t>
            </w:r>
          </w:p>
        </w:tc>
      </w:tr>
      <w:tr w:rsidR="00761383" w:rsidRPr="00761383" w:rsidTr="00C93289">
        <w:trPr>
          <w:cantSplit/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"Обеспечение социальной стабильности"                                                                          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91 093,4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40 856,2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50 237,3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Социальная поддержка граждан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91 070,8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40 856,2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50 214,7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44,9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vAlign w:val="bottom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Обеспечение жильем молодых семей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22,6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22,6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63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"Культура" на 2024 -2026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339 153,4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171 626,8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167 526,6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50,6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учреждений культуры»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212 236,5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99 079,6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113 156,9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46,7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117 135,8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69 743,2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47 392,6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59,5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культуры»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9 781,1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2 804,0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6 977,1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28,7</w:t>
            </w:r>
          </w:p>
        </w:tc>
      </w:tr>
      <w:tr w:rsidR="00761383" w:rsidRPr="00761383" w:rsidTr="00C93289">
        <w:trPr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 "Обеспечение общественного порядка и безопасности населения"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32 608,3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9 142,3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23 466,0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28,0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«Профилактика правонарушений»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3 199,8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1 036,8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2 163,0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32,4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26 448,5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7 746,1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18 702,4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29,3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4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«Противодействие терроризму и профилактика экстремизма»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2 960,0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359,4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2 600,6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12,1</w:t>
            </w:r>
          </w:p>
        </w:tc>
      </w:tr>
      <w:tr w:rsidR="00761383" w:rsidRPr="00761383" w:rsidTr="00C93289">
        <w:trPr>
          <w:trHeight w:val="645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"Экономический потенциал"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121,6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21,7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121,6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26,4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95,2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21,7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 xml:space="preserve">«Взаимодействие </w:t>
            </w:r>
            <w:proofErr w:type="gramStart"/>
            <w:r w:rsidRPr="00761383">
              <w:rPr>
                <w:sz w:val="18"/>
                <w:szCs w:val="20"/>
              </w:rPr>
              <w:t>с</w:t>
            </w:r>
            <w:proofErr w:type="gramEnd"/>
            <w:r w:rsidRPr="00761383">
              <w:rPr>
                <w:sz w:val="18"/>
                <w:szCs w:val="20"/>
              </w:rPr>
              <w:t xml:space="preserve"> СО НКО»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645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"Комфортная среда проживания" на 2024-2026 г.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593 085,7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86 369,4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506 716,3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14,6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«Охрана окружающей среды»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52 529,3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52 529,3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«Жилищно-коммунальное хозяйство»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210 106,0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10 346,4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199 759,6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4,9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сферы ритуальных услуг и мест захоронения»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55 089,3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26 438,0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28 651,3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48,0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4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«Комплексное благоустройство городской среды»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177 373,0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48 816,5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128 556,5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27,5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5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«Организация отлова животных без владельцев»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3 133,0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768,6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2 364,4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24,5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6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94 855,1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94 855,1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"Муниципальное управление и гражданское общество"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287 197,6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126 335,2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160 862,4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761383" w:rsidRPr="00761383" w:rsidTr="00C93289">
        <w:trPr>
          <w:trHeight w:val="6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«Создание условий для обеспечения муниципального управления»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265 750,5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112 663,5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153 087,1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42,4</w:t>
            </w:r>
          </w:p>
        </w:tc>
      </w:tr>
      <w:tr w:rsidR="00761383" w:rsidRPr="00761383" w:rsidTr="00C93289">
        <w:trPr>
          <w:trHeight w:val="93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11 854,2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9 258,1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2 596,2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78,1</w:t>
            </w:r>
          </w:p>
        </w:tc>
      </w:tr>
      <w:tr w:rsidR="00761383" w:rsidRPr="00761383" w:rsidTr="00C93289">
        <w:trPr>
          <w:trHeight w:val="6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«Деятельность и развитие муниципальных средств массовой информации Печенгского муниципального округа»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9 592,9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4 413,7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5 179,2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46,0</w:t>
            </w:r>
          </w:p>
        </w:tc>
      </w:tr>
      <w:tr w:rsidR="00761383" w:rsidRPr="00761383" w:rsidTr="00C93289">
        <w:trPr>
          <w:trHeight w:val="645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"Молодежная политика"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32 061,1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8 626,5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23 434,6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761383" w:rsidRPr="00761383" w:rsidTr="00C93289">
        <w:trPr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"Укрепление общественного здоровья в Печенгском муниципальном округе" на 2023-2024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1 600,0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1 200,0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63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"Физическая культура и спорт"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108 515,6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38 703,6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69 812,0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761383" w:rsidRPr="00761383" w:rsidTr="00C93289">
        <w:trPr>
          <w:trHeight w:val="69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"Муниципальные финансы"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67 748,0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29 768,5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37 979,5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«Управление муниципальным долгом округа»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143,5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143,5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lastRenderedPageBreak/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«Организация бюджетного процесса»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 xml:space="preserve">«Обеспечение бухгалтерского обслуживания» 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67 604,5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29 768,5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37 836,0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44,0</w:t>
            </w:r>
          </w:p>
        </w:tc>
      </w:tr>
      <w:tr w:rsidR="00761383" w:rsidRPr="00761383" w:rsidTr="00C93289">
        <w:trPr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 xml:space="preserve">Муниципальная программа Печенгского муниципального округа "Энергосбережение и повышение энергоэффективности" на 2024-2026 годы 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184,8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565,2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761383" w:rsidRPr="00761383" w:rsidTr="00C93289">
        <w:trPr>
          <w:trHeight w:val="645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Муниципальная программа Печенгского муниципального округа  «Транспортная система» на 2024-2026 годы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267 093,8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47 671,5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219 422,3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17,8</w:t>
            </w:r>
          </w:p>
        </w:tc>
      </w:tr>
      <w:tr w:rsidR="00761383" w:rsidRPr="00761383" w:rsidTr="00C93289">
        <w:trPr>
          <w:trHeight w:val="900"/>
        </w:trPr>
        <w:tc>
          <w:tcPr>
            <w:tcW w:w="79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1631" w:type="pct"/>
            <w:shd w:val="clear" w:color="000000" w:fill="F2F2F2"/>
            <w:vAlign w:val="center"/>
            <w:hideMark/>
          </w:tcPr>
          <w:p w:rsidR="00761383" w:rsidRPr="00761383" w:rsidRDefault="00761383" w:rsidP="00761383">
            <w:pPr>
              <w:contextualSpacing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 xml:space="preserve">Муниципальная программа Печенгского муниципального округа "Муниципальное имущество и земельные ресурсы" на 2024-2026 годы 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183 995,7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38 684,7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145 310,9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«Управление муниципальным имуществом»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81 592,3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38 320,7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43 271,6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47,0</w:t>
            </w:r>
          </w:p>
        </w:tc>
      </w:tr>
      <w:tr w:rsidR="00761383" w:rsidRPr="00761383" w:rsidTr="00C93289">
        <w:trPr>
          <w:trHeight w:val="300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2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«Управление земельными ресурсами»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937,4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364,0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573,4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38,8</w:t>
            </w:r>
          </w:p>
        </w:tc>
      </w:tr>
      <w:tr w:rsidR="00761383" w:rsidRPr="00761383" w:rsidTr="00C93289">
        <w:trPr>
          <w:trHeight w:val="31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Подпрограмма 3</w:t>
            </w:r>
          </w:p>
        </w:tc>
        <w:tc>
          <w:tcPr>
            <w:tcW w:w="1631" w:type="pct"/>
            <w:shd w:val="clear" w:color="auto" w:fill="auto"/>
            <w:hideMark/>
          </w:tcPr>
          <w:p w:rsidR="00761383" w:rsidRPr="00761383" w:rsidRDefault="00761383" w:rsidP="00761383">
            <w:pPr>
              <w:contextualSpacing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«Создание безопасных и комфортных условий проживания граждан»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101 465,9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101 465,9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sz w:val="20"/>
                <w:szCs w:val="20"/>
              </w:rPr>
            </w:pPr>
            <w:r w:rsidRPr="00761383">
              <w:rPr>
                <w:sz w:val="20"/>
                <w:szCs w:val="20"/>
              </w:rPr>
              <w:t>0,0</w:t>
            </w:r>
          </w:p>
        </w:tc>
      </w:tr>
      <w:tr w:rsidR="00761383" w:rsidRPr="00761383" w:rsidTr="00C93289">
        <w:trPr>
          <w:trHeight w:val="465"/>
        </w:trPr>
        <w:tc>
          <w:tcPr>
            <w:tcW w:w="799" w:type="pct"/>
            <w:shd w:val="clear" w:color="auto" w:fill="auto"/>
            <w:noWrap/>
            <w:hideMark/>
          </w:tcPr>
          <w:p w:rsidR="00761383" w:rsidRPr="00761383" w:rsidRDefault="00761383" w:rsidP="00761383">
            <w:pPr>
              <w:jc w:val="center"/>
              <w:rPr>
                <w:sz w:val="18"/>
                <w:szCs w:val="20"/>
              </w:rPr>
            </w:pPr>
            <w:r w:rsidRPr="00761383">
              <w:rPr>
                <w:sz w:val="18"/>
                <w:szCs w:val="20"/>
              </w:rPr>
              <w:t> 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:rsidR="00761383" w:rsidRPr="00761383" w:rsidRDefault="00761383" w:rsidP="00761383">
            <w:pPr>
              <w:contextualSpacing/>
              <w:jc w:val="right"/>
              <w:rPr>
                <w:b/>
                <w:bCs/>
                <w:sz w:val="18"/>
                <w:szCs w:val="20"/>
              </w:rPr>
            </w:pPr>
            <w:r w:rsidRPr="00761383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75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3 893 246,9</w:t>
            </w:r>
          </w:p>
        </w:tc>
        <w:tc>
          <w:tcPr>
            <w:tcW w:w="717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1 487 004,3</w:t>
            </w:r>
          </w:p>
        </w:tc>
        <w:tc>
          <w:tcPr>
            <w:tcW w:w="629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761383">
            <w:pPr>
              <w:jc w:val="right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2 406 242,5</w:t>
            </w:r>
          </w:p>
        </w:tc>
        <w:tc>
          <w:tcPr>
            <w:tcW w:w="472" w:type="pct"/>
            <w:shd w:val="clear" w:color="000000" w:fill="F2F2F2"/>
            <w:noWrap/>
            <w:vAlign w:val="center"/>
            <w:hideMark/>
          </w:tcPr>
          <w:p w:rsidR="00761383" w:rsidRPr="00761383" w:rsidRDefault="00761383" w:rsidP="00C9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383">
              <w:rPr>
                <w:b/>
                <w:bCs/>
                <w:sz w:val="20"/>
                <w:szCs w:val="20"/>
              </w:rPr>
              <w:t>38,2</w:t>
            </w:r>
          </w:p>
        </w:tc>
      </w:tr>
    </w:tbl>
    <w:p w:rsidR="008838F4" w:rsidRDefault="008838F4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4.4. Региональные проекты.</w:t>
      </w:r>
    </w:p>
    <w:p w:rsidR="00404C46" w:rsidRPr="00FB4003" w:rsidRDefault="00404C46" w:rsidP="00404C46">
      <w:pPr>
        <w:pStyle w:val="6"/>
        <w:spacing w:line="283" w:lineRule="auto"/>
        <w:rPr>
          <w:snapToGrid w:val="0"/>
          <w:szCs w:val="28"/>
          <w:lang w:eastAsia="ru-RU"/>
        </w:rPr>
      </w:pPr>
      <w:r w:rsidRPr="00FB4003">
        <w:rPr>
          <w:snapToGrid w:val="0"/>
          <w:szCs w:val="28"/>
          <w:lang w:eastAsia="ru-RU"/>
        </w:rPr>
        <w:t>Исполнение мероприятий в рамках региональных проектов по состоянию на 01.0</w:t>
      </w:r>
      <w:r w:rsidR="00D11FDA" w:rsidRPr="00FB4003">
        <w:rPr>
          <w:snapToGrid w:val="0"/>
          <w:szCs w:val="28"/>
          <w:lang w:eastAsia="ru-RU"/>
        </w:rPr>
        <w:t>7</w:t>
      </w:r>
      <w:r w:rsidRPr="00FB4003">
        <w:rPr>
          <w:snapToGrid w:val="0"/>
          <w:szCs w:val="28"/>
          <w:lang w:eastAsia="ru-RU"/>
        </w:rPr>
        <w:t>.202</w:t>
      </w:r>
      <w:r w:rsidR="00B65C90" w:rsidRPr="00FB4003">
        <w:rPr>
          <w:snapToGrid w:val="0"/>
          <w:szCs w:val="28"/>
          <w:lang w:eastAsia="ru-RU"/>
        </w:rPr>
        <w:t>4</w:t>
      </w:r>
      <w:r w:rsidRPr="00FB4003">
        <w:rPr>
          <w:snapToGrid w:val="0"/>
          <w:szCs w:val="28"/>
          <w:lang w:eastAsia="ru-RU"/>
        </w:rPr>
        <w:t xml:space="preserve"> года составило </w:t>
      </w:r>
      <w:r w:rsidR="00FB4003" w:rsidRPr="00FB4003">
        <w:rPr>
          <w:snapToGrid w:val="0"/>
          <w:szCs w:val="28"/>
          <w:lang w:eastAsia="ru-RU"/>
        </w:rPr>
        <w:t>5 449,7 тыс. рублей или 2,8</w:t>
      </w:r>
      <w:r w:rsidRPr="00FB4003">
        <w:rPr>
          <w:snapToGrid w:val="0"/>
          <w:szCs w:val="28"/>
          <w:lang w:eastAsia="ru-RU"/>
        </w:rPr>
        <w:t xml:space="preserve">% утвержденных годовых назначений в объеме </w:t>
      </w:r>
      <w:r w:rsidR="00FB4003" w:rsidRPr="00FB4003">
        <w:rPr>
          <w:snapToGrid w:val="0"/>
          <w:szCs w:val="28"/>
          <w:lang w:eastAsia="ru-RU"/>
        </w:rPr>
        <w:t>55 926,2</w:t>
      </w:r>
      <w:r w:rsidRPr="00FB4003">
        <w:rPr>
          <w:snapToGrid w:val="0"/>
          <w:szCs w:val="28"/>
          <w:lang w:eastAsia="ru-RU"/>
        </w:rPr>
        <w:t xml:space="preserve"> тыс. рублей. </w:t>
      </w:r>
    </w:p>
    <w:p w:rsidR="00404C46" w:rsidRPr="00FB4003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B4003">
        <w:rPr>
          <w:snapToGrid w:val="0"/>
          <w:szCs w:val="28"/>
          <w:lang w:eastAsia="ru-RU"/>
        </w:rPr>
        <w:t>Показатели исполнения расходной части бюджета в разрезе региональных проектов представлены в таблице № 10.</w:t>
      </w:r>
    </w:p>
    <w:p w:rsidR="00404C46" w:rsidRDefault="00404C46" w:rsidP="00D11FDA">
      <w:pPr>
        <w:pStyle w:val="6"/>
        <w:spacing w:before="0" w:line="283" w:lineRule="auto"/>
        <w:jc w:val="right"/>
        <w:rPr>
          <w:snapToGrid w:val="0"/>
          <w:sz w:val="20"/>
          <w:lang w:val="en-US"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10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9949" w:type="dxa"/>
        <w:tblInd w:w="93" w:type="dxa"/>
        <w:tblLook w:val="04A0" w:firstRow="1" w:lastRow="0" w:firstColumn="1" w:lastColumn="0" w:noHBand="0" w:noVBand="1"/>
      </w:tblPr>
      <w:tblGrid>
        <w:gridCol w:w="4320"/>
        <w:gridCol w:w="1649"/>
        <w:gridCol w:w="1540"/>
        <w:gridCol w:w="1160"/>
        <w:gridCol w:w="1280"/>
      </w:tblGrid>
      <w:tr w:rsidR="00D11FDA" w:rsidRPr="00D11FDA" w:rsidTr="00D11FDA">
        <w:trPr>
          <w:trHeight w:val="438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FDA">
              <w:rPr>
                <w:b/>
                <w:bCs/>
                <w:color w:val="000000"/>
                <w:sz w:val="18"/>
                <w:szCs w:val="18"/>
              </w:rPr>
              <w:t>Наименование мероприятия, вида расходов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FDA">
              <w:rPr>
                <w:b/>
                <w:bCs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FDA">
              <w:rPr>
                <w:b/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1FDA">
              <w:rPr>
                <w:b/>
                <w:bCs/>
                <w:color w:val="000000"/>
                <w:sz w:val="18"/>
                <w:szCs w:val="18"/>
              </w:rPr>
              <w:t>Исполнено                            на 01.07.2024</w:t>
            </w:r>
          </w:p>
        </w:tc>
      </w:tr>
      <w:tr w:rsidR="00D11FDA" w:rsidRPr="00D11FDA" w:rsidTr="00D11FDA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DA" w:rsidRPr="00D11FDA" w:rsidRDefault="00D11FDA" w:rsidP="00D11F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DA" w:rsidRPr="00D11FDA" w:rsidRDefault="00D11FDA" w:rsidP="00D11F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DA" w:rsidRPr="00D11FDA" w:rsidRDefault="00D11FDA" w:rsidP="00D11FD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11FDA" w:rsidRPr="00D11FDA" w:rsidTr="00D11FDA">
        <w:trPr>
          <w:trHeight w:val="3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53 779,5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1FDA" w:rsidRPr="00D11FDA" w:rsidRDefault="00D11FDA" w:rsidP="00FB40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D11FDA">
        <w:trPr>
          <w:trHeight w:val="300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</w:tr>
      <w:tr w:rsidR="00D11FDA" w:rsidRPr="00D11FDA" w:rsidTr="00D11FDA">
        <w:trPr>
          <w:trHeight w:val="58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17 370,1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3D5FBA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17 370,1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3D5FBA">
        <w:trPr>
          <w:trHeight w:val="12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Субсидии из областного бюджета местным бюджетам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28 323,5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3D5FBA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28 323,5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D11FDA">
        <w:trPr>
          <w:trHeight w:val="6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Формирование современной городской среды (дворовые территории) за счет средств бюджета округа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8 085,8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D11FDA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8 085,8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11FDA" w:rsidRPr="00D11FDA" w:rsidTr="00D11FDA">
        <w:trPr>
          <w:trHeight w:val="5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1FDA" w:rsidRPr="00D11FDA" w:rsidRDefault="00D11FDA" w:rsidP="00D11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2 146,7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1FDA" w:rsidRPr="00D11FDA" w:rsidRDefault="00FB4003" w:rsidP="00D11FD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1 549.7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1FDA" w:rsidRPr="00D11FDA" w:rsidRDefault="00FB4003" w:rsidP="00D11FD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D11FDA" w:rsidRPr="00D11FDA" w:rsidTr="00D11FDA">
        <w:trPr>
          <w:trHeight w:val="570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</w:tr>
      <w:tr w:rsidR="00D11FDA" w:rsidRPr="00D11FDA" w:rsidTr="00D11FDA">
        <w:trPr>
          <w:trHeight w:val="33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D11FDA" w:rsidRPr="00D11FDA" w:rsidTr="00D11FDA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D11FDA" w:rsidRPr="00D11FDA" w:rsidTr="00D11FDA">
        <w:trPr>
          <w:trHeight w:val="345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11FDA" w:rsidRPr="00D11FDA" w:rsidRDefault="00D11FDA" w:rsidP="00D11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</w:tr>
      <w:tr w:rsidR="00D11FDA" w:rsidRPr="00D11FDA" w:rsidTr="00D11FDA">
        <w:trPr>
          <w:trHeight w:val="5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DA" w:rsidRPr="00D11FDA" w:rsidRDefault="00D11FDA" w:rsidP="00D11FDA">
            <w:pPr>
              <w:jc w:val="both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color w:val="000000"/>
                <w:sz w:val="22"/>
                <w:szCs w:val="22"/>
              </w:rPr>
            </w:pPr>
            <w:r w:rsidRPr="00D11FDA">
              <w:rPr>
                <w:color w:val="000000"/>
                <w:sz w:val="22"/>
                <w:szCs w:val="22"/>
              </w:rPr>
              <w:t>4 333,2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FB4003" w:rsidP="00FB40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42.1</w:t>
            </w:r>
          </w:p>
        </w:tc>
      </w:tr>
      <w:tr w:rsidR="00D11FDA" w:rsidRPr="00D11FDA" w:rsidTr="00D11FDA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FB40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11FDA">
              <w:rPr>
                <w:i/>
                <w:iCs/>
                <w:color w:val="000000"/>
                <w:sz w:val="22"/>
                <w:szCs w:val="22"/>
              </w:rPr>
              <w:t>4 33,2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Default="00FB4003" w:rsidP="00D11FD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42.1</w:t>
            </w:r>
          </w:p>
          <w:p w:rsidR="00FB4003" w:rsidRPr="00D11FDA" w:rsidRDefault="00FB4003" w:rsidP="00D11FD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11FDA" w:rsidRPr="00D11FDA" w:rsidTr="00D11FDA">
        <w:trPr>
          <w:trHeight w:val="3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55 926,2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D11FDA" w:rsidP="00D11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1FDA">
              <w:rPr>
                <w:b/>
                <w:bCs/>
                <w:color w:val="000000"/>
                <w:sz w:val="22"/>
                <w:szCs w:val="22"/>
              </w:rPr>
              <w:t>5 449,7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DA" w:rsidRPr="00D11FDA" w:rsidRDefault="00FB4003" w:rsidP="00FB40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</w:tr>
    </w:tbl>
    <w:p w:rsidR="005A6F76" w:rsidRDefault="005A6F76" w:rsidP="00404C46">
      <w:pPr>
        <w:pStyle w:val="6"/>
        <w:spacing w:before="0" w:line="283" w:lineRule="auto"/>
        <w:jc w:val="right"/>
        <w:rPr>
          <w:snapToGrid w:val="0"/>
          <w:sz w:val="20"/>
          <w:lang w:val="en-US"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4.5. Капитальные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C35747" w:rsidRDefault="00C35747" w:rsidP="00C35747">
      <w:pPr>
        <w:pStyle w:val="6"/>
        <w:spacing w:before="0" w:line="283" w:lineRule="auto"/>
        <w:rPr>
          <w:szCs w:val="28"/>
        </w:rPr>
      </w:pPr>
      <w:r w:rsidRPr="00585AE0">
        <w:rPr>
          <w:szCs w:val="28"/>
        </w:rPr>
        <w:t xml:space="preserve">Исполнение расходов </w:t>
      </w:r>
      <w:r w:rsidRPr="00343ACA">
        <w:rPr>
          <w:szCs w:val="28"/>
        </w:rPr>
        <w:t xml:space="preserve">по капитальным вложениям в объекты государственной (муниципальной) собственности </w:t>
      </w:r>
      <w:r w:rsidRPr="00585AE0">
        <w:rPr>
          <w:szCs w:val="28"/>
        </w:rPr>
        <w:t xml:space="preserve">(далее – капитальные вложения) за </w:t>
      </w:r>
      <w:r w:rsidR="002E5335">
        <w:rPr>
          <w:szCs w:val="28"/>
        </w:rPr>
        <w:t>полугодие</w:t>
      </w:r>
      <w:r w:rsidRPr="00585AE0">
        <w:rPr>
          <w:szCs w:val="28"/>
        </w:rPr>
        <w:t xml:space="preserve"> 202</w:t>
      </w:r>
      <w:r w:rsidR="0035156F">
        <w:rPr>
          <w:szCs w:val="28"/>
        </w:rPr>
        <w:t>4</w:t>
      </w:r>
      <w:r w:rsidRPr="00585AE0">
        <w:rPr>
          <w:szCs w:val="28"/>
        </w:rPr>
        <w:t xml:space="preserve"> года составило </w:t>
      </w:r>
      <w:r w:rsidR="001525DD">
        <w:rPr>
          <w:szCs w:val="28"/>
        </w:rPr>
        <w:t>24 839,3 тыс. рублей или 8,7</w:t>
      </w:r>
      <w:r w:rsidRPr="00352EA5">
        <w:rPr>
          <w:szCs w:val="28"/>
        </w:rPr>
        <w:t xml:space="preserve">% бюджетных ассигнований, утвержденных в сумме </w:t>
      </w:r>
      <w:r w:rsidR="001525DD">
        <w:rPr>
          <w:szCs w:val="28"/>
        </w:rPr>
        <w:t>300 158,5</w:t>
      </w:r>
      <w:r w:rsidRPr="00352EA5">
        <w:rPr>
          <w:szCs w:val="28"/>
        </w:rPr>
        <w:t xml:space="preserve"> тыс. рублей.</w:t>
      </w:r>
      <w:r w:rsidRPr="00585AE0">
        <w:rPr>
          <w:szCs w:val="28"/>
        </w:rPr>
        <w:t xml:space="preserve"> </w:t>
      </w:r>
    </w:p>
    <w:p w:rsidR="00C3574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B62D91">
        <w:rPr>
          <w:snapToGrid/>
          <w:szCs w:val="28"/>
          <w:lang w:eastAsia="x-none"/>
        </w:rPr>
        <w:t>Исполнение расходов по капитальным вложениям в разрезе</w:t>
      </w:r>
      <w:r>
        <w:rPr>
          <w:snapToGrid/>
          <w:szCs w:val="28"/>
          <w:lang w:eastAsia="x-none"/>
        </w:rPr>
        <w:t xml:space="preserve"> главных распорядителей бюджетных средств (далее –</w:t>
      </w:r>
      <w:r w:rsidRPr="00B62D91">
        <w:rPr>
          <w:snapToGrid/>
          <w:szCs w:val="28"/>
          <w:lang w:eastAsia="x-none"/>
        </w:rPr>
        <w:t xml:space="preserve"> ГРБС</w:t>
      </w:r>
      <w:r>
        <w:rPr>
          <w:snapToGrid/>
          <w:szCs w:val="28"/>
          <w:lang w:eastAsia="x-none"/>
        </w:rPr>
        <w:t>)</w:t>
      </w:r>
      <w:r w:rsidRPr="00B62D91">
        <w:rPr>
          <w:snapToGrid/>
          <w:szCs w:val="28"/>
          <w:lang w:eastAsia="x-none"/>
        </w:rPr>
        <w:t xml:space="preserve"> и муниципальных программ отражено в таблице № </w:t>
      </w:r>
      <w:r w:rsidR="00AD574B">
        <w:rPr>
          <w:snapToGrid/>
          <w:szCs w:val="28"/>
          <w:lang w:eastAsia="x-none"/>
        </w:rPr>
        <w:t>11</w:t>
      </w:r>
      <w:r w:rsidRPr="00B62D91">
        <w:rPr>
          <w:snapToGrid/>
          <w:szCs w:val="28"/>
          <w:lang w:eastAsia="x-none"/>
        </w:rPr>
        <w:t>.</w:t>
      </w:r>
    </w:p>
    <w:p w:rsidR="00C35747" w:rsidRDefault="00C35747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 w:rsidR="00AD574B">
        <w:rPr>
          <w:snapToGrid w:val="0"/>
          <w:sz w:val="20"/>
          <w:szCs w:val="20"/>
        </w:rPr>
        <w:t>11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99" w:type="dxa"/>
        <w:tblInd w:w="93" w:type="dxa"/>
        <w:tblLook w:val="04A0" w:firstRow="1" w:lastRow="0" w:firstColumn="1" w:lastColumn="0" w:noHBand="0" w:noVBand="1"/>
      </w:tblPr>
      <w:tblGrid>
        <w:gridCol w:w="3276"/>
        <w:gridCol w:w="1559"/>
        <w:gridCol w:w="1552"/>
        <w:gridCol w:w="1033"/>
        <w:gridCol w:w="1552"/>
        <w:gridCol w:w="927"/>
      </w:tblGrid>
      <w:tr w:rsidR="001525DD" w:rsidRPr="001525DD" w:rsidTr="001525DD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Муниципальная программа,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D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525DD" w:rsidRPr="001525DD" w:rsidTr="001525DD">
        <w:trPr>
          <w:trHeight w:val="10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D" w:rsidRPr="001525DD" w:rsidRDefault="001525DD" w:rsidP="001525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D" w:rsidRPr="001525DD" w:rsidRDefault="001525DD" w:rsidP="001525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DD" w:rsidRPr="001525DD" w:rsidRDefault="001525DD" w:rsidP="001525D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D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DD">
              <w:rPr>
                <w:b/>
                <w:bCs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D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25DD" w:rsidRPr="001525DD" w:rsidTr="001525DD">
        <w:trPr>
          <w:trHeight w:val="315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001 Администрация Печенгского муниципального округа</w:t>
            </w:r>
          </w:p>
        </w:tc>
      </w:tr>
      <w:tr w:rsidR="001525DD" w:rsidRPr="001525DD" w:rsidTr="001525DD">
        <w:trPr>
          <w:trHeight w:val="330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1525DD" w:rsidRPr="001525DD" w:rsidTr="003D5FBA">
        <w:trPr>
          <w:trHeight w:val="132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5DD" w:rsidRPr="001525DD" w:rsidRDefault="001525DD" w:rsidP="001525DD">
            <w:pPr>
              <w:jc w:val="both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 xml:space="preserve">Проектирование, строительство, реконструкция (модернизация), капитальный ремонт объектов коммунальной (в сферах теплоснабжения, водоснабжения и водоотведения) инфраструктуры, источником финансового обеспечения </w:t>
            </w:r>
            <w:proofErr w:type="gramStart"/>
            <w:r w:rsidRPr="001525DD">
              <w:rPr>
                <w:color w:val="000000"/>
                <w:sz w:val="20"/>
                <w:szCs w:val="20"/>
              </w:rPr>
              <w:t>расходов</w:t>
            </w:r>
            <w:proofErr w:type="gramEnd"/>
            <w:r w:rsidRPr="001525DD">
              <w:rPr>
                <w:color w:val="000000"/>
                <w:sz w:val="20"/>
                <w:szCs w:val="20"/>
              </w:rPr>
              <w:t xml:space="preserve"> на реализацию которых являются специальные казначейские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165 280,3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161 967,8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525DD" w:rsidRPr="001525DD" w:rsidTr="001525DD">
        <w:trPr>
          <w:trHeight w:val="300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1525DD" w:rsidRPr="001525DD" w:rsidTr="003D5FBA">
        <w:trPr>
          <w:trHeight w:val="285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«Муниципальное имущество и земельные ресурсы»</w:t>
            </w:r>
          </w:p>
        </w:tc>
      </w:tr>
      <w:tr w:rsidR="001525DD" w:rsidRPr="001525DD" w:rsidTr="003D5FBA">
        <w:trPr>
          <w:trHeight w:val="5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DD" w:rsidRPr="001525DD" w:rsidRDefault="001525DD" w:rsidP="001525DD">
            <w:pPr>
              <w:jc w:val="both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 xml:space="preserve">Завершение строительства МКД в г. Заполярном по ул. </w:t>
            </w:r>
            <w:proofErr w:type="gramStart"/>
            <w:r w:rsidRPr="001525DD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1525DD">
              <w:rPr>
                <w:color w:val="000000"/>
                <w:sz w:val="20"/>
                <w:szCs w:val="20"/>
              </w:rPr>
              <w:t>, в районе дома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81 465,9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81 465,9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525DD" w:rsidRPr="001525DD" w:rsidTr="001525DD">
        <w:trPr>
          <w:trHeight w:val="345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1525DD" w:rsidRPr="001525DD" w:rsidTr="003D5FBA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DD" w:rsidRPr="001525DD" w:rsidRDefault="001525DD" w:rsidP="001525DD">
            <w:pPr>
              <w:jc w:val="both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 xml:space="preserve">Субсидия на строительство нового кладбища МОГП Никель в районе 3 км автодороги </w:t>
            </w:r>
            <w:proofErr w:type="gramStart"/>
            <w:r w:rsidRPr="001525DD">
              <w:rPr>
                <w:color w:val="000000"/>
                <w:sz w:val="20"/>
                <w:szCs w:val="20"/>
              </w:rPr>
              <w:t>Никель-Приречный</w:t>
            </w:r>
            <w:proofErr w:type="gramEnd"/>
            <w:r w:rsidRPr="001525DD">
              <w:rPr>
                <w:color w:val="000000"/>
                <w:sz w:val="20"/>
                <w:szCs w:val="20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53 412,3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50 741,7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26 146,6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24 839,3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DD" w:rsidRPr="001525DD" w:rsidRDefault="001525DD" w:rsidP="003D5FBA">
            <w:pPr>
              <w:jc w:val="center"/>
              <w:rPr>
                <w:color w:val="000000"/>
                <w:sz w:val="20"/>
                <w:szCs w:val="20"/>
              </w:rPr>
            </w:pPr>
            <w:r w:rsidRPr="001525DD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1525DD" w:rsidRPr="001525DD" w:rsidTr="001525D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5DD" w:rsidRPr="001525DD" w:rsidRDefault="001525DD" w:rsidP="001525D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25D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300 158,5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294 175,4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26 146,6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24 839,3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DD" w:rsidRPr="001525DD" w:rsidRDefault="001525DD" w:rsidP="001525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25DD"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</w:tr>
    </w:tbl>
    <w:p w:rsidR="001525DD" w:rsidRDefault="001525DD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C35747" w:rsidRPr="003B629B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2F0517">
        <w:rPr>
          <w:snapToGrid/>
          <w:szCs w:val="28"/>
          <w:lang w:eastAsia="x-none"/>
        </w:rPr>
        <w:t>Согласно отчетным данным ГРБС (форма отчета 0503164) отсутствие исполнения связан</w:t>
      </w:r>
      <w:r w:rsidR="002F0517" w:rsidRPr="002F0517">
        <w:rPr>
          <w:snapToGrid/>
          <w:szCs w:val="28"/>
          <w:lang w:eastAsia="x-none"/>
        </w:rPr>
        <w:t>о</w:t>
      </w:r>
      <w:r w:rsidRPr="002F0517">
        <w:rPr>
          <w:snapToGrid/>
          <w:szCs w:val="28"/>
          <w:lang w:eastAsia="x-none"/>
        </w:rPr>
        <w:t xml:space="preserve"> </w:t>
      </w:r>
      <w:r w:rsidR="002F0517" w:rsidRPr="002F0517">
        <w:rPr>
          <w:snapToGrid/>
          <w:szCs w:val="28"/>
          <w:lang w:eastAsia="x-none"/>
        </w:rPr>
        <w:t xml:space="preserve">планированием реализации мероприятий на более поздний </w:t>
      </w:r>
      <w:r w:rsidRPr="002F0517">
        <w:rPr>
          <w:snapToGrid/>
          <w:szCs w:val="28"/>
          <w:lang w:eastAsia="x-none"/>
        </w:rPr>
        <w:t>период времени.</w:t>
      </w:r>
    </w:p>
    <w:p w:rsidR="00C35747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lastRenderedPageBreak/>
        <w:t>4.6. Дорожный фонд.</w:t>
      </w:r>
    </w:p>
    <w:p w:rsidR="00E4475A" w:rsidRDefault="00E4475A" w:rsidP="00E4475A">
      <w:pPr>
        <w:pStyle w:val="afc"/>
        <w:spacing w:line="283" w:lineRule="auto"/>
      </w:pPr>
      <w:r>
        <w:t xml:space="preserve">Поступления в </w:t>
      </w:r>
      <w:r w:rsidRPr="00343ACA">
        <w:t>Дорожный фонд Печенгского муниципального округа</w:t>
      </w:r>
      <w:r>
        <w:t xml:space="preserve"> по состоянию на 01 </w:t>
      </w:r>
      <w:r w:rsidR="00C010DF">
        <w:t>июля</w:t>
      </w:r>
      <w:r>
        <w:t xml:space="preserve"> 202</w:t>
      </w:r>
      <w:r w:rsidR="00B03AB9">
        <w:t>4</w:t>
      </w:r>
      <w:r>
        <w:t xml:space="preserve"> года: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>• планируются в 202</w:t>
      </w:r>
      <w:r w:rsidR="00A63006">
        <w:t>4</w:t>
      </w:r>
      <w:r w:rsidRPr="006773E0">
        <w:t xml:space="preserve"> году на общую сумму </w:t>
      </w:r>
      <w:r w:rsidR="00A63006">
        <w:t>61 235,7</w:t>
      </w:r>
      <w:r w:rsidRPr="006773E0">
        <w:t xml:space="preserve"> тыс. рублей;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 xml:space="preserve">• </w:t>
      </w:r>
      <w:proofErr w:type="gramStart"/>
      <w:r w:rsidRPr="006773E0">
        <w:t>исполнены</w:t>
      </w:r>
      <w:proofErr w:type="gramEnd"/>
      <w:r w:rsidRPr="006773E0">
        <w:t xml:space="preserve"> на общую сумму </w:t>
      </w:r>
      <w:r w:rsidR="00C010DF">
        <w:t>17 874,6</w:t>
      </w:r>
      <w:r w:rsidRPr="006773E0">
        <w:t xml:space="preserve"> тыс. рублей или </w:t>
      </w:r>
      <w:r w:rsidR="00C010DF">
        <w:t>30,0</w:t>
      </w:r>
      <w:r w:rsidRPr="006773E0">
        <w:t>% планируемого объема поступлений.</w:t>
      </w:r>
    </w:p>
    <w:p w:rsidR="00E4475A" w:rsidRPr="003A6686" w:rsidRDefault="00E4475A" w:rsidP="00E4475A">
      <w:pPr>
        <w:pStyle w:val="afc"/>
        <w:spacing w:line="283" w:lineRule="auto"/>
      </w:pPr>
      <w:r w:rsidRPr="003A6686">
        <w:t xml:space="preserve">Бюджетные ассигнования Дорожного фонда Печенгского муниципального округа по состоянию на 01 </w:t>
      </w:r>
      <w:r w:rsidR="00C010DF">
        <w:t>июля</w:t>
      </w:r>
      <w:r w:rsidRPr="003A6686">
        <w:t xml:space="preserve"> 202</w:t>
      </w:r>
      <w:r w:rsidR="00A63006">
        <w:t>4</w:t>
      </w:r>
      <w:r w:rsidRPr="003A6686">
        <w:t xml:space="preserve"> года:</w:t>
      </w:r>
    </w:p>
    <w:p w:rsidR="00E4475A" w:rsidRPr="003A6686" w:rsidRDefault="00E4475A" w:rsidP="00E4475A">
      <w:pPr>
        <w:pStyle w:val="afc"/>
        <w:spacing w:line="283" w:lineRule="auto"/>
      </w:pPr>
      <w:r w:rsidRPr="003A6686">
        <w:t xml:space="preserve">• </w:t>
      </w:r>
      <w:proofErr w:type="gramStart"/>
      <w:r w:rsidRPr="003A6686">
        <w:t>утверждены</w:t>
      </w:r>
      <w:proofErr w:type="gramEnd"/>
      <w:r w:rsidRPr="003A6686">
        <w:t xml:space="preserve"> на 202</w:t>
      </w:r>
      <w:r w:rsidR="00A63006">
        <w:t>4</w:t>
      </w:r>
      <w:r w:rsidRPr="003A6686">
        <w:t xml:space="preserve"> год в общей сумме </w:t>
      </w:r>
      <w:r w:rsidR="00A63006">
        <w:t>61 235,7</w:t>
      </w:r>
      <w:r w:rsidR="003A6686" w:rsidRPr="003A6686">
        <w:t xml:space="preserve"> </w:t>
      </w:r>
      <w:r w:rsidRPr="003A6686">
        <w:t>тыс. рублей;</w:t>
      </w:r>
      <w:r w:rsidRPr="003A6686">
        <w:tab/>
      </w:r>
    </w:p>
    <w:p w:rsidR="008B1FC7" w:rsidRPr="003A6686" w:rsidRDefault="00E4475A" w:rsidP="00E4475A">
      <w:pPr>
        <w:pStyle w:val="afc"/>
        <w:spacing w:line="283" w:lineRule="auto"/>
      </w:pPr>
      <w:r w:rsidRPr="003A6686">
        <w:t xml:space="preserve">• </w:t>
      </w:r>
      <w:proofErr w:type="gramStart"/>
      <w:r w:rsidRPr="003A6686">
        <w:t>исполнены</w:t>
      </w:r>
      <w:proofErr w:type="gramEnd"/>
      <w:r w:rsidRPr="003A6686">
        <w:t xml:space="preserve"> на общую сумму </w:t>
      </w:r>
      <w:r w:rsidR="00C010DF">
        <w:t>10 118,</w:t>
      </w:r>
      <w:r w:rsidR="00A63006">
        <w:t>0</w:t>
      </w:r>
      <w:r w:rsidRPr="003A6686">
        <w:t xml:space="preserve"> тыс. рублей</w:t>
      </w:r>
      <w:r w:rsidR="00C010DF">
        <w:t xml:space="preserve"> или 16,5% утвержденных назначений</w:t>
      </w:r>
      <w:r w:rsidRPr="003A6686">
        <w:t>.</w:t>
      </w:r>
    </w:p>
    <w:p w:rsidR="008B1FC7" w:rsidRPr="0066018C" w:rsidRDefault="008B1FC7" w:rsidP="008B1FC7">
      <w:pPr>
        <w:pStyle w:val="afc"/>
        <w:spacing w:line="283" w:lineRule="auto"/>
        <w:rPr>
          <w:highlight w:val="yellow"/>
        </w:rPr>
      </w:pPr>
    </w:p>
    <w:p w:rsidR="00247D1A" w:rsidRPr="00670E7A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0E7A">
        <w:rPr>
          <w:rFonts w:ascii="Times New Roman" w:hAnsi="Times New Roman" w:cs="Times New Roman"/>
          <w:b/>
          <w:color w:val="auto"/>
          <w:sz w:val="28"/>
          <w:szCs w:val="28"/>
        </w:rPr>
        <w:t>Дефицит и источники финансирования дефицита бюджета Печенгского муниципального округа</w:t>
      </w:r>
      <w:r w:rsidR="009F2B3C" w:rsidRPr="00670E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47D1A" w:rsidRPr="00670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6B6" w:rsidRPr="00670E7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долг бюджета округа.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>Решением о бюджете дефицит на 202</w:t>
      </w:r>
      <w:r w:rsidR="009D0D19" w:rsidRPr="009D0D19">
        <w:t>4</w:t>
      </w:r>
      <w:r w:rsidRPr="009D0D19">
        <w:t xml:space="preserve"> год утвержден в сумме </w:t>
      </w:r>
      <w:r w:rsidR="00533E0F">
        <w:t>189 911,7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 xml:space="preserve">В ходе исполнения бюджета </w:t>
      </w:r>
      <w:r w:rsidR="007C5576" w:rsidRPr="009D0D19">
        <w:t>округа</w:t>
      </w:r>
      <w:r w:rsidRPr="009D0D19">
        <w:t xml:space="preserve"> за </w:t>
      </w:r>
      <w:r w:rsidR="00533E0F">
        <w:t>полугодие</w:t>
      </w:r>
      <w:r w:rsidRPr="009D0D19">
        <w:t xml:space="preserve"> 202</w:t>
      </w:r>
      <w:r w:rsidR="009D0D19" w:rsidRPr="009D0D19">
        <w:t>4</w:t>
      </w:r>
      <w:r w:rsidRPr="009D0D19">
        <w:t xml:space="preserve"> года сложился </w:t>
      </w:r>
      <w:r w:rsidR="00C35747" w:rsidRPr="009D0D19">
        <w:t>профицит</w:t>
      </w:r>
      <w:r w:rsidRPr="009D0D19">
        <w:t xml:space="preserve"> в сумме </w:t>
      </w:r>
      <w:r w:rsidR="00533E0F">
        <w:t>225 486,5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7C5576" w:rsidRPr="009F082B" w:rsidRDefault="007C5576" w:rsidP="007C5576">
      <w:pPr>
        <w:pStyle w:val="afc"/>
        <w:spacing w:line="283" w:lineRule="auto"/>
      </w:pPr>
      <w:r w:rsidRPr="009F082B"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01.0</w:t>
      </w:r>
      <w:r w:rsidR="00617686">
        <w:t>7</w:t>
      </w:r>
      <w:r w:rsidRPr="009F082B">
        <w:t>.202</w:t>
      </w:r>
      <w:r w:rsidR="009E4BC4" w:rsidRPr="009F082B">
        <w:t>4</w:t>
      </w:r>
      <w:r w:rsidRPr="009F082B">
        <w:t xml:space="preserve"> сложились в сумме </w:t>
      </w:r>
      <w:r w:rsidR="00533E0F" w:rsidRPr="009F082B">
        <w:t>798 963,0</w:t>
      </w:r>
      <w:r w:rsidR="00337DDF" w:rsidRPr="009F082B">
        <w:t xml:space="preserve"> </w:t>
      </w:r>
      <w:r w:rsidRPr="009F082B">
        <w:t>тыс. руб</w:t>
      </w:r>
      <w:r w:rsidR="0090355A" w:rsidRPr="009F082B">
        <w:t>лей</w:t>
      </w:r>
      <w:r w:rsidRPr="009F082B">
        <w:t>, в том числе:</w:t>
      </w:r>
    </w:p>
    <w:p w:rsidR="007C5576" w:rsidRPr="009F082B" w:rsidRDefault="007C5576" w:rsidP="007C5576">
      <w:pPr>
        <w:pStyle w:val="afc"/>
        <w:spacing w:line="283" w:lineRule="auto"/>
      </w:pPr>
      <w:r w:rsidRPr="009F082B">
        <w:t xml:space="preserve">- </w:t>
      </w:r>
      <w:r w:rsidR="009F082B" w:rsidRPr="009F082B">
        <w:t>27 439,3</w:t>
      </w:r>
      <w:r w:rsidRPr="009F082B">
        <w:t xml:space="preserve"> тыс. руб</w:t>
      </w:r>
      <w:r w:rsidR="0090355A" w:rsidRPr="009F082B">
        <w:t>лей</w:t>
      </w:r>
      <w:r w:rsidRPr="009F082B">
        <w:t xml:space="preserve"> целевые средства, поступившие от бюджетов других уровней;</w:t>
      </w:r>
    </w:p>
    <w:p w:rsidR="007C5576" w:rsidRPr="009E4BC4" w:rsidRDefault="007C5576" w:rsidP="007C5576">
      <w:pPr>
        <w:pStyle w:val="afc"/>
        <w:spacing w:line="283" w:lineRule="auto"/>
      </w:pPr>
      <w:r w:rsidRPr="009F082B">
        <w:t xml:space="preserve">- </w:t>
      </w:r>
      <w:r w:rsidR="009F082B" w:rsidRPr="009F082B">
        <w:t xml:space="preserve">771 523,7 </w:t>
      </w:r>
      <w:r w:rsidRPr="009F082B">
        <w:t>тыс. руб</w:t>
      </w:r>
      <w:r w:rsidR="0090355A" w:rsidRPr="009F082B">
        <w:t>лей</w:t>
      </w:r>
      <w:r w:rsidRPr="009F082B">
        <w:t xml:space="preserve"> средства бюджета, не имеющие целевого назначения.</w:t>
      </w:r>
    </w:p>
    <w:p w:rsidR="0090355A" w:rsidRPr="00031ED8" w:rsidRDefault="0090355A" w:rsidP="0090355A">
      <w:pPr>
        <w:pStyle w:val="afc"/>
        <w:spacing w:line="283" w:lineRule="auto"/>
      </w:pPr>
      <w:r w:rsidRPr="00031ED8">
        <w:t xml:space="preserve">В Отчете в разделе «Источники финансирования дефицита бюджета» утвержденный показатель уменьшения остатков средств </w:t>
      </w:r>
      <w:r w:rsidRPr="00DD75FA">
        <w:t xml:space="preserve">бюджетов на </w:t>
      </w:r>
      <w:r w:rsidR="00031ED8" w:rsidRPr="00DD75FA">
        <w:t>286 799,3</w:t>
      </w:r>
      <w:r w:rsidRPr="00DD75FA">
        <w:t xml:space="preserve"> тыс. рублей превысил аналогичный показатель решения о бюджете за счет увеличения утвержденного показателя расходов в связи с изменениями объема</w:t>
      </w:r>
      <w:r w:rsidRPr="00031ED8">
        <w:t xml:space="preserve"> межбюджетных трансфертов в соответствии с уведомлениями по расчетам между бюджетами.</w:t>
      </w:r>
    </w:p>
    <w:p w:rsidR="007C5576" w:rsidRPr="009E4BC4" w:rsidRDefault="0090355A" w:rsidP="0090355A">
      <w:pPr>
        <w:pStyle w:val="afc"/>
        <w:spacing w:line="283" w:lineRule="auto"/>
      </w:pPr>
      <w:proofErr w:type="gramStart"/>
      <w:r w:rsidRPr="009E4BC4">
        <w:t>В соответствии с пунктом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допускается отклонение от решения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  <w:proofErr w:type="gramEnd"/>
    </w:p>
    <w:p w:rsidR="0090355A" w:rsidRPr="009D0D19" w:rsidRDefault="0090355A" w:rsidP="0090355A">
      <w:pPr>
        <w:pStyle w:val="afc"/>
        <w:spacing w:line="283" w:lineRule="auto"/>
      </w:pPr>
      <w:r w:rsidRPr="009E4BC4">
        <w:t xml:space="preserve">Муниципальный долг муниципального образования Печенгский муниципальный округ </w:t>
      </w:r>
      <w:r w:rsidRPr="00DD75FA">
        <w:t xml:space="preserve">составил </w:t>
      </w:r>
      <w:r w:rsidR="00533E0F">
        <w:t>43 160,0</w:t>
      </w:r>
      <w:r w:rsidRPr="00DD75FA">
        <w:t xml:space="preserve"> тыс. рублей </w:t>
      </w:r>
      <w:r w:rsidRPr="009E4BC4">
        <w:t>по состоянию на 01.0</w:t>
      </w:r>
      <w:r w:rsidR="00533E0F">
        <w:t>7</w:t>
      </w:r>
      <w:r w:rsidRPr="009E4BC4">
        <w:t>.202</w:t>
      </w:r>
      <w:r w:rsidR="009E4BC4" w:rsidRPr="009E4BC4">
        <w:t>4</w:t>
      </w:r>
      <w:r w:rsidRPr="009E4BC4">
        <w:t>.</w:t>
      </w:r>
      <w:r w:rsidR="00306C65" w:rsidRPr="009E4BC4">
        <w:t xml:space="preserve"> </w:t>
      </w:r>
      <w:r w:rsidR="00306C65" w:rsidRPr="009E4BC4">
        <w:lastRenderedPageBreak/>
        <w:t>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337DDF" w:rsidRDefault="0003223B" w:rsidP="005851FA">
      <w:pPr>
        <w:spacing w:line="283" w:lineRule="auto"/>
        <w:ind w:firstLine="709"/>
        <w:jc w:val="both"/>
        <w:rPr>
          <w:sz w:val="28"/>
          <w:szCs w:val="28"/>
        </w:rPr>
      </w:pPr>
    </w:p>
    <w:p w:rsidR="0003223B" w:rsidRPr="00337DDF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о результатах, проведенных Контрольно-счетной палатой </w:t>
      </w:r>
      <w:r w:rsidR="00D846B6" w:rsidRPr="00337DDF">
        <w:rPr>
          <w:rFonts w:ascii="Times New Roman" w:hAnsi="Times New Roman" w:cs="Times New Roman"/>
          <w:b/>
          <w:color w:val="auto"/>
          <w:sz w:val="28"/>
          <w:szCs w:val="28"/>
        </w:rPr>
        <w:t>Печенгского муниципального округа</w:t>
      </w: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контрольных и экспертно-аналитических мероприятий</w:t>
      </w:r>
      <w:r w:rsidR="009F2B3C" w:rsidRPr="00337DD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E2E4D" w:rsidRPr="00C93F89" w:rsidRDefault="00FE2E4D" w:rsidP="000B082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C93F89">
        <w:rPr>
          <w:color w:val="000000"/>
          <w:sz w:val="28"/>
          <w:szCs w:val="28"/>
        </w:rPr>
        <w:t xml:space="preserve">Деятельность Контрольно-счетной палаты в течение </w:t>
      </w:r>
      <w:r w:rsidR="00C93F89" w:rsidRPr="00C93F89">
        <w:rPr>
          <w:color w:val="000000"/>
          <w:sz w:val="28"/>
          <w:szCs w:val="28"/>
        </w:rPr>
        <w:t>полугодия</w:t>
      </w:r>
      <w:r w:rsidRPr="00C93F89">
        <w:rPr>
          <w:color w:val="000000"/>
          <w:sz w:val="28"/>
          <w:szCs w:val="28"/>
        </w:rPr>
        <w:t xml:space="preserve"> 20</w:t>
      </w:r>
      <w:r w:rsidR="00C53FB7" w:rsidRPr="00C93F89">
        <w:rPr>
          <w:color w:val="000000"/>
          <w:sz w:val="28"/>
          <w:szCs w:val="28"/>
        </w:rPr>
        <w:t>2</w:t>
      </w:r>
      <w:r w:rsidR="00F71AB5" w:rsidRPr="00C93F89">
        <w:rPr>
          <w:color w:val="000000"/>
          <w:sz w:val="28"/>
          <w:szCs w:val="28"/>
        </w:rPr>
        <w:t>4</w:t>
      </w:r>
      <w:r w:rsidRPr="00C93F89">
        <w:rPr>
          <w:color w:val="000000"/>
          <w:sz w:val="28"/>
          <w:szCs w:val="28"/>
        </w:rPr>
        <w:t xml:space="preserve"> года осуществлялась в соответствии с </w:t>
      </w:r>
      <w:r w:rsidR="006C5E5D" w:rsidRPr="00C93F89">
        <w:rPr>
          <w:color w:val="000000"/>
          <w:sz w:val="28"/>
          <w:szCs w:val="28"/>
        </w:rPr>
        <w:t>п</w:t>
      </w:r>
      <w:r w:rsidRPr="00C93F89">
        <w:rPr>
          <w:color w:val="000000"/>
          <w:sz w:val="28"/>
          <w:szCs w:val="28"/>
        </w:rPr>
        <w:t xml:space="preserve">ланом работы </w:t>
      </w:r>
      <w:r w:rsidR="00701D4B" w:rsidRPr="00C93F89">
        <w:rPr>
          <w:color w:val="000000"/>
          <w:sz w:val="28"/>
          <w:szCs w:val="28"/>
        </w:rPr>
        <w:t>Контрольно-счетной палаты</w:t>
      </w:r>
      <w:r w:rsidRPr="00C93F89">
        <w:rPr>
          <w:color w:val="000000"/>
          <w:sz w:val="28"/>
          <w:szCs w:val="28"/>
        </w:rPr>
        <w:t xml:space="preserve"> на 20</w:t>
      </w:r>
      <w:r w:rsidR="00C53FB7" w:rsidRPr="00C93F89">
        <w:rPr>
          <w:color w:val="000000"/>
          <w:sz w:val="28"/>
          <w:szCs w:val="28"/>
        </w:rPr>
        <w:t>2</w:t>
      </w:r>
      <w:r w:rsidR="00F71AB5" w:rsidRPr="00C93F89">
        <w:rPr>
          <w:color w:val="000000"/>
          <w:sz w:val="28"/>
          <w:szCs w:val="28"/>
        </w:rPr>
        <w:t>4</w:t>
      </w:r>
      <w:r w:rsidRPr="00C93F89">
        <w:rPr>
          <w:color w:val="000000"/>
          <w:sz w:val="28"/>
          <w:szCs w:val="28"/>
        </w:rPr>
        <w:t xml:space="preserve"> год, утвержденным </w:t>
      </w:r>
      <w:r w:rsidR="00701D4B" w:rsidRPr="00C93F89">
        <w:rPr>
          <w:color w:val="000000"/>
          <w:sz w:val="28"/>
          <w:szCs w:val="28"/>
        </w:rPr>
        <w:t xml:space="preserve">приказом Контрольно-счетной палаты от </w:t>
      </w:r>
      <w:r w:rsidR="00F71AB5" w:rsidRPr="00C93F89">
        <w:rPr>
          <w:color w:val="000000"/>
          <w:sz w:val="28"/>
          <w:szCs w:val="28"/>
        </w:rPr>
        <w:t>29</w:t>
      </w:r>
      <w:r w:rsidR="00701D4B" w:rsidRPr="00C93F89">
        <w:rPr>
          <w:color w:val="000000"/>
          <w:sz w:val="28"/>
          <w:szCs w:val="28"/>
        </w:rPr>
        <w:t>.12.20</w:t>
      </w:r>
      <w:r w:rsidR="00307C61" w:rsidRPr="00C93F89">
        <w:rPr>
          <w:color w:val="000000"/>
          <w:sz w:val="28"/>
          <w:szCs w:val="28"/>
        </w:rPr>
        <w:t>2</w:t>
      </w:r>
      <w:r w:rsidR="00F71AB5" w:rsidRPr="00C93F89">
        <w:rPr>
          <w:color w:val="000000"/>
          <w:sz w:val="28"/>
          <w:szCs w:val="28"/>
        </w:rPr>
        <w:t>3</w:t>
      </w:r>
      <w:r w:rsidR="00701D4B" w:rsidRPr="00C93F89">
        <w:rPr>
          <w:color w:val="000000"/>
          <w:sz w:val="28"/>
          <w:szCs w:val="28"/>
        </w:rPr>
        <w:t xml:space="preserve"> </w:t>
      </w:r>
      <w:r w:rsidR="00B163CB" w:rsidRPr="00C93F89">
        <w:rPr>
          <w:color w:val="000000"/>
          <w:sz w:val="28"/>
          <w:szCs w:val="28"/>
        </w:rPr>
        <w:t xml:space="preserve">      </w:t>
      </w:r>
      <w:r w:rsidR="00701D4B" w:rsidRPr="00C93F89">
        <w:rPr>
          <w:color w:val="000000"/>
          <w:sz w:val="28"/>
          <w:szCs w:val="28"/>
        </w:rPr>
        <w:t xml:space="preserve">№ </w:t>
      </w:r>
      <w:r w:rsidR="00F71AB5" w:rsidRPr="00C93F89">
        <w:rPr>
          <w:color w:val="000000"/>
          <w:sz w:val="28"/>
          <w:szCs w:val="28"/>
        </w:rPr>
        <w:t>19</w:t>
      </w:r>
      <w:r w:rsidRPr="00C93F89">
        <w:rPr>
          <w:color w:val="000000"/>
          <w:sz w:val="28"/>
          <w:szCs w:val="28"/>
        </w:rPr>
        <w:t xml:space="preserve"> (далее – Годовой план).</w:t>
      </w:r>
    </w:p>
    <w:p w:rsidR="00FF3CE4" w:rsidRPr="00070129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070129">
        <w:rPr>
          <w:color w:val="000000"/>
          <w:sz w:val="28"/>
          <w:szCs w:val="28"/>
        </w:rPr>
        <w:t xml:space="preserve">В соответствии с </w:t>
      </w:r>
      <w:r w:rsidR="006C5E5D" w:rsidRPr="00070129">
        <w:rPr>
          <w:color w:val="000000"/>
          <w:sz w:val="28"/>
          <w:szCs w:val="28"/>
        </w:rPr>
        <w:t>Годовым планом</w:t>
      </w:r>
      <w:r w:rsidRPr="00070129">
        <w:rPr>
          <w:color w:val="000000"/>
          <w:sz w:val="28"/>
          <w:szCs w:val="28"/>
        </w:rPr>
        <w:t xml:space="preserve"> в отчетном периоде проведено </w:t>
      </w:r>
      <w:r w:rsidR="00070129" w:rsidRPr="00070129">
        <w:rPr>
          <w:color w:val="000000"/>
          <w:sz w:val="28"/>
          <w:szCs w:val="28"/>
        </w:rPr>
        <w:t>14</w:t>
      </w:r>
      <w:r w:rsidRPr="00070129">
        <w:rPr>
          <w:color w:val="000000"/>
          <w:sz w:val="28"/>
          <w:szCs w:val="28"/>
        </w:rPr>
        <w:t xml:space="preserve"> мероприятий, из них:</w:t>
      </w:r>
    </w:p>
    <w:p w:rsidR="00FF3CE4" w:rsidRPr="00C93F89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A2669">
        <w:rPr>
          <w:color w:val="000000"/>
          <w:sz w:val="28"/>
          <w:szCs w:val="28"/>
        </w:rPr>
        <w:t xml:space="preserve">- </w:t>
      </w:r>
      <w:r w:rsidR="00BA2669" w:rsidRPr="00BA2669">
        <w:rPr>
          <w:color w:val="000000"/>
          <w:sz w:val="28"/>
          <w:szCs w:val="28"/>
        </w:rPr>
        <w:t>9</w:t>
      </w:r>
      <w:r w:rsidRPr="00BA2669">
        <w:rPr>
          <w:color w:val="000000"/>
          <w:sz w:val="28"/>
          <w:szCs w:val="28"/>
        </w:rPr>
        <w:t xml:space="preserve"> контрольных мероприят</w:t>
      </w:r>
      <w:r w:rsidR="00BA2669" w:rsidRPr="00BA2669">
        <w:rPr>
          <w:color w:val="000000"/>
          <w:sz w:val="28"/>
          <w:szCs w:val="28"/>
        </w:rPr>
        <w:t>ий:</w:t>
      </w:r>
      <w:r w:rsidR="006C5E5D" w:rsidRPr="00BA2669">
        <w:rPr>
          <w:color w:val="000000"/>
          <w:sz w:val="28"/>
          <w:szCs w:val="28"/>
        </w:rPr>
        <w:t xml:space="preserve"> </w:t>
      </w:r>
      <w:r w:rsidR="00BA2669" w:rsidRPr="00BA2669">
        <w:rPr>
          <w:color w:val="000000"/>
          <w:sz w:val="28"/>
          <w:szCs w:val="28"/>
        </w:rPr>
        <w:t>«</w:t>
      </w:r>
      <w:r w:rsidR="006C5E5D" w:rsidRPr="00C93F89">
        <w:rPr>
          <w:color w:val="000000"/>
          <w:sz w:val="28"/>
          <w:szCs w:val="28"/>
        </w:rPr>
        <w:t>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 и расходы по оплате труда исполнительно-распорядительного органа Печенгского муниципального округа в 2022 году и истекшем периоде 2023 года (</w:t>
      </w:r>
      <w:proofErr w:type="gramStart"/>
      <w:r w:rsidR="006C5E5D" w:rsidRPr="00C93F89">
        <w:rPr>
          <w:color w:val="000000"/>
          <w:sz w:val="28"/>
          <w:szCs w:val="28"/>
        </w:rPr>
        <w:t>переходящее</w:t>
      </w:r>
      <w:proofErr w:type="gramEnd"/>
      <w:r w:rsidR="006C5E5D" w:rsidRPr="00C93F89">
        <w:rPr>
          <w:color w:val="000000"/>
          <w:sz w:val="28"/>
          <w:szCs w:val="28"/>
        </w:rPr>
        <w:t xml:space="preserve"> с 2023 года)»</w:t>
      </w:r>
      <w:r w:rsidRPr="00C93F89">
        <w:rPr>
          <w:color w:val="000000"/>
          <w:sz w:val="28"/>
          <w:szCs w:val="28"/>
        </w:rPr>
        <w:t>;</w:t>
      </w:r>
      <w:r w:rsidR="006C5E5D" w:rsidRPr="00C93F89">
        <w:rPr>
          <w:color w:val="000000"/>
          <w:sz w:val="28"/>
          <w:szCs w:val="28"/>
        </w:rPr>
        <w:t xml:space="preserve"> «Проверка законности и результативности использования средств местного бюджета, выделенных на обеспечение финансово-хозяйственной деятельности МКУ «Управление по обеспечению деятельности администрации Печенгского муниципального округа» в 2022 году (с использованием аудита в сфере закупок) (переходящее с 2023 года)»; 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Финансовом управлении администрации Печенгского муниципального округа»;</w:t>
      </w:r>
      <w:r w:rsidR="00C93F89">
        <w:rPr>
          <w:color w:val="000000"/>
          <w:sz w:val="28"/>
          <w:szCs w:val="28"/>
        </w:rPr>
        <w:t xml:space="preserve">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Совете депутатов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Контрольно-счетной палате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 xml:space="preserve"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Отделе культуры, спорта и молодежной политики </w:t>
      </w:r>
      <w:r w:rsidR="00C93F89" w:rsidRPr="00C93F89">
        <w:rPr>
          <w:color w:val="000000"/>
          <w:sz w:val="28"/>
          <w:szCs w:val="28"/>
        </w:rPr>
        <w:lastRenderedPageBreak/>
        <w:t>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Комитете по управлению имуществом 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в  Отделе образования администрации Печенгского муниципального округа»</w:t>
      </w:r>
      <w:r w:rsidR="00BA2669">
        <w:rPr>
          <w:color w:val="000000"/>
          <w:sz w:val="28"/>
          <w:szCs w:val="28"/>
        </w:rPr>
        <w:t>;</w:t>
      </w:r>
    </w:p>
    <w:p w:rsidR="00FF3CE4" w:rsidRPr="00BA2669" w:rsidRDefault="00FF3CE4" w:rsidP="00FF3CE4">
      <w:pPr>
        <w:tabs>
          <w:tab w:val="left" w:pos="4820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color w:val="000000"/>
          <w:sz w:val="28"/>
          <w:szCs w:val="28"/>
        </w:rPr>
        <w:t xml:space="preserve">- </w:t>
      </w:r>
      <w:r w:rsidR="00BA2669" w:rsidRPr="00BA2669">
        <w:rPr>
          <w:color w:val="000000"/>
          <w:sz w:val="28"/>
          <w:szCs w:val="28"/>
        </w:rPr>
        <w:t>5</w:t>
      </w:r>
      <w:r w:rsidRPr="00BA2669">
        <w:rPr>
          <w:color w:val="000000"/>
          <w:sz w:val="28"/>
          <w:szCs w:val="28"/>
        </w:rPr>
        <w:t xml:space="preserve"> </w:t>
      </w:r>
      <w:proofErr w:type="gramStart"/>
      <w:r w:rsidRPr="00BA2669">
        <w:rPr>
          <w:color w:val="000000"/>
          <w:sz w:val="28"/>
          <w:szCs w:val="28"/>
        </w:rPr>
        <w:t>экспертно-аналитических</w:t>
      </w:r>
      <w:proofErr w:type="gramEnd"/>
      <w:r w:rsidRPr="00BA2669">
        <w:rPr>
          <w:color w:val="000000"/>
          <w:sz w:val="28"/>
          <w:szCs w:val="28"/>
        </w:rPr>
        <w:t xml:space="preserve"> мероприяти</w:t>
      </w:r>
      <w:r w:rsidR="00BF2D58" w:rsidRPr="00BA2669">
        <w:rPr>
          <w:color w:val="000000"/>
          <w:sz w:val="28"/>
          <w:szCs w:val="28"/>
        </w:rPr>
        <w:t>я</w:t>
      </w:r>
      <w:r w:rsidRPr="00BA2669">
        <w:rPr>
          <w:snapToGrid w:val="0"/>
          <w:sz w:val="28"/>
          <w:szCs w:val="28"/>
        </w:rPr>
        <w:t>.</w:t>
      </w:r>
    </w:p>
    <w:p w:rsidR="00FF3CE4" w:rsidRPr="00BA2669" w:rsidRDefault="00FF3CE4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 xml:space="preserve">Объем проверенных средств составил </w:t>
      </w:r>
      <w:r w:rsidR="00BA2669" w:rsidRPr="00BA2669">
        <w:rPr>
          <w:snapToGrid w:val="0"/>
          <w:sz w:val="28"/>
          <w:szCs w:val="28"/>
        </w:rPr>
        <w:t>2 474 979,1</w:t>
      </w:r>
      <w:r w:rsidR="006C5E5D" w:rsidRPr="00BA2669">
        <w:rPr>
          <w:snapToGrid w:val="0"/>
          <w:sz w:val="28"/>
          <w:szCs w:val="28"/>
        </w:rPr>
        <w:t xml:space="preserve"> </w:t>
      </w:r>
      <w:r w:rsidRPr="00BA2669">
        <w:rPr>
          <w:snapToGrid w:val="0"/>
          <w:sz w:val="28"/>
          <w:szCs w:val="28"/>
        </w:rPr>
        <w:t>тыс. рублей.</w:t>
      </w:r>
    </w:p>
    <w:p w:rsidR="00FF3CE4" w:rsidRPr="00BA2669" w:rsidRDefault="00FF3CE4" w:rsidP="00FF3CE4">
      <w:pPr>
        <w:spacing w:line="283" w:lineRule="auto"/>
        <w:ind w:firstLine="709"/>
        <w:jc w:val="both"/>
        <w:rPr>
          <w:sz w:val="28"/>
          <w:szCs w:val="28"/>
        </w:rPr>
      </w:pPr>
      <w:r w:rsidRPr="00BA2669">
        <w:rPr>
          <w:sz w:val="28"/>
          <w:szCs w:val="28"/>
        </w:rPr>
        <w:t>В ходе проведенных контрольных мероприятий выявлены нарушения законодательства Российской Федерации и иных нормативных правовых актов.</w:t>
      </w:r>
    </w:p>
    <w:p w:rsidR="00FF3CE4" w:rsidRPr="00BA2669" w:rsidRDefault="00FF3CE4" w:rsidP="00FF3CE4">
      <w:pPr>
        <w:tabs>
          <w:tab w:val="left" w:pos="4678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 xml:space="preserve"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 является открытой и размещена на сайте </w:t>
      </w:r>
      <w:hyperlink r:id="rId9" w:history="1">
        <w:r w:rsidRPr="00BA2669">
          <w:rPr>
            <w:rStyle w:val="aff4"/>
            <w:snapToGrid w:val="0"/>
            <w:sz w:val="28"/>
            <w:szCs w:val="28"/>
          </w:rPr>
          <w:t>https://pechengamr.gov-murman.ru</w:t>
        </w:r>
      </w:hyperlink>
      <w:r w:rsidRPr="00BA2669">
        <w:rPr>
          <w:snapToGrid w:val="0"/>
          <w:sz w:val="28"/>
          <w:szCs w:val="28"/>
        </w:rPr>
        <w:t xml:space="preserve">. </w:t>
      </w:r>
    </w:p>
    <w:p w:rsidR="006C5E5D" w:rsidRPr="009F082B" w:rsidRDefault="00FF3CE4" w:rsidP="006C5E5D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>По итогам контрольн</w:t>
      </w:r>
      <w:r w:rsidR="006C5E5D" w:rsidRPr="00BA2669">
        <w:rPr>
          <w:snapToGrid w:val="0"/>
          <w:sz w:val="28"/>
          <w:szCs w:val="28"/>
        </w:rPr>
        <w:t>ых и экспертно-аналитических мероприятий</w:t>
      </w:r>
      <w:r w:rsidRPr="00BA2669">
        <w:rPr>
          <w:snapToGrid w:val="0"/>
          <w:sz w:val="28"/>
          <w:szCs w:val="28"/>
        </w:rPr>
        <w:t xml:space="preserve"> </w:t>
      </w:r>
      <w:r w:rsidR="006C5E5D" w:rsidRPr="00BA2669">
        <w:rPr>
          <w:snapToGrid w:val="0"/>
          <w:sz w:val="28"/>
          <w:szCs w:val="28"/>
        </w:rPr>
        <w:t xml:space="preserve">материалы проверок направлены </w:t>
      </w:r>
      <w:r w:rsidR="006C5E5D" w:rsidRPr="00BA2669">
        <w:rPr>
          <w:sz w:val="28"/>
          <w:szCs w:val="28"/>
        </w:rPr>
        <w:t>в Прокуратуру Печенгского района.</w:t>
      </w:r>
    </w:p>
    <w:sectPr w:rsidR="006C5E5D" w:rsidRPr="009F082B" w:rsidSect="00532453">
      <w:footerReference w:type="default" r:id="rId10"/>
      <w:pgSz w:w="11906" w:h="16838"/>
      <w:pgMar w:top="284" w:right="566" w:bottom="284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B5" w:rsidRDefault="006322B5" w:rsidP="00E53E65">
      <w:r>
        <w:separator/>
      </w:r>
    </w:p>
  </w:endnote>
  <w:endnote w:type="continuationSeparator" w:id="0">
    <w:p w:rsidR="006322B5" w:rsidRDefault="006322B5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EndPr/>
    <w:sdtContent>
      <w:p w:rsidR="006322B5" w:rsidRPr="00EF6C5B" w:rsidRDefault="006322B5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A5A8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322B5" w:rsidRDefault="006322B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B5" w:rsidRDefault="006322B5" w:rsidP="00E53E65">
      <w:r>
        <w:separator/>
      </w:r>
    </w:p>
  </w:footnote>
  <w:footnote w:type="continuationSeparator" w:id="0">
    <w:p w:rsidR="006322B5" w:rsidRDefault="006322B5" w:rsidP="00E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76FE"/>
    <w:rsid w:val="0001165D"/>
    <w:rsid w:val="00011B5E"/>
    <w:rsid w:val="00012FB8"/>
    <w:rsid w:val="00013C30"/>
    <w:rsid w:val="00016520"/>
    <w:rsid w:val="00017670"/>
    <w:rsid w:val="00021B07"/>
    <w:rsid w:val="00021ECA"/>
    <w:rsid w:val="00027711"/>
    <w:rsid w:val="000306B3"/>
    <w:rsid w:val="00031ED8"/>
    <w:rsid w:val="0003223B"/>
    <w:rsid w:val="00036184"/>
    <w:rsid w:val="00040B98"/>
    <w:rsid w:val="000443F7"/>
    <w:rsid w:val="00044C72"/>
    <w:rsid w:val="000459B4"/>
    <w:rsid w:val="00047CFD"/>
    <w:rsid w:val="00061256"/>
    <w:rsid w:val="00062C5B"/>
    <w:rsid w:val="00064262"/>
    <w:rsid w:val="000648AD"/>
    <w:rsid w:val="00065E84"/>
    <w:rsid w:val="000674FE"/>
    <w:rsid w:val="00070129"/>
    <w:rsid w:val="00070EAC"/>
    <w:rsid w:val="00071EFD"/>
    <w:rsid w:val="00072F80"/>
    <w:rsid w:val="000739A2"/>
    <w:rsid w:val="00075ACF"/>
    <w:rsid w:val="000775FE"/>
    <w:rsid w:val="00077D81"/>
    <w:rsid w:val="000800E5"/>
    <w:rsid w:val="00081130"/>
    <w:rsid w:val="000816B7"/>
    <w:rsid w:val="00081B7F"/>
    <w:rsid w:val="000824E7"/>
    <w:rsid w:val="00082AED"/>
    <w:rsid w:val="00084852"/>
    <w:rsid w:val="00084EBF"/>
    <w:rsid w:val="000905E2"/>
    <w:rsid w:val="00092CBC"/>
    <w:rsid w:val="00093BEA"/>
    <w:rsid w:val="000950B2"/>
    <w:rsid w:val="00096DCD"/>
    <w:rsid w:val="0009743D"/>
    <w:rsid w:val="000A19D5"/>
    <w:rsid w:val="000A30A3"/>
    <w:rsid w:val="000A33BA"/>
    <w:rsid w:val="000A40C9"/>
    <w:rsid w:val="000A5A81"/>
    <w:rsid w:val="000B059D"/>
    <w:rsid w:val="000B0824"/>
    <w:rsid w:val="000B0F28"/>
    <w:rsid w:val="000B2B64"/>
    <w:rsid w:val="000B6CE0"/>
    <w:rsid w:val="000B6F9D"/>
    <w:rsid w:val="000C378E"/>
    <w:rsid w:val="000C671E"/>
    <w:rsid w:val="000D08AA"/>
    <w:rsid w:val="000D0A04"/>
    <w:rsid w:val="000D3543"/>
    <w:rsid w:val="000D4304"/>
    <w:rsid w:val="000D55B2"/>
    <w:rsid w:val="000E1466"/>
    <w:rsid w:val="000E22DA"/>
    <w:rsid w:val="000E7C3F"/>
    <w:rsid w:val="00102FB3"/>
    <w:rsid w:val="00103BA9"/>
    <w:rsid w:val="0011208E"/>
    <w:rsid w:val="00113AFF"/>
    <w:rsid w:val="001158A2"/>
    <w:rsid w:val="001169C8"/>
    <w:rsid w:val="00116A4F"/>
    <w:rsid w:val="00120017"/>
    <w:rsid w:val="0012360D"/>
    <w:rsid w:val="00123F82"/>
    <w:rsid w:val="00127407"/>
    <w:rsid w:val="00127A31"/>
    <w:rsid w:val="001321AC"/>
    <w:rsid w:val="00142653"/>
    <w:rsid w:val="00146E6E"/>
    <w:rsid w:val="001525DD"/>
    <w:rsid w:val="001579D7"/>
    <w:rsid w:val="001601C5"/>
    <w:rsid w:val="001668ED"/>
    <w:rsid w:val="00166C6B"/>
    <w:rsid w:val="0017231F"/>
    <w:rsid w:val="001776D2"/>
    <w:rsid w:val="00177853"/>
    <w:rsid w:val="0018227F"/>
    <w:rsid w:val="001830DF"/>
    <w:rsid w:val="00187328"/>
    <w:rsid w:val="00187E7C"/>
    <w:rsid w:val="00187F19"/>
    <w:rsid w:val="001901B7"/>
    <w:rsid w:val="00192578"/>
    <w:rsid w:val="00192EA7"/>
    <w:rsid w:val="001966B4"/>
    <w:rsid w:val="001967AA"/>
    <w:rsid w:val="00197B8C"/>
    <w:rsid w:val="001A1456"/>
    <w:rsid w:val="001A1532"/>
    <w:rsid w:val="001B0E33"/>
    <w:rsid w:val="001C101C"/>
    <w:rsid w:val="001C549B"/>
    <w:rsid w:val="001D19AE"/>
    <w:rsid w:val="001D607F"/>
    <w:rsid w:val="001D7430"/>
    <w:rsid w:val="001E20CD"/>
    <w:rsid w:val="001E3620"/>
    <w:rsid w:val="001F1FB5"/>
    <w:rsid w:val="001F2522"/>
    <w:rsid w:val="001F25BD"/>
    <w:rsid w:val="001F2B87"/>
    <w:rsid w:val="001F41CF"/>
    <w:rsid w:val="001F51E3"/>
    <w:rsid w:val="001F5219"/>
    <w:rsid w:val="001F587F"/>
    <w:rsid w:val="0020357F"/>
    <w:rsid w:val="00203E96"/>
    <w:rsid w:val="00205936"/>
    <w:rsid w:val="0021059B"/>
    <w:rsid w:val="0021092A"/>
    <w:rsid w:val="00216D8F"/>
    <w:rsid w:val="002212F2"/>
    <w:rsid w:val="00224C14"/>
    <w:rsid w:val="00234FAF"/>
    <w:rsid w:val="002352A8"/>
    <w:rsid w:val="00236148"/>
    <w:rsid w:val="002409AD"/>
    <w:rsid w:val="00241CD6"/>
    <w:rsid w:val="00242071"/>
    <w:rsid w:val="002432D7"/>
    <w:rsid w:val="00244EF3"/>
    <w:rsid w:val="00246BE5"/>
    <w:rsid w:val="00247D1A"/>
    <w:rsid w:val="002541EB"/>
    <w:rsid w:val="00256121"/>
    <w:rsid w:val="00257708"/>
    <w:rsid w:val="00260729"/>
    <w:rsid w:val="00261570"/>
    <w:rsid w:val="00265064"/>
    <w:rsid w:val="00265127"/>
    <w:rsid w:val="00266A3B"/>
    <w:rsid w:val="002670FB"/>
    <w:rsid w:val="0027138F"/>
    <w:rsid w:val="00271A8B"/>
    <w:rsid w:val="002748EE"/>
    <w:rsid w:val="00275464"/>
    <w:rsid w:val="00275470"/>
    <w:rsid w:val="00276D0A"/>
    <w:rsid w:val="00280EF9"/>
    <w:rsid w:val="002867A1"/>
    <w:rsid w:val="00291D5A"/>
    <w:rsid w:val="00294C24"/>
    <w:rsid w:val="00296DB2"/>
    <w:rsid w:val="002A01AD"/>
    <w:rsid w:val="002A10D0"/>
    <w:rsid w:val="002A20CE"/>
    <w:rsid w:val="002A3BC4"/>
    <w:rsid w:val="002A4BB4"/>
    <w:rsid w:val="002A52AF"/>
    <w:rsid w:val="002A6FDC"/>
    <w:rsid w:val="002A7568"/>
    <w:rsid w:val="002B1508"/>
    <w:rsid w:val="002B1E1A"/>
    <w:rsid w:val="002B4161"/>
    <w:rsid w:val="002B7BAC"/>
    <w:rsid w:val="002C2551"/>
    <w:rsid w:val="002C5F69"/>
    <w:rsid w:val="002C6FCC"/>
    <w:rsid w:val="002C7123"/>
    <w:rsid w:val="002C7725"/>
    <w:rsid w:val="002E0591"/>
    <w:rsid w:val="002E157A"/>
    <w:rsid w:val="002E1AC0"/>
    <w:rsid w:val="002E5335"/>
    <w:rsid w:val="002E6F43"/>
    <w:rsid w:val="002F0419"/>
    <w:rsid w:val="002F0517"/>
    <w:rsid w:val="002F68F6"/>
    <w:rsid w:val="00300BEA"/>
    <w:rsid w:val="003018CD"/>
    <w:rsid w:val="00303FC6"/>
    <w:rsid w:val="00304480"/>
    <w:rsid w:val="00305255"/>
    <w:rsid w:val="00305770"/>
    <w:rsid w:val="003062D1"/>
    <w:rsid w:val="00306C65"/>
    <w:rsid w:val="00307C61"/>
    <w:rsid w:val="00312115"/>
    <w:rsid w:val="003175C6"/>
    <w:rsid w:val="00317C99"/>
    <w:rsid w:val="00320561"/>
    <w:rsid w:val="00321F77"/>
    <w:rsid w:val="00322330"/>
    <w:rsid w:val="00323AD7"/>
    <w:rsid w:val="0032549F"/>
    <w:rsid w:val="00337DDF"/>
    <w:rsid w:val="003415ED"/>
    <w:rsid w:val="00341AF3"/>
    <w:rsid w:val="00342175"/>
    <w:rsid w:val="00343ACA"/>
    <w:rsid w:val="00344C9A"/>
    <w:rsid w:val="003450DE"/>
    <w:rsid w:val="00346C3A"/>
    <w:rsid w:val="003479BE"/>
    <w:rsid w:val="00351019"/>
    <w:rsid w:val="0035102D"/>
    <w:rsid w:val="0035156F"/>
    <w:rsid w:val="00352EA5"/>
    <w:rsid w:val="00357CEF"/>
    <w:rsid w:val="00361DAC"/>
    <w:rsid w:val="00362A4E"/>
    <w:rsid w:val="003715BE"/>
    <w:rsid w:val="00372AFA"/>
    <w:rsid w:val="00373D66"/>
    <w:rsid w:val="003740DB"/>
    <w:rsid w:val="00374C5C"/>
    <w:rsid w:val="00377DB0"/>
    <w:rsid w:val="00380E19"/>
    <w:rsid w:val="0038494F"/>
    <w:rsid w:val="00384D7F"/>
    <w:rsid w:val="00387770"/>
    <w:rsid w:val="0039081F"/>
    <w:rsid w:val="00393A4E"/>
    <w:rsid w:val="00394442"/>
    <w:rsid w:val="00396642"/>
    <w:rsid w:val="00396CBE"/>
    <w:rsid w:val="003A00A1"/>
    <w:rsid w:val="003A40BB"/>
    <w:rsid w:val="003A4801"/>
    <w:rsid w:val="003A5CAE"/>
    <w:rsid w:val="003A6686"/>
    <w:rsid w:val="003A6C19"/>
    <w:rsid w:val="003B1368"/>
    <w:rsid w:val="003B5955"/>
    <w:rsid w:val="003B629B"/>
    <w:rsid w:val="003B681F"/>
    <w:rsid w:val="003C0604"/>
    <w:rsid w:val="003C42E1"/>
    <w:rsid w:val="003C5E37"/>
    <w:rsid w:val="003C6E5B"/>
    <w:rsid w:val="003D0EB7"/>
    <w:rsid w:val="003D1F4C"/>
    <w:rsid w:val="003D2B8A"/>
    <w:rsid w:val="003D4FDD"/>
    <w:rsid w:val="003D5FBA"/>
    <w:rsid w:val="003E283E"/>
    <w:rsid w:val="003E3D46"/>
    <w:rsid w:val="003E4AE0"/>
    <w:rsid w:val="003E4CB9"/>
    <w:rsid w:val="003E4D11"/>
    <w:rsid w:val="003E695D"/>
    <w:rsid w:val="003E7FC3"/>
    <w:rsid w:val="003F0C85"/>
    <w:rsid w:val="003F5275"/>
    <w:rsid w:val="00401558"/>
    <w:rsid w:val="00404C46"/>
    <w:rsid w:val="0041018C"/>
    <w:rsid w:val="00410C97"/>
    <w:rsid w:val="00412427"/>
    <w:rsid w:val="00413A23"/>
    <w:rsid w:val="004150BA"/>
    <w:rsid w:val="00415995"/>
    <w:rsid w:val="00416F78"/>
    <w:rsid w:val="00417E8F"/>
    <w:rsid w:val="00421A9B"/>
    <w:rsid w:val="00422906"/>
    <w:rsid w:val="0042373B"/>
    <w:rsid w:val="00430813"/>
    <w:rsid w:val="00432265"/>
    <w:rsid w:val="00434EF2"/>
    <w:rsid w:val="00437418"/>
    <w:rsid w:val="00437C27"/>
    <w:rsid w:val="00440BF3"/>
    <w:rsid w:val="00440FFA"/>
    <w:rsid w:val="0044272B"/>
    <w:rsid w:val="00442E97"/>
    <w:rsid w:val="00451EA4"/>
    <w:rsid w:val="00456428"/>
    <w:rsid w:val="00456A02"/>
    <w:rsid w:val="004616F3"/>
    <w:rsid w:val="00461F16"/>
    <w:rsid w:val="00466A38"/>
    <w:rsid w:val="00466ABE"/>
    <w:rsid w:val="004670AC"/>
    <w:rsid w:val="00467BA9"/>
    <w:rsid w:val="0047257E"/>
    <w:rsid w:val="00474F8B"/>
    <w:rsid w:val="0048373E"/>
    <w:rsid w:val="00483963"/>
    <w:rsid w:val="00484254"/>
    <w:rsid w:val="004846A5"/>
    <w:rsid w:val="00484745"/>
    <w:rsid w:val="00484D26"/>
    <w:rsid w:val="00486C08"/>
    <w:rsid w:val="004871DD"/>
    <w:rsid w:val="004911A4"/>
    <w:rsid w:val="00493DB3"/>
    <w:rsid w:val="004961B0"/>
    <w:rsid w:val="004A0948"/>
    <w:rsid w:val="004A0FE1"/>
    <w:rsid w:val="004A11A0"/>
    <w:rsid w:val="004A1EE7"/>
    <w:rsid w:val="004A29C3"/>
    <w:rsid w:val="004A35D4"/>
    <w:rsid w:val="004B2FD4"/>
    <w:rsid w:val="004B3B26"/>
    <w:rsid w:val="004B4250"/>
    <w:rsid w:val="004B6F9B"/>
    <w:rsid w:val="004C01FE"/>
    <w:rsid w:val="004C0338"/>
    <w:rsid w:val="004D0270"/>
    <w:rsid w:val="004D325F"/>
    <w:rsid w:val="004E1A17"/>
    <w:rsid w:val="004E2E51"/>
    <w:rsid w:val="004E61DC"/>
    <w:rsid w:val="004E74D1"/>
    <w:rsid w:val="004F0E0D"/>
    <w:rsid w:val="004F38C5"/>
    <w:rsid w:val="004F53BF"/>
    <w:rsid w:val="00501BB4"/>
    <w:rsid w:val="00501BC3"/>
    <w:rsid w:val="00501FEF"/>
    <w:rsid w:val="00504AB6"/>
    <w:rsid w:val="00506A2C"/>
    <w:rsid w:val="00506DDF"/>
    <w:rsid w:val="00510DEC"/>
    <w:rsid w:val="00515091"/>
    <w:rsid w:val="00517A32"/>
    <w:rsid w:val="00524204"/>
    <w:rsid w:val="00526EC8"/>
    <w:rsid w:val="00531C3F"/>
    <w:rsid w:val="00532453"/>
    <w:rsid w:val="0053317B"/>
    <w:rsid w:val="00533B4C"/>
    <w:rsid w:val="00533E0F"/>
    <w:rsid w:val="005346EB"/>
    <w:rsid w:val="0053680E"/>
    <w:rsid w:val="00537486"/>
    <w:rsid w:val="00554347"/>
    <w:rsid w:val="00556DDF"/>
    <w:rsid w:val="005602D3"/>
    <w:rsid w:val="0056529F"/>
    <w:rsid w:val="0056586E"/>
    <w:rsid w:val="00567D22"/>
    <w:rsid w:val="00567E6D"/>
    <w:rsid w:val="00570E0D"/>
    <w:rsid w:val="00572DA7"/>
    <w:rsid w:val="0057467A"/>
    <w:rsid w:val="00575044"/>
    <w:rsid w:val="00576F41"/>
    <w:rsid w:val="005777EA"/>
    <w:rsid w:val="0058007C"/>
    <w:rsid w:val="00581712"/>
    <w:rsid w:val="00585043"/>
    <w:rsid w:val="005851FA"/>
    <w:rsid w:val="00585676"/>
    <w:rsid w:val="005859E7"/>
    <w:rsid w:val="00585AE0"/>
    <w:rsid w:val="005901C9"/>
    <w:rsid w:val="00594AA0"/>
    <w:rsid w:val="0059634B"/>
    <w:rsid w:val="00596AE8"/>
    <w:rsid w:val="005A11DC"/>
    <w:rsid w:val="005A1A54"/>
    <w:rsid w:val="005A2C66"/>
    <w:rsid w:val="005A5968"/>
    <w:rsid w:val="005A6F76"/>
    <w:rsid w:val="005A7B6E"/>
    <w:rsid w:val="005B3367"/>
    <w:rsid w:val="005B4010"/>
    <w:rsid w:val="005B59E9"/>
    <w:rsid w:val="005C3D7A"/>
    <w:rsid w:val="005C5340"/>
    <w:rsid w:val="005C5CBF"/>
    <w:rsid w:val="005D37CB"/>
    <w:rsid w:val="005E2F7B"/>
    <w:rsid w:val="005E744E"/>
    <w:rsid w:val="005F0837"/>
    <w:rsid w:val="005F445D"/>
    <w:rsid w:val="005F568D"/>
    <w:rsid w:val="00605DE9"/>
    <w:rsid w:val="00606465"/>
    <w:rsid w:val="00607CD0"/>
    <w:rsid w:val="006106B0"/>
    <w:rsid w:val="00611BD3"/>
    <w:rsid w:val="0061383A"/>
    <w:rsid w:val="006154DF"/>
    <w:rsid w:val="00615E18"/>
    <w:rsid w:val="006172D2"/>
    <w:rsid w:val="00617686"/>
    <w:rsid w:val="00617BEA"/>
    <w:rsid w:val="006320AF"/>
    <w:rsid w:val="006322B5"/>
    <w:rsid w:val="00633E48"/>
    <w:rsid w:val="00635555"/>
    <w:rsid w:val="00644DA2"/>
    <w:rsid w:val="0064667C"/>
    <w:rsid w:val="0065136D"/>
    <w:rsid w:val="0066018C"/>
    <w:rsid w:val="00661ED0"/>
    <w:rsid w:val="00663048"/>
    <w:rsid w:val="00664CDA"/>
    <w:rsid w:val="00670C85"/>
    <w:rsid w:val="00670E7A"/>
    <w:rsid w:val="00676EC0"/>
    <w:rsid w:val="006773E0"/>
    <w:rsid w:val="00684D48"/>
    <w:rsid w:val="006875EB"/>
    <w:rsid w:val="00687FF7"/>
    <w:rsid w:val="00690A4E"/>
    <w:rsid w:val="00691600"/>
    <w:rsid w:val="00691B81"/>
    <w:rsid w:val="00697434"/>
    <w:rsid w:val="006A0E93"/>
    <w:rsid w:val="006A1AC9"/>
    <w:rsid w:val="006A4555"/>
    <w:rsid w:val="006A5557"/>
    <w:rsid w:val="006B42F7"/>
    <w:rsid w:val="006B470C"/>
    <w:rsid w:val="006B4A43"/>
    <w:rsid w:val="006B4C04"/>
    <w:rsid w:val="006B725F"/>
    <w:rsid w:val="006C03E3"/>
    <w:rsid w:val="006C26AA"/>
    <w:rsid w:val="006C5E5D"/>
    <w:rsid w:val="006D094E"/>
    <w:rsid w:val="006D0F1E"/>
    <w:rsid w:val="006D27EE"/>
    <w:rsid w:val="006D54C9"/>
    <w:rsid w:val="006D6BF8"/>
    <w:rsid w:val="006E34EB"/>
    <w:rsid w:val="006E52EA"/>
    <w:rsid w:val="006F001D"/>
    <w:rsid w:val="006F062C"/>
    <w:rsid w:val="006F2575"/>
    <w:rsid w:val="006F61D5"/>
    <w:rsid w:val="006F7347"/>
    <w:rsid w:val="006F7BF1"/>
    <w:rsid w:val="00701D4B"/>
    <w:rsid w:val="007020AF"/>
    <w:rsid w:val="007034E2"/>
    <w:rsid w:val="0071012D"/>
    <w:rsid w:val="00720E87"/>
    <w:rsid w:val="0072101F"/>
    <w:rsid w:val="00721721"/>
    <w:rsid w:val="00725246"/>
    <w:rsid w:val="00726193"/>
    <w:rsid w:val="0072638E"/>
    <w:rsid w:val="00733AEB"/>
    <w:rsid w:val="007353B1"/>
    <w:rsid w:val="00737DA9"/>
    <w:rsid w:val="007463B4"/>
    <w:rsid w:val="0075394A"/>
    <w:rsid w:val="0076101C"/>
    <w:rsid w:val="00761383"/>
    <w:rsid w:val="00761D04"/>
    <w:rsid w:val="007649D4"/>
    <w:rsid w:val="00767990"/>
    <w:rsid w:val="00770E2A"/>
    <w:rsid w:val="00772834"/>
    <w:rsid w:val="007728D5"/>
    <w:rsid w:val="00773790"/>
    <w:rsid w:val="007741C2"/>
    <w:rsid w:val="00775D0D"/>
    <w:rsid w:val="00775E47"/>
    <w:rsid w:val="00781D7F"/>
    <w:rsid w:val="007845EE"/>
    <w:rsid w:val="00785085"/>
    <w:rsid w:val="00785BB5"/>
    <w:rsid w:val="00786A45"/>
    <w:rsid w:val="0078768D"/>
    <w:rsid w:val="00791045"/>
    <w:rsid w:val="007935A6"/>
    <w:rsid w:val="00797CF1"/>
    <w:rsid w:val="007A0DA6"/>
    <w:rsid w:val="007A0FF2"/>
    <w:rsid w:val="007A1ECD"/>
    <w:rsid w:val="007A27DC"/>
    <w:rsid w:val="007A3AF6"/>
    <w:rsid w:val="007B34A8"/>
    <w:rsid w:val="007B677B"/>
    <w:rsid w:val="007B7833"/>
    <w:rsid w:val="007C5576"/>
    <w:rsid w:val="007C7F67"/>
    <w:rsid w:val="007D2A5A"/>
    <w:rsid w:val="007D3994"/>
    <w:rsid w:val="007E0E97"/>
    <w:rsid w:val="007F0B80"/>
    <w:rsid w:val="007F0F35"/>
    <w:rsid w:val="007F179D"/>
    <w:rsid w:val="007F43A4"/>
    <w:rsid w:val="008008FC"/>
    <w:rsid w:val="008024E3"/>
    <w:rsid w:val="00804E82"/>
    <w:rsid w:val="008101D2"/>
    <w:rsid w:val="00815410"/>
    <w:rsid w:val="00815CB5"/>
    <w:rsid w:val="00816915"/>
    <w:rsid w:val="00817154"/>
    <w:rsid w:val="00817622"/>
    <w:rsid w:val="00822D40"/>
    <w:rsid w:val="008317C3"/>
    <w:rsid w:val="00835556"/>
    <w:rsid w:val="00841C99"/>
    <w:rsid w:val="00850ED8"/>
    <w:rsid w:val="00852B0F"/>
    <w:rsid w:val="00853EEF"/>
    <w:rsid w:val="00860DA7"/>
    <w:rsid w:val="008634A9"/>
    <w:rsid w:val="0086553F"/>
    <w:rsid w:val="00865797"/>
    <w:rsid w:val="00865B2D"/>
    <w:rsid w:val="00866CD1"/>
    <w:rsid w:val="0088193B"/>
    <w:rsid w:val="00882603"/>
    <w:rsid w:val="00883061"/>
    <w:rsid w:val="0088371C"/>
    <w:rsid w:val="008838F4"/>
    <w:rsid w:val="00883A6B"/>
    <w:rsid w:val="0088505E"/>
    <w:rsid w:val="00887729"/>
    <w:rsid w:val="0089083B"/>
    <w:rsid w:val="00891D94"/>
    <w:rsid w:val="008A32BE"/>
    <w:rsid w:val="008A45C3"/>
    <w:rsid w:val="008B1FC7"/>
    <w:rsid w:val="008B338B"/>
    <w:rsid w:val="008B3CFB"/>
    <w:rsid w:val="008C3D07"/>
    <w:rsid w:val="008C652C"/>
    <w:rsid w:val="008D1CC1"/>
    <w:rsid w:val="008D6B35"/>
    <w:rsid w:val="008D7A0E"/>
    <w:rsid w:val="008E32E5"/>
    <w:rsid w:val="008F13EB"/>
    <w:rsid w:val="008F2997"/>
    <w:rsid w:val="008F41E2"/>
    <w:rsid w:val="008F6CE9"/>
    <w:rsid w:val="008F724E"/>
    <w:rsid w:val="00900048"/>
    <w:rsid w:val="009000A3"/>
    <w:rsid w:val="0090039E"/>
    <w:rsid w:val="00900A09"/>
    <w:rsid w:val="00900B03"/>
    <w:rsid w:val="00901BA4"/>
    <w:rsid w:val="0090355A"/>
    <w:rsid w:val="00907EFD"/>
    <w:rsid w:val="0091159A"/>
    <w:rsid w:val="009116D1"/>
    <w:rsid w:val="00912315"/>
    <w:rsid w:val="00914970"/>
    <w:rsid w:val="0093058F"/>
    <w:rsid w:val="00930A97"/>
    <w:rsid w:val="00931E81"/>
    <w:rsid w:val="009321A0"/>
    <w:rsid w:val="00940A79"/>
    <w:rsid w:val="00942F04"/>
    <w:rsid w:val="00943671"/>
    <w:rsid w:val="00945288"/>
    <w:rsid w:val="00945D26"/>
    <w:rsid w:val="009466E1"/>
    <w:rsid w:val="00950B0A"/>
    <w:rsid w:val="00952869"/>
    <w:rsid w:val="00953C7C"/>
    <w:rsid w:val="00960511"/>
    <w:rsid w:val="00961121"/>
    <w:rsid w:val="009634BB"/>
    <w:rsid w:val="00971DF7"/>
    <w:rsid w:val="00972B02"/>
    <w:rsid w:val="009740BC"/>
    <w:rsid w:val="009744BB"/>
    <w:rsid w:val="00974871"/>
    <w:rsid w:val="0097545D"/>
    <w:rsid w:val="00976C1B"/>
    <w:rsid w:val="0098049C"/>
    <w:rsid w:val="00981E37"/>
    <w:rsid w:val="00984482"/>
    <w:rsid w:val="00990B19"/>
    <w:rsid w:val="009A3452"/>
    <w:rsid w:val="009A3F62"/>
    <w:rsid w:val="009A68D9"/>
    <w:rsid w:val="009B0FAB"/>
    <w:rsid w:val="009C063A"/>
    <w:rsid w:val="009D05F3"/>
    <w:rsid w:val="009D0D19"/>
    <w:rsid w:val="009E4460"/>
    <w:rsid w:val="009E467B"/>
    <w:rsid w:val="009E4BC4"/>
    <w:rsid w:val="009E5228"/>
    <w:rsid w:val="009E7486"/>
    <w:rsid w:val="009F082B"/>
    <w:rsid w:val="009F2B3C"/>
    <w:rsid w:val="009F2DEA"/>
    <w:rsid w:val="009F3080"/>
    <w:rsid w:val="00A00EDE"/>
    <w:rsid w:val="00A040B5"/>
    <w:rsid w:val="00A05500"/>
    <w:rsid w:val="00A11493"/>
    <w:rsid w:val="00A11FA7"/>
    <w:rsid w:val="00A13285"/>
    <w:rsid w:val="00A13329"/>
    <w:rsid w:val="00A139A8"/>
    <w:rsid w:val="00A15A14"/>
    <w:rsid w:val="00A16305"/>
    <w:rsid w:val="00A21F1F"/>
    <w:rsid w:val="00A246D4"/>
    <w:rsid w:val="00A25516"/>
    <w:rsid w:val="00A30DB1"/>
    <w:rsid w:val="00A329F0"/>
    <w:rsid w:val="00A33797"/>
    <w:rsid w:val="00A33EB9"/>
    <w:rsid w:val="00A4095C"/>
    <w:rsid w:val="00A41B18"/>
    <w:rsid w:val="00A4236C"/>
    <w:rsid w:val="00A42E9F"/>
    <w:rsid w:val="00A462CD"/>
    <w:rsid w:val="00A50285"/>
    <w:rsid w:val="00A63006"/>
    <w:rsid w:val="00A63BDA"/>
    <w:rsid w:val="00A64D4F"/>
    <w:rsid w:val="00A664C2"/>
    <w:rsid w:val="00A71281"/>
    <w:rsid w:val="00A71461"/>
    <w:rsid w:val="00A73DE8"/>
    <w:rsid w:val="00A77F02"/>
    <w:rsid w:val="00A80690"/>
    <w:rsid w:val="00A856A2"/>
    <w:rsid w:val="00A8719B"/>
    <w:rsid w:val="00A87920"/>
    <w:rsid w:val="00A87D45"/>
    <w:rsid w:val="00A92162"/>
    <w:rsid w:val="00A93A1F"/>
    <w:rsid w:val="00A944AB"/>
    <w:rsid w:val="00A9553D"/>
    <w:rsid w:val="00A96814"/>
    <w:rsid w:val="00A972FD"/>
    <w:rsid w:val="00AA7226"/>
    <w:rsid w:val="00AB327E"/>
    <w:rsid w:val="00AB35C3"/>
    <w:rsid w:val="00AC5FE1"/>
    <w:rsid w:val="00AD118B"/>
    <w:rsid w:val="00AD1ED3"/>
    <w:rsid w:val="00AD390C"/>
    <w:rsid w:val="00AD3CC1"/>
    <w:rsid w:val="00AD574B"/>
    <w:rsid w:val="00AD74C4"/>
    <w:rsid w:val="00AE0BA6"/>
    <w:rsid w:val="00AE175B"/>
    <w:rsid w:val="00AE2EBE"/>
    <w:rsid w:val="00AE31B8"/>
    <w:rsid w:val="00AE3FA9"/>
    <w:rsid w:val="00AE4DCA"/>
    <w:rsid w:val="00AE76AE"/>
    <w:rsid w:val="00AF2264"/>
    <w:rsid w:val="00AF2CE4"/>
    <w:rsid w:val="00AF2FF3"/>
    <w:rsid w:val="00AF343F"/>
    <w:rsid w:val="00AF3A88"/>
    <w:rsid w:val="00AF5220"/>
    <w:rsid w:val="00AF7273"/>
    <w:rsid w:val="00AF72D7"/>
    <w:rsid w:val="00AF7857"/>
    <w:rsid w:val="00AF7EFB"/>
    <w:rsid w:val="00B03AB9"/>
    <w:rsid w:val="00B044E5"/>
    <w:rsid w:val="00B04A46"/>
    <w:rsid w:val="00B0504E"/>
    <w:rsid w:val="00B1010F"/>
    <w:rsid w:val="00B1080A"/>
    <w:rsid w:val="00B109DC"/>
    <w:rsid w:val="00B10CD5"/>
    <w:rsid w:val="00B163CB"/>
    <w:rsid w:val="00B1782A"/>
    <w:rsid w:val="00B22BD6"/>
    <w:rsid w:val="00B2508F"/>
    <w:rsid w:val="00B25AC4"/>
    <w:rsid w:val="00B26B6F"/>
    <w:rsid w:val="00B30272"/>
    <w:rsid w:val="00B31A1E"/>
    <w:rsid w:val="00B3742C"/>
    <w:rsid w:val="00B377A4"/>
    <w:rsid w:val="00B403D8"/>
    <w:rsid w:val="00B42B55"/>
    <w:rsid w:val="00B45DDE"/>
    <w:rsid w:val="00B5365C"/>
    <w:rsid w:val="00B54550"/>
    <w:rsid w:val="00B54988"/>
    <w:rsid w:val="00B55935"/>
    <w:rsid w:val="00B568C9"/>
    <w:rsid w:val="00B56C63"/>
    <w:rsid w:val="00B57886"/>
    <w:rsid w:val="00B6212D"/>
    <w:rsid w:val="00B62D91"/>
    <w:rsid w:val="00B65C90"/>
    <w:rsid w:val="00B74BF0"/>
    <w:rsid w:val="00B77B97"/>
    <w:rsid w:val="00B845DD"/>
    <w:rsid w:val="00B858AB"/>
    <w:rsid w:val="00B92C24"/>
    <w:rsid w:val="00B9304D"/>
    <w:rsid w:val="00B94A69"/>
    <w:rsid w:val="00BA10FA"/>
    <w:rsid w:val="00BA2669"/>
    <w:rsid w:val="00BB16DC"/>
    <w:rsid w:val="00BC0349"/>
    <w:rsid w:val="00BC15D1"/>
    <w:rsid w:val="00BC6794"/>
    <w:rsid w:val="00BD16EB"/>
    <w:rsid w:val="00BD2300"/>
    <w:rsid w:val="00BD4F79"/>
    <w:rsid w:val="00BD75C8"/>
    <w:rsid w:val="00BE05DA"/>
    <w:rsid w:val="00BE0A61"/>
    <w:rsid w:val="00BE0DB7"/>
    <w:rsid w:val="00BE1F85"/>
    <w:rsid w:val="00BE562A"/>
    <w:rsid w:val="00BE73FD"/>
    <w:rsid w:val="00BF1000"/>
    <w:rsid w:val="00BF14BB"/>
    <w:rsid w:val="00BF2D58"/>
    <w:rsid w:val="00BF3B8F"/>
    <w:rsid w:val="00BF7132"/>
    <w:rsid w:val="00BF7209"/>
    <w:rsid w:val="00BF78A8"/>
    <w:rsid w:val="00C010DF"/>
    <w:rsid w:val="00C0210A"/>
    <w:rsid w:val="00C07F93"/>
    <w:rsid w:val="00C1099F"/>
    <w:rsid w:val="00C17CCC"/>
    <w:rsid w:val="00C304F7"/>
    <w:rsid w:val="00C3190E"/>
    <w:rsid w:val="00C319BA"/>
    <w:rsid w:val="00C35747"/>
    <w:rsid w:val="00C41A31"/>
    <w:rsid w:val="00C44C33"/>
    <w:rsid w:val="00C46DE1"/>
    <w:rsid w:val="00C517C5"/>
    <w:rsid w:val="00C53FB7"/>
    <w:rsid w:val="00C5550C"/>
    <w:rsid w:val="00C559D5"/>
    <w:rsid w:val="00C573EE"/>
    <w:rsid w:val="00C5749F"/>
    <w:rsid w:val="00C57A20"/>
    <w:rsid w:val="00C6054A"/>
    <w:rsid w:val="00C61914"/>
    <w:rsid w:val="00C62FC4"/>
    <w:rsid w:val="00C67CF8"/>
    <w:rsid w:val="00C71AB4"/>
    <w:rsid w:val="00C736FF"/>
    <w:rsid w:val="00C757B8"/>
    <w:rsid w:val="00C76B1A"/>
    <w:rsid w:val="00C8301A"/>
    <w:rsid w:val="00C836F3"/>
    <w:rsid w:val="00C844D6"/>
    <w:rsid w:val="00C84EF9"/>
    <w:rsid w:val="00C8601D"/>
    <w:rsid w:val="00C86DBB"/>
    <w:rsid w:val="00C872F6"/>
    <w:rsid w:val="00C93289"/>
    <w:rsid w:val="00C93F89"/>
    <w:rsid w:val="00C9404D"/>
    <w:rsid w:val="00C96D00"/>
    <w:rsid w:val="00C9704E"/>
    <w:rsid w:val="00CA20DB"/>
    <w:rsid w:val="00CA41FD"/>
    <w:rsid w:val="00CA4F29"/>
    <w:rsid w:val="00CA55F6"/>
    <w:rsid w:val="00CB162F"/>
    <w:rsid w:val="00CB35AB"/>
    <w:rsid w:val="00CB3ABF"/>
    <w:rsid w:val="00CB45F0"/>
    <w:rsid w:val="00CB6EF7"/>
    <w:rsid w:val="00CB75D9"/>
    <w:rsid w:val="00CC19BD"/>
    <w:rsid w:val="00CC28EB"/>
    <w:rsid w:val="00CC5721"/>
    <w:rsid w:val="00CD7546"/>
    <w:rsid w:val="00CE1941"/>
    <w:rsid w:val="00CF0151"/>
    <w:rsid w:val="00CF10BE"/>
    <w:rsid w:val="00CF1AD8"/>
    <w:rsid w:val="00CF649F"/>
    <w:rsid w:val="00D02E33"/>
    <w:rsid w:val="00D0336F"/>
    <w:rsid w:val="00D03985"/>
    <w:rsid w:val="00D04C6A"/>
    <w:rsid w:val="00D04F50"/>
    <w:rsid w:val="00D1182D"/>
    <w:rsid w:val="00D11FDA"/>
    <w:rsid w:val="00D13265"/>
    <w:rsid w:val="00D14B45"/>
    <w:rsid w:val="00D1682D"/>
    <w:rsid w:val="00D2036E"/>
    <w:rsid w:val="00D21DBD"/>
    <w:rsid w:val="00D224E7"/>
    <w:rsid w:val="00D2555E"/>
    <w:rsid w:val="00D33009"/>
    <w:rsid w:val="00D33612"/>
    <w:rsid w:val="00D37319"/>
    <w:rsid w:val="00D375C7"/>
    <w:rsid w:val="00D40ACB"/>
    <w:rsid w:val="00D42087"/>
    <w:rsid w:val="00D43122"/>
    <w:rsid w:val="00D43DA1"/>
    <w:rsid w:val="00D515CB"/>
    <w:rsid w:val="00D53F10"/>
    <w:rsid w:val="00D53F3F"/>
    <w:rsid w:val="00D62927"/>
    <w:rsid w:val="00D63612"/>
    <w:rsid w:val="00D65767"/>
    <w:rsid w:val="00D658D4"/>
    <w:rsid w:val="00D67F11"/>
    <w:rsid w:val="00D70BC1"/>
    <w:rsid w:val="00D733EA"/>
    <w:rsid w:val="00D73ED5"/>
    <w:rsid w:val="00D814B9"/>
    <w:rsid w:val="00D815A3"/>
    <w:rsid w:val="00D820FF"/>
    <w:rsid w:val="00D846B6"/>
    <w:rsid w:val="00D87383"/>
    <w:rsid w:val="00D92D5E"/>
    <w:rsid w:val="00DA06C2"/>
    <w:rsid w:val="00DA6189"/>
    <w:rsid w:val="00DB02C8"/>
    <w:rsid w:val="00DB08F1"/>
    <w:rsid w:val="00DB6174"/>
    <w:rsid w:val="00DB7A55"/>
    <w:rsid w:val="00DC0F23"/>
    <w:rsid w:val="00DC1B6C"/>
    <w:rsid w:val="00DC2A24"/>
    <w:rsid w:val="00DC45DB"/>
    <w:rsid w:val="00DC6973"/>
    <w:rsid w:val="00DC701D"/>
    <w:rsid w:val="00DC7AD7"/>
    <w:rsid w:val="00DD55C1"/>
    <w:rsid w:val="00DD75FA"/>
    <w:rsid w:val="00DE37EB"/>
    <w:rsid w:val="00DE4A7A"/>
    <w:rsid w:val="00DE7111"/>
    <w:rsid w:val="00DE7785"/>
    <w:rsid w:val="00DF09C7"/>
    <w:rsid w:val="00DF2B3A"/>
    <w:rsid w:val="00E0120C"/>
    <w:rsid w:val="00E01ACE"/>
    <w:rsid w:val="00E03BEB"/>
    <w:rsid w:val="00E07879"/>
    <w:rsid w:val="00E15ED1"/>
    <w:rsid w:val="00E1784B"/>
    <w:rsid w:val="00E21C28"/>
    <w:rsid w:val="00E27320"/>
    <w:rsid w:val="00E276F5"/>
    <w:rsid w:val="00E30A5B"/>
    <w:rsid w:val="00E33DCE"/>
    <w:rsid w:val="00E34406"/>
    <w:rsid w:val="00E35994"/>
    <w:rsid w:val="00E361DC"/>
    <w:rsid w:val="00E425EF"/>
    <w:rsid w:val="00E4448C"/>
    <w:rsid w:val="00E4475A"/>
    <w:rsid w:val="00E4500F"/>
    <w:rsid w:val="00E45904"/>
    <w:rsid w:val="00E45954"/>
    <w:rsid w:val="00E516B4"/>
    <w:rsid w:val="00E534FB"/>
    <w:rsid w:val="00E53E65"/>
    <w:rsid w:val="00E54B2E"/>
    <w:rsid w:val="00E567D9"/>
    <w:rsid w:val="00E57143"/>
    <w:rsid w:val="00E57885"/>
    <w:rsid w:val="00E6533D"/>
    <w:rsid w:val="00E66986"/>
    <w:rsid w:val="00E70AC9"/>
    <w:rsid w:val="00E71FEF"/>
    <w:rsid w:val="00E723DE"/>
    <w:rsid w:val="00E7424F"/>
    <w:rsid w:val="00E746AD"/>
    <w:rsid w:val="00E75633"/>
    <w:rsid w:val="00E80101"/>
    <w:rsid w:val="00E857F3"/>
    <w:rsid w:val="00E86629"/>
    <w:rsid w:val="00E924FF"/>
    <w:rsid w:val="00E92D27"/>
    <w:rsid w:val="00E938F3"/>
    <w:rsid w:val="00E96E6C"/>
    <w:rsid w:val="00EA034C"/>
    <w:rsid w:val="00EA0433"/>
    <w:rsid w:val="00EA63B2"/>
    <w:rsid w:val="00EB07AE"/>
    <w:rsid w:val="00EB2287"/>
    <w:rsid w:val="00EB7A77"/>
    <w:rsid w:val="00EC142F"/>
    <w:rsid w:val="00EC5426"/>
    <w:rsid w:val="00EC658C"/>
    <w:rsid w:val="00ED09A4"/>
    <w:rsid w:val="00ED0D1F"/>
    <w:rsid w:val="00EE0939"/>
    <w:rsid w:val="00EE1CFC"/>
    <w:rsid w:val="00EE4125"/>
    <w:rsid w:val="00EE501C"/>
    <w:rsid w:val="00EF0B23"/>
    <w:rsid w:val="00EF2395"/>
    <w:rsid w:val="00EF4569"/>
    <w:rsid w:val="00EF54D3"/>
    <w:rsid w:val="00EF6C5B"/>
    <w:rsid w:val="00F0006B"/>
    <w:rsid w:val="00F011A5"/>
    <w:rsid w:val="00F02C09"/>
    <w:rsid w:val="00F0682C"/>
    <w:rsid w:val="00F06C41"/>
    <w:rsid w:val="00F0798A"/>
    <w:rsid w:val="00F11FC8"/>
    <w:rsid w:val="00F13AB0"/>
    <w:rsid w:val="00F175C3"/>
    <w:rsid w:val="00F23DCE"/>
    <w:rsid w:val="00F246E9"/>
    <w:rsid w:val="00F25CDA"/>
    <w:rsid w:val="00F333E6"/>
    <w:rsid w:val="00F33CD1"/>
    <w:rsid w:val="00F33DF6"/>
    <w:rsid w:val="00F3787F"/>
    <w:rsid w:val="00F413FB"/>
    <w:rsid w:val="00F427DE"/>
    <w:rsid w:val="00F438F3"/>
    <w:rsid w:val="00F43F85"/>
    <w:rsid w:val="00F44D5F"/>
    <w:rsid w:val="00F44F87"/>
    <w:rsid w:val="00F4647D"/>
    <w:rsid w:val="00F47696"/>
    <w:rsid w:val="00F519F7"/>
    <w:rsid w:val="00F552B9"/>
    <w:rsid w:val="00F55B52"/>
    <w:rsid w:val="00F57BF7"/>
    <w:rsid w:val="00F605B1"/>
    <w:rsid w:val="00F609D5"/>
    <w:rsid w:val="00F6686A"/>
    <w:rsid w:val="00F673CF"/>
    <w:rsid w:val="00F676CD"/>
    <w:rsid w:val="00F71AB5"/>
    <w:rsid w:val="00F73D93"/>
    <w:rsid w:val="00F76597"/>
    <w:rsid w:val="00F82066"/>
    <w:rsid w:val="00F850CE"/>
    <w:rsid w:val="00F93136"/>
    <w:rsid w:val="00FA40AE"/>
    <w:rsid w:val="00FA5404"/>
    <w:rsid w:val="00FA5702"/>
    <w:rsid w:val="00FA6147"/>
    <w:rsid w:val="00FA7C19"/>
    <w:rsid w:val="00FB4003"/>
    <w:rsid w:val="00FC1CA2"/>
    <w:rsid w:val="00FC2A1F"/>
    <w:rsid w:val="00FC383F"/>
    <w:rsid w:val="00FC4750"/>
    <w:rsid w:val="00FC5849"/>
    <w:rsid w:val="00FC705A"/>
    <w:rsid w:val="00FC7F84"/>
    <w:rsid w:val="00FD39D7"/>
    <w:rsid w:val="00FD5CDA"/>
    <w:rsid w:val="00FD6564"/>
    <w:rsid w:val="00FD6D0A"/>
    <w:rsid w:val="00FD7CA9"/>
    <w:rsid w:val="00FE04EF"/>
    <w:rsid w:val="00FE2E4D"/>
    <w:rsid w:val="00FE46AD"/>
    <w:rsid w:val="00FE5C61"/>
    <w:rsid w:val="00FF3CE4"/>
    <w:rsid w:val="00FF5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2C10FE85-8B16-493D-B108-9398E73B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7894</Words>
  <Characters>45000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Быкова Виктория Павловна</cp:lastModifiedBy>
  <cp:revision>3</cp:revision>
  <cp:lastPrinted>2024-07-22T06:05:00Z</cp:lastPrinted>
  <dcterms:created xsi:type="dcterms:W3CDTF">2024-07-23T08:11:00Z</dcterms:created>
  <dcterms:modified xsi:type="dcterms:W3CDTF">2024-07-23T08:12:00Z</dcterms:modified>
</cp:coreProperties>
</file>