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022" w:rsidRPr="008F2022" w:rsidRDefault="00D0336F" w:rsidP="004C387A">
      <w:pPr>
        <w:ind w:right="-2"/>
        <w:rPr>
          <w:b/>
          <w:sz w:val="28"/>
          <w:szCs w:val="28"/>
        </w:rPr>
      </w:pPr>
      <w:r w:rsidRPr="00D0336F">
        <w:rPr>
          <w:sz w:val="28"/>
          <w:szCs w:val="20"/>
        </w:rPr>
        <w:tab/>
      </w:r>
    </w:p>
    <w:p w:rsidR="004C387A" w:rsidRPr="004C387A" w:rsidRDefault="004C387A" w:rsidP="004C387A">
      <w:pPr>
        <w:widowControl w:val="0"/>
        <w:jc w:val="center"/>
        <w:rPr>
          <w:b/>
          <w:sz w:val="28"/>
          <w:szCs w:val="28"/>
        </w:rPr>
      </w:pPr>
      <w:r w:rsidRPr="004C387A">
        <w:rPr>
          <w:b/>
          <w:sz w:val="28"/>
          <w:szCs w:val="28"/>
        </w:rPr>
        <w:t>Информация</w:t>
      </w:r>
    </w:p>
    <w:p w:rsidR="008F2022" w:rsidRDefault="004C387A" w:rsidP="004C387A">
      <w:pPr>
        <w:widowControl w:val="0"/>
        <w:jc w:val="center"/>
        <w:rPr>
          <w:b/>
          <w:sz w:val="28"/>
          <w:szCs w:val="28"/>
        </w:rPr>
      </w:pPr>
      <w:r w:rsidRPr="004C387A">
        <w:rPr>
          <w:b/>
          <w:sz w:val="28"/>
          <w:szCs w:val="28"/>
        </w:rPr>
        <w:t>о результатах экспертизы проекта решения Совета депутатов Печенгского муниципального округа Мурманской области «О бюджете округа на 2024 год и на плановый период 2025 и 2026 годов»»</w:t>
      </w:r>
    </w:p>
    <w:p w:rsidR="004C387A" w:rsidRPr="003761F8" w:rsidRDefault="004C387A" w:rsidP="004C387A">
      <w:pPr>
        <w:widowControl w:val="0"/>
        <w:jc w:val="center"/>
        <w:rPr>
          <w:b/>
          <w:sz w:val="32"/>
          <w:szCs w:val="32"/>
        </w:rPr>
      </w:pPr>
    </w:p>
    <w:p w:rsidR="00C00FF8" w:rsidRDefault="005A2157" w:rsidP="00732C8C">
      <w:pPr>
        <w:pStyle w:val="1"/>
        <w:spacing w:before="0" w:line="283"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w:t>
      </w:r>
      <w:r w:rsidR="00236C18">
        <w:rPr>
          <w:rFonts w:ascii="Times New Roman" w:hAnsi="Times New Roman" w:cs="Times New Roman"/>
          <w:b/>
          <w:color w:val="auto"/>
          <w:sz w:val="28"/>
          <w:szCs w:val="28"/>
        </w:rPr>
        <w:t xml:space="preserve"> </w:t>
      </w:r>
      <w:r w:rsidR="00C00FF8" w:rsidRPr="005A2157">
        <w:rPr>
          <w:rFonts w:ascii="Times New Roman" w:hAnsi="Times New Roman" w:cs="Times New Roman"/>
          <w:b/>
          <w:color w:val="auto"/>
          <w:sz w:val="28"/>
          <w:szCs w:val="28"/>
        </w:rPr>
        <w:t>Общие положения</w:t>
      </w:r>
    </w:p>
    <w:p w:rsidR="004E7D6D" w:rsidRPr="004E7D6D" w:rsidRDefault="00A804F9" w:rsidP="004E7D6D">
      <w:pPr>
        <w:tabs>
          <w:tab w:val="left" w:pos="9923"/>
          <w:tab w:val="left" w:pos="10065"/>
        </w:tabs>
        <w:spacing w:line="283" w:lineRule="auto"/>
        <w:ind w:firstLine="709"/>
        <w:jc w:val="both"/>
        <w:rPr>
          <w:sz w:val="28"/>
          <w:szCs w:val="28"/>
          <w:lang w:eastAsia="x-none"/>
        </w:rPr>
      </w:pPr>
      <w:r w:rsidRPr="0000756D">
        <w:rPr>
          <w:sz w:val="28"/>
          <w:szCs w:val="28"/>
          <w:lang w:val="x-none" w:eastAsia="x-none"/>
        </w:rPr>
        <w:t xml:space="preserve">Заключение на проект решения </w:t>
      </w:r>
      <w:r w:rsidR="0062327C" w:rsidRPr="0000756D">
        <w:rPr>
          <w:sz w:val="28"/>
          <w:szCs w:val="28"/>
          <w:lang w:val="x-none" w:eastAsia="x-none"/>
        </w:rPr>
        <w:t xml:space="preserve">Совета депутатов </w:t>
      </w:r>
      <w:r w:rsidR="002159DF" w:rsidRPr="0000756D">
        <w:rPr>
          <w:sz w:val="28"/>
          <w:szCs w:val="28"/>
          <w:lang w:val="x-none" w:eastAsia="x-none"/>
        </w:rPr>
        <w:t>Печенгского муниципального округа</w:t>
      </w:r>
      <w:r w:rsidR="0062327C" w:rsidRPr="0000756D">
        <w:rPr>
          <w:sz w:val="28"/>
          <w:szCs w:val="28"/>
          <w:lang w:val="x-none" w:eastAsia="x-none"/>
        </w:rPr>
        <w:t xml:space="preserve"> Мурманской </w:t>
      </w:r>
      <w:r w:rsidR="0062327C" w:rsidRPr="003574D5">
        <w:rPr>
          <w:sz w:val="28"/>
          <w:szCs w:val="28"/>
          <w:lang w:val="x-none" w:eastAsia="x-none"/>
        </w:rPr>
        <w:t>области «О бюджете</w:t>
      </w:r>
      <w:r w:rsidR="002159DF" w:rsidRPr="003574D5">
        <w:rPr>
          <w:sz w:val="28"/>
          <w:szCs w:val="28"/>
          <w:lang w:val="x-none" w:eastAsia="x-none"/>
        </w:rPr>
        <w:t xml:space="preserve"> округа</w:t>
      </w:r>
      <w:r w:rsidR="0062327C" w:rsidRPr="003574D5">
        <w:rPr>
          <w:sz w:val="28"/>
          <w:szCs w:val="28"/>
          <w:lang w:val="x-none" w:eastAsia="x-none"/>
        </w:rPr>
        <w:t xml:space="preserve"> на 20</w:t>
      </w:r>
      <w:r w:rsidR="00472DED" w:rsidRPr="003574D5">
        <w:rPr>
          <w:sz w:val="28"/>
          <w:szCs w:val="28"/>
          <w:lang w:val="x-none" w:eastAsia="x-none"/>
        </w:rPr>
        <w:t>2</w:t>
      </w:r>
      <w:r w:rsidR="003574D5" w:rsidRPr="003574D5">
        <w:rPr>
          <w:sz w:val="28"/>
          <w:szCs w:val="28"/>
          <w:lang w:eastAsia="x-none"/>
        </w:rPr>
        <w:t>5</w:t>
      </w:r>
      <w:r w:rsidR="0062327C" w:rsidRPr="003574D5">
        <w:rPr>
          <w:sz w:val="28"/>
          <w:szCs w:val="28"/>
          <w:lang w:val="x-none" w:eastAsia="x-none"/>
        </w:rPr>
        <w:t xml:space="preserve"> год и </w:t>
      </w:r>
      <w:r w:rsidR="002159DF" w:rsidRPr="003574D5">
        <w:rPr>
          <w:sz w:val="28"/>
          <w:szCs w:val="28"/>
          <w:lang w:val="x-none" w:eastAsia="x-none"/>
        </w:rPr>
        <w:t xml:space="preserve">на </w:t>
      </w:r>
      <w:r w:rsidR="0062327C" w:rsidRPr="003574D5">
        <w:rPr>
          <w:sz w:val="28"/>
          <w:szCs w:val="28"/>
          <w:lang w:val="x-none" w:eastAsia="x-none"/>
        </w:rPr>
        <w:t>плановый период 20</w:t>
      </w:r>
      <w:r w:rsidR="00DF31DF" w:rsidRPr="003574D5">
        <w:rPr>
          <w:sz w:val="28"/>
          <w:szCs w:val="28"/>
          <w:lang w:val="x-none" w:eastAsia="x-none"/>
        </w:rPr>
        <w:t>2</w:t>
      </w:r>
      <w:r w:rsidR="003574D5" w:rsidRPr="003574D5">
        <w:rPr>
          <w:sz w:val="28"/>
          <w:szCs w:val="28"/>
          <w:lang w:eastAsia="x-none"/>
        </w:rPr>
        <w:t>6</w:t>
      </w:r>
      <w:r w:rsidR="002159DF" w:rsidRPr="003574D5">
        <w:rPr>
          <w:sz w:val="28"/>
          <w:szCs w:val="28"/>
          <w:lang w:val="x-none" w:eastAsia="x-none"/>
        </w:rPr>
        <w:t xml:space="preserve"> и</w:t>
      </w:r>
      <w:r w:rsidR="007171E2" w:rsidRPr="003574D5">
        <w:rPr>
          <w:sz w:val="28"/>
          <w:szCs w:val="28"/>
          <w:lang w:val="x-none" w:eastAsia="x-none"/>
        </w:rPr>
        <w:t xml:space="preserve"> </w:t>
      </w:r>
      <w:r w:rsidR="0062327C" w:rsidRPr="003574D5">
        <w:rPr>
          <w:sz w:val="28"/>
          <w:szCs w:val="28"/>
          <w:lang w:val="x-none" w:eastAsia="x-none"/>
        </w:rPr>
        <w:t>202</w:t>
      </w:r>
      <w:r w:rsidR="003574D5" w:rsidRPr="003574D5">
        <w:rPr>
          <w:sz w:val="28"/>
          <w:szCs w:val="28"/>
          <w:lang w:eastAsia="x-none"/>
        </w:rPr>
        <w:t>7</w:t>
      </w:r>
      <w:r w:rsidR="0062327C" w:rsidRPr="003574D5">
        <w:rPr>
          <w:sz w:val="28"/>
          <w:szCs w:val="28"/>
          <w:lang w:val="x-none" w:eastAsia="x-none"/>
        </w:rPr>
        <w:t xml:space="preserve"> годов» </w:t>
      </w:r>
      <w:r w:rsidRPr="003574D5">
        <w:rPr>
          <w:sz w:val="28"/>
          <w:szCs w:val="28"/>
          <w:lang w:val="x-none" w:eastAsia="x-none"/>
        </w:rPr>
        <w:t xml:space="preserve">(далее – </w:t>
      </w:r>
      <w:r w:rsidR="00DF31DF" w:rsidRPr="003574D5">
        <w:rPr>
          <w:sz w:val="28"/>
          <w:szCs w:val="28"/>
          <w:lang w:val="x-none" w:eastAsia="x-none"/>
        </w:rPr>
        <w:t>заключение</w:t>
      </w:r>
      <w:r w:rsidRPr="003574D5">
        <w:rPr>
          <w:sz w:val="28"/>
          <w:szCs w:val="28"/>
          <w:lang w:val="x-none" w:eastAsia="x-none"/>
        </w:rPr>
        <w:t xml:space="preserve">) подготовлено в соответствии с Бюджетным кодексом </w:t>
      </w:r>
      <w:r w:rsidR="00DF31DF" w:rsidRPr="003574D5">
        <w:rPr>
          <w:sz w:val="28"/>
          <w:szCs w:val="28"/>
          <w:lang w:val="x-none" w:eastAsia="x-none"/>
        </w:rPr>
        <w:t xml:space="preserve">Российской </w:t>
      </w:r>
      <w:r w:rsidRPr="003574D5">
        <w:rPr>
          <w:sz w:val="28"/>
          <w:szCs w:val="28"/>
          <w:lang w:val="x-none" w:eastAsia="x-none"/>
        </w:rPr>
        <w:t>Ф</w:t>
      </w:r>
      <w:r w:rsidR="00DF31DF" w:rsidRPr="003574D5">
        <w:rPr>
          <w:sz w:val="28"/>
          <w:szCs w:val="28"/>
          <w:lang w:val="x-none" w:eastAsia="x-none"/>
        </w:rPr>
        <w:t xml:space="preserve">едерации (далее – </w:t>
      </w:r>
      <w:r w:rsidR="00C3297D" w:rsidRPr="003574D5">
        <w:rPr>
          <w:sz w:val="28"/>
          <w:szCs w:val="28"/>
          <w:lang w:val="x-none" w:eastAsia="x-none"/>
        </w:rPr>
        <w:t>Бюджетный кодекс РФ</w:t>
      </w:r>
      <w:r w:rsidR="00DF31DF" w:rsidRPr="003574D5">
        <w:rPr>
          <w:sz w:val="28"/>
          <w:szCs w:val="28"/>
          <w:lang w:val="x-none" w:eastAsia="x-none"/>
        </w:rPr>
        <w:t>)</w:t>
      </w:r>
      <w:r w:rsidRPr="003574D5">
        <w:rPr>
          <w:sz w:val="28"/>
          <w:szCs w:val="28"/>
          <w:lang w:val="x-none" w:eastAsia="x-none"/>
        </w:rPr>
        <w:t>,</w:t>
      </w:r>
      <w:r w:rsidR="007171E2" w:rsidRPr="003574D5">
        <w:rPr>
          <w:sz w:val="28"/>
          <w:szCs w:val="28"/>
          <w:lang w:val="x-none" w:eastAsia="x-none"/>
        </w:rPr>
        <w:t xml:space="preserve"> </w:t>
      </w:r>
      <w:r w:rsidR="00B04A8B" w:rsidRPr="00230EB5">
        <w:rPr>
          <w:sz w:val="28"/>
          <w:szCs w:val="28"/>
          <w:lang w:val="x-none" w:eastAsia="x-none"/>
        </w:rPr>
        <w:t xml:space="preserve">решением Совета депутатов Печенгского муниципального округа от </w:t>
      </w:r>
      <w:r w:rsidR="00230EB5" w:rsidRPr="00230EB5">
        <w:rPr>
          <w:sz w:val="28"/>
          <w:szCs w:val="28"/>
          <w:lang w:eastAsia="x-none"/>
        </w:rPr>
        <w:t>15</w:t>
      </w:r>
      <w:r w:rsidR="00B04A8B" w:rsidRPr="00230EB5">
        <w:rPr>
          <w:sz w:val="28"/>
          <w:szCs w:val="28"/>
          <w:lang w:val="x-none" w:eastAsia="x-none"/>
        </w:rPr>
        <w:t>.12.202</w:t>
      </w:r>
      <w:r w:rsidR="00230EB5" w:rsidRPr="00230EB5">
        <w:rPr>
          <w:sz w:val="28"/>
          <w:szCs w:val="28"/>
          <w:lang w:eastAsia="x-none"/>
        </w:rPr>
        <w:t>3</w:t>
      </w:r>
      <w:r w:rsidR="00B04A8B" w:rsidRPr="00230EB5">
        <w:rPr>
          <w:sz w:val="28"/>
          <w:szCs w:val="28"/>
          <w:lang w:val="x-none" w:eastAsia="x-none"/>
        </w:rPr>
        <w:t xml:space="preserve"> № </w:t>
      </w:r>
      <w:r w:rsidR="00230EB5" w:rsidRPr="00230EB5">
        <w:rPr>
          <w:sz w:val="28"/>
          <w:szCs w:val="28"/>
          <w:lang w:eastAsia="x-none"/>
        </w:rPr>
        <w:t>433</w:t>
      </w:r>
      <w:r w:rsidR="00B04A8B" w:rsidRPr="00230EB5">
        <w:rPr>
          <w:sz w:val="28"/>
          <w:szCs w:val="28"/>
          <w:lang w:val="x-none" w:eastAsia="x-none"/>
        </w:rPr>
        <w:t xml:space="preserve"> «О бюджете округа на 202</w:t>
      </w:r>
      <w:r w:rsidR="00230EB5" w:rsidRPr="00230EB5">
        <w:rPr>
          <w:sz w:val="28"/>
          <w:szCs w:val="28"/>
          <w:lang w:eastAsia="x-none"/>
        </w:rPr>
        <w:t>4</w:t>
      </w:r>
      <w:r w:rsidR="00B04A8B" w:rsidRPr="00230EB5">
        <w:rPr>
          <w:sz w:val="28"/>
          <w:szCs w:val="28"/>
          <w:lang w:val="x-none" w:eastAsia="x-none"/>
        </w:rPr>
        <w:t xml:space="preserve"> год и на плановый период 202</w:t>
      </w:r>
      <w:r w:rsidR="00230EB5" w:rsidRPr="00230EB5">
        <w:rPr>
          <w:sz w:val="28"/>
          <w:szCs w:val="28"/>
          <w:lang w:eastAsia="x-none"/>
        </w:rPr>
        <w:t>5</w:t>
      </w:r>
      <w:r w:rsidR="00B04A8B" w:rsidRPr="00230EB5">
        <w:rPr>
          <w:sz w:val="28"/>
          <w:szCs w:val="28"/>
          <w:lang w:val="x-none" w:eastAsia="x-none"/>
        </w:rPr>
        <w:t xml:space="preserve"> и 202</w:t>
      </w:r>
      <w:r w:rsidR="00230EB5" w:rsidRPr="00230EB5">
        <w:rPr>
          <w:sz w:val="28"/>
          <w:szCs w:val="28"/>
          <w:lang w:eastAsia="x-none"/>
        </w:rPr>
        <w:t>6</w:t>
      </w:r>
      <w:r w:rsidR="00B04A8B" w:rsidRPr="00230EB5">
        <w:rPr>
          <w:sz w:val="28"/>
          <w:szCs w:val="28"/>
          <w:lang w:val="x-none" w:eastAsia="x-none"/>
        </w:rPr>
        <w:t xml:space="preserve"> годов»</w:t>
      </w:r>
      <w:r w:rsidR="0000756D" w:rsidRPr="00230EB5">
        <w:rPr>
          <w:sz w:val="28"/>
          <w:szCs w:val="28"/>
          <w:lang w:eastAsia="x-none"/>
        </w:rPr>
        <w:t xml:space="preserve"> (с</w:t>
      </w:r>
      <w:r w:rsidR="0000756D" w:rsidRPr="003574D5">
        <w:rPr>
          <w:sz w:val="28"/>
          <w:szCs w:val="28"/>
          <w:lang w:eastAsia="x-none"/>
        </w:rPr>
        <w:t xml:space="preserve"> изменениями и дополнениями)</w:t>
      </w:r>
      <w:r w:rsidR="0000756D" w:rsidRPr="003574D5">
        <w:rPr>
          <w:sz w:val="28"/>
          <w:szCs w:val="28"/>
          <w:lang w:val="x-none" w:eastAsia="x-none"/>
        </w:rPr>
        <w:t xml:space="preserve"> </w:t>
      </w:r>
      <w:r w:rsidR="007171E2" w:rsidRPr="003574D5">
        <w:rPr>
          <w:sz w:val="28"/>
          <w:szCs w:val="28"/>
          <w:lang w:val="x-none" w:eastAsia="x-none"/>
        </w:rPr>
        <w:t>(</w:t>
      </w:r>
      <w:r w:rsidR="00B53412" w:rsidRPr="003574D5">
        <w:rPr>
          <w:sz w:val="28"/>
          <w:szCs w:val="28"/>
          <w:lang w:val="x-none" w:eastAsia="x-none"/>
        </w:rPr>
        <w:t xml:space="preserve">далее – </w:t>
      </w:r>
      <w:r w:rsidR="0025238B" w:rsidRPr="003574D5">
        <w:rPr>
          <w:sz w:val="28"/>
          <w:szCs w:val="28"/>
          <w:lang w:eastAsia="x-none"/>
        </w:rPr>
        <w:t>решение о бюджете на 202</w:t>
      </w:r>
      <w:r w:rsidR="003574D5" w:rsidRPr="003574D5">
        <w:rPr>
          <w:sz w:val="28"/>
          <w:szCs w:val="28"/>
          <w:lang w:eastAsia="x-none"/>
        </w:rPr>
        <w:t>4</w:t>
      </w:r>
      <w:r w:rsidR="0025238B" w:rsidRPr="003574D5">
        <w:rPr>
          <w:sz w:val="28"/>
          <w:szCs w:val="28"/>
          <w:lang w:eastAsia="x-none"/>
        </w:rPr>
        <w:t xml:space="preserve"> год, утвержденные бюджетные назначения</w:t>
      </w:r>
      <w:r w:rsidR="00B53412" w:rsidRPr="003574D5">
        <w:rPr>
          <w:sz w:val="28"/>
          <w:szCs w:val="28"/>
          <w:lang w:val="x-none" w:eastAsia="x-none"/>
        </w:rPr>
        <w:t>),</w:t>
      </w:r>
      <w:r w:rsidR="00B53412" w:rsidRPr="00647B96">
        <w:rPr>
          <w:sz w:val="28"/>
          <w:szCs w:val="28"/>
          <w:lang w:val="x-none" w:eastAsia="x-none"/>
        </w:rPr>
        <w:t xml:space="preserve"> </w:t>
      </w:r>
      <w:r w:rsidRPr="00647B96">
        <w:rPr>
          <w:sz w:val="28"/>
          <w:szCs w:val="28"/>
          <w:lang w:val="x-none" w:eastAsia="x-none"/>
        </w:rPr>
        <w:t>решением Совета</w:t>
      </w:r>
      <w:r w:rsidRPr="002159DF">
        <w:rPr>
          <w:sz w:val="28"/>
          <w:szCs w:val="28"/>
          <w:lang w:val="x-none" w:eastAsia="x-none"/>
        </w:rPr>
        <w:t xml:space="preserve"> депутатов </w:t>
      </w:r>
      <w:r w:rsidR="002159DF" w:rsidRPr="002159DF">
        <w:rPr>
          <w:sz w:val="28"/>
          <w:szCs w:val="28"/>
          <w:lang w:val="x-none" w:eastAsia="x-none"/>
        </w:rPr>
        <w:t>Печенгского муниципального округа</w:t>
      </w:r>
      <w:r w:rsidRPr="002159DF">
        <w:rPr>
          <w:sz w:val="28"/>
          <w:szCs w:val="28"/>
          <w:lang w:val="x-none" w:eastAsia="x-none"/>
        </w:rPr>
        <w:t xml:space="preserve"> </w:t>
      </w:r>
      <w:r w:rsidR="00252AF4" w:rsidRPr="002159DF">
        <w:rPr>
          <w:sz w:val="28"/>
          <w:szCs w:val="28"/>
          <w:lang w:val="x-none" w:eastAsia="x-none"/>
        </w:rPr>
        <w:t>Мурманской области</w:t>
      </w:r>
      <w:r w:rsidR="0062327C" w:rsidRPr="002159DF">
        <w:rPr>
          <w:sz w:val="28"/>
          <w:szCs w:val="28"/>
          <w:lang w:val="x-none" w:eastAsia="x-none"/>
        </w:rPr>
        <w:t xml:space="preserve"> от </w:t>
      </w:r>
      <w:r w:rsidR="002159DF" w:rsidRPr="002159DF">
        <w:rPr>
          <w:sz w:val="28"/>
          <w:szCs w:val="28"/>
          <w:lang w:val="x-none" w:eastAsia="x-none"/>
        </w:rPr>
        <w:t>23.10.2020</w:t>
      </w:r>
      <w:r w:rsidR="003B574C">
        <w:rPr>
          <w:sz w:val="28"/>
          <w:szCs w:val="28"/>
          <w:lang w:eastAsia="x-none"/>
        </w:rPr>
        <w:t xml:space="preserve"> </w:t>
      </w:r>
      <w:r w:rsidR="0062327C" w:rsidRPr="002159DF">
        <w:rPr>
          <w:sz w:val="28"/>
          <w:szCs w:val="28"/>
          <w:lang w:val="x-none" w:eastAsia="x-none"/>
        </w:rPr>
        <w:t xml:space="preserve">№ </w:t>
      </w:r>
      <w:r w:rsidR="002159DF" w:rsidRPr="002159DF">
        <w:rPr>
          <w:sz w:val="28"/>
          <w:szCs w:val="28"/>
          <w:lang w:val="x-none" w:eastAsia="x-none"/>
        </w:rPr>
        <w:t>41</w:t>
      </w:r>
      <w:r w:rsidR="0062327C" w:rsidRPr="002159DF">
        <w:rPr>
          <w:sz w:val="28"/>
          <w:szCs w:val="28"/>
          <w:lang w:val="x-none" w:eastAsia="x-none"/>
        </w:rPr>
        <w:t xml:space="preserve"> «</w:t>
      </w:r>
      <w:r w:rsidR="002159DF" w:rsidRPr="002159DF">
        <w:rPr>
          <w:sz w:val="28"/>
          <w:szCs w:val="28"/>
          <w:lang w:val="x-none" w:eastAsia="x-none"/>
        </w:rPr>
        <w:t xml:space="preserve">Об утверждении Положения о бюджетном процессе в Печенгском муниципальном округе Мурманской </w:t>
      </w:r>
      <w:r w:rsidR="002159DF" w:rsidRPr="004E7D6D">
        <w:rPr>
          <w:sz w:val="28"/>
          <w:szCs w:val="28"/>
          <w:lang w:val="x-none" w:eastAsia="x-none"/>
        </w:rPr>
        <w:t>области</w:t>
      </w:r>
      <w:r w:rsidR="004E7D6D" w:rsidRPr="004E7D6D">
        <w:rPr>
          <w:sz w:val="28"/>
          <w:szCs w:val="28"/>
        </w:rPr>
        <w:t>»</w:t>
      </w:r>
      <w:r w:rsidR="007171E2">
        <w:rPr>
          <w:szCs w:val="28"/>
        </w:rPr>
        <w:t xml:space="preserve"> </w:t>
      </w:r>
      <w:r w:rsidRPr="002159DF">
        <w:rPr>
          <w:sz w:val="28"/>
          <w:szCs w:val="28"/>
          <w:lang w:val="x-none" w:eastAsia="x-none"/>
        </w:rPr>
        <w:t xml:space="preserve">(далее - </w:t>
      </w:r>
      <w:r w:rsidR="004E7D6D">
        <w:rPr>
          <w:sz w:val="28"/>
          <w:szCs w:val="28"/>
          <w:lang w:eastAsia="x-none"/>
        </w:rPr>
        <w:t>Положение</w:t>
      </w:r>
      <w:r w:rsidRPr="002159DF">
        <w:rPr>
          <w:sz w:val="28"/>
          <w:szCs w:val="28"/>
          <w:lang w:val="x-none" w:eastAsia="x-none"/>
        </w:rPr>
        <w:t xml:space="preserve"> о бюджетном процессе) </w:t>
      </w:r>
      <w:r w:rsidRPr="004E7D6D">
        <w:rPr>
          <w:sz w:val="28"/>
          <w:szCs w:val="28"/>
          <w:lang w:val="x-none" w:eastAsia="x-none"/>
        </w:rPr>
        <w:t xml:space="preserve">и решением Совета депутатов </w:t>
      </w:r>
      <w:r w:rsidR="004E7D6D" w:rsidRPr="004E7D6D">
        <w:rPr>
          <w:sz w:val="28"/>
          <w:szCs w:val="28"/>
          <w:lang w:eastAsia="x-none"/>
        </w:rPr>
        <w:t>Печенгского муниципального округа</w:t>
      </w:r>
      <w:r w:rsidRPr="004E7D6D">
        <w:rPr>
          <w:sz w:val="28"/>
          <w:szCs w:val="28"/>
          <w:lang w:val="x-none" w:eastAsia="x-none"/>
        </w:rPr>
        <w:t xml:space="preserve"> от </w:t>
      </w:r>
      <w:r w:rsidR="004E7D6D" w:rsidRPr="004E7D6D">
        <w:rPr>
          <w:sz w:val="28"/>
          <w:szCs w:val="28"/>
          <w:lang w:eastAsia="x-none"/>
        </w:rPr>
        <w:t>25.12.2020</w:t>
      </w:r>
      <w:r w:rsidRPr="004E7D6D">
        <w:rPr>
          <w:sz w:val="28"/>
          <w:szCs w:val="28"/>
          <w:lang w:val="x-none" w:eastAsia="x-none"/>
        </w:rPr>
        <w:t xml:space="preserve"> № </w:t>
      </w:r>
      <w:r w:rsidR="004E7D6D" w:rsidRPr="004E7D6D">
        <w:rPr>
          <w:sz w:val="28"/>
          <w:szCs w:val="28"/>
          <w:lang w:eastAsia="x-none"/>
        </w:rPr>
        <w:t>83</w:t>
      </w:r>
      <w:r w:rsidRPr="004E7D6D">
        <w:rPr>
          <w:sz w:val="28"/>
          <w:szCs w:val="28"/>
          <w:lang w:val="x-none" w:eastAsia="x-none"/>
        </w:rPr>
        <w:t xml:space="preserve"> «</w:t>
      </w:r>
      <w:r w:rsidR="004E7D6D" w:rsidRPr="004E7D6D">
        <w:rPr>
          <w:sz w:val="28"/>
          <w:szCs w:val="28"/>
          <w:lang w:val="x-none" w:eastAsia="x-none"/>
        </w:rPr>
        <w:t>О переименовании Контрольно-счетной палаты муниципального образования Печенгский район Мурманской области и об утверждении Положения о Контрольно-счетной палате Печенгского муниципального округа Мурманской области</w:t>
      </w:r>
      <w:r w:rsidRPr="004E7D6D">
        <w:rPr>
          <w:sz w:val="28"/>
          <w:szCs w:val="28"/>
          <w:lang w:val="x-none" w:eastAsia="x-none"/>
        </w:rPr>
        <w:t>»</w:t>
      </w:r>
      <w:r w:rsidR="004E7D6D">
        <w:rPr>
          <w:sz w:val="28"/>
          <w:szCs w:val="28"/>
          <w:lang w:eastAsia="x-none"/>
        </w:rPr>
        <w:t xml:space="preserve"> </w:t>
      </w:r>
      <w:r w:rsidR="004E7D6D" w:rsidRPr="004E7D6D">
        <w:rPr>
          <w:sz w:val="28"/>
          <w:szCs w:val="28"/>
          <w:lang w:eastAsia="x-none"/>
        </w:rPr>
        <w:t>и иными нормативными правовыми</w:t>
      </w:r>
      <w:r w:rsidR="004E7D6D">
        <w:rPr>
          <w:sz w:val="28"/>
          <w:szCs w:val="28"/>
          <w:lang w:eastAsia="x-none"/>
        </w:rPr>
        <w:t xml:space="preserve"> </w:t>
      </w:r>
      <w:r w:rsidR="004E7D6D" w:rsidRPr="004E7D6D">
        <w:rPr>
          <w:sz w:val="28"/>
          <w:szCs w:val="28"/>
          <w:lang w:eastAsia="x-none"/>
        </w:rPr>
        <w:t>актами Российской Федерации</w:t>
      </w:r>
      <w:r w:rsidR="004E7D6D">
        <w:rPr>
          <w:sz w:val="28"/>
          <w:szCs w:val="28"/>
          <w:lang w:eastAsia="x-none"/>
        </w:rPr>
        <w:t xml:space="preserve">, </w:t>
      </w:r>
      <w:r w:rsidR="004E7D6D" w:rsidRPr="004E7D6D">
        <w:rPr>
          <w:sz w:val="28"/>
          <w:szCs w:val="28"/>
          <w:lang w:eastAsia="x-none"/>
        </w:rPr>
        <w:t>Мурманской области</w:t>
      </w:r>
      <w:r w:rsidR="004E7D6D">
        <w:rPr>
          <w:sz w:val="28"/>
          <w:szCs w:val="28"/>
          <w:lang w:eastAsia="x-none"/>
        </w:rPr>
        <w:t xml:space="preserve"> и Печенгского муниципального округа.</w:t>
      </w:r>
    </w:p>
    <w:p w:rsidR="003B4CEE" w:rsidRPr="00974472" w:rsidRDefault="00DF31DF" w:rsidP="008C1730">
      <w:pPr>
        <w:spacing w:line="283" w:lineRule="auto"/>
        <w:ind w:firstLine="709"/>
        <w:jc w:val="both"/>
        <w:rPr>
          <w:sz w:val="28"/>
          <w:szCs w:val="28"/>
          <w:lang w:val="x-none" w:eastAsia="x-none"/>
        </w:rPr>
      </w:pPr>
      <w:r w:rsidRPr="00974472">
        <w:rPr>
          <w:sz w:val="28"/>
          <w:szCs w:val="28"/>
          <w:lang w:val="x-none" w:eastAsia="x-none"/>
        </w:rPr>
        <w:t xml:space="preserve">Контрольно-счетной палатой </w:t>
      </w:r>
      <w:r w:rsidR="00591BFD">
        <w:rPr>
          <w:sz w:val="28"/>
          <w:szCs w:val="28"/>
          <w:lang w:eastAsia="x-none"/>
        </w:rPr>
        <w:t>Печенгского муниципального округа</w:t>
      </w:r>
      <w:r w:rsidRPr="00974472">
        <w:rPr>
          <w:sz w:val="28"/>
          <w:szCs w:val="28"/>
          <w:lang w:val="x-none" w:eastAsia="x-none"/>
        </w:rPr>
        <w:t xml:space="preserve"> Мурманской области (далее – Контрольно-счетная палата) при подготовке заключения на проект решения Совета депутатов </w:t>
      </w:r>
      <w:r w:rsidR="002159DF" w:rsidRPr="00974472">
        <w:rPr>
          <w:sz w:val="28"/>
          <w:szCs w:val="28"/>
          <w:lang w:val="x-none" w:eastAsia="x-none"/>
        </w:rPr>
        <w:t>Печенгского муниципального округа</w:t>
      </w:r>
      <w:r w:rsidRPr="00974472">
        <w:rPr>
          <w:sz w:val="28"/>
          <w:szCs w:val="28"/>
          <w:lang w:val="x-none" w:eastAsia="x-none"/>
        </w:rPr>
        <w:t xml:space="preserve"> Мурманской области «</w:t>
      </w:r>
      <w:r w:rsidR="002159DF" w:rsidRPr="00974472">
        <w:rPr>
          <w:sz w:val="28"/>
          <w:szCs w:val="28"/>
          <w:lang w:val="x-none" w:eastAsia="x-none"/>
        </w:rPr>
        <w:t>О бюджете округа на 202</w:t>
      </w:r>
      <w:r w:rsidR="00E07F5F">
        <w:rPr>
          <w:sz w:val="28"/>
          <w:szCs w:val="28"/>
          <w:lang w:eastAsia="x-none"/>
        </w:rPr>
        <w:t>5</w:t>
      </w:r>
      <w:r w:rsidR="002159DF" w:rsidRPr="00974472">
        <w:rPr>
          <w:sz w:val="28"/>
          <w:szCs w:val="28"/>
          <w:lang w:val="x-none" w:eastAsia="x-none"/>
        </w:rPr>
        <w:t xml:space="preserve"> год и на плановый период 202</w:t>
      </w:r>
      <w:r w:rsidR="00E07F5F">
        <w:rPr>
          <w:sz w:val="28"/>
          <w:szCs w:val="28"/>
          <w:lang w:eastAsia="x-none"/>
        </w:rPr>
        <w:t>6</w:t>
      </w:r>
      <w:r w:rsidR="002159DF" w:rsidRPr="00974472">
        <w:rPr>
          <w:sz w:val="28"/>
          <w:szCs w:val="28"/>
          <w:lang w:val="x-none" w:eastAsia="x-none"/>
        </w:rPr>
        <w:t xml:space="preserve"> и 202</w:t>
      </w:r>
      <w:r w:rsidR="00E07F5F">
        <w:rPr>
          <w:sz w:val="28"/>
          <w:szCs w:val="28"/>
          <w:lang w:eastAsia="x-none"/>
        </w:rPr>
        <w:t>7</w:t>
      </w:r>
      <w:r w:rsidR="002159DF" w:rsidRPr="00974472">
        <w:rPr>
          <w:sz w:val="28"/>
          <w:szCs w:val="28"/>
          <w:lang w:val="x-none" w:eastAsia="x-none"/>
        </w:rPr>
        <w:t xml:space="preserve"> годов</w:t>
      </w:r>
      <w:r w:rsidRPr="00974472">
        <w:rPr>
          <w:sz w:val="28"/>
          <w:szCs w:val="28"/>
          <w:lang w:val="x-none" w:eastAsia="x-none"/>
        </w:rPr>
        <w:t xml:space="preserve">» (далее – проект решения) </w:t>
      </w:r>
      <w:r w:rsidRPr="00A93D71">
        <w:rPr>
          <w:sz w:val="28"/>
          <w:szCs w:val="28"/>
          <w:lang w:val="x-none" w:eastAsia="x-none"/>
        </w:rPr>
        <w:t xml:space="preserve">учитывалась </w:t>
      </w:r>
      <w:r w:rsidR="00E01D96" w:rsidRPr="00A93D71">
        <w:rPr>
          <w:sz w:val="28"/>
          <w:szCs w:val="28"/>
          <w:lang w:val="x-none" w:eastAsia="x-none"/>
        </w:rPr>
        <w:t xml:space="preserve">необходимость </w:t>
      </w:r>
      <w:r w:rsidR="00E01D96" w:rsidRPr="00A83AAC">
        <w:rPr>
          <w:sz w:val="28"/>
          <w:szCs w:val="28"/>
          <w:lang w:val="x-none" w:eastAsia="x-none"/>
        </w:rPr>
        <w:t xml:space="preserve">реализации </w:t>
      </w:r>
      <w:r w:rsidR="00E01D96" w:rsidRPr="00E07F5F">
        <w:rPr>
          <w:sz w:val="28"/>
          <w:szCs w:val="28"/>
          <w:lang w:val="x-none" w:eastAsia="x-none"/>
        </w:rPr>
        <w:t xml:space="preserve">положений </w:t>
      </w:r>
      <w:r w:rsidR="00B728A6" w:rsidRPr="00E07F5F">
        <w:rPr>
          <w:sz w:val="28"/>
          <w:szCs w:val="28"/>
          <w:lang w:eastAsia="x-none"/>
        </w:rPr>
        <w:t>Основных</w:t>
      </w:r>
      <w:r w:rsidR="008C1730" w:rsidRPr="00E07F5F">
        <w:rPr>
          <w:sz w:val="28"/>
          <w:szCs w:val="28"/>
          <w:lang w:val="x-none" w:eastAsia="x-none"/>
        </w:rPr>
        <w:t xml:space="preserve"> направлени</w:t>
      </w:r>
      <w:r w:rsidR="00B728A6" w:rsidRPr="00E07F5F">
        <w:rPr>
          <w:sz w:val="28"/>
          <w:szCs w:val="28"/>
          <w:lang w:eastAsia="x-none"/>
        </w:rPr>
        <w:t>й</w:t>
      </w:r>
      <w:r w:rsidR="008C1730" w:rsidRPr="00E07F5F">
        <w:rPr>
          <w:sz w:val="28"/>
          <w:szCs w:val="28"/>
          <w:lang w:val="x-none" w:eastAsia="x-none"/>
        </w:rPr>
        <w:t xml:space="preserve"> бюджетной и налоговой политики Печенгского муниципального округа на 202</w:t>
      </w:r>
      <w:r w:rsidR="00E07F5F" w:rsidRPr="00E07F5F">
        <w:rPr>
          <w:sz w:val="28"/>
          <w:szCs w:val="28"/>
          <w:lang w:eastAsia="x-none"/>
        </w:rPr>
        <w:t>5</w:t>
      </w:r>
      <w:r w:rsidR="008C1730" w:rsidRPr="00E07F5F">
        <w:rPr>
          <w:sz w:val="28"/>
          <w:szCs w:val="28"/>
          <w:lang w:val="x-none" w:eastAsia="x-none"/>
        </w:rPr>
        <w:t xml:space="preserve"> год и плановый период 202</w:t>
      </w:r>
      <w:r w:rsidR="00E07F5F" w:rsidRPr="00E07F5F">
        <w:rPr>
          <w:sz w:val="28"/>
          <w:szCs w:val="28"/>
          <w:lang w:eastAsia="x-none"/>
        </w:rPr>
        <w:t>6</w:t>
      </w:r>
      <w:r w:rsidR="008C1730" w:rsidRPr="00E07F5F">
        <w:rPr>
          <w:sz w:val="28"/>
          <w:szCs w:val="28"/>
          <w:lang w:val="x-none" w:eastAsia="x-none"/>
        </w:rPr>
        <w:t xml:space="preserve"> и 202</w:t>
      </w:r>
      <w:r w:rsidR="00E07F5F" w:rsidRPr="00E07F5F">
        <w:rPr>
          <w:sz w:val="28"/>
          <w:szCs w:val="28"/>
          <w:lang w:eastAsia="x-none"/>
        </w:rPr>
        <w:t>7</w:t>
      </w:r>
      <w:r w:rsidR="008C1730" w:rsidRPr="00E07F5F">
        <w:rPr>
          <w:sz w:val="28"/>
          <w:szCs w:val="28"/>
          <w:lang w:val="x-none" w:eastAsia="x-none"/>
        </w:rPr>
        <w:t xml:space="preserve"> годов</w:t>
      </w:r>
      <w:r w:rsidR="00E01D96" w:rsidRPr="00E07F5F">
        <w:rPr>
          <w:sz w:val="28"/>
          <w:szCs w:val="28"/>
          <w:lang w:val="x-none" w:eastAsia="x-none"/>
        </w:rPr>
        <w:t xml:space="preserve">, утвержденных постановлением администрации </w:t>
      </w:r>
      <w:r w:rsidR="003B574C" w:rsidRPr="00E07F5F">
        <w:rPr>
          <w:sz w:val="28"/>
          <w:szCs w:val="28"/>
          <w:lang w:eastAsia="x-none"/>
        </w:rPr>
        <w:t>Печенгского муниципального округа</w:t>
      </w:r>
      <w:r w:rsidR="00E01D96" w:rsidRPr="00E07F5F">
        <w:rPr>
          <w:sz w:val="28"/>
          <w:szCs w:val="28"/>
          <w:lang w:val="x-none" w:eastAsia="x-none"/>
        </w:rPr>
        <w:t xml:space="preserve"> от </w:t>
      </w:r>
      <w:r w:rsidR="00E07F5F" w:rsidRPr="00E07F5F">
        <w:rPr>
          <w:sz w:val="28"/>
          <w:szCs w:val="28"/>
          <w:lang w:eastAsia="x-none"/>
        </w:rPr>
        <w:t>11</w:t>
      </w:r>
      <w:r w:rsidR="003B574C" w:rsidRPr="00E07F5F">
        <w:rPr>
          <w:sz w:val="28"/>
          <w:szCs w:val="28"/>
          <w:lang w:eastAsia="x-none"/>
        </w:rPr>
        <w:t>.1</w:t>
      </w:r>
      <w:r w:rsidR="00E07F5F" w:rsidRPr="00E07F5F">
        <w:rPr>
          <w:sz w:val="28"/>
          <w:szCs w:val="28"/>
          <w:lang w:eastAsia="x-none"/>
        </w:rPr>
        <w:t>0</w:t>
      </w:r>
      <w:r w:rsidR="003B574C" w:rsidRPr="00E07F5F">
        <w:rPr>
          <w:sz w:val="28"/>
          <w:szCs w:val="28"/>
          <w:lang w:eastAsia="x-none"/>
        </w:rPr>
        <w:t>.202</w:t>
      </w:r>
      <w:r w:rsidR="00E07F5F" w:rsidRPr="00E07F5F">
        <w:rPr>
          <w:sz w:val="28"/>
          <w:szCs w:val="28"/>
          <w:lang w:eastAsia="x-none"/>
        </w:rPr>
        <w:t>4</w:t>
      </w:r>
      <w:r w:rsidR="003B574C" w:rsidRPr="00E07F5F">
        <w:rPr>
          <w:sz w:val="28"/>
          <w:szCs w:val="28"/>
          <w:lang w:eastAsia="x-none"/>
        </w:rPr>
        <w:t xml:space="preserve"> </w:t>
      </w:r>
      <w:r w:rsidR="00E01D96" w:rsidRPr="00E07F5F">
        <w:rPr>
          <w:sz w:val="28"/>
          <w:szCs w:val="28"/>
          <w:lang w:val="x-none" w:eastAsia="x-none"/>
        </w:rPr>
        <w:t xml:space="preserve">№ </w:t>
      </w:r>
      <w:r w:rsidR="00E07F5F" w:rsidRPr="00E07F5F">
        <w:rPr>
          <w:sz w:val="28"/>
          <w:szCs w:val="28"/>
          <w:lang w:eastAsia="x-none"/>
        </w:rPr>
        <w:t>1567</w:t>
      </w:r>
      <w:r w:rsidR="00C24173" w:rsidRPr="00E07F5F">
        <w:rPr>
          <w:sz w:val="28"/>
          <w:szCs w:val="28"/>
          <w:lang w:eastAsia="x-none"/>
        </w:rPr>
        <w:t xml:space="preserve"> </w:t>
      </w:r>
      <w:r w:rsidR="00E01D96" w:rsidRPr="00E07F5F">
        <w:rPr>
          <w:sz w:val="28"/>
          <w:szCs w:val="28"/>
          <w:lang w:val="x-none" w:eastAsia="x-none"/>
        </w:rPr>
        <w:t>(далее – Основные направления бюджетной и налоговой политики)</w:t>
      </w:r>
      <w:r w:rsidRPr="00E07F5F">
        <w:rPr>
          <w:sz w:val="28"/>
          <w:szCs w:val="28"/>
          <w:lang w:val="x-none" w:eastAsia="x-none"/>
        </w:rPr>
        <w:t xml:space="preserve">, Прогноза </w:t>
      </w:r>
      <w:r w:rsidR="00974472" w:rsidRPr="00E07F5F">
        <w:rPr>
          <w:sz w:val="28"/>
          <w:szCs w:val="28"/>
          <w:lang w:val="x-none" w:eastAsia="x-none"/>
        </w:rPr>
        <w:t>социально-экономического развития Печенгск</w:t>
      </w:r>
      <w:r w:rsidR="00D72B93" w:rsidRPr="00E07F5F">
        <w:rPr>
          <w:sz w:val="28"/>
          <w:szCs w:val="28"/>
          <w:lang w:eastAsia="x-none"/>
        </w:rPr>
        <w:t>ого</w:t>
      </w:r>
      <w:r w:rsidR="00974472" w:rsidRPr="00E07F5F">
        <w:rPr>
          <w:sz w:val="28"/>
          <w:szCs w:val="28"/>
          <w:lang w:val="x-none" w:eastAsia="x-none"/>
        </w:rPr>
        <w:t xml:space="preserve"> муниципальн</w:t>
      </w:r>
      <w:r w:rsidR="00D72B93" w:rsidRPr="00E07F5F">
        <w:rPr>
          <w:sz w:val="28"/>
          <w:szCs w:val="28"/>
          <w:lang w:eastAsia="x-none"/>
        </w:rPr>
        <w:t>ого</w:t>
      </w:r>
      <w:r w:rsidR="00974472" w:rsidRPr="00E07F5F">
        <w:rPr>
          <w:sz w:val="28"/>
          <w:szCs w:val="28"/>
          <w:lang w:val="x-none" w:eastAsia="x-none"/>
        </w:rPr>
        <w:t xml:space="preserve"> округ</w:t>
      </w:r>
      <w:r w:rsidR="00D72B93" w:rsidRPr="00E07F5F">
        <w:rPr>
          <w:sz w:val="28"/>
          <w:szCs w:val="28"/>
          <w:lang w:eastAsia="x-none"/>
        </w:rPr>
        <w:t>а</w:t>
      </w:r>
      <w:r w:rsidR="00974472" w:rsidRPr="00E07F5F">
        <w:rPr>
          <w:sz w:val="28"/>
          <w:szCs w:val="28"/>
          <w:lang w:val="x-none" w:eastAsia="x-none"/>
        </w:rPr>
        <w:t xml:space="preserve"> на 202</w:t>
      </w:r>
      <w:r w:rsidR="00E07F5F" w:rsidRPr="00E07F5F">
        <w:rPr>
          <w:sz w:val="28"/>
          <w:szCs w:val="28"/>
          <w:lang w:eastAsia="x-none"/>
        </w:rPr>
        <w:t>5</w:t>
      </w:r>
      <w:r w:rsidR="00974472" w:rsidRPr="00E07F5F">
        <w:rPr>
          <w:sz w:val="28"/>
          <w:szCs w:val="28"/>
          <w:lang w:val="x-none" w:eastAsia="x-none"/>
        </w:rPr>
        <w:t xml:space="preserve"> год и на </w:t>
      </w:r>
      <w:r w:rsidR="00D72B93" w:rsidRPr="00E07F5F">
        <w:rPr>
          <w:sz w:val="28"/>
          <w:szCs w:val="28"/>
          <w:lang w:eastAsia="x-none"/>
        </w:rPr>
        <w:t xml:space="preserve">плановый </w:t>
      </w:r>
      <w:r w:rsidR="00974472" w:rsidRPr="00E07F5F">
        <w:rPr>
          <w:sz w:val="28"/>
          <w:szCs w:val="28"/>
          <w:lang w:val="x-none" w:eastAsia="x-none"/>
        </w:rPr>
        <w:t>период 202</w:t>
      </w:r>
      <w:r w:rsidR="00E07F5F" w:rsidRPr="00E07F5F">
        <w:rPr>
          <w:sz w:val="28"/>
          <w:szCs w:val="28"/>
          <w:lang w:eastAsia="x-none"/>
        </w:rPr>
        <w:t>6</w:t>
      </w:r>
      <w:r w:rsidR="00974472" w:rsidRPr="00E07F5F">
        <w:rPr>
          <w:sz w:val="28"/>
          <w:szCs w:val="28"/>
          <w:lang w:val="x-none" w:eastAsia="x-none"/>
        </w:rPr>
        <w:t xml:space="preserve"> </w:t>
      </w:r>
      <w:r w:rsidR="00D72B93" w:rsidRPr="00E07F5F">
        <w:rPr>
          <w:sz w:val="28"/>
          <w:szCs w:val="28"/>
          <w:lang w:eastAsia="x-none"/>
        </w:rPr>
        <w:t>и 202</w:t>
      </w:r>
      <w:r w:rsidR="00E07F5F" w:rsidRPr="00E07F5F">
        <w:rPr>
          <w:sz w:val="28"/>
          <w:szCs w:val="28"/>
          <w:lang w:eastAsia="x-none"/>
        </w:rPr>
        <w:t>7</w:t>
      </w:r>
      <w:r w:rsidR="00D72B93" w:rsidRPr="00E07F5F">
        <w:rPr>
          <w:sz w:val="28"/>
          <w:szCs w:val="28"/>
          <w:lang w:eastAsia="x-none"/>
        </w:rPr>
        <w:t xml:space="preserve"> годов</w:t>
      </w:r>
      <w:r w:rsidRPr="00E07F5F">
        <w:rPr>
          <w:sz w:val="28"/>
          <w:szCs w:val="28"/>
          <w:lang w:val="x-none" w:eastAsia="x-none"/>
        </w:rPr>
        <w:t xml:space="preserve">, одобренного </w:t>
      </w:r>
      <w:r w:rsidR="00A93D71" w:rsidRPr="00E07F5F">
        <w:rPr>
          <w:sz w:val="28"/>
          <w:szCs w:val="28"/>
          <w:lang w:eastAsia="x-none"/>
        </w:rPr>
        <w:t>постановлением администрации</w:t>
      </w:r>
      <w:r w:rsidR="008B2436" w:rsidRPr="00E07F5F">
        <w:rPr>
          <w:sz w:val="28"/>
          <w:szCs w:val="28"/>
          <w:lang w:val="x-none" w:eastAsia="x-none"/>
        </w:rPr>
        <w:t xml:space="preserve"> </w:t>
      </w:r>
      <w:r w:rsidR="00D72B93" w:rsidRPr="00E07F5F">
        <w:rPr>
          <w:sz w:val="28"/>
          <w:szCs w:val="28"/>
          <w:lang w:eastAsia="x-none"/>
        </w:rPr>
        <w:t>Печенгского муниципального округа</w:t>
      </w:r>
      <w:r w:rsidRPr="00E07F5F">
        <w:rPr>
          <w:sz w:val="28"/>
          <w:szCs w:val="28"/>
          <w:lang w:val="x-none" w:eastAsia="x-none"/>
        </w:rPr>
        <w:t xml:space="preserve"> </w:t>
      </w:r>
      <w:r w:rsidR="00FA604D" w:rsidRPr="00E07F5F">
        <w:rPr>
          <w:sz w:val="28"/>
          <w:szCs w:val="28"/>
          <w:lang w:eastAsia="x-none"/>
        </w:rPr>
        <w:t xml:space="preserve">от </w:t>
      </w:r>
      <w:r w:rsidR="00E07F5F" w:rsidRPr="00E07F5F">
        <w:rPr>
          <w:sz w:val="28"/>
          <w:szCs w:val="28"/>
          <w:lang w:eastAsia="x-none"/>
        </w:rPr>
        <w:t>08.11.2024</w:t>
      </w:r>
      <w:r w:rsidR="00FA604D" w:rsidRPr="00E07F5F">
        <w:rPr>
          <w:sz w:val="28"/>
          <w:szCs w:val="28"/>
          <w:lang w:eastAsia="x-none"/>
        </w:rPr>
        <w:t xml:space="preserve"> № </w:t>
      </w:r>
      <w:r w:rsidR="00E07F5F" w:rsidRPr="00E07F5F">
        <w:rPr>
          <w:sz w:val="28"/>
          <w:szCs w:val="28"/>
          <w:lang w:eastAsia="x-none"/>
        </w:rPr>
        <w:t>1753</w:t>
      </w:r>
      <w:r w:rsidR="00FA604D" w:rsidRPr="00E07F5F">
        <w:rPr>
          <w:sz w:val="28"/>
          <w:szCs w:val="28"/>
          <w:lang w:eastAsia="x-none"/>
        </w:rPr>
        <w:t xml:space="preserve"> </w:t>
      </w:r>
      <w:r w:rsidRPr="00E07F5F">
        <w:rPr>
          <w:sz w:val="28"/>
          <w:szCs w:val="28"/>
          <w:lang w:val="x-none" w:eastAsia="x-none"/>
        </w:rPr>
        <w:t xml:space="preserve">(далее – Прогноз социально-экономического </w:t>
      </w:r>
      <w:r w:rsidRPr="00E07F5F">
        <w:rPr>
          <w:sz w:val="28"/>
          <w:szCs w:val="28"/>
          <w:lang w:val="x-none" w:eastAsia="x-none"/>
        </w:rPr>
        <w:lastRenderedPageBreak/>
        <w:t xml:space="preserve">развития) и </w:t>
      </w:r>
      <w:r w:rsidR="009943AB" w:rsidRPr="00E07F5F">
        <w:rPr>
          <w:sz w:val="28"/>
          <w:szCs w:val="28"/>
          <w:lang w:val="x-none" w:eastAsia="x-none"/>
        </w:rPr>
        <w:t>муниципальных</w:t>
      </w:r>
      <w:r w:rsidRPr="00E07F5F">
        <w:rPr>
          <w:sz w:val="28"/>
          <w:szCs w:val="28"/>
          <w:lang w:val="x-none" w:eastAsia="x-none"/>
        </w:rPr>
        <w:t xml:space="preserve"> программ </w:t>
      </w:r>
      <w:r w:rsidR="00974472" w:rsidRPr="00E07F5F">
        <w:rPr>
          <w:sz w:val="28"/>
          <w:szCs w:val="28"/>
          <w:lang w:eastAsia="x-none"/>
        </w:rPr>
        <w:t>Печенгского муниципального округа</w:t>
      </w:r>
      <w:r w:rsidRPr="00E07F5F">
        <w:rPr>
          <w:sz w:val="28"/>
          <w:szCs w:val="28"/>
          <w:lang w:val="x-none" w:eastAsia="x-none"/>
        </w:rPr>
        <w:t xml:space="preserve"> (далее – </w:t>
      </w:r>
      <w:r w:rsidR="009943AB" w:rsidRPr="00E07F5F">
        <w:rPr>
          <w:sz w:val="28"/>
          <w:szCs w:val="28"/>
          <w:lang w:val="x-none" w:eastAsia="x-none"/>
        </w:rPr>
        <w:t>муниципальные</w:t>
      </w:r>
      <w:r w:rsidR="008969FF" w:rsidRPr="00E07F5F">
        <w:rPr>
          <w:sz w:val="28"/>
          <w:szCs w:val="28"/>
          <w:lang w:val="x-none" w:eastAsia="x-none"/>
        </w:rPr>
        <w:t xml:space="preserve"> программы</w:t>
      </w:r>
      <w:r w:rsidR="003B4CEE" w:rsidRPr="00E07F5F">
        <w:rPr>
          <w:sz w:val="28"/>
          <w:szCs w:val="28"/>
          <w:lang w:val="x-none" w:eastAsia="x-none"/>
        </w:rPr>
        <w:t>).</w:t>
      </w:r>
    </w:p>
    <w:p w:rsidR="003B4CEE" w:rsidRPr="00902924" w:rsidRDefault="003B4CEE" w:rsidP="00153256">
      <w:pPr>
        <w:pStyle w:val="6"/>
        <w:spacing w:before="0" w:line="283" w:lineRule="auto"/>
        <w:rPr>
          <w:szCs w:val="28"/>
          <w:lang w:val="ru-RU"/>
        </w:rPr>
      </w:pPr>
      <w:r w:rsidRPr="00902924">
        <w:rPr>
          <w:szCs w:val="28"/>
        </w:rPr>
        <w:t xml:space="preserve">При подготовке заключения </w:t>
      </w:r>
      <w:r w:rsidRPr="00902924">
        <w:rPr>
          <w:szCs w:val="28"/>
          <w:lang w:val="ru-RU"/>
        </w:rPr>
        <w:t>Контрольно-счетной</w:t>
      </w:r>
      <w:r w:rsidRPr="00902924">
        <w:rPr>
          <w:szCs w:val="28"/>
        </w:rPr>
        <w:t xml:space="preserve"> палатой проверено соответствие </w:t>
      </w:r>
      <w:r w:rsidRPr="00902924">
        <w:rPr>
          <w:szCs w:val="28"/>
          <w:lang w:val="ru-RU"/>
        </w:rPr>
        <w:t>проекта решения</w:t>
      </w:r>
      <w:r w:rsidRPr="00902924">
        <w:rPr>
          <w:szCs w:val="28"/>
        </w:rPr>
        <w:t xml:space="preserve"> требованиям бюджетного законодательства, проанализированы материалы, представленные одновременно с </w:t>
      </w:r>
      <w:r w:rsidRPr="00902924">
        <w:rPr>
          <w:szCs w:val="28"/>
          <w:lang w:val="ru-RU"/>
        </w:rPr>
        <w:t xml:space="preserve">проектом решения </w:t>
      </w:r>
      <w:r w:rsidRPr="00902924">
        <w:rPr>
          <w:szCs w:val="28"/>
        </w:rPr>
        <w:t xml:space="preserve">в </w:t>
      </w:r>
      <w:r w:rsidRPr="00902924">
        <w:rPr>
          <w:szCs w:val="28"/>
          <w:lang w:val="ru-RU"/>
        </w:rPr>
        <w:t xml:space="preserve">Совет депутатов </w:t>
      </w:r>
      <w:r w:rsidR="00161903" w:rsidRPr="00902924">
        <w:rPr>
          <w:szCs w:val="28"/>
          <w:lang w:val="ru-RU"/>
        </w:rPr>
        <w:t>Печенгского муниципального округа</w:t>
      </w:r>
      <w:r w:rsidRPr="00902924">
        <w:rPr>
          <w:szCs w:val="28"/>
          <w:lang w:val="ru-RU"/>
        </w:rPr>
        <w:t xml:space="preserve"> Мурманской области</w:t>
      </w:r>
      <w:r w:rsidRPr="00902924">
        <w:rPr>
          <w:szCs w:val="28"/>
        </w:rPr>
        <w:t xml:space="preserve">, оценено состояние нормативной и методической базы, регулирующей порядок формирования показателей </w:t>
      </w:r>
      <w:r w:rsidRPr="00902924">
        <w:rPr>
          <w:szCs w:val="28"/>
          <w:lang w:val="ru-RU"/>
        </w:rPr>
        <w:t>проекта решения</w:t>
      </w:r>
      <w:r w:rsidRPr="00902924">
        <w:rPr>
          <w:szCs w:val="28"/>
        </w:rPr>
        <w:t xml:space="preserve"> и их расчетов.</w:t>
      </w:r>
    </w:p>
    <w:p w:rsidR="004E7D6D" w:rsidRPr="004E7D6D" w:rsidRDefault="004E7D6D" w:rsidP="004E7D6D">
      <w:pPr>
        <w:pStyle w:val="6"/>
        <w:spacing w:before="0" w:line="283" w:lineRule="auto"/>
        <w:rPr>
          <w:szCs w:val="28"/>
          <w:lang w:val="ru-RU"/>
        </w:rPr>
      </w:pPr>
      <w:r w:rsidRPr="00902924">
        <w:rPr>
          <w:szCs w:val="28"/>
          <w:lang w:val="ru-RU"/>
        </w:rPr>
        <w:t>Проект решения:</w:t>
      </w:r>
    </w:p>
    <w:p w:rsidR="004E7D6D" w:rsidRPr="004E7D6D" w:rsidRDefault="004E7D6D" w:rsidP="004E7D6D">
      <w:pPr>
        <w:pStyle w:val="6"/>
        <w:spacing w:before="0" w:line="283" w:lineRule="auto"/>
        <w:rPr>
          <w:szCs w:val="28"/>
          <w:lang w:val="ru-RU"/>
        </w:rPr>
      </w:pPr>
      <w:r w:rsidRPr="004E7D6D">
        <w:rPr>
          <w:szCs w:val="28"/>
          <w:lang w:val="ru-RU"/>
        </w:rPr>
        <w:t xml:space="preserve">- внесен на рассмотрение в Совет депутатов </w:t>
      </w:r>
      <w:r>
        <w:rPr>
          <w:szCs w:val="28"/>
          <w:lang w:val="ru-RU"/>
        </w:rPr>
        <w:t>Печенгского муниципального округа</w:t>
      </w:r>
      <w:r w:rsidRPr="004E7D6D">
        <w:rPr>
          <w:szCs w:val="28"/>
          <w:lang w:val="ru-RU"/>
        </w:rPr>
        <w:t xml:space="preserve"> </w:t>
      </w:r>
      <w:r>
        <w:rPr>
          <w:szCs w:val="28"/>
          <w:lang w:val="ru-RU"/>
        </w:rPr>
        <w:t>Главой Печенгского муниципального округа</w:t>
      </w:r>
      <w:r w:rsidRPr="004E7D6D">
        <w:rPr>
          <w:szCs w:val="28"/>
          <w:lang w:val="ru-RU"/>
        </w:rPr>
        <w:t xml:space="preserve"> </w:t>
      </w:r>
      <w:r>
        <w:rPr>
          <w:szCs w:val="28"/>
          <w:lang w:val="ru-RU"/>
        </w:rPr>
        <w:t>15</w:t>
      </w:r>
      <w:r w:rsidRPr="004E7D6D">
        <w:rPr>
          <w:szCs w:val="28"/>
          <w:lang w:val="ru-RU"/>
        </w:rPr>
        <w:t>.11.202</w:t>
      </w:r>
      <w:r w:rsidR="00902924">
        <w:rPr>
          <w:szCs w:val="28"/>
          <w:lang w:val="ru-RU"/>
        </w:rPr>
        <w:t>4</w:t>
      </w:r>
      <w:r w:rsidRPr="004E7D6D">
        <w:rPr>
          <w:szCs w:val="28"/>
          <w:lang w:val="ru-RU"/>
        </w:rPr>
        <w:t>, что соответствует срокам,</w:t>
      </w:r>
      <w:r>
        <w:rPr>
          <w:szCs w:val="28"/>
          <w:lang w:val="ru-RU"/>
        </w:rPr>
        <w:t xml:space="preserve"> </w:t>
      </w:r>
      <w:r w:rsidRPr="004E7D6D">
        <w:rPr>
          <w:szCs w:val="28"/>
          <w:lang w:val="ru-RU"/>
        </w:rPr>
        <w:t>установленным статьей 185 Бюджетного кодекса Российской Федерации;</w:t>
      </w:r>
    </w:p>
    <w:p w:rsidR="004E7D6D" w:rsidRDefault="004E7D6D" w:rsidP="004E7D6D">
      <w:pPr>
        <w:pStyle w:val="6"/>
        <w:spacing w:before="0" w:line="283" w:lineRule="auto"/>
        <w:rPr>
          <w:szCs w:val="28"/>
          <w:lang w:val="ru-RU"/>
        </w:rPr>
      </w:pPr>
      <w:r w:rsidRPr="004E7D6D">
        <w:rPr>
          <w:szCs w:val="28"/>
          <w:lang w:val="ru-RU"/>
        </w:rPr>
        <w:t xml:space="preserve">- направлен в </w:t>
      </w:r>
      <w:r>
        <w:rPr>
          <w:szCs w:val="28"/>
          <w:lang w:val="ru-RU"/>
        </w:rPr>
        <w:t>К</w:t>
      </w:r>
      <w:r w:rsidRPr="004E7D6D">
        <w:rPr>
          <w:szCs w:val="28"/>
          <w:lang w:val="ru-RU"/>
        </w:rPr>
        <w:t>онтрольно-счетную палату в срок,</w:t>
      </w:r>
      <w:r>
        <w:rPr>
          <w:szCs w:val="28"/>
          <w:lang w:val="ru-RU"/>
        </w:rPr>
        <w:t xml:space="preserve"> </w:t>
      </w:r>
      <w:r w:rsidRPr="004E7D6D">
        <w:rPr>
          <w:szCs w:val="28"/>
          <w:lang w:val="ru-RU"/>
        </w:rPr>
        <w:t>установленный стать</w:t>
      </w:r>
      <w:r w:rsidR="00F232B6">
        <w:rPr>
          <w:szCs w:val="28"/>
          <w:lang w:val="ru-RU"/>
        </w:rPr>
        <w:t>ей</w:t>
      </w:r>
      <w:r w:rsidRPr="004E7D6D">
        <w:rPr>
          <w:szCs w:val="28"/>
          <w:lang w:val="ru-RU"/>
        </w:rPr>
        <w:t xml:space="preserve"> 2</w:t>
      </w:r>
      <w:r w:rsidR="00F232B6">
        <w:rPr>
          <w:szCs w:val="28"/>
          <w:lang w:val="ru-RU"/>
        </w:rPr>
        <w:t>4</w:t>
      </w:r>
      <w:r w:rsidRPr="004E7D6D">
        <w:rPr>
          <w:szCs w:val="28"/>
          <w:lang w:val="ru-RU"/>
        </w:rPr>
        <w:t xml:space="preserve"> Положения о бюджетном процессе.</w:t>
      </w:r>
    </w:p>
    <w:p w:rsidR="00F232B6" w:rsidRPr="00B23C0E" w:rsidRDefault="00F232B6" w:rsidP="00F232B6">
      <w:pPr>
        <w:pStyle w:val="6"/>
        <w:spacing w:before="0" w:line="283" w:lineRule="auto"/>
        <w:rPr>
          <w:szCs w:val="28"/>
        </w:rPr>
      </w:pPr>
      <w:r w:rsidRPr="001E7799">
        <w:rPr>
          <w:szCs w:val="28"/>
        </w:rPr>
        <w:t xml:space="preserve">Перечень документов и материалов, предоставленных одновременно с </w:t>
      </w:r>
      <w:r w:rsidRPr="001E7799">
        <w:rPr>
          <w:szCs w:val="28"/>
          <w:lang w:val="ru-RU"/>
        </w:rPr>
        <w:t>проектом решения</w:t>
      </w:r>
      <w:r w:rsidRPr="001E7799">
        <w:rPr>
          <w:szCs w:val="28"/>
        </w:rPr>
        <w:t>, соответствует требованиям статьи 2</w:t>
      </w:r>
      <w:r w:rsidRPr="001E7799">
        <w:rPr>
          <w:szCs w:val="28"/>
          <w:lang w:val="ru-RU"/>
        </w:rPr>
        <w:t>2</w:t>
      </w:r>
      <w:r w:rsidRPr="001E7799">
        <w:rPr>
          <w:szCs w:val="28"/>
        </w:rPr>
        <w:t xml:space="preserve"> </w:t>
      </w:r>
      <w:r w:rsidRPr="001E7799">
        <w:rPr>
          <w:szCs w:val="28"/>
          <w:lang w:val="ru-RU"/>
        </w:rPr>
        <w:t>Положения</w:t>
      </w:r>
      <w:r w:rsidRPr="001E7799">
        <w:rPr>
          <w:szCs w:val="28"/>
        </w:rPr>
        <w:t xml:space="preserve"> о бюджетном процессе.</w:t>
      </w:r>
      <w:r w:rsidRPr="00B23C0E">
        <w:rPr>
          <w:szCs w:val="28"/>
        </w:rPr>
        <w:t xml:space="preserve"> </w:t>
      </w:r>
    </w:p>
    <w:p w:rsidR="003B4CEE" w:rsidRPr="00B23C0E" w:rsidRDefault="003B4CEE" w:rsidP="00153256">
      <w:pPr>
        <w:pStyle w:val="6"/>
        <w:spacing w:before="0" w:line="283" w:lineRule="auto"/>
        <w:rPr>
          <w:szCs w:val="28"/>
        </w:rPr>
      </w:pPr>
      <w:r w:rsidRPr="001E7799">
        <w:rPr>
          <w:szCs w:val="28"/>
        </w:rPr>
        <w:t xml:space="preserve">Состав показателей (параметров и характеристик) бюджета, предложенных к утверждению </w:t>
      </w:r>
      <w:r w:rsidRPr="001E7799">
        <w:rPr>
          <w:szCs w:val="28"/>
          <w:lang w:val="ru-RU"/>
        </w:rPr>
        <w:t>проекта решения</w:t>
      </w:r>
      <w:r w:rsidRPr="001E7799">
        <w:rPr>
          <w:szCs w:val="28"/>
        </w:rPr>
        <w:t xml:space="preserve">, соответствует требованием статьи 184.1 </w:t>
      </w:r>
      <w:r w:rsidR="007171E2" w:rsidRPr="001E7799">
        <w:rPr>
          <w:szCs w:val="28"/>
          <w:lang w:val="ru-RU"/>
        </w:rPr>
        <w:t>Б</w:t>
      </w:r>
      <w:r w:rsidR="00E05DFB" w:rsidRPr="001E7799">
        <w:rPr>
          <w:szCs w:val="28"/>
          <w:lang w:val="ru-RU"/>
        </w:rPr>
        <w:t>юджетного кодекса</w:t>
      </w:r>
      <w:r w:rsidRPr="001E7799">
        <w:rPr>
          <w:szCs w:val="28"/>
        </w:rPr>
        <w:t xml:space="preserve"> РФ и статьи 2</w:t>
      </w:r>
      <w:r w:rsidR="00161903" w:rsidRPr="001E7799">
        <w:rPr>
          <w:szCs w:val="28"/>
          <w:lang w:val="ru-RU"/>
        </w:rPr>
        <w:t>2</w:t>
      </w:r>
      <w:r w:rsidRPr="001E7799">
        <w:rPr>
          <w:szCs w:val="28"/>
        </w:rPr>
        <w:t xml:space="preserve"> </w:t>
      </w:r>
      <w:r w:rsidR="009D6B96" w:rsidRPr="001E7799">
        <w:rPr>
          <w:szCs w:val="28"/>
          <w:lang w:val="ru-RU"/>
        </w:rPr>
        <w:t>Положения</w:t>
      </w:r>
      <w:r w:rsidRPr="001E7799">
        <w:rPr>
          <w:szCs w:val="28"/>
        </w:rPr>
        <w:t xml:space="preserve"> о бюджетном процессе.</w:t>
      </w:r>
    </w:p>
    <w:p w:rsidR="00E4462A" w:rsidRDefault="00E4462A" w:rsidP="00153256">
      <w:pPr>
        <w:pStyle w:val="6"/>
        <w:spacing w:before="0" w:line="283" w:lineRule="auto"/>
        <w:rPr>
          <w:szCs w:val="28"/>
          <w:lang w:val="ru-RU"/>
        </w:rPr>
      </w:pPr>
      <w:r w:rsidRPr="00B23C0E">
        <w:rPr>
          <w:szCs w:val="28"/>
        </w:rPr>
        <w:t xml:space="preserve">Основные характеристики бюджета </w:t>
      </w:r>
      <w:r w:rsidR="00087212">
        <w:rPr>
          <w:szCs w:val="28"/>
          <w:lang w:val="ru-RU"/>
        </w:rPr>
        <w:t xml:space="preserve">округа </w:t>
      </w:r>
      <w:r w:rsidRPr="00B23C0E">
        <w:rPr>
          <w:szCs w:val="28"/>
        </w:rPr>
        <w:t>на 20</w:t>
      </w:r>
      <w:r w:rsidR="00C543AC">
        <w:rPr>
          <w:szCs w:val="28"/>
          <w:lang w:val="ru-RU"/>
        </w:rPr>
        <w:t>2</w:t>
      </w:r>
      <w:r w:rsidR="00902924">
        <w:rPr>
          <w:szCs w:val="28"/>
          <w:lang w:val="ru-RU"/>
        </w:rPr>
        <w:t>5</w:t>
      </w:r>
      <w:r w:rsidRPr="00B23C0E">
        <w:rPr>
          <w:szCs w:val="28"/>
        </w:rPr>
        <w:t xml:space="preserve"> год и плановый период 20</w:t>
      </w:r>
      <w:r w:rsidR="00664192">
        <w:rPr>
          <w:szCs w:val="28"/>
          <w:lang w:val="ru-RU"/>
        </w:rPr>
        <w:t>2</w:t>
      </w:r>
      <w:r w:rsidR="00902924">
        <w:rPr>
          <w:szCs w:val="28"/>
          <w:lang w:val="ru-RU"/>
        </w:rPr>
        <w:t>6</w:t>
      </w:r>
      <w:r w:rsidRPr="00B23C0E">
        <w:rPr>
          <w:szCs w:val="28"/>
        </w:rPr>
        <w:t xml:space="preserve"> и 202</w:t>
      </w:r>
      <w:r w:rsidR="00902924">
        <w:rPr>
          <w:szCs w:val="28"/>
          <w:lang w:val="ru-RU"/>
        </w:rPr>
        <w:t>7</w:t>
      </w:r>
      <w:r w:rsidRPr="00B23C0E">
        <w:rPr>
          <w:szCs w:val="28"/>
        </w:rPr>
        <w:t xml:space="preserve"> годов представлены в таблице</w:t>
      </w:r>
      <w:r w:rsidR="000F7D7A">
        <w:rPr>
          <w:szCs w:val="28"/>
          <w:lang w:val="ru-RU"/>
        </w:rPr>
        <w:t xml:space="preserve"> 1</w:t>
      </w:r>
      <w:r w:rsidRPr="00B23C0E">
        <w:rPr>
          <w:szCs w:val="28"/>
        </w:rPr>
        <w:t>:</w:t>
      </w:r>
    </w:p>
    <w:p w:rsidR="00E4462A" w:rsidRDefault="000F7D7A" w:rsidP="000F7D7A">
      <w:pPr>
        <w:jc w:val="both"/>
        <w:rPr>
          <w:sz w:val="20"/>
          <w:szCs w:val="20"/>
        </w:rPr>
      </w:pPr>
      <w:r>
        <w:rPr>
          <w:sz w:val="20"/>
          <w:szCs w:val="20"/>
        </w:rPr>
        <w:t>таблица 1</w:t>
      </w:r>
      <w:r w:rsidR="00E4462A">
        <w:rPr>
          <w:sz w:val="20"/>
          <w:szCs w:val="20"/>
        </w:rPr>
        <w:t xml:space="preserve">                                                                                                                       </w:t>
      </w:r>
      <w:r>
        <w:rPr>
          <w:sz w:val="20"/>
          <w:szCs w:val="20"/>
        </w:rPr>
        <w:t xml:space="preserve">              </w:t>
      </w:r>
      <w:r w:rsidR="00E4462A">
        <w:rPr>
          <w:sz w:val="20"/>
          <w:szCs w:val="20"/>
        </w:rPr>
        <w:t xml:space="preserve">   </w:t>
      </w:r>
      <w:r w:rsidR="00E4462A" w:rsidRPr="00E4462A">
        <w:rPr>
          <w:sz w:val="20"/>
          <w:szCs w:val="20"/>
        </w:rPr>
        <w:t xml:space="preserve"> </w:t>
      </w:r>
      <w:r w:rsidR="00EB40DB">
        <w:rPr>
          <w:sz w:val="20"/>
          <w:szCs w:val="20"/>
        </w:rPr>
        <w:t xml:space="preserve">             </w:t>
      </w:r>
      <w:r w:rsidR="00E4462A" w:rsidRPr="00E4462A">
        <w:rPr>
          <w:sz w:val="20"/>
          <w:szCs w:val="20"/>
        </w:rPr>
        <w:t>тыс. рублей</w:t>
      </w:r>
    </w:p>
    <w:tbl>
      <w:tblPr>
        <w:tblW w:w="9957" w:type="dxa"/>
        <w:tblInd w:w="93" w:type="dxa"/>
        <w:tblLook w:val="04A0" w:firstRow="1" w:lastRow="0" w:firstColumn="1" w:lastColumn="0" w:noHBand="0" w:noVBand="1"/>
      </w:tblPr>
      <w:tblGrid>
        <w:gridCol w:w="4977"/>
        <w:gridCol w:w="1560"/>
        <w:gridCol w:w="1660"/>
        <w:gridCol w:w="1760"/>
      </w:tblGrid>
      <w:tr w:rsidR="0000301B" w:rsidRPr="0000301B" w:rsidTr="0000301B">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01B" w:rsidRPr="0000301B" w:rsidRDefault="0000301B" w:rsidP="0000301B">
            <w:pPr>
              <w:jc w:val="both"/>
              <w:rPr>
                <w:b/>
                <w:bCs/>
                <w:color w:val="000000"/>
              </w:rPr>
            </w:pPr>
            <w:r w:rsidRPr="0000301B">
              <w:rPr>
                <w:b/>
                <w:bCs/>
                <w:color w:val="000000"/>
              </w:rPr>
              <w:t>Показатель</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0301B" w:rsidRPr="0000301B" w:rsidRDefault="0000301B" w:rsidP="0000301B">
            <w:pPr>
              <w:jc w:val="center"/>
              <w:rPr>
                <w:b/>
                <w:bCs/>
                <w:color w:val="000000"/>
              </w:rPr>
            </w:pPr>
            <w:r w:rsidRPr="0000301B">
              <w:rPr>
                <w:b/>
                <w:bCs/>
                <w:color w:val="000000"/>
              </w:rPr>
              <w:t>2025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0301B" w:rsidRPr="0000301B" w:rsidRDefault="0000301B" w:rsidP="0000301B">
            <w:pPr>
              <w:jc w:val="center"/>
              <w:rPr>
                <w:b/>
                <w:bCs/>
                <w:color w:val="000000"/>
              </w:rPr>
            </w:pPr>
            <w:r w:rsidRPr="0000301B">
              <w:rPr>
                <w:b/>
                <w:bCs/>
                <w:color w:val="000000"/>
              </w:rPr>
              <w:t>2026 год</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0301B" w:rsidRPr="0000301B" w:rsidRDefault="0000301B" w:rsidP="0000301B">
            <w:pPr>
              <w:jc w:val="center"/>
              <w:rPr>
                <w:b/>
                <w:bCs/>
                <w:color w:val="000000"/>
              </w:rPr>
            </w:pPr>
            <w:r w:rsidRPr="0000301B">
              <w:rPr>
                <w:b/>
                <w:bCs/>
                <w:color w:val="000000"/>
              </w:rPr>
              <w:t>2027 год</w:t>
            </w:r>
          </w:p>
        </w:tc>
      </w:tr>
      <w:tr w:rsidR="0000301B" w:rsidRPr="0000301B" w:rsidTr="0000301B">
        <w:trPr>
          <w:trHeight w:val="3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00301B" w:rsidRPr="0000301B" w:rsidRDefault="0000301B" w:rsidP="0000301B">
            <w:pPr>
              <w:jc w:val="both"/>
              <w:rPr>
                <w:color w:val="000000"/>
              </w:rPr>
            </w:pPr>
            <w:r w:rsidRPr="0000301B">
              <w:rPr>
                <w:color w:val="000000"/>
              </w:rPr>
              <w:t>Общий объем доходов</w:t>
            </w:r>
          </w:p>
        </w:tc>
        <w:tc>
          <w:tcPr>
            <w:tcW w:w="1560" w:type="dxa"/>
            <w:tcBorders>
              <w:top w:val="nil"/>
              <w:left w:val="nil"/>
              <w:bottom w:val="single" w:sz="4" w:space="0" w:color="auto"/>
              <w:right w:val="single" w:sz="4" w:space="0" w:color="auto"/>
            </w:tcBorders>
            <w:shd w:val="clear" w:color="auto" w:fill="auto"/>
            <w:vAlign w:val="center"/>
            <w:hideMark/>
          </w:tcPr>
          <w:p w:rsidR="0000301B" w:rsidRPr="0000301B" w:rsidRDefault="0000301B" w:rsidP="0000301B">
            <w:pPr>
              <w:jc w:val="center"/>
              <w:rPr>
                <w:color w:val="000000"/>
              </w:rPr>
            </w:pPr>
            <w:r w:rsidRPr="0000301B">
              <w:rPr>
                <w:color w:val="000000"/>
              </w:rPr>
              <w:t>3 994 461,7</w:t>
            </w:r>
          </w:p>
        </w:tc>
        <w:tc>
          <w:tcPr>
            <w:tcW w:w="1660" w:type="dxa"/>
            <w:tcBorders>
              <w:top w:val="nil"/>
              <w:left w:val="nil"/>
              <w:bottom w:val="single" w:sz="4" w:space="0" w:color="auto"/>
              <w:right w:val="single" w:sz="4" w:space="0" w:color="auto"/>
            </w:tcBorders>
            <w:shd w:val="clear" w:color="auto" w:fill="auto"/>
            <w:vAlign w:val="center"/>
            <w:hideMark/>
          </w:tcPr>
          <w:p w:rsidR="0000301B" w:rsidRPr="0000301B" w:rsidRDefault="0000301B" w:rsidP="0000301B">
            <w:pPr>
              <w:jc w:val="center"/>
              <w:rPr>
                <w:color w:val="000000"/>
              </w:rPr>
            </w:pPr>
            <w:r w:rsidRPr="0000301B">
              <w:rPr>
                <w:color w:val="000000"/>
              </w:rPr>
              <w:t>3 907 457,5</w:t>
            </w:r>
          </w:p>
        </w:tc>
        <w:tc>
          <w:tcPr>
            <w:tcW w:w="1760" w:type="dxa"/>
            <w:tcBorders>
              <w:top w:val="nil"/>
              <w:left w:val="nil"/>
              <w:bottom w:val="single" w:sz="4" w:space="0" w:color="auto"/>
              <w:right w:val="single" w:sz="4" w:space="0" w:color="auto"/>
            </w:tcBorders>
            <w:shd w:val="clear" w:color="auto" w:fill="auto"/>
            <w:vAlign w:val="center"/>
            <w:hideMark/>
          </w:tcPr>
          <w:p w:rsidR="0000301B" w:rsidRPr="0000301B" w:rsidRDefault="0000301B" w:rsidP="0000301B">
            <w:pPr>
              <w:jc w:val="center"/>
              <w:rPr>
                <w:color w:val="000000"/>
              </w:rPr>
            </w:pPr>
            <w:r w:rsidRPr="0000301B">
              <w:rPr>
                <w:color w:val="000000"/>
              </w:rPr>
              <w:t>2 908 601,1</w:t>
            </w:r>
          </w:p>
        </w:tc>
      </w:tr>
      <w:tr w:rsidR="0000301B" w:rsidRPr="0000301B" w:rsidTr="0000301B">
        <w:trPr>
          <w:trHeight w:val="3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00301B" w:rsidRPr="0000301B" w:rsidRDefault="0000301B" w:rsidP="0000301B">
            <w:pPr>
              <w:jc w:val="both"/>
              <w:rPr>
                <w:color w:val="000000"/>
              </w:rPr>
            </w:pPr>
            <w:r w:rsidRPr="0000301B">
              <w:rPr>
                <w:color w:val="000000"/>
              </w:rPr>
              <w:t>Общий объем расходов</w:t>
            </w:r>
          </w:p>
        </w:tc>
        <w:tc>
          <w:tcPr>
            <w:tcW w:w="1560" w:type="dxa"/>
            <w:tcBorders>
              <w:top w:val="nil"/>
              <w:left w:val="nil"/>
              <w:bottom w:val="single" w:sz="4" w:space="0" w:color="auto"/>
              <w:right w:val="single" w:sz="4" w:space="0" w:color="auto"/>
            </w:tcBorders>
            <w:shd w:val="clear" w:color="auto" w:fill="auto"/>
            <w:vAlign w:val="center"/>
            <w:hideMark/>
          </w:tcPr>
          <w:p w:rsidR="0000301B" w:rsidRPr="0000301B" w:rsidRDefault="0000301B" w:rsidP="0000301B">
            <w:pPr>
              <w:jc w:val="center"/>
              <w:rPr>
                <w:color w:val="000000"/>
              </w:rPr>
            </w:pPr>
            <w:r w:rsidRPr="0000301B">
              <w:rPr>
                <w:color w:val="000000"/>
              </w:rPr>
              <w:t>4 109 661,7</w:t>
            </w:r>
          </w:p>
        </w:tc>
        <w:tc>
          <w:tcPr>
            <w:tcW w:w="1660" w:type="dxa"/>
            <w:tcBorders>
              <w:top w:val="nil"/>
              <w:left w:val="nil"/>
              <w:bottom w:val="single" w:sz="4" w:space="0" w:color="auto"/>
              <w:right w:val="single" w:sz="4" w:space="0" w:color="auto"/>
            </w:tcBorders>
            <w:shd w:val="clear" w:color="auto" w:fill="auto"/>
            <w:vAlign w:val="center"/>
            <w:hideMark/>
          </w:tcPr>
          <w:p w:rsidR="0000301B" w:rsidRPr="0000301B" w:rsidRDefault="0000301B" w:rsidP="0000301B">
            <w:pPr>
              <w:jc w:val="center"/>
              <w:rPr>
                <w:color w:val="000000"/>
              </w:rPr>
            </w:pPr>
            <w:r w:rsidRPr="0000301B">
              <w:rPr>
                <w:color w:val="000000"/>
              </w:rPr>
              <w:t>4 023 257,5</w:t>
            </w:r>
          </w:p>
        </w:tc>
        <w:tc>
          <w:tcPr>
            <w:tcW w:w="1760" w:type="dxa"/>
            <w:tcBorders>
              <w:top w:val="nil"/>
              <w:left w:val="nil"/>
              <w:bottom w:val="single" w:sz="4" w:space="0" w:color="auto"/>
              <w:right w:val="single" w:sz="4" w:space="0" w:color="auto"/>
            </w:tcBorders>
            <w:shd w:val="clear" w:color="auto" w:fill="auto"/>
            <w:vAlign w:val="center"/>
            <w:hideMark/>
          </w:tcPr>
          <w:p w:rsidR="0000301B" w:rsidRPr="0000301B" w:rsidRDefault="0000301B" w:rsidP="0000301B">
            <w:pPr>
              <w:jc w:val="center"/>
              <w:rPr>
                <w:color w:val="000000"/>
              </w:rPr>
            </w:pPr>
            <w:r w:rsidRPr="0000301B">
              <w:rPr>
                <w:color w:val="000000"/>
              </w:rPr>
              <w:t>2 946 901,1</w:t>
            </w:r>
          </w:p>
        </w:tc>
      </w:tr>
      <w:tr w:rsidR="0000301B" w:rsidRPr="0000301B" w:rsidTr="0000301B">
        <w:trPr>
          <w:trHeight w:val="3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00301B" w:rsidRPr="0000301B" w:rsidRDefault="0000301B" w:rsidP="0000301B">
            <w:pPr>
              <w:jc w:val="both"/>
              <w:rPr>
                <w:color w:val="000000"/>
              </w:rPr>
            </w:pPr>
            <w:r w:rsidRPr="0000301B">
              <w:rPr>
                <w:color w:val="000000"/>
              </w:rPr>
              <w:t xml:space="preserve">Дефицит  </w:t>
            </w:r>
          </w:p>
        </w:tc>
        <w:tc>
          <w:tcPr>
            <w:tcW w:w="1560" w:type="dxa"/>
            <w:tcBorders>
              <w:top w:val="nil"/>
              <w:left w:val="nil"/>
              <w:bottom w:val="single" w:sz="4" w:space="0" w:color="auto"/>
              <w:right w:val="single" w:sz="4" w:space="0" w:color="auto"/>
            </w:tcBorders>
            <w:shd w:val="clear" w:color="auto" w:fill="auto"/>
            <w:vAlign w:val="center"/>
            <w:hideMark/>
          </w:tcPr>
          <w:p w:rsidR="0000301B" w:rsidRPr="0000301B" w:rsidRDefault="0000301B" w:rsidP="0000301B">
            <w:pPr>
              <w:jc w:val="center"/>
              <w:rPr>
                <w:color w:val="000000"/>
              </w:rPr>
            </w:pPr>
            <w:r w:rsidRPr="0000301B">
              <w:rPr>
                <w:color w:val="000000"/>
              </w:rPr>
              <w:t>-115 200,0</w:t>
            </w:r>
          </w:p>
        </w:tc>
        <w:tc>
          <w:tcPr>
            <w:tcW w:w="1660" w:type="dxa"/>
            <w:tcBorders>
              <w:top w:val="nil"/>
              <w:left w:val="nil"/>
              <w:bottom w:val="single" w:sz="4" w:space="0" w:color="auto"/>
              <w:right w:val="single" w:sz="4" w:space="0" w:color="auto"/>
            </w:tcBorders>
            <w:shd w:val="clear" w:color="auto" w:fill="auto"/>
            <w:vAlign w:val="center"/>
            <w:hideMark/>
          </w:tcPr>
          <w:p w:rsidR="0000301B" w:rsidRPr="0000301B" w:rsidRDefault="0000301B" w:rsidP="0000301B">
            <w:pPr>
              <w:jc w:val="center"/>
              <w:rPr>
                <w:color w:val="000000"/>
              </w:rPr>
            </w:pPr>
            <w:r w:rsidRPr="0000301B">
              <w:rPr>
                <w:color w:val="000000"/>
              </w:rPr>
              <w:t>-115 800,0</w:t>
            </w:r>
          </w:p>
        </w:tc>
        <w:tc>
          <w:tcPr>
            <w:tcW w:w="1760" w:type="dxa"/>
            <w:tcBorders>
              <w:top w:val="nil"/>
              <w:left w:val="nil"/>
              <w:bottom w:val="single" w:sz="4" w:space="0" w:color="auto"/>
              <w:right w:val="single" w:sz="4" w:space="0" w:color="auto"/>
            </w:tcBorders>
            <w:shd w:val="clear" w:color="auto" w:fill="auto"/>
            <w:vAlign w:val="center"/>
            <w:hideMark/>
          </w:tcPr>
          <w:p w:rsidR="0000301B" w:rsidRPr="0000301B" w:rsidRDefault="0000301B" w:rsidP="0000301B">
            <w:pPr>
              <w:jc w:val="center"/>
              <w:rPr>
                <w:color w:val="000000"/>
              </w:rPr>
            </w:pPr>
            <w:r w:rsidRPr="0000301B">
              <w:rPr>
                <w:color w:val="000000"/>
              </w:rPr>
              <w:t>-38 300,0</w:t>
            </w:r>
          </w:p>
        </w:tc>
      </w:tr>
      <w:tr w:rsidR="0000301B" w:rsidRPr="0000301B" w:rsidTr="00A115BA">
        <w:trPr>
          <w:trHeight w:val="535"/>
        </w:trPr>
        <w:tc>
          <w:tcPr>
            <w:tcW w:w="4977" w:type="dxa"/>
            <w:vMerge w:val="restart"/>
            <w:tcBorders>
              <w:top w:val="nil"/>
              <w:left w:val="single" w:sz="4" w:space="0" w:color="auto"/>
              <w:bottom w:val="single" w:sz="4" w:space="0" w:color="auto"/>
              <w:right w:val="single" w:sz="4" w:space="0" w:color="auto"/>
            </w:tcBorders>
            <w:shd w:val="clear" w:color="auto" w:fill="auto"/>
            <w:vAlign w:val="center"/>
            <w:hideMark/>
          </w:tcPr>
          <w:p w:rsidR="0000301B" w:rsidRPr="0000301B" w:rsidRDefault="0000301B" w:rsidP="0000301B">
            <w:pPr>
              <w:jc w:val="both"/>
              <w:rPr>
                <w:color w:val="000000"/>
              </w:rPr>
            </w:pPr>
            <w:r w:rsidRPr="0000301B">
              <w:rPr>
                <w:color w:val="000000"/>
              </w:rPr>
              <w:t xml:space="preserve">Верхний предел муниципального внутреннего долга </w:t>
            </w:r>
          </w:p>
        </w:tc>
        <w:tc>
          <w:tcPr>
            <w:tcW w:w="1560" w:type="dxa"/>
            <w:tcBorders>
              <w:top w:val="nil"/>
              <w:left w:val="nil"/>
              <w:bottom w:val="single" w:sz="4" w:space="0" w:color="auto"/>
              <w:right w:val="single" w:sz="4" w:space="0" w:color="auto"/>
            </w:tcBorders>
            <w:shd w:val="clear" w:color="auto" w:fill="auto"/>
            <w:vAlign w:val="center"/>
            <w:hideMark/>
          </w:tcPr>
          <w:p w:rsidR="0000301B" w:rsidRPr="0000301B" w:rsidRDefault="0000301B" w:rsidP="0000301B">
            <w:pPr>
              <w:jc w:val="center"/>
              <w:rPr>
                <w:color w:val="000000"/>
              </w:rPr>
            </w:pPr>
            <w:r w:rsidRPr="0000301B">
              <w:rPr>
                <w:color w:val="000000"/>
              </w:rPr>
              <w:t>на 1 января 2026 года</w:t>
            </w:r>
          </w:p>
        </w:tc>
        <w:tc>
          <w:tcPr>
            <w:tcW w:w="1660" w:type="dxa"/>
            <w:tcBorders>
              <w:top w:val="nil"/>
              <w:left w:val="nil"/>
              <w:bottom w:val="single" w:sz="4" w:space="0" w:color="auto"/>
              <w:right w:val="single" w:sz="4" w:space="0" w:color="auto"/>
            </w:tcBorders>
            <w:shd w:val="clear" w:color="auto" w:fill="auto"/>
            <w:vAlign w:val="center"/>
            <w:hideMark/>
          </w:tcPr>
          <w:p w:rsidR="0000301B" w:rsidRPr="0000301B" w:rsidRDefault="0000301B" w:rsidP="0000301B">
            <w:pPr>
              <w:jc w:val="center"/>
              <w:rPr>
                <w:color w:val="000000"/>
              </w:rPr>
            </w:pPr>
            <w:r w:rsidRPr="0000301B">
              <w:rPr>
                <w:color w:val="000000"/>
              </w:rPr>
              <w:t>на 1 января 2027 года</w:t>
            </w:r>
          </w:p>
        </w:tc>
        <w:tc>
          <w:tcPr>
            <w:tcW w:w="1760" w:type="dxa"/>
            <w:tcBorders>
              <w:top w:val="nil"/>
              <w:left w:val="nil"/>
              <w:bottom w:val="single" w:sz="4" w:space="0" w:color="auto"/>
              <w:right w:val="single" w:sz="4" w:space="0" w:color="auto"/>
            </w:tcBorders>
            <w:shd w:val="clear" w:color="auto" w:fill="auto"/>
            <w:vAlign w:val="center"/>
            <w:hideMark/>
          </w:tcPr>
          <w:p w:rsidR="0000301B" w:rsidRPr="0000301B" w:rsidRDefault="0000301B" w:rsidP="0000301B">
            <w:pPr>
              <w:jc w:val="center"/>
              <w:rPr>
                <w:color w:val="000000"/>
              </w:rPr>
            </w:pPr>
            <w:r w:rsidRPr="0000301B">
              <w:rPr>
                <w:color w:val="000000"/>
              </w:rPr>
              <w:t>на 1 января        2028 года</w:t>
            </w:r>
          </w:p>
        </w:tc>
      </w:tr>
      <w:tr w:rsidR="0000301B" w:rsidRPr="0000301B" w:rsidTr="0000301B">
        <w:trPr>
          <w:trHeight w:val="315"/>
        </w:trPr>
        <w:tc>
          <w:tcPr>
            <w:tcW w:w="4977" w:type="dxa"/>
            <w:vMerge/>
            <w:tcBorders>
              <w:top w:val="nil"/>
              <w:left w:val="single" w:sz="4" w:space="0" w:color="auto"/>
              <w:bottom w:val="single" w:sz="4" w:space="0" w:color="auto"/>
              <w:right w:val="single" w:sz="4" w:space="0" w:color="auto"/>
            </w:tcBorders>
            <w:vAlign w:val="center"/>
            <w:hideMark/>
          </w:tcPr>
          <w:p w:rsidR="0000301B" w:rsidRPr="0000301B" w:rsidRDefault="0000301B" w:rsidP="0000301B">
            <w:pPr>
              <w:rPr>
                <w:color w:val="000000"/>
              </w:rPr>
            </w:pPr>
          </w:p>
        </w:tc>
        <w:tc>
          <w:tcPr>
            <w:tcW w:w="1560" w:type="dxa"/>
            <w:tcBorders>
              <w:top w:val="nil"/>
              <w:left w:val="nil"/>
              <w:bottom w:val="single" w:sz="4" w:space="0" w:color="auto"/>
              <w:right w:val="single" w:sz="4" w:space="0" w:color="auto"/>
            </w:tcBorders>
            <w:shd w:val="clear" w:color="auto" w:fill="auto"/>
            <w:vAlign w:val="center"/>
            <w:hideMark/>
          </w:tcPr>
          <w:p w:rsidR="0000301B" w:rsidRPr="0000301B" w:rsidRDefault="0000301B" w:rsidP="0000301B">
            <w:pPr>
              <w:jc w:val="center"/>
              <w:rPr>
                <w:color w:val="000000"/>
              </w:rPr>
            </w:pPr>
            <w:r w:rsidRPr="0000301B">
              <w:rPr>
                <w:color w:val="000000"/>
              </w:rPr>
              <w:t>158 360,0</w:t>
            </w:r>
          </w:p>
        </w:tc>
        <w:tc>
          <w:tcPr>
            <w:tcW w:w="1660" w:type="dxa"/>
            <w:tcBorders>
              <w:top w:val="nil"/>
              <w:left w:val="nil"/>
              <w:bottom w:val="single" w:sz="4" w:space="0" w:color="auto"/>
              <w:right w:val="single" w:sz="4" w:space="0" w:color="auto"/>
            </w:tcBorders>
            <w:shd w:val="clear" w:color="auto" w:fill="auto"/>
            <w:vAlign w:val="center"/>
            <w:hideMark/>
          </w:tcPr>
          <w:p w:rsidR="0000301B" w:rsidRPr="0000301B" w:rsidRDefault="0000301B" w:rsidP="0000301B">
            <w:pPr>
              <w:jc w:val="center"/>
              <w:rPr>
                <w:color w:val="000000"/>
              </w:rPr>
            </w:pPr>
            <w:r w:rsidRPr="0000301B">
              <w:rPr>
                <w:color w:val="000000"/>
              </w:rPr>
              <w:t>274 160,0</w:t>
            </w:r>
          </w:p>
        </w:tc>
        <w:tc>
          <w:tcPr>
            <w:tcW w:w="1760" w:type="dxa"/>
            <w:tcBorders>
              <w:top w:val="nil"/>
              <w:left w:val="nil"/>
              <w:bottom w:val="single" w:sz="4" w:space="0" w:color="auto"/>
              <w:right w:val="single" w:sz="4" w:space="0" w:color="auto"/>
            </w:tcBorders>
            <w:shd w:val="clear" w:color="auto" w:fill="auto"/>
            <w:vAlign w:val="center"/>
            <w:hideMark/>
          </w:tcPr>
          <w:p w:rsidR="0000301B" w:rsidRPr="0000301B" w:rsidRDefault="0000301B" w:rsidP="0000301B">
            <w:pPr>
              <w:jc w:val="center"/>
              <w:rPr>
                <w:color w:val="000000"/>
              </w:rPr>
            </w:pPr>
            <w:r w:rsidRPr="0000301B">
              <w:rPr>
                <w:color w:val="000000"/>
              </w:rPr>
              <w:t>312 460,0</w:t>
            </w:r>
          </w:p>
        </w:tc>
      </w:tr>
    </w:tbl>
    <w:p w:rsidR="00902924" w:rsidRDefault="00902924" w:rsidP="000F7D7A">
      <w:pPr>
        <w:jc w:val="both"/>
        <w:rPr>
          <w:sz w:val="20"/>
          <w:szCs w:val="20"/>
        </w:rPr>
      </w:pPr>
    </w:p>
    <w:p w:rsidR="00C00FF8" w:rsidRDefault="005A2157" w:rsidP="00FD5443">
      <w:pPr>
        <w:pStyle w:val="1"/>
        <w:spacing w:before="0" w:line="283"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2.</w:t>
      </w:r>
      <w:r w:rsidR="00236C18">
        <w:rPr>
          <w:rFonts w:ascii="Times New Roman" w:hAnsi="Times New Roman" w:cs="Times New Roman"/>
          <w:b/>
          <w:color w:val="auto"/>
          <w:sz w:val="28"/>
          <w:szCs w:val="28"/>
        </w:rPr>
        <w:t xml:space="preserve"> </w:t>
      </w:r>
      <w:r w:rsidR="00C00FF8" w:rsidRPr="005A2157">
        <w:rPr>
          <w:rFonts w:ascii="Times New Roman" w:hAnsi="Times New Roman" w:cs="Times New Roman"/>
          <w:b/>
          <w:color w:val="auto"/>
          <w:sz w:val="28"/>
          <w:szCs w:val="28"/>
        </w:rPr>
        <w:t>Доходы</w:t>
      </w:r>
    </w:p>
    <w:p w:rsidR="00C00FF8" w:rsidRPr="002A0EAA" w:rsidRDefault="00C00FF8" w:rsidP="00FD5443">
      <w:pPr>
        <w:shd w:val="clear" w:color="auto" w:fill="FFFFFF"/>
        <w:spacing w:line="283" w:lineRule="auto"/>
        <w:ind w:firstLine="709"/>
        <w:jc w:val="both"/>
        <w:rPr>
          <w:sz w:val="28"/>
          <w:szCs w:val="28"/>
        </w:rPr>
      </w:pPr>
      <w:r w:rsidRPr="002A0EAA">
        <w:rPr>
          <w:sz w:val="28"/>
          <w:szCs w:val="28"/>
        </w:rPr>
        <w:t>В соответствии с проектом решения доходы бюджета</w:t>
      </w:r>
      <w:r w:rsidR="00EB40DB" w:rsidRPr="002A0EAA">
        <w:rPr>
          <w:sz w:val="28"/>
          <w:szCs w:val="28"/>
        </w:rPr>
        <w:t xml:space="preserve"> округа</w:t>
      </w:r>
      <w:r w:rsidRPr="002A0EAA">
        <w:rPr>
          <w:sz w:val="28"/>
          <w:szCs w:val="28"/>
        </w:rPr>
        <w:t>:</w:t>
      </w:r>
    </w:p>
    <w:p w:rsidR="00C00FF8" w:rsidRPr="002A0EAA" w:rsidRDefault="00C00FF8" w:rsidP="00FD5443">
      <w:pPr>
        <w:pStyle w:val="6"/>
        <w:spacing w:before="0" w:line="283" w:lineRule="auto"/>
        <w:rPr>
          <w:szCs w:val="28"/>
        </w:rPr>
      </w:pPr>
      <w:r w:rsidRPr="002A0EAA">
        <w:rPr>
          <w:szCs w:val="28"/>
        </w:rPr>
        <w:t>в 20</w:t>
      </w:r>
      <w:r w:rsidR="002A4E3B" w:rsidRPr="002A0EAA">
        <w:rPr>
          <w:szCs w:val="28"/>
          <w:lang w:val="ru-RU"/>
        </w:rPr>
        <w:t>2</w:t>
      </w:r>
      <w:r w:rsidR="00837F19">
        <w:rPr>
          <w:szCs w:val="28"/>
          <w:lang w:val="ru-RU"/>
        </w:rPr>
        <w:t>5</w:t>
      </w:r>
      <w:r w:rsidRPr="002A0EAA">
        <w:rPr>
          <w:szCs w:val="28"/>
        </w:rPr>
        <w:t xml:space="preserve"> году составят </w:t>
      </w:r>
      <w:r w:rsidR="00837F19">
        <w:rPr>
          <w:szCs w:val="28"/>
          <w:lang w:val="ru-RU"/>
        </w:rPr>
        <w:t>3 994 461,7</w:t>
      </w:r>
      <w:r w:rsidRPr="002A0EAA">
        <w:rPr>
          <w:szCs w:val="28"/>
        </w:rPr>
        <w:t xml:space="preserve"> тыс. рублей, в том числе налоговые доходы – </w:t>
      </w:r>
      <w:r w:rsidR="00837F19">
        <w:rPr>
          <w:szCs w:val="28"/>
          <w:lang w:val="ru-RU"/>
        </w:rPr>
        <w:t>986 775,1</w:t>
      </w:r>
      <w:r w:rsidRPr="002A0EAA">
        <w:rPr>
          <w:szCs w:val="28"/>
        </w:rPr>
        <w:t xml:space="preserve"> тыс. рублей или </w:t>
      </w:r>
      <w:r w:rsidR="00837F19">
        <w:rPr>
          <w:szCs w:val="28"/>
          <w:lang w:val="ru-RU"/>
        </w:rPr>
        <w:t>24,7</w:t>
      </w:r>
      <w:r w:rsidRPr="002A0EAA">
        <w:rPr>
          <w:szCs w:val="28"/>
        </w:rPr>
        <w:t>%</w:t>
      </w:r>
      <w:r w:rsidR="00C07848" w:rsidRPr="002A0EAA">
        <w:rPr>
          <w:szCs w:val="28"/>
          <w:lang w:val="ru-RU"/>
        </w:rPr>
        <w:t xml:space="preserve"> общего</w:t>
      </w:r>
      <w:r w:rsidRPr="002A0EAA">
        <w:rPr>
          <w:szCs w:val="28"/>
        </w:rPr>
        <w:t xml:space="preserve"> объема доходов бюджета</w:t>
      </w:r>
      <w:r w:rsidR="00EB40DB" w:rsidRPr="002A0EAA">
        <w:rPr>
          <w:szCs w:val="28"/>
          <w:lang w:val="ru-RU"/>
        </w:rPr>
        <w:t xml:space="preserve"> округа</w:t>
      </w:r>
      <w:r w:rsidRPr="002A0EAA">
        <w:rPr>
          <w:szCs w:val="28"/>
        </w:rPr>
        <w:t xml:space="preserve">, неналоговые доходы – </w:t>
      </w:r>
      <w:r w:rsidR="00837F19">
        <w:rPr>
          <w:szCs w:val="28"/>
          <w:lang w:val="ru-RU"/>
        </w:rPr>
        <w:t>187 419,5</w:t>
      </w:r>
      <w:r w:rsidRPr="002A0EAA">
        <w:rPr>
          <w:szCs w:val="28"/>
        </w:rPr>
        <w:t xml:space="preserve"> тыс. рублей</w:t>
      </w:r>
      <w:r w:rsidR="001814FB" w:rsidRPr="002A0EAA">
        <w:rPr>
          <w:szCs w:val="28"/>
          <w:lang w:val="ru-RU"/>
        </w:rPr>
        <w:t xml:space="preserve"> или </w:t>
      </w:r>
      <w:r w:rsidR="00837F19">
        <w:rPr>
          <w:szCs w:val="28"/>
          <w:lang w:val="ru-RU"/>
        </w:rPr>
        <w:t>4,7</w:t>
      </w:r>
      <w:r w:rsidR="001814FB" w:rsidRPr="002A0EAA">
        <w:rPr>
          <w:szCs w:val="28"/>
          <w:lang w:val="ru-RU"/>
        </w:rPr>
        <w:t>%</w:t>
      </w:r>
      <w:r w:rsidR="00C07848" w:rsidRPr="002A0EAA">
        <w:rPr>
          <w:szCs w:val="28"/>
          <w:lang w:val="ru-RU"/>
        </w:rPr>
        <w:t xml:space="preserve"> общего </w:t>
      </w:r>
      <w:r w:rsidR="00C07848" w:rsidRPr="002A0EAA">
        <w:rPr>
          <w:szCs w:val="28"/>
        </w:rPr>
        <w:t>объема доходов бюджета</w:t>
      </w:r>
      <w:r w:rsidR="00C07848" w:rsidRPr="002A0EAA">
        <w:rPr>
          <w:szCs w:val="28"/>
          <w:lang w:val="ru-RU"/>
        </w:rPr>
        <w:t xml:space="preserve"> округа</w:t>
      </w:r>
      <w:r w:rsidR="001814FB" w:rsidRPr="002A0EAA">
        <w:rPr>
          <w:szCs w:val="28"/>
          <w:lang w:val="ru-RU"/>
        </w:rPr>
        <w:t>,</w:t>
      </w:r>
      <w:r w:rsidRPr="002A0EAA">
        <w:rPr>
          <w:szCs w:val="28"/>
        </w:rPr>
        <w:t xml:space="preserve"> безвозмездные поступления – </w:t>
      </w:r>
      <w:r w:rsidR="00837F19">
        <w:rPr>
          <w:szCs w:val="28"/>
          <w:lang w:val="ru-RU"/>
        </w:rPr>
        <w:t>2 820 267,1</w:t>
      </w:r>
      <w:r w:rsidR="001E7306" w:rsidRPr="002A0EAA">
        <w:rPr>
          <w:szCs w:val="28"/>
          <w:lang w:val="ru-RU"/>
        </w:rPr>
        <w:t xml:space="preserve"> </w:t>
      </w:r>
      <w:r w:rsidRPr="002A0EAA">
        <w:rPr>
          <w:szCs w:val="28"/>
        </w:rPr>
        <w:t>тыс. рублей</w:t>
      </w:r>
      <w:r w:rsidR="001814FB" w:rsidRPr="002A0EAA">
        <w:rPr>
          <w:szCs w:val="28"/>
          <w:lang w:val="ru-RU"/>
        </w:rPr>
        <w:t xml:space="preserve"> или </w:t>
      </w:r>
      <w:r w:rsidR="00837F19">
        <w:rPr>
          <w:szCs w:val="28"/>
          <w:lang w:val="ru-RU"/>
        </w:rPr>
        <w:t>70,6</w:t>
      </w:r>
      <w:r w:rsidR="001814FB" w:rsidRPr="002A0EAA">
        <w:rPr>
          <w:szCs w:val="28"/>
          <w:lang w:val="ru-RU"/>
        </w:rPr>
        <w:t>%</w:t>
      </w:r>
      <w:r w:rsidR="00C07848" w:rsidRPr="002A0EAA">
        <w:rPr>
          <w:szCs w:val="28"/>
          <w:lang w:val="ru-RU"/>
        </w:rPr>
        <w:t xml:space="preserve"> общего </w:t>
      </w:r>
      <w:r w:rsidR="00C07848" w:rsidRPr="002A0EAA">
        <w:rPr>
          <w:szCs w:val="28"/>
        </w:rPr>
        <w:t>объема доходов бюджета</w:t>
      </w:r>
      <w:r w:rsidR="00C07848" w:rsidRPr="002A0EAA">
        <w:rPr>
          <w:szCs w:val="28"/>
          <w:lang w:val="ru-RU"/>
        </w:rPr>
        <w:t xml:space="preserve"> округа</w:t>
      </w:r>
      <w:r w:rsidRPr="002A0EAA">
        <w:rPr>
          <w:szCs w:val="28"/>
        </w:rPr>
        <w:t>;</w:t>
      </w:r>
    </w:p>
    <w:p w:rsidR="00C00FF8" w:rsidRPr="008605F9" w:rsidRDefault="00C00FF8" w:rsidP="00153256">
      <w:pPr>
        <w:pStyle w:val="6"/>
        <w:spacing w:before="0" w:line="283" w:lineRule="auto"/>
        <w:rPr>
          <w:szCs w:val="28"/>
        </w:rPr>
      </w:pPr>
      <w:r w:rsidRPr="008605F9">
        <w:rPr>
          <w:szCs w:val="28"/>
        </w:rPr>
        <w:t>в 20</w:t>
      </w:r>
      <w:r w:rsidR="003231A1" w:rsidRPr="008605F9">
        <w:rPr>
          <w:szCs w:val="28"/>
          <w:lang w:val="ru-RU"/>
        </w:rPr>
        <w:t>2</w:t>
      </w:r>
      <w:r w:rsidR="00837F19">
        <w:rPr>
          <w:szCs w:val="28"/>
          <w:lang w:val="ru-RU"/>
        </w:rPr>
        <w:t>6</w:t>
      </w:r>
      <w:r w:rsidRPr="008605F9">
        <w:rPr>
          <w:szCs w:val="28"/>
        </w:rPr>
        <w:t xml:space="preserve"> году составят </w:t>
      </w:r>
      <w:r w:rsidR="00837F19">
        <w:rPr>
          <w:szCs w:val="28"/>
          <w:lang w:val="ru-RU"/>
        </w:rPr>
        <w:t>3 907 457,5</w:t>
      </w:r>
      <w:r w:rsidRPr="008605F9">
        <w:rPr>
          <w:szCs w:val="28"/>
        </w:rPr>
        <w:t xml:space="preserve"> тыс. рублей, в том числе налоговые доходы – </w:t>
      </w:r>
      <w:r w:rsidR="00837F19">
        <w:rPr>
          <w:szCs w:val="28"/>
          <w:lang w:val="ru-RU"/>
        </w:rPr>
        <w:t>1 037 549,8</w:t>
      </w:r>
      <w:r w:rsidRPr="008605F9">
        <w:rPr>
          <w:szCs w:val="28"/>
        </w:rPr>
        <w:t xml:space="preserve"> тыс. рублей или </w:t>
      </w:r>
      <w:r w:rsidR="00837F19">
        <w:rPr>
          <w:szCs w:val="28"/>
          <w:lang w:val="ru-RU"/>
        </w:rPr>
        <w:t>26,6</w:t>
      </w:r>
      <w:r w:rsidRPr="008605F9">
        <w:rPr>
          <w:szCs w:val="28"/>
        </w:rPr>
        <w:t xml:space="preserve">% </w:t>
      </w:r>
      <w:r w:rsidR="00844EB3" w:rsidRPr="008605F9">
        <w:rPr>
          <w:szCs w:val="28"/>
          <w:lang w:val="ru-RU"/>
        </w:rPr>
        <w:t xml:space="preserve">общего </w:t>
      </w:r>
      <w:r w:rsidRPr="008605F9">
        <w:rPr>
          <w:szCs w:val="28"/>
        </w:rPr>
        <w:t>объема доходов бюджета</w:t>
      </w:r>
      <w:r w:rsidR="00EB40DB" w:rsidRPr="008605F9">
        <w:rPr>
          <w:szCs w:val="28"/>
          <w:lang w:val="ru-RU"/>
        </w:rPr>
        <w:t xml:space="preserve"> </w:t>
      </w:r>
      <w:r w:rsidR="00EB40DB" w:rsidRPr="008605F9">
        <w:rPr>
          <w:szCs w:val="28"/>
          <w:lang w:val="ru-RU"/>
        </w:rPr>
        <w:lastRenderedPageBreak/>
        <w:t>округа</w:t>
      </w:r>
      <w:r w:rsidRPr="008605F9">
        <w:rPr>
          <w:szCs w:val="28"/>
        </w:rPr>
        <w:t xml:space="preserve">, неналоговые доходы – </w:t>
      </w:r>
      <w:r w:rsidR="00837F19">
        <w:rPr>
          <w:szCs w:val="28"/>
          <w:lang w:val="ru-RU"/>
        </w:rPr>
        <w:t xml:space="preserve">187 424,6 </w:t>
      </w:r>
      <w:r w:rsidRPr="008605F9">
        <w:rPr>
          <w:szCs w:val="28"/>
        </w:rPr>
        <w:t>тыс. рублей</w:t>
      </w:r>
      <w:r w:rsidR="003231A1" w:rsidRPr="008605F9">
        <w:rPr>
          <w:szCs w:val="28"/>
          <w:lang w:val="ru-RU"/>
        </w:rPr>
        <w:t xml:space="preserve"> или </w:t>
      </w:r>
      <w:r w:rsidR="00837F19">
        <w:rPr>
          <w:szCs w:val="28"/>
          <w:lang w:val="ru-RU"/>
        </w:rPr>
        <w:t>4,8</w:t>
      </w:r>
      <w:r w:rsidRPr="008605F9">
        <w:rPr>
          <w:szCs w:val="28"/>
        </w:rPr>
        <w:t>%</w:t>
      </w:r>
      <w:r w:rsidR="00844EB3" w:rsidRPr="008605F9">
        <w:rPr>
          <w:szCs w:val="28"/>
          <w:lang w:val="ru-RU"/>
        </w:rPr>
        <w:t xml:space="preserve"> общего </w:t>
      </w:r>
      <w:r w:rsidR="00844EB3" w:rsidRPr="008605F9">
        <w:rPr>
          <w:szCs w:val="28"/>
        </w:rPr>
        <w:t>объема доходов бюджета</w:t>
      </w:r>
      <w:r w:rsidR="00844EB3" w:rsidRPr="008605F9">
        <w:rPr>
          <w:szCs w:val="28"/>
          <w:lang w:val="ru-RU"/>
        </w:rPr>
        <w:t xml:space="preserve"> округа</w:t>
      </w:r>
      <w:r w:rsidRPr="008605F9">
        <w:rPr>
          <w:szCs w:val="28"/>
        </w:rPr>
        <w:t xml:space="preserve">, безвозмездные поступления – </w:t>
      </w:r>
      <w:r w:rsidR="00837F19">
        <w:rPr>
          <w:szCs w:val="28"/>
          <w:lang w:val="ru-RU"/>
        </w:rPr>
        <w:t>2 682 483,1</w:t>
      </w:r>
      <w:r w:rsidR="00844EB3" w:rsidRPr="008605F9">
        <w:rPr>
          <w:szCs w:val="28"/>
          <w:lang w:val="ru-RU"/>
        </w:rPr>
        <w:t xml:space="preserve"> </w:t>
      </w:r>
      <w:r w:rsidRPr="008605F9">
        <w:rPr>
          <w:szCs w:val="28"/>
        </w:rPr>
        <w:t>тыс. рублей</w:t>
      </w:r>
      <w:r w:rsidR="003231A1" w:rsidRPr="008605F9">
        <w:rPr>
          <w:szCs w:val="28"/>
          <w:lang w:val="ru-RU"/>
        </w:rPr>
        <w:t xml:space="preserve"> или </w:t>
      </w:r>
      <w:r w:rsidR="00837F19">
        <w:rPr>
          <w:szCs w:val="28"/>
          <w:lang w:val="ru-RU"/>
        </w:rPr>
        <w:t>68,7</w:t>
      </w:r>
      <w:r w:rsidR="003231A1" w:rsidRPr="008605F9">
        <w:rPr>
          <w:szCs w:val="28"/>
        </w:rPr>
        <w:t>%</w:t>
      </w:r>
      <w:r w:rsidR="00844EB3" w:rsidRPr="008605F9">
        <w:rPr>
          <w:szCs w:val="28"/>
          <w:lang w:val="ru-RU"/>
        </w:rPr>
        <w:t xml:space="preserve"> общего </w:t>
      </w:r>
      <w:r w:rsidR="00844EB3" w:rsidRPr="008605F9">
        <w:rPr>
          <w:szCs w:val="28"/>
        </w:rPr>
        <w:t>объема доходов бюджета</w:t>
      </w:r>
      <w:r w:rsidR="00844EB3" w:rsidRPr="008605F9">
        <w:rPr>
          <w:szCs w:val="28"/>
          <w:lang w:val="ru-RU"/>
        </w:rPr>
        <w:t xml:space="preserve"> округа</w:t>
      </w:r>
      <w:r w:rsidRPr="008605F9">
        <w:rPr>
          <w:szCs w:val="28"/>
        </w:rPr>
        <w:t>;</w:t>
      </w:r>
    </w:p>
    <w:p w:rsidR="00C00FF8" w:rsidRPr="00E9621B" w:rsidRDefault="00C00FF8" w:rsidP="00153256">
      <w:pPr>
        <w:pStyle w:val="6"/>
        <w:spacing w:before="0" w:line="283" w:lineRule="auto"/>
        <w:rPr>
          <w:szCs w:val="28"/>
        </w:rPr>
      </w:pPr>
      <w:r w:rsidRPr="00E9621B">
        <w:rPr>
          <w:szCs w:val="28"/>
        </w:rPr>
        <w:t>в 202</w:t>
      </w:r>
      <w:r w:rsidR="00837F19">
        <w:rPr>
          <w:szCs w:val="28"/>
          <w:lang w:val="ru-RU"/>
        </w:rPr>
        <w:t>7</w:t>
      </w:r>
      <w:r w:rsidRPr="00E9621B">
        <w:rPr>
          <w:szCs w:val="28"/>
        </w:rPr>
        <w:t xml:space="preserve"> году составят </w:t>
      </w:r>
      <w:r w:rsidR="00782457">
        <w:rPr>
          <w:szCs w:val="28"/>
          <w:lang w:val="ru-RU"/>
        </w:rPr>
        <w:t>2 908 601,1</w:t>
      </w:r>
      <w:r w:rsidR="00195863" w:rsidRPr="00E9621B">
        <w:rPr>
          <w:szCs w:val="28"/>
          <w:lang w:val="ru-RU"/>
        </w:rPr>
        <w:t xml:space="preserve"> </w:t>
      </w:r>
      <w:r w:rsidRPr="00E9621B">
        <w:rPr>
          <w:szCs w:val="28"/>
        </w:rPr>
        <w:t xml:space="preserve">тыс. рублей, в том числе налоговые доходы – </w:t>
      </w:r>
      <w:r w:rsidR="00782457">
        <w:rPr>
          <w:szCs w:val="28"/>
          <w:lang w:val="ru-RU"/>
        </w:rPr>
        <w:t>1 059 263,1</w:t>
      </w:r>
      <w:r w:rsidR="00BF4F81" w:rsidRPr="00E9621B">
        <w:rPr>
          <w:szCs w:val="28"/>
          <w:lang w:val="ru-RU"/>
        </w:rPr>
        <w:t xml:space="preserve"> </w:t>
      </w:r>
      <w:r w:rsidRPr="00E9621B">
        <w:rPr>
          <w:szCs w:val="28"/>
        </w:rPr>
        <w:t xml:space="preserve">тыс. рублей или </w:t>
      </w:r>
      <w:r w:rsidR="00782457">
        <w:rPr>
          <w:szCs w:val="28"/>
          <w:lang w:val="ru-RU"/>
        </w:rPr>
        <w:t>36,4</w:t>
      </w:r>
      <w:r w:rsidRPr="00E9621B">
        <w:rPr>
          <w:szCs w:val="28"/>
        </w:rPr>
        <w:t xml:space="preserve">% </w:t>
      </w:r>
      <w:r w:rsidR="00BF4F81" w:rsidRPr="00E9621B">
        <w:rPr>
          <w:szCs w:val="28"/>
          <w:lang w:val="ru-RU"/>
        </w:rPr>
        <w:t xml:space="preserve">общего </w:t>
      </w:r>
      <w:r w:rsidRPr="00E9621B">
        <w:rPr>
          <w:szCs w:val="28"/>
        </w:rPr>
        <w:t>объема доходов бюджета</w:t>
      </w:r>
      <w:r w:rsidR="00EB40DB" w:rsidRPr="00E9621B">
        <w:rPr>
          <w:szCs w:val="28"/>
          <w:lang w:val="ru-RU"/>
        </w:rPr>
        <w:t xml:space="preserve"> округа</w:t>
      </w:r>
      <w:r w:rsidRPr="00E9621B">
        <w:rPr>
          <w:szCs w:val="28"/>
        </w:rPr>
        <w:t xml:space="preserve">, неналоговые доходы – </w:t>
      </w:r>
      <w:r w:rsidR="00782457">
        <w:rPr>
          <w:szCs w:val="28"/>
          <w:lang w:val="ru-RU"/>
        </w:rPr>
        <w:t>186 713,7</w:t>
      </w:r>
      <w:r w:rsidR="003231A1" w:rsidRPr="00E9621B">
        <w:rPr>
          <w:szCs w:val="28"/>
        </w:rPr>
        <w:t xml:space="preserve"> тыс. рублей</w:t>
      </w:r>
      <w:r w:rsidR="003231A1" w:rsidRPr="00E9621B">
        <w:rPr>
          <w:szCs w:val="28"/>
          <w:lang w:val="ru-RU"/>
        </w:rPr>
        <w:t xml:space="preserve"> или </w:t>
      </w:r>
      <w:r w:rsidR="00782457">
        <w:rPr>
          <w:szCs w:val="28"/>
          <w:lang w:val="ru-RU"/>
        </w:rPr>
        <w:t>6,4</w:t>
      </w:r>
      <w:r w:rsidRPr="00E9621B">
        <w:rPr>
          <w:szCs w:val="28"/>
        </w:rPr>
        <w:t>%</w:t>
      </w:r>
      <w:r w:rsidR="00BF4F81" w:rsidRPr="00E9621B">
        <w:rPr>
          <w:szCs w:val="28"/>
          <w:lang w:val="ru-RU"/>
        </w:rPr>
        <w:t xml:space="preserve"> общего </w:t>
      </w:r>
      <w:r w:rsidR="00BF4F81" w:rsidRPr="00E9621B">
        <w:rPr>
          <w:szCs w:val="28"/>
        </w:rPr>
        <w:t>объема доходов бюджета</w:t>
      </w:r>
      <w:r w:rsidR="00BF4F81" w:rsidRPr="00E9621B">
        <w:rPr>
          <w:szCs w:val="28"/>
          <w:lang w:val="ru-RU"/>
        </w:rPr>
        <w:t xml:space="preserve"> округа</w:t>
      </w:r>
      <w:r w:rsidRPr="00E9621B">
        <w:rPr>
          <w:szCs w:val="28"/>
        </w:rPr>
        <w:t xml:space="preserve">, безвозмездные </w:t>
      </w:r>
      <w:r w:rsidR="006C33D9" w:rsidRPr="00E9621B">
        <w:rPr>
          <w:szCs w:val="28"/>
          <w:lang w:val="ru-RU"/>
        </w:rPr>
        <w:t>поступления</w:t>
      </w:r>
      <w:r w:rsidRPr="00E9621B">
        <w:rPr>
          <w:szCs w:val="28"/>
        </w:rPr>
        <w:t xml:space="preserve"> – </w:t>
      </w:r>
      <w:r w:rsidR="00782457">
        <w:rPr>
          <w:szCs w:val="28"/>
          <w:lang w:val="ru-RU"/>
        </w:rPr>
        <w:t>1 662 624,3</w:t>
      </w:r>
      <w:r w:rsidR="001D744B" w:rsidRPr="00E9621B">
        <w:rPr>
          <w:szCs w:val="28"/>
          <w:lang w:val="ru-RU"/>
        </w:rPr>
        <w:t xml:space="preserve"> </w:t>
      </w:r>
      <w:r w:rsidRPr="00E9621B">
        <w:rPr>
          <w:szCs w:val="28"/>
        </w:rPr>
        <w:t>тыс. рублей</w:t>
      </w:r>
      <w:r w:rsidR="001E18A8" w:rsidRPr="00E9621B">
        <w:rPr>
          <w:szCs w:val="28"/>
          <w:lang w:val="ru-RU"/>
        </w:rPr>
        <w:t xml:space="preserve"> или </w:t>
      </w:r>
      <w:r w:rsidR="00782457">
        <w:rPr>
          <w:szCs w:val="28"/>
          <w:lang w:val="ru-RU"/>
        </w:rPr>
        <w:t>57,2</w:t>
      </w:r>
      <w:r w:rsidRPr="00E9621B">
        <w:rPr>
          <w:szCs w:val="28"/>
        </w:rPr>
        <w:t>%</w:t>
      </w:r>
      <w:r w:rsidR="00BF4F81" w:rsidRPr="00E9621B">
        <w:rPr>
          <w:szCs w:val="28"/>
          <w:lang w:val="ru-RU"/>
        </w:rPr>
        <w:t xml:space="preserve"> общего </w:t>
      </w:r>
      <w:r w:rsidR="00BF4F81" w:rsidRPr="00E9621B">
        <w:rPr>
          <w:szCs w:val="28"/>
        </w:rPr>
        <w:t>объема доходов бюджета</w:t>
      </w:r>
      <w:r w:rsidR="00BF4F81" w:rsidRPr="00E9621B">
        <w:rPr>
          <w:szCs w:val="28"/>
          <w:lang w:val="ru-RU"/>
        </w:rPr>
        <w:t xml:space="preserve"> округа</w:t>
      </w:r>
      <w:r w:rsidRPr="00E9621B">
        <w:rPr>
          <w:szCs w:val="28"/>
        </w:rPr>
        <w:t>.</w:t>
      </w:r>
    </w:p>
    <w:p w:rsidR="00C00FF8" w:rsidRPr="00A93719" w:rsidRDefault="00C00FF8" w:rsidP="00153256">
      <w:pPr>
        <w:pStyle w:val="6"/>
        <w:spacing w:before="0" w:line="283" w:lineRule="auto"/>
        <w:rPr>
          <w:szCs w:val="28"/>
        </w:rPr>
      </w:pPr>
      <w:r w:rsidRPr="008B458F">
        <w:rPr>
          <w:szCs w:val="28"/>
        </w:rPr>
        <w:t xml:space="preserve">Общий объем доходов бюджета </w:t>
      </w:r>
      <w:r w:rsidR="006C33D9" w:rsidRPr="008B458F">
        <w:rPr>
          <w:szCs w:val="28"/>
          <w:lang w:val="ru-RU"/>
        </w:rPr>
        <w:t xml:space="preserve">округа </w:t>
      </w:r>
      <w:r w:rsidRPr="008B458F">
        <w:rPr>
          <w:szCs w:val="28"/>
        </w:rPr>
        <w:t>на 20</w:t>
      </w:r>
      <w:r w:rsidR="00FB1324" w:rsidRPr="008B458F">
        <w:rPr>
          <w:szCs w:val="28"/>
          <w:lang w:val="ru-RU"/>
        </w:rPr>
        <w:t>2</w:t>
      </w:r>
      <w:r w:rsidR="008B458F" w:rsidRPr="008B458F">
        <w:rPr>
          <w:szCs w:val="28"/>
          <w:lang w:val="ru-RU"/>
        </w:rPr>
        <w:t>5</w:t>
      </w:r>
      <w:r w:rsidRPr="008B458F">
        <w:rPr>
          <w:szCs w:val="28"/>
        </w:rPr>
        <w:t xml:space="preserve"> год предусмотрен в </w:t>
      </w:r>
      <w:r w:rsidR="0068464D" w:rsidRPr="008B458F">
        <w:rPr>
          <w:szCs w:val="28"/>
          <w:lang w:val="ru-RU"/>
        </w:rPr>
        <w:t>большем</w:t>
      </w:r>
      <w:r w:rsidRPr="008B458F">
        <w:rPr>
          <w:szCs w:val="28"/>
        </w:rPr>
        <w:t xml:space="preserve"> размере, чем утвержденный </w:t>
      </w:r>
      <w:r w:rsidR="0025238B" w:rsidRPr="008B458F">
        <w:rPr>
          <w:szCs w:val="28"/>
          <w:lang w:val="ru-RU"/>
        </w:rPr>
        <w:t xml:space="preserve">решением о </w:t>
      </w:r>
      <w:r w:rsidR="006C33D9" w:rsidRPr="008B458F">
        <w:rPr>
          <w:szCs w:val="28"/>
          <w:lang w:val="ru-RU"/>
        </w:rPr>
        <w:t>бюджет</w:t>
      </w:r>
      <w:r w:rsidR="0025238B" w:rsidRPr="008B458F">
        <w:rPr>
          <w:szCs w:val="28"/>
          <w:lang w:val="ru-RU"/>
        </w:rPr>
        <w:t>е</w:t>
      </w:r>
      <w:r w:rsidR="004E49BB" w:rsidRPr="008B458F">
        <w:rPr>
          <w:szCs w:val="28"/>
          <w:lang w:val="ru-RU"/>
        </w:rPr>
        <w:t xml:space="preserve"> </w:t>
      </w:r>
      <w:r w:rsidRPr="008B458F">
        <w:rPr>
          <w:szCs w:val="28"/>
        </w:rPr>
        <w:t>на 20</w:t>
      </w:r>
      <w:r w:rsidR="006C33D9" w:rsidRPr="008B458F">
        <w:rPr>
          <w:szCs w:val="28"/>
          <w:lang w:val="ru-RU"/>
        </w:rPr>
        <w:t>2</w:t>
      </w:r>
      <w:r w:rsidR="008B458F" w:rsidRPr="008B458F">
        <w:rPr>
          <w:szCs w:val="28"/>
          <w:lang w:val="ru-RU"/>
        </w:rPr>
        <w:t>4</w:t>
      </w:r>
      <w:r w:rsidRPr="008B458F">
        <w:rPr>
          <w:szCs w:val="28"/>
        </w:rPr>
        <w:t xml:space="preserve"> год на </w:t>
      </w:r>
      <w:r w:rsidR="008B458F" w:rsidRPr="008B458F">
        <w:rPr>
          <w:szCs w:val="28"/>
          <w:lang w:val="ru-RU"/>
        </w:rPr>
        <w:t>6,2</w:t>
      </w:r>
      <w:r w:rsidRPr="008B458F">
        <w:rPr>
          <w:szCs w:val="28"/>
        </w:rPr>
        <w:t>%</w:t>
      </w:r>
      <w:r w:rsidR="00892591" w:rsidRPr="008B458F">
        <w:rPr>
          <w:szCs w:val="28"/>
          <w:lang w:val="ru-RU"/>
        </w:rPr>
        <w:t xml:space="preserve"> или </w:t>
      </w:r>
      <w:r w:rsidR="008B458F" w:rsidRPr="008B458F">
        <w:rPr>
          <w:szCs w:val="28"/>
          <w:lang w:val="ru-RU"/>
        </w:rPr>
        <w:t>232 125,</w:t>
      </w:r>
      <w:r w:rsidR="00D46FC9">
        <w:rPr>
          <w:szCs w:val="28"/>
          <w:lang w:val="ru-RU"/>
        </w:rPr>
        <w:t>6</w:t>
      </w:r>
      <w:r w:rsidR="00892591" w:rsidRPr="008B458F">
        <w:rPr>
          <w:szCs w:val="28"/>
          <w:lang w:val="ru-RU"/>
        </w:rPr>
        <w:t xml:space="preserve"> тыс. рублей</w:t>
      </w:r>
      <w:r w:rsidRPr="008B458F">
        <w:rPr>
          <w:szCs w:val="28"/>
        </w:rPr>
        <w:t xml:space="preserve">, налоговые и неналоговые доходы </w:t>
      </w:r>
      <w:r w:rsidR="008B458F" w:rsidRPr="008B458F">
        <w:rPr>
          <w:szCs w:val="28"/>
          <w:lang w:val="ru-RU"/>
        </w:rPr>
        <w:t>уменьшены</w:t>
      </w:r>
      <w:r w:rsidRPr="008B458F">
        <w:rPr>
          <w:szCs w:val="28"/>
        </w:rPr>
        <w:t xml:space="preserve"> на </w:t>
      </w:r>
      <w:r w:rsidR="008B458F" w:rsidRPr="008B458F">
        <w:rPr>
          <w:szCs w:val="28"/>
          <w:lang w:val="ru-RU"/>
        </w:rPr>
        <w:t>0,2</w:t>
      </w:r>
      <w:r w:rsidRPr="008B458F">
        <w:rPr>
          <w:szCs w:val="28"/>
        </w:rPr>
        <w:t>%</w:t>
      </w:r>
      <w:r w:rsidR="00195863" w:rsidRPr="008B458F">
        <w:rPr>
          <w:szCs w:val="28"/>
          <w:lang w:val="ru-RU"/>
        </w:rPr>
        <w:t>, или</w:t>
      </w:r>
      <w:r w:rsidRPr="008B458F">
        <w:rPr>
          <w:szCs w:val="28"/>
        </w:rPr>
        <w:t xml:space="preserve"> </w:t>
      </w:r>
      <w:r w:rsidR="008B458F" w:rsidRPr="008B458F">
        <w:rPr>
          <w:szCs w:val="28"/>
          <w:lang w:val="ru-RU"/>
        </w:rPr>
        <w:t>2 610,9</w:t>
      </w:r>
      <w:r w:rsidR="0068464D" w:rsidRPr="008B458F">
        <w:rPr>
          <w:szCs w:val="28"/>
          <w:lang w:val="ru-RU"/>
        </w:rPr>
        <w:t xml:space="preserve"> </w:t>
      </w:r>
      <w:r w:rsidRPr="008B458F">
        <w:rPr>
          <w:szCs w:val="28"/>
        </w:rPr>
        <w:t>тыс. рубле</w:t>
      </w:r>
      <w:r w:rsidR="00195863" w:rsidRPr="008B458F">
        <w:rPr>
          <w:szCs w:val="28"/>
        </w:rPr>
        <w:t>й</w:t>
      </w:r>
      <w:r w:rsidRPr="008B458F">
        <w:rPr>
          <w:szCs w:val="28"/>
        </w:rPr>
        <w:t xml:space="preserve">, объем безвозмездных поступлений </w:t>
      </w:r>
      <w:r w:rsidR="0068464D" w:rsidRPr="00A93719">
        <w:rPr>
          <w:szCs w:val="28"/>
          <w:lang w:val="ru-RU"/>
        </w:rPr>
        <w:t>увеличен</w:t>
      </w:r>
      <w:r w:rsidR="009655D7" w:rsidRPr="00A93719">
        <w:rPr>
          <w:szCs w:val="28"/>
          <w:lang w:val="ru-RU"/>
        </w:rPr>
        <w:t xml:space="preserve"> </w:t>
      </w:r>
      <w:r w:rsidRPr="00A93719">
        <w:rPr>
          <w:szCs w:val="28"/>
        </w:rPr>
        <w:t xml:space="preserve">на </w:t>
      </w:r>
      <w:r w:rsidR="00A93719" w:rsidRPr="00A93719">
        <w:rPr>
          <w:szCs w:val="28"/>
          <w:lang w:val="ru-RU"/>
        </w:rPr>
        <w:t>9,1</w:t>
      </w:r>
      <w:r w:rsidR="00195863" w:rsidRPr="00A93719">
        <w:rPr>
          <w:szCs w:val="28"/>
        </w:rPr>
        <w:t>%</w:t>
      </w:r>
      <w:r w:rsidR="00195863" w:rsidRPr="00A93719">
        <w:rPr>
          <w:szCs w:val="28"/>
          <w:lang w:val="ru-RU"/>
        </w:rPr>
        <w:t xml:space="preserve">, или </w:t>
      </w:r>
      <w:r w:rsidR="00A93719" w:rsidRPr="00A93719">
        <w:rPr>
          <w:szCs w:val="28"/>
          <w:lang w:val="ru-RU"/>
        </w:rPr>
        <w:t>234 736,6</w:t>
      </w:r>
      <w:r w:rsidR="00195863" w:rsidRPr="00A93719">
        <w:rPr>
          <w:szCs w:val="28"/>
          <w:lang w:val="ru-RU"/>
        </w:rPr>
        <w:t xml:space="preserve"> </w:t>
      </w:r>
      <w:r w:rsidRPr="00A93719">
        <w:rPr>
          <w:szCs w:val="28"/>
        </w:rPr>
        <w:t xml:space="preserve">тыс. рублей. Сведения об отклонениях в объемах показателей доходов </w:t>
      </w:r>
      <w:r w:rsidR="00195863" w:rsidRPr="00A93719">
        <w:rPr>
          <w:szCs w:val="28"/>
          <w:lang w:val="ru-RU"/>
        </w:rPr>
        <w:t>проекта бюджета</w:t>
      </w:r>
      <w:r w:rsidRPr="00A93719">
        <w:rPr>
          <w:szCs w:val="28"/>
        </w:rPr>
        <w:t xml:space="preserve"> </w:t>
      </w:r>
      <w:r w:rsidR="004E49BB" w:rsidRPr="00A93719">
        <w:rPr>
          <w:szCs w:val="28"/>
          <w:lang w:val="ru-RU"/>
        </w:rPr>
        <w:t xml:space="preserve">округа </w:t>
      </w:r>
      <w:r w:rsidRPr="00A93719">
        <w:rPr>
          <w:szCs w:val="28"/>
        </w:rPr>
        <w:t>на 20</w:t>
      </w:r>
      <w:r w:rsidR="00FB1324" w:rsidRPr="00A93719">
        <w:rPr>
          <w:szCs w:val="28"/>
          <w:lang w:val="ru-RU"/>
        </w:rPr>
        <w:t>2</w:t>
      </w:r>
      <w:r w:rsidR="00A93719" w:rsidRPr="00A93719">
        <w:rPr>
          <w:szCs w:val="28"/>
          <w:lang w:val="ru-RU"/>
        </w:rPr>
        <w:t>5</w:t>
      </w:r>
      <w:r w:rsidRPr="00A93719">
        <w:rPr>
          <w:szCs w:val="28"/>
        </w:rPr>
        <w:t xml:space="preserve"> год с утвержденными показателями доходов бюджета </w:t>
      </w:r>
      <w:r w:rsidR="008F2022" w:rsidRPr="00A93719">
        <w:rPr>
          <w:szCs w:val="28"/>
          <w:lang w:val="ru-RU"/>
        </w:rPr>
        <w:t xml:space="preserve">округа </w:t>
      </w:r>
      <w:r w:rsidRPr="00A93719">
        <w:rPr>
          <w:szCs w:val="28"/>
        </w:rPr>
        <w:t>на 20</w:t>
      </w:r>
      <w:r w:rsidR="004E49BB" w:rsidRPr="00A93719">
        <w:rPr>
          <w:szCs w:val="28"/>
          <w:lang w:val="ru-RU"/>
        </w:rPr>
        <w:t>2</w:t>
      </w:r>
      <w:r w:rsidR="00A93719" w:rsidRPr="00A93719">
        <w:rPr>
          <w:szCs w:val="28"/>
          <w:lang w:val="ru-RU"/>
        </w:rPr>
        <w:t>4</w:t>
      </w:r>
      <w:r w:rsidRPr="00A93719">
        <w:rPr>
          <w:szCs w:val="28"/>
        </w:rPr>
        <w:t xml:space="preserve"> год (в разрезе видов доходов) отражены в </w:t>
      </w:r>
      <w:r w:rsidR="00E840EC" w:rsidRPr="00A93719">
        <w:rPr>
          <w:szCs w:val="28"/>
          <w:lang w:val="ru-RU"/>
        </w:rPr>
        <w:t>Приложении</w:t>
      </w:r>
      <w:r w:rsidRPr="00A93719">
        <w:rPr>
          <w:szCs w:val="28"/>
        </w:rPr>
        <w:t xml:space="preserve"> 1 к заключению.</w:t>
      </w:r>
    </w:p>
    <w:p w:rsidR="00011462" w:rsidRPr="008B458F" w:rsidRDefault="00B41249" w:rsidP="00153256">
      <w:pPr>
        <w:pStyle w:val="6"/>
        <w:spacing w:before="0" w:line="283" w:lineRule="auto"/>
        <w:rPr>
          <w:szCs w:val="28"/>
          <w:highlight w:val="yellow"/>
          <w:lang w:val="ru-RU"/>
        </w:rPr>
      </w:pPr>
      <w:r w:rsidRPr="00D46FC9">
        <w:rPr>
          <w:szCs w:val="28"/>
        </w:rPr>
        <w:t xml:space="preserve">Налоговые </w:t>
      </w:r>
      <w:r w:rsidR="00F2186A" w:rsidRPr="00D46FC9">
        <w:rPr>
          <w:szCs w:val="28"/>
          <w:lang w:val="ru-RU"/>
        </w:rPr>
        <w:t xml:space="preserve">и неналоговые </w:t>
      </w:r>
      <w:r w:rsidRPr="00D46FC9">
        <w:rPr>
          <w:szCs w:val="28"/>
        </w:rPr>
        <w:t xml:space="preserve">доходы прогнозируются с </w:t>
      </w:r>
      <w:r w:rsidR="00D46FC9" w:rsidRPr="00D46FC9">
        <w:rPr>
          <w:szCs w:val="28"/>
          <w:lang w:val="ru-RU"/>
        </w:rPr>
        <w:t>уменьшением</w:t>
      </w:r>
      <w:r w:rsidRPr="00D46FC9">
        <w:rPr>
          <w:szCs w:val="28"/>
        </w:rPr>
        <w:t xml:space="preserve">. </w:t>
      </w:r>
      <w:r w:rsidRPr="00D46FC9">
        <w:rPr>
          <w:szCs w:val="28"/>
          <w:lang w:val="ru-RU"/>
        </w:rPr>
        <w:t>Проектом решения</w:t>
      </w:r>
      <w:r w:rsidRPr="00D46FC9">
        <w:rPr>
          <w:szCs w:val="28"/>
        </w:rPr>
        <w:t xml:space="preserve"> предусмотрен</w:t>
      </w:r>
      <w:r w:rsidR="00D46FC9" w:rsidRPr="00D46FC9">
        <w:rPr>
          <w:szCs w:val="28"/>
          <w:lang w:val="ru-RU"/>
        </w:rPr>
        <w:t>о</w:t>
      </w:r>
      <w:r w:rsidRPr="00D46FC9">
        <w:rPr>
          <w:szCs w:val="28"/>
        </w:rPr>
        <w:t xml:space="preserve"> </w:t>
      </w:r>
      <w:r w:rsidR="00D46FC9" w:rsidRPr="00D46FC9">
        <w:rPr>
          <w:szCs w:val="28"/>
          <w:lang w:val="ru-RU"/>
        </w:rPr>
        <w:t>изменение</w:t>
      </w:r>
      <w:r w:rsidRPr="00D46FC9">
        <w:rPr>
          <w:szCs w:val="28"/>
        </w:rPr>
        <w:t xml:space="preserve"> налоговых </w:t>
      </w:r>
      <w:r w:rsidR="00F2186A" w:rsidRPr="00D46FC9">
        <w:rPr>
          <w:szCs w:val="28"/>
          <w:lang w:val="ru-RU"/>
        </w:rPr>
        <w:t xml:space="preserve">и неналоговых </w:t>
      </w:r>
      <w:r w:rsidRPr="00D46FC9">
        <w:rPr>
          <w:szCs w:val="28"/>
        </w:rPr>
        <w:t>доходов бюджета</w:t>
      </w:r>
      <w:r w:rsidR="003D138D" w:rsidRPr="00D46FC9">
        <w:rPr>
          <w:szCs w:val="28"/>
          <w:lang w:val="ru-RU"/>
        </w:rPr>
        <w:t xml:space="preserve"> округа</w:t>
      </w:r>
      <w:r w:rsidRPr="00D46FC9">
        <w:rPr>
          <w:szCs w:val="28"/>
        </w:rPr>
        <w:t xml:space="preserve"> относительно 20</w:t>
      </w:r>
      <w:r w:rsidR="00BD1337" w:rsidRPr="00D46FC9">
        <w:rPr>
          <w:szCs w:val="28"/>
          <w:lang w:val="ru-RU"/>
        </w:rPr>
        <w:t>2</w:t>
      </w:r>
      <w:r w:rsidR="00D46FC9" w:rsidRPr="00D46FC9">
        <w:rPr>
          <w:szCs w:val="28"/>
          <w:lang w:val="ru-RU"/>
        </w:rPr>
        <w:t>4</w:t>
      </w:r>
      <w:r w:rsidRPr="00D46FC9">
        <w:rPr>
          <w:szCs w:val="28"/>
        </w:rPr>
        <w:t xml:space="preserve"> года: </w:t>
      </w:r>
      <w:r w:rsidR="00091153">
        <w:rPr>
          <w:szCs w:val="28"/>
          <w:lang w:val="ru-RU"/>
        </w:rPr>
        <w:t>снижение</w:t>
      </w:r>
      <w:r w:rsidR="00D46FC9" w:rsidRPr="00D46FC9">
        <w:rPr>
          <w:szCs w:val="28"/>
          <w:lang w:val="ru-RU"/>
        </w:rPr>
        <w:t xml:space="preserve"> </w:t>
      </w:r>
      <w:r w:rsidRPr="00D46FC9">
        <w:rPr>
          <w:szCs w:val="28"/>
        </w:rPr>
        <w:t>в 202</w:t>
      </w:r>
      <w:r w:rsidR="00D46FC9" w:rsidRPr="00D46FC9">
        <w:rPr>
          <w:szCs w:val="28"/>
          <w:lang w:val="ru-RU"/>
        </w:rPr>
        <w:t>5</w:t>
      </w:r>
      <w:r w:rsidRPr="00D46FC9">
        <w:rPr>
          <w:szCs w:val="28"/>
        </w:rPr>
        <w:t xml:space="preserve"> году </w:t>
      </w:r>
      <w:r w:rsidR="00091153">
        <w:rPr>
          <w:szCs w:val="28"/>
          <w:lang w:val="ru-RU"/>
        </w:rPr>
        <w:t>на</w:t>
      </w:r>
      <w:r w:rsidRPr="00D46FC9">
        <w:rPr>
          <w:szCs w:val="28"/>
        </w:rPr>
        <w:t xml:space="preserve"> </w:t>
      </w:r>
      <w:r w:rsidR="00D46FC9" w:rsidRPr="00D46FC9">
        <w:rPr>
          <w:szCs w:val="28"/>
          <w:lang w:val="ru-RU"/>
        </w:rPr>
        <w:t>0,2</w:t>
      </w:r>
      <w:r w:rsidRPr="00D46FC9">
        <w:rPr>
          <w:szCs w:val="28"/>
        </w:rPr>
        <w:t xml:space="preserve">%, </w:t>
      </w:r>
      <w:r w:rsidR="00091153">
        <w:rPr>
          <w:szCs w:val="28"/>
          <w:lang w:val="ru-RU"/>
        </w:rPr>
        <w:t>увеличение</w:t>
      </w:r>
      <w:r w:rsidR="00D46FC9" w:rsidRPr="00D46FC9">
        <w:rPr>
          <w:szCs w:val="28"/>
          <w:lang w:val="ru-RU"/>
        </w:rPr>
        <w:t xml:space="preserve"> </w:t>
      </w:r>
      <w:r w:rsidRPr="00D46FC9">
        <w:rPr>
          <w:szCs w:val="28"/>
        </w:rPr>
        <w:t>в 202</w:t>
      </w:r>
      <w:r w:rsidR="00D46FC9" w:rsidRPr="00D46FC9">
        <w:rPr>
          <w:szCs w:val="28"/>
          <w:lang w:val="ru-RU"/>
        </w:rPr>
        <w:t>6</w:t>
      </w:r>
      <w:r w:rsidRPr="00D46FC9">
        <w:rPr>
          <w:szCs w:val="28"/>
        </w:rPr>
        <w:t xml:space="preserve"> году </w:t>
      </w:r>
      <w:r w:rsidR="00091153">
        <w:rPr>
          <w:szCs w:val="28"/>
          <w:lang w:val="ru-RU"/>
        </w:rPr>
        <w:t>на</w:t>
      </w:r>
      <w:r w:rsidRPr="00D46FC9">
        <w:rPr>
          <w:szCs w:val="28"/>
        </w:rPr>
        <w:t xml:space="preserve"> </w:t>
      </w:r>
      <w:r w:rsidR="00D46FC9" w:rsidRPr="00D46FC9">
        <w:rPr>
          <w:szCs w:val="28"/>
          <w:lang w:val="ru-RU"/>
        </w:rPr>
        <w:t>4,1</w:t>
      </w:r>
      <w:r w:rsidRPr="00D46FC9">
        <w:rPr>
          <w:szCs w:val="28"/>
        </w:rPr>
        <w:t>%</w:t>
      </w:r>
      <w:r w:rsidR="00091153">
        <w:rPr>
          <w:szCs w:val="28"/>
          <w:lang w:val="ru-RU"/>
        </w:rPr>
        <w:t xml:space="preserve"> и </w:t>
      </w:r>
      <w:r w:rsidR="00B905A6" w:rsidRPr="00D46FC9">
        <w:rPr>
          <w:szCs w:val="28"/>
          <w:lang w:val="ru-RU"/>
        </w:rPr>
        <w:t>в 202</w:t>
      </w:r>
      <w:r w:rsidR="00D46FC9" w:rsidRPr="00D46FC9">
        <w:rPr>
          <w:szCs w:val="28"/>
          <w:lang w:val="ru-RU"/>
        </w:rPr>
        <w:t>7</w:t>
      </w:r>
      <w:r w:rsidR="00B905A6" w:rsidRPr="00D46FC9">
        <w:rPr>
          <w:szCs w:val="28"/>
          <w:lang w:val="ru-RU"/>
        </w:rPr>
        <w:t xml:space="preserve"> году </w:t>
      </w:r>
      <w:r w:rsidR="00091153">
        <w:rPr>
          <w:szCs w:val="28"/>
          <w:lang w:val="ru-RU"/>
        </w:rPr>
        <w:t>на</w:t>
      </w:r>
      <w:r w:rsidR="00B905A6" w:rsidRPr="00D46FC9">
        <w:rPr>
          <w:szCs w:val="28"/>
          <w:lang w:val="ru-RU"/>
        </w:rPr>
        <w:t xml:space="preserve"> </w:t>
      </w:r>
      <w:r w:rsidR="00D46FC9" w:rsidRPr="00D46FC9">
        <w:rPr>
          <w:szCs w:val="28"/>
          <w:lang w:val="ru-RU"/>
        </w:rPr>
        <w:t>5,9</w:t>
      </w:r>
      <w:r w:rsidR="00B905A6" w:rsidRPr="00D46FC9">
        <w:rPr>
          <w:szCs w:val="28"/>
          <w:lang w:val="ru-RU"/>
        </w:rPr>
        <w:t>%</w:t>
      </w:r>
      <w:r w:rsidR="00091153">
        <w:rPr>
          <w:szCs w:val="28"/>
          <w:lang w:val="ru-RU"/>
        </w:rPr>
        <w:t xml:space="preserve">. </w:t>
      </w:r>
    </w:p>
    <w:p w:rsidR="00C00FF8" w:rsidRDefault="00C00FF8" w:rsidP="00153256">
      <w:pPr>
        <w:pStyle w:val="6"/>
        <w:spacing w:before="0" w:line="283" w:lineRule="auto"/>
        <w:rPr>
          <w:szCs w:val="28"/>
          <w:lang w:val="ru-RU"/>
        </w:rPr>
      </w:pPr>
      <w:r w:rsidRPr="00091153">
        <w:rPr>
          <w:szCs w:val="28"/>
        </w:rPr>
        <w:t xml:space="preserve">Динамика поступления доходов приведена в </w:t>
      </w:r>
      <w:r w:rsidR="00974850" w:rsidRPr="00091153">
        <w:rPr>
          <w:szCs w:val="28"/>
          <w:lang w:val="ru-RU"/>
        </w:rPr>
        <w:t>Приложении</w:t>
      </w:r>
      <w:r w:rsidRPr="00091153">
        <w:rPr>
          <w:szCs w:val="28"/>
        </w:rPr>
        <w:t xml:space="preserve"> 2 к заключению и представлена ниже на </w:t>
      </w:r>
      <w:r w:rsidR="0075415A" w:rsidRPr="00091153">
        <w:rPr>
          <w:szCs w:val="28"/>
          <w:lang w:val="ru-RU"/>
        </w:rPr>
        <w:t>Диаграмме</w:t>
      </w:r>
      <w:r w:rsidR="00B731A0" w:rsidRPr="00091153">
        <w:rPr>
          <w:szCs w:val="28"/>
          <w:lang w:val="ru-RU"/>
        </w:rPr>
        <w:t xml:space="preserve"> 1</w:t>
      </w:r>
      <w:r w:rsidRPr="00091153">
        <w:rPr>
          <w:szCs w:val="28"/>
        </w:rPr>
        <w:t xml:space="preserve"> (</w:t>
      </w:r>
      <w:r w:rsidR="00974850" w:rsidRPr="00091153">
        <w:rPr>
          <w:szCs w:val="28"/>
          <w:lang w:val="ru-RU"/>
        </w:rPr>
        <w:t>тыс.</w:t>
      </w:r>
      <w:r w:rsidRPr="00091153">
        <w:rPr>
          <w:szCs w:val="28"/>
        </w:rPr>
        <w:t xml:space="preserve"> рублей).</w:t>
      </w:r>
    </w:p>
    <w:p w:rsidR="006129E9" w:rsidRDefault="00B731A0" w:rsidP="00B731A0">
      <w:pPr>
        <w:pStyle w:val="6"/>
        <w:spacing w:before="0" w:line="283" w:lineRule="auto"/>
        <w:jc w:val="center"/>
        <w:rPr>
          <w:szCs w:val="28"/>
          <w:lang w:val="ru-RU"/>
        </w:rPr>
      </w:pPr>
      <w:r>
        <w:rPr>
          <w:szCs w:val="28"/>
          <w:lang w:val="ru-RU"/>
        </w:rPr>
        <w:t xml:space="preserve">Диаграмма 1. </w:t>
      </w:r>
      <w:r w:rsidRPr="00FD6AD3">
        <w:rPr>
          <w:szCs w:val="28"/>
        </w:rPr>
        <w:t>Динамика поступления доходов</w:t>
      </w:r>
    </w:p>
    <w:p w:rsidR="00261F99" w:rsidRDefault="00261F99" w:rsidP="00261F99">
      <w:pPr>
        <w:pStyle w:val="6"/>
        <w:spacing w:before="0" w:line="283" w:lineRule="auto"/>
        <w:ind w:firstLine="142"/>
        <w:jc w:val="center"/>
        <w:rPr>
          <w:szCs w:val="28"/>
          <w:lang w:val="ru-RU"/>
        </w:rPr>
      </w:pPr>
      <w:r>
        <w:rPr>
          <w:noProof/>
          <w:lang w:val="ru-RU" w:eastAsia="ru-RU"/>
        </w:rPr>
        <w:drawing>
          <wp:inline distT="0" distB="0" distL="0" distR="0" wp14:anchorId="0DDDB146" wp14:editId="49138BF4">
            <wp:extent cx="6151418" cy="3265715"/>
            <wp:effectExtent l="0" t="0" r="190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0711" w:rsidRPr="0093147B" w:rsidRDefault="009E1F2A" w:rsidP="00F535FC">
      <w:pPr>
        <w:pStyle w:val="6"/>
        <w:spacing w:before="0" w:line="283" w:lineRule="auto"/>
        <w:rPr>
          <w:szCs w:val="28"/>
          <w:lang w:val="ru-RU"/>
        </w:rPr>
      </w:pPr>
      <w:r w:rsidRPr="0093147B">
        <w:rPr>
          <w:szCs w:val="28"/>
        </w:rPr>
        <w:t xml:space="preserve">При формировании доходов бюджета </w:t>
      </w:r>
      <w:r w:rsidR="009E0ECD" w:rsidRPr="0093147B">
        <w:rPr>
          <w:szCs w:val="28"/>
          <w:lang w:val="ru-RU"/>
        </w:rPr>
        <w:t xml:space="preserve">округа </w:t>
      </w:r>
      <w:r w:rsidRPr="0093147B">
        <w:rPr>
          <w:szCs w:val="28"/>
        </w:rPr>
        <w:t xml:space="preserve">требования статей 32, </w:t>
      </w:r>
      <w:r w:rsidR="00C04B04" w:rsidRPr="0093147B">
        <w:rPr>
          <w:szCs w:val="28"/>
          <w:lang w:val="ru-RU"/>
        </w:rPr>
        <w:t xml:space="preserve">39, </w:t>
      </w:r>
      <w:r w:rsidRPr="0093147B">
        <w:rPr>
          <w:szCs w:val="28"/>
        </w:rPr>
        <w:t xml:space="preserve">174.1 </w:t>
      </w:r>
      <w:r w:rsidR="00CE015C" w:rsidRPr="0093147B">
        <w:rPr>
          <w:szCs w:val="28"/>
          <w:lang w:val="ru-RU"/>
        </w:rPr>
        <w:t>Б</w:t>
      </w:r>
      <w:r w:rsidR="009E0ECD" w:rsidRPr="0093147B">
        <w:rPr>
          <w:szCs w:val="28"/>
          <w:lang w:val="ru-RU"/>
        </w:rPr>
        <w:t>юджетного кодекса</w:t>
      </w:r>
      <w:r w:rsidRPr="0093147B">
        <w:rPr>
          <w:szCs w:val="28"/>
        </w:rPr>
        <w:t xml:space="preserve"> РФ и статьи 1</w:t>
      </w:r>
      <w:r w:rsidR="009E0ECD" w:rsidRPr="0093147B">
        <w:rPr>
          <w:szCs w:val="28"/>
          <w:lang w:val="ru-RU"/>
        </w:rPr>
        <w:t>4</w:t>
      </w:r>
      <w:r w:rsidRPr="0093147B">
        <w:rPr>
          <w:szCs w:val="28"/>
        </w:rPr>
        <w:t xml:space="preserve"> </w:t>
      </w:r>
      <w:r w:rsidR="001F1B08" w:rsidRPr="0093147B">
        <w:rPr>
          <w:szCs w:val="28"/>
          <w:lang w:val="ru-RU"/>
        </w:rPr>
        <w:t>Положения</w:t>
      </w:r>
      <w:r w:rsidR="0008011F" w:rsidRPr="0093147B">
        <w:rPr>
          <w:szCs w:val="28"/>
        </w:rPr>
        <w:t xml:space="preserve"> о бюджетном процессе</w:t>
      </w:r>
      <w:r w:rsidR="00350711" w:rsidRPr="0093147B">
        <w:rPr>
          <w:szCs w:val="28"/>
          <w:lang w:val="ru-RU"/>
        </w:rPr>
        <w:t xml:space="preserve"> не </w:t>
      </w:r>
      <w:r w:rsidR="00350711" w:rsidRPr="0093147B">
        <w:rPr>
          <w:szCs w:val="28"/>
        </w:rPr>
        <w:t>соблюдены</w:t>
      </w:r>
      <w:r w:rsidR="00350711" w:rsidRPr="0093147B">
        <w:rPr>
          <w:szCs w:val="28"/>
          <w:lang w:val="ru-RU"/>
        </w:rPr>
        <w:t>. Н</w:t>
      </w:r>
      <w:r w:rsidR="00D15A75" w:rsidRPr="0093147B">
        <w:rPr>
          <w:szCs w:val="28"/>
          <w:lang w:val="ru-RU"/>
        </w:rPr>
        <w:t>е учтен</w:t>
      </w:r>
      <w:r w:rsidR="00350711" w:rsidRPr="0093147B">
        <w:rPr>
          <w:szCs w:val="28"/>
          <w:lang w:val="ru-RU"/>
        </w:rPr>
        <w:t xml:space="preserve">о федеральное законодательство, предусматривающее внесение изменений и дополнений в законодательство </w:t>
      </w:r>
      <w:r w:rsidR="00350711" w:rsidRPr="0093147B">
        <w:rPr>
          <w:szCs w:val="28"/>
          <w:lang w:val="ru-RU"/>
        </w:rPr>
        <w:lastRenderedPageBreak/>
        <w:t>Российской Федерации о налогах и сборах, вступающих в силу с 1 января 2025 года.</w:t>
      </w:r>
    </w:p>
    <w:p w:rsidR="00350711" w:rsidRPr="0093147B" w:rsidRDefault="00350711" w:rsidP="00F535FC">
      <w:pPr>
        <w:pStyle w:val="6"/>
        <w:spacing w:before="0" w:line="283" w:lineRule="auto"/>
        <w:rPr>
          <w:szCs w:val="28"/>
          <w:lang w:val="ru-RU"/>
        </w:rPr>
      </w:pPr>
      <w:r w:rsidRPr="0093147B">
        <w:rPr>
          <w:szCs w:val="28"/>
          <w:lang w:val="ru-RU"/>
        </w:rPr>
        <w:t>Решением Совета депутатов Печенгского муниципального округа от 22.11.2024 № 505 на территории муниципального образования Печенгский муниципальный округ Мурманской области с 1 января 2025 года установлен туристический налог.</w:t>
      </w:r>
    </w:p>
    <w:p w:rsidR="00DE45E5" w:rsidRDefault="00DE45E5" w:rsidP="00F535FC">
      <w:pPr>
        <w:pStyle w:val="6"/>
        <w:spacing w:before="0" w:line="283" w:lineRule="auto"/>
        <w:rPr>
          <w:szCs w:val="28"/>
          <w:lang w:val="ru-RU"/>
        </w:rPr>
      </w:pPr>
      <w:r w:rsidRPr="001F12CA">
        <w:rPr>
          <w:szCs w:val="28"/>
          <w:lang w:val="ru-RU"/>
        </w:rPr>
        <w:t>Прогнозируемый объем налоговых, неналоговых доходов и безвозмездных поступлений соответствует «Реестру источников доходов бюджета Печенгского муниципального округа на 202</w:t>
      </w:r>
      <w:r w:rsidR="00261F99">
        <w:rPr>
          <w:szCs w:val="28"/>
          <w:lang w:val="ru-RU"/>
        </w:rPr>
        <w:t>5</w:t>
      </w:r>
      <w:r w:rsidRPr="001F12CA">
        <w:rPr>
          <w:szCs w:val="28"/>
          <w:lang w:val="ru-RU"/>
        </w:rPr>
        <w:t xml:space="preserve"> год и на плановый период 202</w:t>
      </w:r>
      <w:r w:rsidR="00261F99">
        <w:rPr>
          <w:szCs w:val="28"/>
          <w:lang w:val="ru-RU"/>
        </w:rPr>
        <w:t>6</w:t>
      </w:r>
      <w:r w:rsidRPr="001F12CA">
        <w:rPr>
          <w:szCs w:val="28"/>
          <w:lang w:val="ru-RU"/>
        </w:rPr>
        <w:t xml:space="preserve"> и 202</w:t>
      </w:r>
      <w:r w:rsidR="00261F99">
        <w:rPr>
          <w:szCs w:val="28"/>
          <w:lang w:val="ru-RU"/>
        </w:rPr>
        <w:t>7</w:t>
      </w:r>
      <w:r w:rsidRPr="001F12CA">
        <w:rPr>
          <w:szCs w:val="28"/>
          <w:lang w:val="ru-RU"/>
        </w:rPr>
        <w:t xml:space="preserve"> годов», представленных в материалах к проекту решения.</w:t>
      </w:r>
    </w:p>
    <w:p w:rsidR="0093147B" w:rsidRDefault="0093147B" w:rsidP="00F535FC">
      <w:pPr>
        <w:pStyle w:val="6"/>
        <w:spacing w:before="0" w:line="283" w:lineRule="auto"/>
        <w:rPr>
          <w:szCs w:val="28"/>
          <w:lang w:val="ru-RU"/>
        </w:rPr>
      </w:pPr>
      <w:r w:rsidRPr="0093147B">
        <w:rPr>
          <w:szCs w:val="28"/>
          <w:lang w:val="ru-RU"/>
        </w:rPr>
        <w:t>Необходимо отметить, что в проекте решения коды бюджетной классификации по доходам бюджета округа отражены без кодов подвидов по видам доходов бюджетов, что не соответствует, закрепленным кодам классификации доходов за главными администраторами доходов, утвержденных  постановлением администрации Печенгского муниципального округа «Об утверждении Перечней главных администраторов доходов и источников финансирования дефицита бюджета Печенгского муниципального округа» от 26.03.2024 № 429 (с внесенными изменениями и дополнениями).</w:t>
      </w:r>
      <w:r w:rsidR="00882CF8">
        <w:rPr>
          <w:szCs w:val="28"/>
          <w:lang w:val="ru-RU"/>
        </w:rPr>
        <w:t xml:space="preserve"> </w:t>
      </w:r>
    </w:p>
    <w:p w:rsidR="00882CF8" w:rsidRDefault="00882CF8" w:rsidP="00F535FC">
      <w:pPr>
        <w:pStyle w:val="6"/>
        <w:spacing w:before="0" w:line="283" w:lineRule="auto"/>
        <w:rPr>
          <w:szCs w:val="28"/>
          <w:lang w:val="ru-RU"/>
        </w:rPr>
      </w:pPr>
      <w:r>
        <w:rPr>
          <w:szCs w:val="28"/>
          <w:lang w:val="ru-RU"/>
        </w:rPr>
        <w:t xml:space="preserve">Таким образом, проект решения по </w:t>
      </w:r>
      <w:r w:rsidRPr="0093147B">
        <w:rPr>
          <w:szCs w:val="28"/>
          <w:lang w:val="ru-RU"/>
        </w:rPr>
        <w:t>код</w:t>
      </w:r>
      <w:r>
        <w:rPr>
          <w:szCs w:val="28"/>
          <w:lang w:val="ru-RU"/>
        </w:rPr>
        <w:t>ам</w:t>
      </w:r>
      <w:r w:rsidRPr="0093147B">
        <w:rPr>
          <w:szCs w:val="28"/>
          <w:lang w:val="ru-RU"/>
        </w:rPr>
        <w:t xml:space="preserve"> бюджетной классификации по доходам </w:t>
      </w:r>
      <w:r>
        <w:rPr>
          <w:szCs w:val="28"/>
          <w:lang w:val="ru-RU"/>
        </w:rPr>
        <w:t>бюджета округа подлежит уточнению.</w:t>
      </w:r>
    </w:p>
    <w:p w:rsidR="00B53412" w:rsidRPr="00084C43" w:rsidRDefault="00B53412" w:rsidP="00D03A49">
      <w:pPr>
        <w:pStyle w:val="2"/>
        <w:spacing w:before="0" w:line="283" w:lineRule="auto"/>
        <w:ind w:firstLine="709"/>
        <w:rPr>
          <w:rFonts w:ascii="Times New Roman" w:hAnsi="Times New Roman" w:cs="Times New Roman"/>
          <w:color w:val="auto"/>
          <w:sz w:val="28"/>
          <w:szCs w:val="28"/>
        </w:rPr>
      </w:pPr>
      <w:r w:rsidRPr="00084C43">
        <w:rPr>
          <w:rFonts w:ascii="Times New Roman" w:hAnsi="Times New Roman" w:cs="Times New Roman"/>
          <w:color w:val="auto"/>
          <w:sz w:val="28"/>
          <w:szCs w:val="28"/>
        </w:rPr>
        <w:t>2.1. Налоговые доходы</w:t>
      </w:r>
    </w:p>
    <w:p w:rsidR="00B53412" w:rsidRPr="00084C43" w:rsidRDefault="00B53412" w:rsidP="00153256">
      <w:pPr>
        <w:shd w:val="clear" w:color="auto" w:fill="FFFFFF"/>
        <w:spacing w:line="283" w:lineRule="auto"/>
        <w:ind w:firstLine="709"/>
        <w:jc w:val="both"/>
        <w:rPr>
          <w:sz w:val="28"/>
          <w:szCs w:val="28"/>
        </w:rPr>
      </w:pPr>
      <w:r w:rsidRPr="00084C43">
        <w:rPr>
          <w:sz w:val="28"/>
          <w:szCs w:val="28"/>
        </w:rPr>
        <w:t xml:space="preserve">Налоговые доходы предусмотрены </w:t>
      </w:r>
      <w:r w:rsidR="00CA1EFC" w:rsidRPr="00084C43">
        <w:rPr>
          <w:sz w:val="28"/>
          <w:szCs w:val="28"/>
        </w:rPr>
        <w:t>проектом решения</w:t>
      </w:r>
      <w:r w:rsidRPr="00084C43">
        <w:rPr>
          <w:sz w:val="28"/>
          <w:szCs w:val="28"/>
        </w:rPr>
        <w:t xml:space="preserve"> на 20</w:t>
      </w:r>
      <w:r w:rsidR="0027129D" w:rsidRPr="00084C43">
        <w:rPr>
          <w:sz w:val="28"/>
          <w:szCs w:val="28"/>
        </w:rPr>
        <w:t>2</w:t>
      </w:r>
      <w:r w:rsidR="00FA78E4">
        <w:rPr>
          <w:sz w:val="28"/>
          <w:szCs w:val="28"/>
        </w:rPr>
        <w:t>5</w:t>
      </w:r>
      <w:r w:rsidRPr="00084C43">
        <w:rPr>
          <w:sz w:val="28"/>
          <w:szCs w:val="28"/>
        </w:rPr>
        <w:t xml:space="preserve"> год в размере </w:t>
      </w:r>
      <w:r w:rsidR="00FA78E4">
        <w:rPr>
          <w:sz w:val="28"/>
          <w:szCs w:val="28"/>
        </w:rPr>
        <w:t>986 775,1</w:t>
      </w:r>
      <w:r w:rsidRPr="00084C43">
        <w:rPr>
          <w:sz w:val="28"/>
          <w:szCs w:val="28"/>
        </w:rPr>
        <w:t xml:space="preserve"> тыс. рублей, что на </w:t>
      </w:r>
      <w:r w:rsidR="00FA78E4">
        <w:rPr>
          <w:sz w:val="28"/>
          <w:szCs w:val="28"/>
        </w:rPr>
        <w:t>21 777,4</w:t>
      </w:r>
      <w:r w:rsidRPr="00084C43">
        <w:rPr>
          <w:sz w:val="28"/>
          <w:szCs w:val="28"/>
        </w:rPr>
        <w:t xml:space="preserve"> тыс. рублей</w:t>
      </w:r>
      <w:r w:rsidR="00CA1EFC" w:rsidRPr="00084C43">
        <w:rPr>
          <w:sz w:val="28"/>
          <w:szCs w:val="28"/>
        </w:rPr>
        <w:t xml:space="preserve"> или </w:t>
      </w:r>
      <w:r w:rsidR="00FA78E4">
        <w:rPr>
          <w:sz w:val="28"/>
          <w:szCs w:val="28"/>
        </w:rPr>
        <w:t>2,3</w:t>
      </w:r>
      <w:r w:rsidR="00CA1EFC" w:rsidRPr="00084C43">
        <w:rPr>
          <w:sz w:val="28"/>
          <w:szCs w:val="28"/>
        </w:rPr>
        <w:t>%</w:t>
      </w:r>
      <w:r w:rsidRPr="00084C43">
        <w:rPr>
          <w:sz w:val="28"/>
          <w:szCs w:val="28"/>
        </w:rPr>
        <w:t xml:space="preserve"> </w:t>
      </w:r>
      <w:r w:rsidR="003B2687" w:rsidRPr="00084C43">
        <w:rPr>
          <w:sz w:val="28"/>
          <w:szCs w:val="28"/>
        </w:rPr>
        <w:t>больше</w:t>
      </w:r>
      <w:r w:rsidRPr="00084C43">
        <w:rPr>
          <w:sz w:val="28"/>
          <w:szCs w:val="28"/>
        </w:rPr>
        <w:t xml:space="preserve"> объема, утвержденного </w:t>
      </w:r>
      <w:r w:rsidR="003B2687" w:rsidRPr="00084C43">
        <w:rPr>
          <w:sz w:val="28"/>
          <w:szCs w:val="28"/>
        </w:rPr>
        <w:t>решением о</w:t>
      </w:r>
      <w:r w:rsidRPr="00084C43">
        <w:rPr>
          <w:sz w:val="28"/>
          <w:szCs w:val="28"/>
        </w:rPr>
        <w:t xml:space="preserve"> бюджет</w:t>
      </w:r>
      <w:r w:rsidR="003B2687" w:rsidRPr="00084C43">
        <w:rPr>
          <w:sz w:val="28"/>
          <w:szCs w:val="28"/>
        </w:rPr>
        <w:t>е</w:t>
      </w:r>
      <w:r w:rsidRPr="00084C43">
        <w:rPr>
          <w:sz w:val="28"/>
          <w:szCs w:val="28"/>
        </w:rPr>
        <w:t xml:space="preserve"> на 20</w:t>
      </w:r>
      <w:r w:rsidR="00DB6546" w:rsidRPr="00084C43">
        <w:rPr>
          <w:sz w:val="28"/>
          <w:szCs w:val="28"/>
        </w:rPr>
        <w:t>2</w:t>
      </w:r>
      <w:r w:rsidR="00FA78E4">
        <w:rPr>
          <w:sz w:val="28"/>
          <w:szCs w:val="28"/>
        </w:rPr>
        <w:t>4</w:t>
      </w:r>
      <w:r w:rsidRPr="00084C43">
        <w:rPr>
          <w:sz w:val="28"/>
          <w:szCs w:val="28"/>
        </w:rPr>
        <w:t xml:space="preserve"> год.</w:t>
      </w:r>
    </w:p>
    <w:p w:rsidR="00E4462A" w:rsidRPr="00732D9C" w:rsidRDefault="00B53412" w:rsidP="00153256">
      <w:pPr>
        <w:shd w:val="clear" w:color="auto" w:fill="FFFFFF"/>
        <w:spacing w:line="283" w:lineRule="auto"/>
        <w:ind w:firstLine="709"/>
        <w:jc w:val="both"/>
        <w:rPr>
          <w:sz w:val="28"/>
          <w:szCs w:val="28"/>
        </w:rPr>
      </w:pPr>
      <w:r w:rsidRPr="00EA299B">
        <w:rPr>
          <w:sz w:val="28"/>
          <w:szCs w:val="28"/>
        </w:rPr>
        <w:t xml:space="preserve">Сравнительные показатели налоговых доходов за </w:t>
      </w:r>
      <w:r w:rsidR="003B2687" w:rsidRPr="00EA299B">
        <w:rPr>
          <w:sz w:val="28"/>
          <w:szCs w:val="28"/>
        </w:rPr>
        <w:t>202</w:t>
      </w:r>
      <w:r w:rsidR="009162AC">
        <w:rPr>
          <w:sz w:val="28"/>
          <w:szCs w:val="28"/>
        </w:rPr>
        <w:t>3</w:t>
      </w:r>
      <w:r w:rsidRPr="00EA299B">
        <w:rPr>
          <w:sz w:val="28"/>
          <w:szCs w:val="28"/>
        </w:rPr>
        <w:t>-202</w:t>
      </w:r>
      <w:r w:rsidR="009162AC">
        <w:rPr>
          <w:sz w:val="28"/>
          <w:szCs w:val="28"/>
        </w:rPr>
        <w:t>7</w:t>
      </w:r>
      <w:r w:rsidRPr="00EA299B">
        <w:rPr>
          <w:sz w:val="28"/>
          <w:szCs w:val="28"/>
        </w:rPr>
        <w:t xml:space="preserve"> годы п</w:t>
      </w:r>
      <w:r w:rsidR="00600637" w:rsidRPr="00EA299B">
        <w:rPr>
          <w:sz w:val="28"/>
          <w:szCs w:val="28"/>
        </w:rPr>
        <w:t>редставлены в таблице</w:t>
      </w:r>
      <w:r w:rsidR="000F7D7A" w:rsidRPr="00EA299B">
        <w:rPr>
          <w:sz w:val="28"/>
          <w:szCs w:val="28"/>
        </w:rPr>
        <w:t xml:space="preserve"> 2</w:t>
      </w:r>
      <w:r w:rsidR="00600637" w:rsidRPr="00EA299B">
        <w:rPr>
          <w:sz w:val="28"/>
          <w:szCs w:val="28"/>
        </w:rPr>
        <w:t>:</w:t>
      </w:r>
    </w:p>
    <w:p w:rsidR="000F7D7A" w:rsidRDefault="00AB59E7" w:rsidP="00153256">
      <w:pPr>
        <w:spacing w:line="283" w:lineRule="auto"/>
        <w:ind w:firstLine="709"/>
        <w:jc w:val="both"/>
        <w:rPr>
          <w:sz w:val="20"/>
          <w:szCs w:val="20"/>
        </w:rPr>
      </w:pPr>
      <w:r>
        <w:rPr>
          <w:sz w:val="20"/>
          <w:szCs w:val="20"/>
        </w:rPr>
        <w:t>т</w:t>
      </w:r>
      <w:r w:rsidR="000F7D7A">
        <w:rPr>
          <w:sz w:val="20"/>
          <w:szCs w:val="20"/>
        </w:rPr>
        <w:t>аблица</w:t>
      </w:r>
      <w:r w:rsidR="00153256">
        <w:rPr>
          <w:sz w:val="20"/>
          <w:szCs w:val="20"/>
        </w:rPr>
        <w:t xml:space="preserve"> 2</w:t>
      </w:r>
      <w:r w:rsidR="000F7D7A">
        <w:rPr>
          <w:sz w:val="20"/>
          <w:szCs w:val="20"/>
        </w:rPr>
        <w:t xml:space="preserve">                                                                                                                           </w:t>
      </w:r>
      <w:r w:rsidR="00153256">
        <w:rPr>
          <w:sz w:val="20"/>
          <w:szCs w:val="20"/>
        </w:rPr>
        <w:t xml:space="preserve">          </w:t>
      </w:r>
      <w:r w:rsidR="00101D84">
        <w:rPr>
          <w:sz w:val="20"/>
          <w:szCs w:val="20"/>
        </w:rPr>
        <w:t xml:space="preserve">  </w:t>
      </w:r>
      <w:r w:rsidR="000F7D7A" w:rsidRPr="00E4462A">
        <w:rPr>
          <w:sz w:val="20"/>
          <w:szCs w:val="20"/>
        </w:rPr>
        <w:t>тыс. рублей</w:t>
      </w:r>
    </w:p>
    <w:tbl>
      <w:tblPr>
        <w:tblW w:w="11483" w:type="dxa"/>
        <w:tblInd w:w="-885" w:type="dxa"/>
        <w:tblLayout w:type="fixed"/>
        <w:tblLook w:val="04A0" w:firstRow="1" w:lastRow="0" w:firstColumn="1" w:lastColumn="0" w:noHBand="0" w:noVBand="1"/>
      </w:tblPr>
      <w:tblGrid>
        <w:gridCol w:w="1277"/>
        <w:gridCol w:w="1160"/>
        <w:gridCol w:w="1108"/>
        <w:gridCol w:w="1040"/>
        <w:gridCol w:w="1086"/>
        <w:gridCol w:w="1120"/>
        <w:gridCol w:w="891"/>
        <w:gridCol w:w="760"/>
        <w:gridCol w:w="860"/>
        <w:gridCol w:w="764"/>
        <w:gridCol w:w="840"/>
        <w:gridCol w:w="577"/>
      </w:tblGrid>
      <w:tr w:rsidR="006B535B" w:rsidRPr="006B535B" w:rsidTr="00CE77C5">
        <w:trPr>
          <w:trHeight w:val="396"/>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35B" w:rsidRPr="006B535B" w:rsidRDefault="006B535B" w:rsidP="006B535B">
            <w:pPr>
              <w:jc w:val="center"/>
              <w:rPr>
                <w:b/>
                <w:bCs/>
                <w:color w:val="000000"/>
                <w:sz w:val="16"/>
                <w:szCs w:val="16"/>
              </w:rPr>
            </w:pPr>
            <w:r w:rsidRPr="006B535B">
              <w:rPr>
                <w:b/>
                <w:bCs/>
                <w:color w:val="000000"/>
                <w:sz w:val="16"/>
                <w:szCs w:val="16"/>
              </w:rPr>
              <w:t>Показатели</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35B" w:rsidRPr="006B535B" w:rsidRDefault="006B535B" w:rsidP="006B535B">
            <w:pPr>
              <w:jc w:val="center"/>
              <w:rPr>
                <w:b/>
                <w:bCs/>
                <w:color w:val="000000"/>
                <w:sz w:val="16"/>
                <w:szCs w:val="16"/>
              </w:rPr>
            </w:pPr>
            <w:r w:rsidRPr="006B535B">
              <w:rPr>
                <w:b/>
                <w:bCs/>
                <w:color w:val="000000"/>
                <w:sz w:val="16"/>
                <w:szCs w:val="16"/>
              </w:rPr>
              <w:t>Исполнено за 2023 год</w:t>
            </w:r>
          </w:p>
        </w:tc>
        <w:tc>
          <w:tcPr>
            <w:tcW w:w="11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35B" w:rsidRPr="006B535B" w:rsidRDefault="006B535B" w:rsidP="006B535B">
            <w:pPr>
              <w:jc w:val="center"/>
              <w:rPr>
                <w:b/>
                <w:bCs/>
                <w:color w:val="000000"/>
                <w:sz w:val="16"/>
                <w:szCs w:val="16"/>
              </w:rPr>
            </w:pPr>
            <w:r w:rsidRPr="006B535B">
              <w:rPr>
                <w:b/>
                <w:bCs/>
                <w:color w:val="000000"/>
                <w:sz w:val="16"/>
                <w:szCs w:val="16"/>
              </w:rPr>
              <w:t>Утверждено решением о бюджете на 2024 год</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35B" w:rsidRPr="006B535B" w:rsidRDefault="006B535B" w:rsidP="006B535B">
            <w:pPr>
              <w:jc w:val="center"/>
              <w:rPr>
                <w:b/>
                <w:bCs/>
                <w:color w:val="000000"/>
                <w:sz w:val="16"/>
                <w:szCs w:val="16"/>
              </w:rPr>
            </w:pPr>
            <w:r w:rsidRPr="006B535B">
              <w:rPr>
                <w:b/>
                <w:bCs/>
                <w:color w:val="000000"/>
                <w:sz w:val="16"/>
                <w:szCs w:val="16"/>
              </w:rPr>
              <w:t>2025 год</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35B" w:rsidRPr="006B535B" w:rsidRDefault="006B535B" w:rsidP="006B535B">
            <w:pPr>
              <w:jc w:val="center"/>
              <w:rPr>
                <w:b/>
                <w:bCs/>
                <w:color w:val="000000"/>
                <w:sz w:val="16"/>
                <w:szCs w:val="16"/>
              </w:rPr>
            </w:pPr>
            <w:r w:rsidRPr="006B535B">
              <w:rPr>
                <w:b/>
                <w:bCs/>
                <w:color w:val="000000"/>
                <w:sz w:val="16"/>
                <w:szCs w:val="16"/>
              </w:rPr>
              <w:t>2026 год</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35B" w:rsidRPr="006B535B" w:rsidRDefault="006B535B" w:rsidP="006B535B">
            <w:pPr>
              <w:jc w:val="center"/>
              <w:rPr>
                <w:b/>
                <w:bCs/>
                <w:color w:val="000000"/>
                <w:sz w:val="16"/>
                <w:szCs w:val="16"/>
              </w:rPr>
            </w:pPr>
            <w:r w:rsidRPr="006B535B">
              <w:rPr>
                <w:b/>
                <w:bCs/>
                <w:color w:val="000000"/>
                <w:sz w:val="16"/>
                <w:szCs w:val="16"/>
              </w:rPr>
              <w:t>2027 год</w:t>
            </w:r>
          </w:p>
        </w:tc>
        <w:tc>
          <w:tcPr>
            <w:tcW w:w="4692" w:type="dxa"/>
            <w:gridSpan w:val="6"/>
            <w:tcBorders>
              <w:top w:val="single" w:sz="4" w:space="0" w:color="auto"/>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b/>
                <w:bCs/>
                <w:color w:val="000000"/>
                <w:sz w:val="16"/>
                <w:szCs w:val="16"/>
              </w:rPr>
            </w:pPr>
            <w:r w:rsidRPr="006B535B">
              <w:rPr>
                <w:b/>
                <w:bCs/>
                <w:color w:val="000000"/>
                <w:sz w:val="16"/>
                <w:szCs w:val="16"/>
              </w:rPr>
              <w:t>Отклонение</w:t>
            </w:r>
          </w:p>
        </w:tc>
      </w:tr>
      <w:tr w:rsidR="006B535B" w:rsidRPr="006B535B" w:rsidTr="006B535B">
        <w:trPr>
          <w:trHeight w:val="5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B535B" w:rsidRPr="006B535B" w:rsidRDefault="006B535B" w:rsidP="006B535B">
            <w:pPr>
              <w:rPr>
                <w:b/>
                <w:bCs/>
                <w:color w:val="000000"/>
                <w:sz w:val="16"/>
                <w:szCs w:val="16"/>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6B535B" w:rsidRPr="006B535B" w:rsidRDefault="006B535B" w:rsidP="006B535B">
            <w:pPr>
              <w:rPr>
                <w:b/>
                <w:bCs/>
                <w:color w:val="000000"/>
                <w:sz w:val="16"/>
                <w:szCs w:val="16"/>
              </w:rPr>
            </w:pPr>
          </w:p>
        </w:tc>
        <w:tc>
          <w:tcPr>
            <w:tcW w:w="1108" w:type="dxa"/>
            <w:vMerge/>
            <w:tcBorders>
              <w:top w:val="single" w:sz="4" w:space="0" w:color="auto"/>
              <w:left w:val="single" w:sz="4" w:space="0" w:color="auto"/>
              <w:bottom w:val="single" w:sz="4" w:space="0" w:color="000000"/>
              <w:right w:val="single" w:sz="4" w:space="0" w:color="auto"/>
            </w:tcBorders>
            <w:vAlign w:val="center"/>
            <w:hideMark/>
          </w:tcPr>
          <w:p w:rsidR="006B535B" w:rsidRPr="006B535B" w:rsidRDefault="006B535B" w:rsidP="006B535B">
            <w:pPr>
              <w:rPr>
                <w:b/>
                <w:bCs/>
                <w:color w:val="000000"/>
                <w:sz w:val="16"/>
                <w:szCs w:val="16"/>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6B535B" w:rsidRPr="006B535B" w:rsidRDefault="006B535B" w:rsidP="006B535B">
            <w:pPr>
              <w:rPr>
                <w:b/>
                <w:bCs/>
                <w:color w:val="000000"/>
                <w:sz w:val="16"/>
                <w:szCs w:val="16"/>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6B535B" w:rsidRPr="006B535B" w:rsidRDefault="006B535B" w:rsidP="006B535B">
            <w:pPr>
              <w:rPr>
                <w:b/>
                <w:bCs/>
                <w:color w:val="000000"/>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6B535B" w:rsidRPr="006B535B" w:rsidRDefault="006B535B" w:rsidP="006B535B">
            <w:pPr>
              <w:rPr>
                <w:b/>
                <w:bCs/>
                <w:color w:val="000000"/>
                <w:sz w:val="16"/>
                <w:szCs w:val="16"/>
              </w:rPr>
            </w:pP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b/>
                <w:bCs/>
                <w:color w:val="000000"/>
                <w:sz w:val="16"/>
                <w:szCs w:val="16"/>
              </w:rPr>
            </w:pPr>
            <w:r w:rsidRPr="006B535B">
              <w:rPr>
                <w:b/>
                <w:bCs/>
                <w:color w:val="000000"/>
                <w:sz w:val="16"/>
                <w:szCs w:val="16"/>
              </w:rPr>
              <w:t>2025 год                               от 2024 года</w:t>
            </w:r>
          </w:p>
        </w:tc>
        <w:tc>
          <w:tcPr>
            <w:tcW w:w="1624" w:type="dxa"/>
            <w:gridSpan w:val="2"/>
            <w:tcBorders>
              <w:top w:val="single" w:sz="4" w:space="0" w:color="auto"/>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b/>
                <w:bCs/>
                <w:color w:val="000000"/>
                <w:sz w:val="16"/>
                <w:szCs w:val="16"/>
              </w:rPr>
            </w:pPr>
            <w:r w:rsidRPr="006B535B">
              <w:rPr>
                <w:b/>
                <w:bCs/>
                <w:color w:val="000000"/>
                <w:sz w:val="16"/>
                <w:szCs w:val="16"/>
              </w:rPr>
              <w:t>2026 год                         от 2025 года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b/>
                <w:bCs/>
                <w:color w:val="000000"/>
                <w:sz w:val="16"/>
                <w:szCs w:val="16"/>
              </w:rPr>
            </w:pPr>
            <w:r w:rsidRPr="006B535B">
              <w:rPr>
                <w:b/>
                <w:bCs/>
                <w:color w:val="000000"/>
                <w:sz w:val="16"/>
                <w:szCs w:val="16"/>
              </w:rPr>
              <w:t>2027 год                        от 2026 года</w:t>
            </w:r>
          </w:p>
        </w:tc>
      </w:tr>
      <w:tr w:rsidR="006B535B" w:rsidRPr="006B535B" w:rsidTr="006B535B">
        <w:trPr>
          <w:trHeight w:val="3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B535B" w:rsidRPr="006B535B" w:rsidRDefault="006B535B" w:rsidP="006B535B">
            <w:pPr>
              <w:rPr>
                <w:b/>
                <w:bCs/>
                <w:color w:val="000000"/>
                <w:sz w:val="16"/>
                <w:szCs w:val="16"/>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6B535B" w:rsidRPr="006B535B" w:rsidRDefault="006B535B" w:rsidP="006B535B">
            <w:pPr>
              <w:rPr>
                <w:b/>
                <w:bCs/>
                <w:color w:val="000000"/>
                <w:sz w:val="16"/>
                <w:szCs w:val="16"/>
              </w:rPr>
            </w:pPr>
          </w:p>
        </w:tc>
        <w:tc>
          <w:tcPr>
            <w:tcW w:w="1108" w:type="dxa"/>
            <w:vMerge/>
            <w:tcBorders>
              <w:top w:val="single" w:sz="4" w:space="0" w:color="auto"/>
              <w:left w:val="single" w:sz="4" w:space="0" w:color="auto"/>
              <w:bottom w:val="single" w:sz="4" w:space="0" w:color="000000"/>
              <w:right w:val="single" w:sz="4" w:space="0" w:color="auto"/>
            </w:tcBorders>
            <w:vAlign w:val="center"/>
            <w:hideMark/>
          </w:tcPr>
          <w:p w:rsidR="006B535B" w:rsidRPr="006B535B" w:rsidRDefault="006B535B" w:rsidP="006B535B">
            <w:pPr>
              <w:rPr>
                <w:b/>
                <w:bCs/>
                <w:color w:val="000000"/>
                <w:sz w:val="16"/>
                <w:szCs w:val="16"/>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6B535B" w:rsidRPr="006B535B" w:rsidRDefault="006B535B" w:rsidP="006B535B">
            <w:pPr>
              <w:rPr>
                <w:b/>
                <w:bCs/>
                <w:color w:val="000000"/>
                <w:sz w:val="16"/>
                <w:szCs w:val="16"/>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6B535B" w:rsidRPr="006B535B" w:rsidRDefault="006B535B" w:rsidP="006B535B">
            <w:pPr>
              <w:rPr>
                <w:b/>
                <w:bCs/>
                <w:color w:val="000000"/>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6B535B" w:rsidRPr="006B535B" w:rsidRDefault="006B535B" w:rsidP="006B535B">
            <w:pPr>
              <w:rPr>
                <w:b/>
                <w:bCs/>
                <w:color w:val="000000"/>
                <w:sz w:val="16"/>
                <w:szCs w:val="16"/>
              </w:rPr>
            </w:pPr>
          </w:p>
        </w:tc>
        <w:tc>
          <w:tcPr>
            <w:tcW w:w="891"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w:t>
            </w:r>
          </w:p>
        </w:tc>
        <w:tc>
          <w:tcPr>
            <w:tcW w:w="7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w:t>
            </w:r>
          </w:p>
        </w:tc>
        <w:tc>
          <w:tcPr>
            <w:tcW w:w="8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w:t>
            </w:r>
          </w:p>
        </w:tc>
        <w:tc>
          <w:tcPr>
            <w:tcW w:w="764"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w:t>
            </w:r>
          </w:p>
        </w:tc>
        <w:tc>
          <w:tcPr>
            <w:tcW w:w="84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w:t>
            </w:r>
          </w:p>
        </w:tc>
        <w:tc>
          <w:tcPr>
            <w:tcW w:w="577"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w:t>
            </w:r>
          </w:p>
        </w:tc>
      </w:tr>
      <w:tr w:rsidR="006B535B" w:rsidRPr="006B535B" w:rsidTr="006B535B">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1</w:t>
            </w:r>
          </w:p>
        </w:tc>
        <w:tc>
          <w:tcPr>
            <w:tcW w:w="11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2</w:t>
            </w:r>
          </w:p>
        </w:tc>
        <w:tc>
          <w:tcPr>
            <w:tcW w:w="1108"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3</w:t>
            </w:r>
          </w:p>
        </w:tc>
        <w:tc>
          <w:tcPr>
            <w:tcW w:w="104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4</w:t>
            </w:r>
          </w:p>
        </w:tc>
        <w:tc>
          <w:tcPr>
            <w:tcW w:w="1086"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5</w:t>
            </w:r>
          </w:p>
        </w:tc>
        <w:tc>
          <w:tcPr>
            <w:tcW w:w="112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6</w:t>
            </w:r>
          </w:p>
        </w:tc>
        <w:tc>
          <w:tcPr>
            <w:tcW w:w="891"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7</w:t>
            </w:r>
          </w:p>
        </w:tc>
        <w:tc>
          <w:tcPr>
            <w:tcW w:w="7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8</w:t>
            </w:r>
          </w:p>
        </w:tc>
        <w:tc>
          <w:tcPr>
            <w:tcW w:w="8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9</w:t>
            </w:r>
          </w:p>
        </w:tc>
        <w:tc>
          <w:tcPr>
            <w:tcW w:w="764"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11</w:t>
            </w:r>
          </w:p>
        </w:tc>
        <w:tc>
          <w:tcPr>
            <w:tcW w:w="577"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12</w:t>
            </w:r>
          </w:p>
        </w:tc>
      </w:tr>
      <w:tr w:rsidR="006B535B" w:rsidRPr="006B535B" w:rsidTr="006B535B">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6B535B" w:rsidRPr="006B535B" w:rsidRDefault="006B535B" w:rsidP="006B535B">
            <w:pPr>
              <w:jc w:val="both"/>
              <w:rPr>
                <w:b/>
                <w:bCs/>
                <w:color w:val="000000"/>
                <w:sz w:val="16"/>
                <w:szCs w:val="16"/>
              </w:rPr>
            </w:pPr>
            <w:r w:rsidRPr="006B535B">
              <w:rPr>
                <w:b/>
                <w:bCs/>
                <w:color w:val="000000"/>
                <w:sz w:val="16"/>
                <w:szCs w:val="16"/>
              </w:rPr>
              <w:t xml:space="preserve">Налоговые доходы, </w:t>
            </w:r>
            <w:r w:rsidRPr="006B535B">
              <w:rPr>
                <w:color w:val="000000"/>
                <w:sz w:val="16"/>
                <w:szCs w:val="16"/>
              </w:rPr>
              <w:t>из них:</w:t>
            </w:r>
          </w:p>
        </w:tc>
        <w:tc>
          <w:tcPr>
            <w:tcW w:w="11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b/>
                <w:bCs/>
                <w:color w:val="000000"/>
                <w:sz w:val="16"/>
                <w:szCs w:val="16"/>
              </w:rPr>
            </w:pPr>
            <w:r w:rsidRPr="006B535B">
              <w:rPr>
                <w:b/>
                <w:bCs/>
                <w:color w:val="000000"/>
                <w:sz w:val="16"/>
                <w:szCs w:val="16"/>
              </w:rPr>
              <w:t>927 607,4</w:t>
            </w:r>
          </w:p>
        </w:tc>
        <w:tc>
          <w:tcPr>
            <w:tcW w:w="1108"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b/>
                <w:bCs/>
                <w:color w:val="000000"/>
                <w:sz w:val="16"/>
                <w:szCs w:val="16"/>
              </w:rPr>
            </w:pPr>
            <w:r w:rsidRPr="006B535B">
              <w:rPr>
                <w:b/>
                <w:bCs/>
                <w:color w:val="000000"/>
                <w:sz w:val="16"/>
                <w:szCs w:val="16"/>
              </w:rPr>
              <w:t>964 997,7</w:t>
            </w:r>
          </w:p>
        </w:tc>
        <w:tc>
          <w:tcPr>
            <w:tcW w:w="104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b/>
                <w:bCs/>
                <w:color w:val="000000"/>
                <w:sz w:val="16"/>
                <w:szCs w:val="16"/>
              </w:rPr>
            </w:pPr>
            <w:r w:rsidRPr="006B535B">
              <w:rPr>
                <w:b/>
                <w:bCs/>
                <w:color w:val="000000"/>
                <w:sz w:val="16"/>
                <w:szCs w:val="16"/>
              </w:rPr>
              <w:t>986 775,1</w:t>
            </w:r>
          </w:p>
        </w:tc>
        <w:tc>
          <w:tcPr>
            <w:tcW w:w="1086"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b/>
                <w:bCs/>
                <w:color w:val="000000"/>
                <w:sz w:val="16"/>
                <w:szCs w:val="16"/>
              </w:rPr>
            </w:pPr>
            <w:r w:rsidRPr="006B535B">
              <w:rPr>
                <w:b/>
                <w:bCs/>
                <w:color w:val="000000"/>
                <w:sz w:val="16"/>
                <w:szCs w:val="16"/>
              </w:rPr>
              <w:t>1 037 549,8</w:t>
            </w:r>
          </w:p>
        </w:tc>
        <w:tc>
          <w:tcPr>
            <w:tcW w:w="112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b/>
                <w:bCs/>
                <w:color w:val="000000"/>
                <w:sz w:val="16"/>
                <w:szCs w:val="16"/>
              </w:rPr>
            </w:pPr>
            <w:r w:rsidRPr="006B535B">
              <w:rPr>
                <w:b/>
                <w:bCs/>
                <w:color w:val="000000"/>
                <w:sz w:val="16"/>
                <w:szCs w:val="16"/>
              </w:rPr>
              <w:t>1 059 263,1</w:t>
            </w:r>
          </w:p>
        </w:tc>
        <w:tc>
          <w:tcPr>
            <w:tcW w:w="891"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b/>
                <w:bCs/>
                <w:color w:val="000000"/>
                <w:sz w:val="16"/>
                <w:szCs w:val="16"/>
              </w:rPr>
            </w:pPr>
            <w:r w:rsidRPr="006B535B">
              <w:rPr>
                <w:b/>
                <w:bCs/>
                <w:color w:val="000000"/>
                <w:sz w:val="16"/>
                <w:szCs w:val="16"/>
              </w:rPr>
              <w:t>21 777,4</w:t>
            </w:r>
          </w:p>
        </w:tc>
        <w:tc>
          <w:tcPr>
            <w:tcW w:w="7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b/>
                <w:bCs/>
                <w:color w:val="000000"/>
                <w:sz w:val="16"/>
                <w:szCs w:val="16"/>
              </w:rPr>
            </w:pPr>
            <w:r w:rsidRPr="006B535B">
              <w:rPr>
                <w:b/>
                <w:bCs/>
                <w:color w:val="000000"/>
                <w:sz w:val="16"/>
                <w:szCs w:val="16"/>
              </w:rPr>
              <w:t>102,3</w:t>
            </w:r>
          </w:p>
        </w:tc>
        <w:tc>
          <w:tcPr>
            <w:tcW w:w="8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b/>
                <w:bCs/>
                <w:color w:val="000000"/>
                <w:sz w:val="16"/>
                <w:szCs w:val="16"/>
              </w:rPr>
            </w:pPr>
            <w:r w:rsidRPr="006B535B">
              <w:rPr>
                <w:b/>
                <w:bCs/>
                <w:color w:val="000000"/>
                <w:sz w:val="16"/>
                <w:szCs w:val="16"/>
              </w:rPr>
              <w:t>50 774,7</w:t>
            </w:r>
          </w:p>
        </w:tc>
        <w:tc>
          <w:tcPr>
            <w:tcW w:w="764"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b/>
                <w:bCs/>
                <w:color w:val="000000"/>
                <w:sz w:val="16"/>
                <w:szCs w:val="16"/>
              </w:rPr>
            </w:pPr>
            <w:r w:rsidRPr="006B535B">
              <w:rPr>
                <w:b/>
                <w:bCs/>
                <w:color w:val="000000"/>
                <w:sz w:val="16"/>
                <w:szCs w:val="16"/>
              </w:rPr>
              <w:t>105,1</w:t>
            </w:r>
          </w:p>
        </w:tc>
        <w:tc>
          <w:tcPr>
            <w:tcW w:w="84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b/>
                <w:bCs/>
                <w:color w:val="000000"/>
                <w:sz w:val="16"/>
                <w:szCs w:val="16"/>
              </w:rPr>
            </w:pPr>
            <w:r w:rsidRPr="006B535B">
              <w:rPr>
                <w:b/>
                <w:bCs/>
                <w:color w:val="000000"/>
                <w:sz w:val="16"/>
                <w:szCs w:val="16"/>
              </w:rPr>
              <w:t>21 713,3</w:t>
            </w:r>
          </w:p>
        </w:tc>
        <w:tc>
          <w:tcPr>
            <w:tcW w:w="577"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b/>
                <w:bCs/>
                <w:color w:val="000000"/>
                <w:sz w:val="16"/>
                <w:szCs w:val="16"/>
              </w:rPr>
            </w:pPr>
            <w:r w:rsidRPr="006B535B">
              <w:rPr>
                <w:b/>
                <w:bCs/>
                <w:color w:val="000000"/>
                <w:sz w:val="16"/>
                <w:szCs w:val="16"/>
              </w:rPr>
              <w:t>102,1</w:t>
            </w:r>
          </w:p>
        </w:tc>
      </w:tr>
      <w:tr w:rsidR="006B535B" w:rsidRPr="006B535B" w:rsidTr="006B535B">
        <w:trPr>
          <w:trHeight w:val="48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6B535B" w:rsidRPr="006B535B" w:rsidRDefault="006B535B" w:rsidP="006B535B">
            <w:pPr>
              <w:jc w:val="both"/>
              <w:rPr>
                <w:color w:val="000000"/>
                <w:sz w:val="16"/>
                <w:szCs w:val="16"/>
              </w:rPr>
            </w:pPr>
            <w:r w:rsidRPr="006B535B">
              <w:rPr>
                <w:color w:val="000000"/>
                <w:sz w:val="16"/>
                <w:szCs w:val="16"/>
              </w:rPr>
              <w:t>Налог на доходы физических лиц</w:t>
            </w:r>
          </w:p>
        </w:tc>
        <w:tc>
          <w:tcPr>
            <w:tcW w:w="11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763 261,8</w:t>
            </w:r>
          </w:p>
        </w:tc>
        <w:tc>
          <w:tcPr>
            <w:tcW w:w="1108"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774 047,0</w:t>
            </w:r>
          </w:p>
        </w:tc>
        <w:tc>
          <w:tcPr>
            <w:tcW w:w="104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754 773,2</w:t>
            </w:r>
          </w:p>
        </w:tc>
        <w:tc>
          <w:tcPr>
            <w:tcW w:w="1086"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784 964,1</w:t>
            </w:r>
          </w:p>
        </w:tc>
        <w:tc>
          <w:tcPr>
            <w:tcW w:w="112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785 902,1</w:t>
            </w:r>
          </w:p>
        </w:tc>
        <w:tc>
          <w:tcPr>
            <w:tcW w:w="891"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-19 273,8</w:t>
            </w:r>
          </w:p>
        </w:tc>
        <w:tc>
          <w:tcPr>
            <w:tcW w:w="7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97,5</w:t>
            </w:r>
          </w:p>
        </w:tc>
        <w:tc>
          <w:tcPr>
            <w:tcW w:w="8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30 190,9</w:t>
            </w:r>
          </w:p>
        </w:tc>
        <w:tc>
          <w:tcPr>
            <w:tcW w:w="764"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104,0</w:t>
            </w:r>
          </w:p>
        </w:tc>
        <w:tc>
          <w:tcPr>
            <w:tcW w:w="84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938,0</w:t>
            </w:r>
          </w:p>
        </w:tc>
        <w:tc>
          <w:tcPr>
            <w:tcW w:w="577"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100,1</w:t>
            </w:r>
          </w:p>
        </w:tc>
      </w:tr>
      <w:tr w:rsidR="006B535B" w:rsidRPr="006B535B" w:rsidTr="006B535B">
        <w:trPr>
          <w:trHeight w:val="10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6B535B" w:rsidRPr="006B535B" w:rsidRDefault="006B535B" w:rsidP="006B535B">
            <w:pPr>
              <w:jc w:val="both"/>
              <w:rPr>
                <w:color w:val="000000"/>
                <w:sz w:val="16"/>
                <w:szCs w:val="16"/>
              </w:rPr>
            </w:pPr>
            <w:r w:rsidRPr="006B535B">
              <w:rPr>
                <w:color w:val="000000"/>
                <w:sz w:val="16"/>
                <w:szCs w:val="16"/>
              </w:rPr>
              <w:t>Налоги на товары (работы, услуги), реализуемые на территории Российской Федерации</w:t>
            </w:r>
          </w:p>
        </w:tc>
        <w:tc>
          <w:tcPr>
            <w:tcW w:w="11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16 403,1</w:t>
            </w:r>
          </w:p>
        </w:tc>
        <w:tc>
          <w:tcPr>
            <w:tcW w:w="1108"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18 605,1</w:t>
            </w:r>
          </w:p>
        </w:tc>
        <w:tc>
          <w:tcPr>
            <w:tcW w:w="104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19 577,7</w:t>
            </w:r>
          </w:p>
        </w:tc>
        <w:tc>
          <w:tcPr>
            <w:tcW w:w="1086"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20 412,2</w:t>
            </w:r>
          </w:p>
        </w:tc>
        <w:tc>
          <w:tcPr>
            <w:tcW w:w="112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27 408,2</w:t>
            </w:r>
          </w:p>
        </w:tc>
        <w:tc>
          <w:tcPr>
            <w:tcW w:w="891"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972,6</w:t>
            </w:r>
          </w:p>
        </w:tc>
        <w:tc>
          <w:tcPr>
            <w:tcW w:w="7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105,2</w:t>
            </w:r>
          </w:p>
        </w:tc>
        <w:tc>
          <w:tcPr>
            <w:tcW w:w="8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834,5</w:t>
            </w:r>
          </w:p>
        </w:tc>
        <w:tc>
          <w:tcPr>
            <w:tcW w:w="764"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104,3</w:t>
            </w:r>
          </w:p>
        </w:tc>
        <w:tc>
          <w:tcPr>
            <w:tcW w:w="84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6 996,0</w:t>
            </w:r>
          </w:p>
        </w:tc>
        <w:tc>
          <w:tcPr>
            <w:tcW w:w="577"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134,3</w:t>
            </w:r>
          </w:p>
        </w:tc>
      </w:tr>
      <w:tr w:rsidR="006B535B" w:rsidRPr="006B535B" w:rsidTr="006B535B">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6B535B" w:rsidRPr="006B535B" w:rsidRDefault="006B535B" w:rsidP="006B535B">
            <w:pPr>
              <w:jc w:val="both"/>
              <w:rPr>
                <w:color w:val="000000"/>
                <w:sz w:val="16"/>
                <w:szCs w:val="16"/>
              </w:rPr>
            </w:pPr>
            <w:r w:rsidRPr="006B535B">
              <w:rPr>
                <w:color w:val="000000"/>
                <w:sz w:val="16"/>
                <w:szCs w:val="16"/>
              </w:rPr>
              <w:t>Налоги на совокупный доход</w:t>
            </w:r>
          </w:p>
        </w:tc>
        <w:tc>
          <w:tcPr>
            <w:tcW w:w="11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126 179,1</w:t>
            </w:r>
          </w:p>
        </w:tc>
        <w:tc>
          <w:tcPr>
            <w:tcW w:w="1108"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151 857,2</w:t>
            </w:r>
          </w:p>
        </w:tc>
        <w:tc>
          <w:tcPr>
            <w:tcW w:w="104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191 432,6</w:t>
            </w:r>
          </w:p>
        </w:tc>
        <w:tc>
          <w:tcPr>
            <w:tcW w:w="1086"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210 869,4</w:t>
            </w:r>
          </w:p>
        </w:tc>
        <w:tc>
          <w:tcPr>
            <w:tcW w:w="112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224 330,9</w:t>
            </w:r>
          </w:p>
        </w:tc>
        <w:tc>
          <w:tcPr>
            <w:tcW w:w="891"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39 575,4</w:t>
            </w:r>
          </w:p>
        </w:tc>
        <w:tc>
          <w:tcPr>
            <w:tcW w:w="7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126,1</w:t>
            </w:r>
          </w:p>
        </w:tc>
        <w:tc>
          <w:tcPr>
            <w:tcW w:w="8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19 436,7</w:t>
            </w:r>
          </w:p>
        </w:tc>
        <w:tc>
          <w:tcPr>
            <w:tcW w:w="764"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110,2</w:t>
            </w:r>
          </w:p>
        </w:tc>
        <w:tc>
          <w:tcPr>
            <w:tcW w:w="84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13 461,5</w:t>
            </w:r>
          </w:p>
        </w:tc>
        <w:tc>
          <w:tcPr>
            <w:tcW w:w="577"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106,4</w:t>
            </w:r>
          </w:p>
        </w:tc>
      </w:tr>
      <w:tr w:rsidR="006B535B" w:rsidRPr="006B535B" w:rsidTr="006B535B">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6B535B" w:rsidRPr="006B535B" w:rsidRDefault="006B535B" w:rsidP="006B535B">
            <w:pPr>
              <w:jc w:val="both"/>
              <w:rPr>
                <w:color w:val="000000"/>
                <w:sz w:val="16"/>
                <w:szCs w:val="16"/>
              </w:rPr>
            </w:pPr>
            <w:r w:rsidRPr="006B535B">
              <w:rPr>
                <w:color w:val="000000"/>
                <w:sz w:val="16"/>
                <w:szCs w:val="16"/>
              </w:rPr>
              <w:lastRenderedPageBreak/>
              <w:t>Налоги на имущество</w:t>
            </w:r>
          </w:p>
        </w:tc>
        <w:tc>
          <w:tcPr>
            <w:tcW w:w="11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12 429,2</w:t>
            </w:r>
          </w:p>
        </w:tc>
        <w:tc>
          <w:tcPr>
            <w:tcW w:w="1108"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10 914,1</w:t>
            </w:r>
          </w:p>
        </w:tc>
        <w:tc>
          <w:tcPr>
            <w:tcW w:w="104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11 507,4</w:t>
            </w:r>
          </w:p>
        </w:tc>
        <w:tc>
          <w:tcPr>
            <w:tcW w:w="1086"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11 725,0</w:t>
            </w:r>
          </w:p>
        </w:tc>
        <w:tc>
          <w:tcPr>
            <w:tcW w:w="112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11 947,0</w:t>
            </w:r>
          </w:p>
        </w:tc>
        <w:tc>
          <w:tcPr>
            <w:tcW w:w="891"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593,3</w:t>
            </w:r>
          </w:p>
        </w:tc>
        <w:tc>
          <w:tcPr>
            <w:tcW w:w="7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105,4</w:t>
            </w:r>
          </w:p>
        </w:tc>
        <w:tc>
          <w:tcPr>
            <w:tcW w:w="8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217,7</w:t>
            </w:r>
          </w:p>
        </w:tc>
        <w:tc>
          <w:tcPr>
            <w:tcW w:w="764"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101,9</w:t>
            </w:r>
          </w:p>
        </w:tc>
        <w:tc>
          <w:tcPr>
            <w:tcW w:w="84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222,0</w:t>
            </w:r>
          </w:p>
        </w:tc>
        <w:tc>
          <w:tcPr>
            <w:tcW w:w="577"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101,9</w:t>
            </w:r>
          </w:p>
        </w:tc>
      </w:tr>
      <w:tr w:rsidR="006B535B" w:rsidRPr="006B535B" w:rsidTr="006B535B">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6B535B" w:rsidRPr="006B535B" w:rsidRDefault="006B535B" w:rsidP="006B535B">
            <w:pPr>
              <w:jc w:val="both"/>
              <w:rPr>
                <w:color w:val="000000"/>
                <w:sz w:val="16"/>
                <w:szCs w:val="16"/>
              </w:rPr>
            </w:pPr>
            <w:r w:rsidRPr="006B535B">
              <w:rPr>
                <w:color w:val="000000"/>
                <w:sz w:val="16"/>
                <w:szCs w:val="16"/>
              </w:rPr>
              <w:t>Государственная пошлина</w:t>
            </w:r>
          </w:p>
        </w:tc>
        <w:tc>
          <w:tcPr>
            <w:tcW w:w="11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center"/>
              <w:rPr>
                <w:color w:val="000000"/>
                <w:sz w:val="16"/>
                <w:szCs w:val="16"/>
              </w:rPr>
            </w:pPr>
            <w:r w:rsidRPr="006B535B">
              <w:rPr>
                <w:color w:val="000000"/>
                <w:sz w:val="16"/>
                <w:szCs w:val="16"/>
              </w:rPr>
              <w:t>9 334,4</w:t>
            </w:r>
          </w:p>
        </w:tc>
        <w:tc>
          <w:tcPr>
            <w:tcW w:w="1108"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9 574,3</w:t>
            </w:r>
          </w:p>
        </w:tc>
        <w:tc>
          <w:tcPr>
            <w:tcW w:w="104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9 484,3</w:t>
            </w:r>
          </w:p>
        </w:tc>
        <w:tc>
          <w:tcPr>
            <w:tcW w:w="1086"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9 579,1</w:t>
            </w:r>
          </w:p>
        </w:tc>
        <w:tc>
          <w:tcPr>
            <w:tcW w:w="112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9 674,9</w:t>
            </w:r>
          </w:p>
        </w:tc>
        <w:tc>
          <w:tcPr>
            <w:tcW w:w="891"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-90,0</w:t>
            </w:r>
          </w:p>
        </w:tc>
        <w:tc>
          <w:tcPr>
            <w:tcW w:w="7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99,1</w:t>
            </w:r>
          </w:p>
        </w:tc>
        <w:tc>
          <w:tcPr>
            <w:tcW w:w="86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94,8</w:t>
            </w:r>
          </w:p>
        </w:tc>
        <w:tc>
          <w:tcPr>
            <w:tcW w:w="764"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101,0</w:t>
            </w:r>
          </w:p>
        </w:tc>
        <w:tc>
          <w:tcPr>
            <w:tcW w:w="840"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95,8</w:t>
            </w:r>
          </w:p>
        </w:tc>
        <w:tc>
          <w:tcPr>
            <w:tcW w:w="577" w:type="dxa"/>
            <w:tcBorders>
              <w:top w:val="nil"/>
              <w:left w:val="nil"/>
              <w:bottom w:val="single" w:sz="4" w:space="0" w:color="auto"/>
              <w:right w:val="single" w:sz="4" w:space="0" w:color="auto"/>
            </w:tcBorders>
            <w:shd w:val="clear" w:color="auto" w:fill="auto"/>
            <w:vAlign w:val="center"/>
            <w:hideMark/>
          </w:tcPr>
          <w:p w:rsidR="006B535B" w:rsidRPr="006B535B" w:rsidRDefault="006B535B" w:rsidP="006B535B">
            <w:pPr>
              <w:jc w:val="right"/>
              <w:rPr>
                <w:color w:val="000000"/>
                <w:sz w:val="16"/>
                <w:szCs w:val="16"/>
              </w:rPr>
            </w:pPr>
            <w:r w:rsidRPr="006B535B">
              <w:rPr>
                <w:color w:val="000000"/>
                <w:sz w:val="16"/>
                <w:szCs w:val="16"/>
              </w:rPr>
              <w:t>101,0</w:t>
            </w:r>
          </w:p>
        </w:tc>
      </w:tr>
    </w:tbl>
    <w:p w:rsidR="006B535B" w:rsidRDefault="006B535B" w:rsidP="00153256">
      <w:pPr>
        <w:spacing w:line="283" w:lineRule="auto"/>
        <w:ind w:firstLine="709"/>
        <w:jc w:val="both"/>
        <w:rPr>
          <w:sz w:val="20"/>
          <w:szCs w:val="20"/>
        </w:rPr>
      </w:pPr>
    </w:p>
    <w:p w:rsidR="00180250" w:rsidRPr="00820932" w:rsidRDefault="00820932" w:rsidP="00820932">
      <w:pPr>
        <w:shd w:val="clear" w:color="auto" w:fill="FFFFFF"/>
        <w:spacing w:line="283" w:lineRule="auto"/>
        <w:ind w:firstLine="709"/>
        <w:jc w:val="both"/>
        <w:rPr>
          <w:sz w:val="28"/>
          <w:szCs w:val="28"/>
        </w:rPr>
      </w:pPr>
      <w:r w:rsidRPr="006B535B">
        <w:rPr>
          <w:sz w:val="28"/>
          <w:szCs w:val="28"/>
        </w:rPr>
        <w:t xml:space="preserve">Из представленных показателей прогнозируется рост налоговых доходов бюджета округа с </w:t>
      </w:r>
      <w:r w:rsidR="006B535B" w:rsidRPr="006B535B">
        <w:rPr>
          <w:sz w:val="28"/>
          <w:szCs w:val="28"/>
        </w:rPr>
        <w:t>927 607,4</w:t>
      </w:r>
      <w:r w:rsidRPr="006B535B">
        <w:rPr>
          <w:sz w:val="28"/>
          <w:szCs w:val="28"/>
        </w:rPr>
        <w:t xml:space="preserve"> тыс. рублей в 202</w:t>
      </w:r>
      <w:r w:rsidR="00A36E3B" w:rsidRPr="006B535B">
        <w:rPr>
          <w:sz w:val="28"/>
          <w:szCs w:val="28"/>
        </w:rPr>
        <w:t>3</w:t>
      </w:r>
      <w:r w:rsidRPr="006B535B">
        <w:rPr>
          <w:sz w:val="28"/>
          <w:szCs w:val="28"/>
        </w:rPr>
        <w:t xml:space="preserve"> году до </w:t>
      </w:r>
      <w:r w:rsidR="006B535B" w:rsidRPr="006B535B">
        <w:rPr>
          <w:sz w:val="28"/>
          <w:szCs w:val="28"/>
        </w:rPr>
        <w:t>1 059 263,1</w:t>
      </w:r>
      <w:r w:rsidRPr="006B535B">
        <w:rPr>
          <w:sz w:val="28"/>
          <w:szCs w:val="28"/>
        </w:rPr>
        <w:t xml:space="preserve"> тыс. рублей в 202</w:t>
      </w:r>
      <w:r w:rsidR="006B535B" w:rsidRPr="006B535B">
        <w:rPr>
          <w:sz w:val="28"/>
          <w:szCs w:val="28"/>
        </w:rPr>
        <w:t>7</w:t>
      </w:r>
      <w:r w:rsidRPr="006B535B">
        <w:rPr>
          <w:sz w:val="28"/>
          <w:szCs w:val="28"/>
        </w:rPr>
        <w:t xml:space="preserve"> году или на </w:t>
      </w:r>
      <w:r w:rsidR="006B535B" w:rsidRPr="006B535B">
        <w:rPr>
          <w:sz w:val="28"/>
          <w:szCs w:val="28"/>
        </w:rPr>
        <w:t>14,2</w:t>
      </w:r>
      <w:r w:rsidRPr="006B535B">
        <w:rPr>
          <w:sz w:val="28"/>
          <w:szCs w:val="28"/>
        </w:rPr>
        <w:t>%.</w:t>
      </w:r>
    </w:p>
    <w:p w:rsidR="008B06C8" w:rsidRPr="00EB2251" w:rsidRDefault="00EB2251" w:rsidP="00EB2251">
      <w:pPr>
        <w:pStyle w:val="3"/>
        <w:spacing w:before="0" w:line="283" w:lineRule="auto"/>
        <w:ind w:firstLine="709"/>
        <w:jc w:val="both"/>
        <w:rPr>
          <w:rFonts w:ascii="Times New Roman" w:eastAsia="Calibri" w:hAnsi="Times New Roman" w:cs="Times New Roman"/>
          <w:b w:val="0"/>
          <w:color w:val="auto"/>
          <w:sz w:val="28"/>
          <w:szCs w:val="28"/>
        </w:rPr>
      </w:pPr>
      <w:r w:rsidRPr="00EB2251">
        <w:rPr>
          <w:rFonts w:ascii="Times New Roman" w:eastAsia="Calibri" w:hAnsi="Times New Roman" w:cs="Times New Roman"/>
          <w:color w:val="auto"/>
          <w:sz w:val="28"/>
          <w:szCs w:val="28"/>
        </w:rPr>
        <w:t xml:space="preserve">2.1.1. </w:t>
      </w:r>
      <w:r w:rsidR="008B06C8" w:rsidRPr="00EB2251">
        <w:rPr>
          <w:rFonts w:ascii="Times New Roman" w:eastAsia="Calibri" w:hAnsi="Times New Roman" w:cs="Times New Roman"/>
          <w:b w:val="0"/>
          <w:color w:val="auto"/>
          <w:sz w:val="28"/>
          <w:szCs w:val="28"/>
        </w:rPr>
        <w:t>Динамика доходов</w:t>
      </w:r>
      <w:r w:rsidR="008B06C8" w:rsidRPr="00EB2251">
        <w:rPr>
          <w:rFonts w:ascii="Times New Roman" w:eastAsia="Calibri" w:hAnsi="Times New Roman" w:cs="Times New Roman"/>
          <w:color w:val="auto"/>
          <w:sz w:val="28"/>
          <w:szCs w:val="28"/>
        </w:rPr>
        <w:t xml:space="preserve"> налога на доходы физических лиц </w:t>
      </w:r>
      <w:r w:rsidR="008B06C8" w:rsidRPr="00EB2251">
        <w:rPr>
          <w:rFonts w:ascii="Times New Roman" w:eastAsia="Calibri" w:hAnsi="Times New Roman" w:cs="Times New Roman"/>
          <w:b w:val="0"/>
          <w:color w:val="auto"/>
          <w:sz w:val="28"/>
          <w:szCs w:val="28"/>
        </w:rPr>
        <w:t>в 20</w:t>
      </w:r>
      <w:r w:rsidR="00AB59E7" w:rsidRPr="00EB2251">
        <w:rPr>
          <w:rFonts w:ascii="Times New Roman" w:eastAsia="Calibri" w:hAnsi="Times New Roman" w:cs="Times New Roman"/>
          <w:b w:val="0"/>
          <w:color w:val="auto"/>
          <w:sz w:val="28"/>
          <w:szCs w:val="28"/>
        </w:rPr>
        <w:t>2</w:t>
      </w:r>
      <w:r w:rsidR="00DB52BB">
        <w:rPr>
          <w:rFonts w:ascii="Times New Roman" w:eastAsia="Calibri" w:hAnsi="Times New Roman" w:cs="Times New Roman"/>
          <w:b w:val="0"/>
          <w:color w:val="auto"/>
          <w:sz w:val="28"/>
          <w:szCs w:val="28"/>
        </w:rPr>
        <w:t>4</w:t>
      </w:r>
      <w:r w:rsidR="00255AB5" w:rsidRPr="00EB2251">
        <w:rPr>
          <w:rFonts w:ascii="Times New Roman" w:eastAsia="Calibri" w:hAnsi="Times New Roman" w:cs="Times New Roman"/>
          <w:b w:val="0"/>
          <w:color w:val="auto"/>
          <w:sz w:val="28"/>
          <w:szCs w:val="28"/>
        </w:rPr>
        <w:t xml:space="preserve"> </w:t>
      </w:r>
      <w:r w:rsidR="00E2701E">
        <w:rPr>
          <w:rFonts w:ascii="Times New Roman" w:eastAsia="Calibri" w:hAnsi="Times New Roman" w:cs="Times New Roman"/>
          <w:b w:val="0"/>
          <w:color w:val="auto"/>
          <w:sz w:val="28"/>
          <w:szCs w:val="28"/>
        </w:rPr>
        <w:t>–</w:t>
      </w:r>
      <w:r w:rsidR="00255AB5" w:rsidRPr="00EB2251">
        <w:rPr>
          <w:rFonts w:ascii="Times New Roman" w:eastAsia="Calibri" w:hAnsi="Times New Roman" w:cs="Times New Roman"/>
          <w:b w:val="0"/>
          <w:color w:val="auto"/>
          <w:sz w:val="28"/>
          <w:szCs w:val="28"/>
        </w:rPr>
        <w:t xml:space="preserve"> </w:t>
      </w:r>
      <w:r w:rsidR="008B06C8" w:rsidRPr="00EB2251">
        <w:rPr>
          <w:rFonts w:ascii="Times New Roman" w:eastAsia="Calibri" w:hAnsi="Times New Roman" w:cs="Times New Roman"/>
          <w:b w:val="0"/>
          <w:color w:val="auto"/>
          <w:sz w:val="28"/>
          <w:szCs w:val="28"/>
        </w:rPr>
        <w:t>202</w:t>
      </w:r>
      <w:r w:rsidR="00843BC2">
        <w:rPr>
          <w:rFonts w:ascii="Times New Roman" w:eastAsia="Calibri" w:hAnsi="Times New Roman" w:cs="Times New Roman"/>
          <w:b w:val="0"/>
          <w:color w:val="auto"/>
          <w:sz w:val="28"/>
          <w:szCs w:val="28"/>
        </w:rPr>
        <w:t>7</w:t>
      </w:r>
      <w:r w:rsidR="00E2701E">
        <w:rPr>
          <w:rFonts w:ascii="Times New Roman" w:eastAsia="Calibri" w:hAnsi="Times New Roman" w:cs="Times New Roman"/>
          <w:b w:val="0"/>
          <w:color w:val="auto"/>
          <w:sz w:val="28"/>
          <w:szCs w:val="28"/>
        </w:rPr>
        <w:t xml:space="preserve"> </w:t>
      </w:r>
      <w:r w:rsidR="008B06C8" w:rsidRPr="00EB2251">
        <w:rPr>
          <w:rFonts w:ascii="Times New Roman" w:eastAsia="Calibri" w:hAnsi="Times New Roman" w:cs="Times New Roman"/>
          <w:b w:val="0"/>
          <w:color w:val="auto"/>
          <w:sz w:val="28"/>
          <w:szCs w:val="28"/>
        </w:rPr>
        <w:t>годах приведена в таблице</w:t>
      </w:r>
      <w:r w:rsidR="000F7D7A" w:rsidRPr="00EB2251">
        <w:rPr>
          <w:rFonts w:ascii="Times New Roman" w:eastAsia="Calibri" w:hAnsi="Times New Roman" w:cs="Times New Roman"/>
          <w:b w:val="0"/>
          <w:color w:val="auto"/>
          <w:sz w:val="28"/>
          <w:szCs w:val="28"/>
        </w:rPr>
        <w:t xml:space="preserve"> 3</w:t>
      </w:r>
      <w:r w:rsidR="008B06C8" w:rsidRPr="00EB2251">
        <w:rPr>
          <w:rFonts w:ascii="Times New Roman" w:eastAsia="Calibri" w:hAnsi="Times New Roman" w:cs="Times New Roman"/>
          <w:b w:val="0"/>
          <w:color w:val="auto"/>
          <w:sz w:val="28"/>
          <w:szCs w:val="28"/>
        </w:rPr>
        <w:t>:</w:t>
      </w:r>
    </w:p>
    <w:p w:rsidR="00843BC2" w:rsidRDefault="000F7D7A" w:rsidP="0015218B">
      <w:pPr>
        <w:spacing w:line="283" w:lineRule="auto"/>
        <w:ind w:firstLine="709"/>
        <w:jc w:val="both"/>
        <w:rPr>
          <w:sz w:val="20"/>
          <w:szCs w:val="20"/>
        </w:rPr>
      </w:pPr>
      <w:r w:rsidRPr="00A569BD">
        <w:rPr>
          <w:sz w:val="20"/>
          <w:szCs w:val="20"/>
        </w:rPr>
        <w:t>таблица 3</w:t>
      </w:r>
    </w:p>
    <w:tbl>
      <w:tblPr>
        <w:tblW w:w="10221" w:type="dxa"/>
        <w:tblInd w:w="93" w:type="dxa"/>
        <w:tblLook w:val="04A0" w:firstRow="1" w:lastRow="0" w:firstColumn="1" w:lastColumn="0" w:noHBand="0" w:noVBand="1"/>
      </w:tblPr>
      <w:tblGrid>
        <w:gridCol w:w="4693"/>
        <w:gridCol w:w="1540"/>
        <w:gridCol w:w="1285"/>
        <w:gridCol w:w="1308"/>
        <w:gridCol w:w="1395"/>
      </w:tblGrid>
      <w:tr w:rsidR="00843BC2" w:rsidRPr="00843BC2" w:rsidTr="000B55FA">
        <w:trPr>
          <w:trHeight w:val="900"/>
        </w:trPr>
        <w:tc>
          <w:tcPr>
            <w:tcW w:w="4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43BC2" w:rsidRPr="00843BC2" w:rsidRDefault="00843BC2" w:rsidP="00843BC2">
            <w:pPr>
              <w:jc w:val="center"/>
              <w:rPr>
                <w:b/>
                <w:bCs/>
                <w:color w:val="000000"/>
              </w:rPr>
            </w:pPr>
            <w:r w:rsidRPr="00843BC2">
              <w:rPr>
                <w:b/>
                <w:bCs/>
                <w:color w:val="000000"/>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43BC2" w:rsidRPr="00843BC2" w:rsidRDefault="00843BC2" w:rsidP="00843BC2">
            <w:pPr>
              <w:jc w:val="center"/>
              <w:rPr>
                <w:b/>
                <w:bCs/>
                <w:color w:val="000000"/>
              </w:rPr>
            </w:pPr>
            <w:r w:rsidRPr="00843BC2">
              <w:rPr>
                <w:b/>
                <w:bCs/>
                <w:color w:val="000000"/>
              </w:rPr>
              <w:t>Утверждено решением о бюджете на 2024 год</w:t>
            </w:r>
          </w:p>
        </w:tc>
        <w:tc>
          <w:tcPr>
            <w:tcW w:w="3988" w:type="dxa"/>
            <w:gridSpan w:val="3"/>
            <w:tcBorders>
              <w:top w:val="single" w:sz="4" w:space="0" w:color="auto"/>
              <w:left w:val="nil"/>
              <w:bottom w:val="single" w:sz="4" w:space="0" w:color="auto"/>
              <w:right w:val="single" w:sz="4" w:space="0" w:color="auto"/>
            </w:tcBorders>
            <w:shd w:val="clear" w:color="000000" w:fill="FFFFFF"/>
            <w:vAlign w:val="center"/>
            <w:hideMark/>
          </w:tcPr>
          <w:p w:rsidR="00843BC2" w:rsidRPr="00843BC2" w:rsidRDefault="00843BC2" w:rsidP="00843BC2">
            <w:pPr>
              <w:jc w:val="center"/>
              <w:rPr>
                <w:b/>
                <w:bCs/>
                <w:color w:val="000000"/>
              </w:rPr>
            </w:pPr>
            <w:r w:rsidRPr="00843BC2">
              <w:rPr>
                <w:b/>
                <w:bCs/>
                <w:color w:val="000000"/>
              </w:rPr>
              <w:t>Прогноз</w:t>
            </w:r>
          </w:p>
        </w:tc>
      </w:tr>
      <w:tr w:rsidR="00843BC2" w:rsidRPr="00843BC2" w:rsidTr="000B55FA">
        <w:trPr>
          <w:trHeight w:val="510"/>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843BC2" w:rsidRPr="00843BC2" w:rsidRDefault="00843BC2" w:rsidP="00843BC2">
            <w:pPr>
              <w:rPr>
                <w:b/>
                <w:bCs/>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843BC2" w:rsidRPr="00843BC2" w:rsidRDefault="00843BC2" w:rsidP="00843BC2">
            <w:pPr>
              <w:rPr>
                <w:b/>
                <w:bCs/>
                <w:color w:val="000000"/>
              </w:rPr>
            </w:pPr>
          </w:p>
        </w:tc>
        <w:tc>
          <w:tcPr>
            <w:tcW w:w="1285" w:type="dxa"/>
            <w:tcBorders>
              <w:top w:val="nil"/>
              <w:left w:val="nil"/>
              <w:bottom w:val="single" w:sz="4" w:space="0" w:color="auto"/>
              <w:right w:val="single" w:sz="4" w:space="0" w:color="auto"/>
            </w:tcBorders>
            <w:shd w:val="clear" w:color="000000" w:fill="FFFFFF"/>
            <w:vAlign w:val="center"/>
            <w:hideMark/>
          </w:tcPr>
          <w:p w:rsidR="00843BC2" w:rsidRPr="00843BC2" w:rsidRDefault="00843BC2" w:rsidP="00843BC2">
            <w:pPr>
              <w:jc w:val="center"/>
              <w:rPr>
                <w:b/>
                <w:bCs/>
                <w:color w:val="000000"/>
              </w:rPr>
            </w:pPr>
            <w:r w:rsidRPr="00843BC2">
              <w:rPr>
                <w:b/>
                <w:bCs/>
                <w:color w:val="000000"/>
              </w:rPr>
              <w:t>2025 год</w:t>
            </w:r>
          </w:p>
        </w:tc>
        <w:tc>
          <w:tcPr>
            <w:tcW w:w="1308" w:type="dxa"/>
            <w:tcBorders>
              <w:top w:val="nil"/>
              <w:left w:val="nil"/>
              <w:bottom w:val="single" w:sz="4" w:space="0" w:color="auto"/>
              <w:right w:val="single" w:sz="4" w:space="0" w:color="auto"/>
            </w:tcBorders>
            <w:shd w:val="clear" w:color="000000" w:fill="FFFFFF"/>
            <w:vAlign w:val="center"/>
            <w:hideMark/>
          </w:tcPr>
          <w:p w:rsidR="00843BC2" w:rsidRPr="00843BC2" w:rsidRDefault="00843BC2" w:rsidP="00843BC2">
            <w:pPr>
              <w:jc w:val="center"/>
              <w:rPr>
                <w:b/>
                <w:bCs/>
                <w:color w:val="000000"/>
              </w:rPr>
            </w:pPr>
            <w:r w:rsidRPr="00843BC2">
              <w:rPr>
                <w:b/>
                <w:bCs/>
                <w:color w:val="000000"/>
              </w:rPr>
              <w:t>2026 год</w:t>
            </w:r>
          </w:p>
        </w:tc>
        <w:tc>
          <w:tcPr>
            <w:tcW w:w="1395" w:type="dxa"/>
            <w:tcBorders>
              <w:top w:val="nil"/>
              <w:left w:val="nil"/>
              <w:bottom w:val="single" w:sz="4" w:space="0" w:color="auto"/>
              <w:right w:val="single" w:sz="4" w:space="0" w:color="auto"/>
            </w:tcBorders>
            <w:shd w:val="clear" w:color="000000" w:fill="FFFFFF"/>
            <w:vAlign w:val="center"/>
            <w:hideMark/>
          </w:tcPr>
          <w:p w:rsidR="00843BC2" w:rsidRPr="00843BC2" w:rsidRDefault="00843BC2" w:rsidP="00843BC2">
            <w:pPr>
              <w:jc w:val="center"/>
              <w:rPr>
                <w:b/>
                <w:bCs/>
                <w:color w:val="000000"/>
              </w:rPr>
            </w:pPr>
            <w:r w:rsidRPr="00843BC2">
              <w:rPr>
                <w:b/>
                <w:bCs/>
                <w:color w:val="000000"/>
              </w:rPr>
              <w:t>2027 год</w:t>
            </w:r>
          </w:p>
        </w:tc>
      </w:tr>
      <w:tr w:rsidR="00843BC2" w:rsidRPr="00843BC2" w:rsidTr="000B55FA">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843BC2" w:rsidRPr="00843BC2" w:rsidRDefault="00843BC2" w:rsidP="00843BC2">
            <w:pPr>
              <w:rPr>
                <w:b/>
                <w:bCs/>
                <w:i/>
                <w:iCs/>
                <w:color w:val="000000"/>
              </w:rPr>
            </w:pPr>
            <w:r w:rsidRPr="00843BC2">
              <w:rPr>
                <w:b/>
                <w:bCs/>
                <w:i/>
                <w:iCs/>
                <w:color w:val="000000"/>
              </w:rPr>
              <w:t>Доходы, тыс. рублей</w:t>
            </w:r>
          </w:p>
        </w:tc>
        <w:tc>
          <w:tcPr>
            <w:tcW w:w="1540" w:type="dxa"/>
            <w:tcBorders>
              <w:top w:val="nil"/>
              <w:left w:val="nil"/>
              <w:bottom w:val="single" w:sz="4" w:space="0" w:color="auto"/>
              <w:right w:val="single" w:sz="4" w:space="0" w:color="auto"/>
            </w:tcBorders>
            <w:shd w:val="clear" w:color="auto" w:fill="auto"/>
            <w:vAlign w:val="center"/>
            <w:hideMark/>
          </w:tcPr>
          <w:p w:rsidR="00843BC2" w:rsidRPr="00843BC2" w:rsidRDefault="00843BC2" w:rsidP="00843BC2">
            <w:pPr>
              <w:jc w:val="right"/>
              <w:rPr>
                <w:b/>
                <w:bCs/>
                <w:color w:val="000000"/>
              </w:rPr>
            </w:pPr>
            <w:r w:rsidRPr="00843BC2">
              <w:rPr>
                <w:b/>
                <w:bCs/>
                <w:color w:val="000000"/>
              </w:rPr>
              <w:t>774 047,0</w:t>
            </w:r>
          </w:p>
        </w:tc>
        <w:tc>
          <w:tcPr>
            <w:tcW w:w="1285" w:type="dxa"/>
            <w:tcBorders>
              <w:top w:val="nil"/>
              <w:left w:val="nil"/>
              <w:bottom w:val="single" w:sz="4" w:space="0" w:color="auto"/>
              <w:right w:val="single" w:sz="4" w:space="0" w:color="auto"/>
            </w:tcBorders>
            <w:shd w:val="clear" w:color="auto" w:fill="auto"/>
            <w:vAlign w:val="center"/>
            <w:hideMark/>
          </w:tcPr>
          <w:p w:rsidR="00843BC2" w:rsidRPr="00843BC2" w:rsidRDefault="00843BC2" w:rsidP="00843BC2">
            <w:pPr>
              <w:jc w:val="right"/>
              <w:rPr>
                <w:b/>
                <w:bCs/>
                <w:color w:val="000000"/>
              </w:rPr>
            </w:pPr>
            <w:r w:rsidRPr="00843BC2">
              <w:rPr>
                <w:b/>
                <w:bCs/>
                <w:color w:val="000000"/>
              </w:rPr>
              <w:t>754 773,2</w:t>
            </w:r>
          </w:p>
        </w:tc>
        <w:tc>
          <w:tcPr>
            <w:tcW w:w="1308" w:type="dxa"/>
            <w:tcBorders>
              <w:top w:val="nil"/>
              <w:left w:val="nil"/>
              <w:bottom w:val="single" w:sz="4" w:space="0" w:color="auto"/>
              <w:right w:val="single" w:sz="4" w:space="0" w:color="auto"/>
            </w:tcBorders>
            <w:shd w:val="clear" w:color="auto" w:fill="auto"/>
            <w:vAlign w:val="center"/>
            <w:hideMark/>
          </w:tcPr>
          <w:p w:rsidR="00843BC2" w:rsidRPr="00843BC2" w:rsidRDefault="00843BC2" w:rsidP="00843BC2">
            <w:pPr>
              <w:jc w:val="right"/>
              <w:rPr>
                <w:b/>
                <w:bCs/>
                <w:color w:val="000000"/>
              </w:rPr>
            </w:pPr>
            <w:r w:rsidRPr="00843BC2">
              <w:rPr>
                <w:b/>
                <w:bCs/>
                <w:color w:val="000000"/>
              </w:rPr>
              <w:t>784 964,1</w:t>
            </w:r>
          </w:p>
        </w:tc>
        <w:tc>
          <w:tcPr>
            <w:tcW w:w="1395" w:type="dxa"/>
            <w:tcBorders>
              <w:top w:val="nil"/>
              <w:left w:val="nil"/>
              <w:bottom w:val="single" w:sz="4" w:space="0" w:color="auto"/>
              <w:right w:val="single" w:sz="4" w:space="0" w:color="auto"/>
            </w:tcBorders>
            <w:shd w:val="clear" w:color="auto" w:fill="auto"/>
            <w:vAlign w:val="center"/>
            <w:hideMark/>
          </w:tcPr>
          <w:p w:rsidR="00843BC2" w:rsidRPr="00843BC2" w:rsidRDefault="00843BC2" w:rsidP="00843BC2">
            <w:pPr>
              <w:jc w:val="right"/>
              <w:rPr>
                <w:b/>
                <w:bCs/>
                <w:color w:val="000000"/>
              </w:rPr>
            </w:pPr>
            <w:r w:rsidRPr="00843BC2">
              <w:rPr>
                <w:b/>
                <w:bCs/>
                <w:color w:val="000000"/>
              </w:rPr>
              <w:t>785 902,1</w:t>
            </w:r>
          </w:p>
        </w:tc>
      </w:tr>
      <w:tr w:rsidR="00843BC2" w:rsidRPr="00843BC2" w:rsidTr="000B55FA">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843BC2" w:rsidRPr="00843BC2" w:rsidRDefault="00843BC2" w:rsidP="00843BC2">
            <w:pPr>
              <w:rPr>
                <w:i/>
                <w:iCs/>
                <w:color w:val="000000"/>
              </w:rPr>
            </w:pPr>
            <w:r w:rsidRPr="00843BC2">
              <w:rPr>
                <w:i/>
                <w:iCs/>
                <w:color w:val="000000"/>
              </w:rPr>
              <w:t>доля в налоговых доходах, %</w:t>
            </w:r>
          </w:p>
        </w:tc>
        <w:tc>
          <w:tcPr>
            <w:tcW w:w="1540" w:type="dxa"/>
            <w:tcBorders>
              <w:top w:val="nil"/>
              <w:left w:val="nil"/>
              <w:bottom w:val="single" w:sz="4" w:space="0" w:color="auto"/>
              <w:right w:val="single" w:sz="4" w:space="0" w:color="auto"/>
            </w:tcBorders>
            <w:shd w:val="clear" w:color="000000" w:fill="FFFFFF"/>
            <w:vAlign w:val="center"/>
            <w:hideMark/>
          </w:tcPr>
          <w:p w:rsidR="00843BC2" w:rsidRPr="00843BC2" w:rsidRDefault="00843BC2" w:rsidP="00843BC2">
            <w:pPr>
              <w:jc w:val="right"/>
              <w:rPr>
                <w:color w:val="000000"/>
              </w:rPr>
            </w:pPr>
            <w:r w:rsidRPr="00843BC2">
              <w:rPr>
                <w:color w:val="000000"/>
              </w:rPr>
              <w:t>80,2%</w:t>
            </w:r>
          </w:p>
        </w:tc>
        <w:tc>
          <w:tcPr>
            <w:tcW w:w="1285" w:type="dxa"/>
            <w:tcBorders>
              <w:top w:val="nil"/>
              <w:left w:val="nil"/>
              <w:bottom w:val="single" w:sz="4" w:space="0" w:color="auto"/>
              <w:right w:val="single" w:sz="4" w:space="0" w:color="auto"/>
            </w:tcBorders>
            <w:shd w:val="clear" w:color="000000" w:fill="FFFFFF"/>
            <w:vAlign w:val="center"/>
            <w:hideMark/>
          </w:tcPr>
          <w:p w:rsidR="00843BC2" w:rsidRPr="00843BC2" w:rsidRDefault="00843BC2" w:rsidP="00843BC2">
            <w:pPr>
              <w:jc w:val="right"/>
              <w:rPr>
                <w:color w:val="000000"/>
              </w:rPr>
            </w:pPr>
            <w:r w:rsidRPr="00843BC2">
              <w:rPr>
                <w:color w:val="000000"/>
              </w:rPr>
              <w:t>76,5%</w:t>
            </w:r>
          </w:p>
        </w:tc>
        <w:tc>
          <w:tcPr>
            <w:tcW w:w="1308" w:type="dxa"/>
            <w:tcBorders>
              <w:top w:val="nil"/>
              <w:left w:val="nil"/>
              <w:bottom w:val="single" w:sz="4" w:space="0" w:color="auto"/>
              <w:right w:val="single" w:sz="4" w:space="0" w:color="auto"/>
            </w:tcBorders>
            <w:shd w:val="clear" w:color="000000" w:fill="FFFFFF"/>
            <w:vAlign w:val="center"/>
            <w:hideMark/>
          </w:tcPr>
          <w:p w:rsidR="00843BC2" w:rsidRPr="00843BC2" w:rsidRDefault="00843BC2" w:rsidP="00843BC2">
            <w:pPr>
              <w:jc w:val="right"/>
              <w:rPr>
                <w:color w:val="000000"/>
              </w:rPr>
            </w:pPr>
            <w:r w:rsidRPr="00843BC2">
              <w:rPr>
                <w:color w:val="000000"/>
              </w:rPr>
              <w:t>75,7%</w:t>
            </w:r>
          </w:p>
        </w:tc>
        <w:tc>
          <w:tcPr>
            <w:tcW w:w="1395" w:type="dxa"/>
            <w:tcBorders>
              <w:top w:val="nil"/>
              <w:left w:val="nil"/>
              <w:bottom w:val="single" w:sz="4" w:space="0" w:color="auto"/>
              <w:right w:val="single" w:sz="4" w:space="0" w:color="auto"/>
            </w:tcBorders>
            <w:shd w:val="clear" w:color="000000" w:fill="FFFFFF"/>
            <w:vAlign w:val="center"/>
            <w:hideMark/>
          </w:tcPr>
          <w:p w:rsidR="00843BC2" w:rsidRPr="00843BC2" w:rsidRDefault="00843BC2" w:rsidP="00843BC2">
            <w:pPr>
              <w:jc w:val="right"/>
              <w:rPr>
                <w:color w:val="000000"/>
              </w:rPr>
            </w:pPr>
            <w:r w:rsidRPr="00843BC2">
              <w:rPr>
                <w:color w:val="000000"/>
              </w:rPr>
              <w:t>74,2%</w:t>
            </w:r>
          </w:p>
        </w:tc>
      </w:tr>
      <w:tr w:rsidR="00843BC2" w:rsidRPr="00843BC2" w:rsidTr="000B55FA">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843BC2" w:rsidRPr="00843BC2" w:rsidRDefault="00843BC2" w:rsidP="00843BC2">
            <w:pPr>
              <w:rPr>
                <w:i/>
                <w:iCs/>
                <w:color w:val="000000"/>
              </w:rPr>
            </w:pPr>
            <w:r w:rsidRPr="00843BC2">
              <w:rPr>
                <w:i/>
                <w:iCs/>
                <w:color w:val="000000"/>
              </w:rPr>
              <w:t>к предыдущему году, тыс. рублей</w:t>
            </w:r>
          </w:p>
        </w:tc>
        <w:tc>
          <w:tcPr>
            <w:tcW w:w="1540" w:type="dxa"/>
            <w:tcBorders>
              <w:top w:val="nil"/>
              <w:left w:val="nil"/>
              <w:bottom w:val="single" w:sz="4" w:space="0" w:color="auto"/>
              <w:right w:val="single" w:sz="4" w:space="0" w:color="auto"/>
            </w:tcBorders>
            <w:shd w:val="clear" w:color="000000" w:fill="FFFFFF"/>
            <w:vAlign w:val="center"/>
            <w:hideMark/>
          </w:tcPr>
          <w:p w:rsidR="00843BC2" w:rsidRPr="00843BC2" w:rsidRDefault="00843BC2" w:rsidP="00843BC2">
            <w:pPr>
              <w:jc w:val="right"/>
              <w:rPr>
                <w:color w:val="000000"/>
              </w:rPr>
            </w:pPr>
            <w:r w:rsidRPr="00843BC2">
              <w:rPr>
                <w:color w:val="000000"/>
              </w:rPr>
              <w:t>-</w:t>
            </w:r>
          </w:p>
        </w:tc>
        <w:tc>
          <w:tcPr>
            <w:tcW w:w="1285" w:type="dxa"/>
            <w:tcBorders>
              <w:top w:val="nil"/>
              <w:left w:val="nil"/>
              <w:bottom w:val="single" w:sz="4" w:space="0" w:color="auto"/>
              <w:right w:val="single" w:sz="4" w:space="0" w:color="auto"/>
            </w:tcBorders>
            <w:shd w:val="clear" w:color="000000" w:fill="FFFFFF"/>
            <w:vAlign w:val="center"/>
            <w:hideMark/>
          </w:tcPr>
          <w:p w:rsidR="00843BC2" w:rsidRPr="00843BC2" w:rsidRDefault="00843BC2" w:rsidP="00843BC2">
            <w:pPr>
              <w:jc w:val="right"/>
              <w:rPr>
                <w:color w:val="000000"/>
              </w:rPr>
            </w:pPr>
            <w:r w:rsidRPr="00843BC2">
              <w:rPr>
                <w:color w:val="000000"/>
              </w:rPr>
              <w:t>-19 273,8</w:t>
            </w:r>
          </w:p>
        </w:tc>
        <w:tc>
          <w:tcPr>
            <w:tcW w:w="1308" w:type="dxa"/>
            <w:tcBorders>
              <w:top w:val="nil"/>
              <w:left w:val="nil"/>
              <w:bottom w:val="single" w:sz="4" w:space="0" w:color="auto"/>
              <w:right w:val="single" w:sz="4" w:space="0" w:color="auto"/>
            </w:tcBorders>
            <w:shd w:val="clear" w:color="000000" w:fill="FFFFFF"/>
            <w:vAlign w:val="center"/>
            <w:hideMark/>
          </w:tcPr>
          <w:p w:rsidR="00843BC2" w:rsidRPr="00843BC2" w:rsidRDefault="00843BC2" w:rsidP="00843BC2">
            <w:pPr>
              <w:jc w:val="right"/>
              <w:rPr>
                <w:color w:val="000000"/>
              </w:rPr>
            </w:pPr>
            <w:r w:rsidRPr="00843BC2">
              <w:rPr>
                <w:color w:val="000000"/>
              </w:rPr>
              <w:t>30 190,9</w:t>
            </w:r>
          </w:p>
        </w:tc>
        <w:tc>
          <w:tcPr>
            <w:tcW w:w="1395" w:type="dxa"/>
            <w:tcBorders>
              <w:top w:val="nil"/>
              <w:left w:val="nil"/>
              <w:bottom w:val="single" w:sz="4" w:space="0" w:color="auto"/>
              <w:right w:val="single" w:sz="4" w:space="0" w:color="auto"/>
            </w:tcBorders>
            <w:shd w:val="clear" w:color="000000" w:fill="FFFFFF"/>
            <w:vAlign w:val="center"/>
            <w:hideMark/>
          </w:tcPr>
          <w:p w:rsidR="00843BC2" w:rsidRPr="00843BC2" w:rsidRDefault="00843BC2" w:rsidP="00843BC2">
            <w:pPr>
              <w:jc w:val="right"/>
              <w:rPr>
                <w:color w:val="000000"/>
              </w:rPr>
            </w:pPr>
            <w:r w:rsidRPr="00843BC2">
              <w:rPr>
                <w:color w:val="000000"/>
              </w:rPr>
              <w:t>938,0</w:t>
            </w:r>
          </w:p>
        </w:tc>
      </w:tr>
      <w:tr w:rsidR="00843BC2" w:rsidRPr="00843BC2" w:rsidTr="000B55FA">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843BC2" w:rsidRPr="00843BC2" w:rsidRDefault="00843BC2" w:rsidP="00843BC2">
            <w:pPr>
              <w:rPr>
                <w:i/>
                <w:iCs/>
                <w:color w:val="000000"/>
              </w:rPr>
            </w:pPr>
            <w:r w:rsidRPr="00843BC2">
              <w:rPr>
                <w:i/>
                <w:iCs/>
                <w:color w:val="000000"/>
              </w:rPr>
              <w:t>к предыдущему году, %</w:t>
            </w:r>
          </w:p>
        </w:tc>
        <w:tc>
          <w:tcPr>
            <w:tcW w:w="1540" w:type="dxa"/>
            <w:tcBorders>
              <w:top w:val="nil"/>
              <w:left w:val="nil"/>
              <w:bottom w:val="single" w:sz="4" w:space="0" w:color="auto"/>
              <w:right w:val="single" w:sz="4" w:space="0" w:color="auto"/>
            </w:tcBorders>
            <w:shd w:val="clear" w:color="000000" w:fill="FFFFFF"/>
            <w:vAlign w:val="center"/>
            <w:hideMark/>
          </w:tcPr>
          <w:p w:rsidR="00843BC2" w:rsidRPr="00843BC2" w:rsidRDefault="00843BC2" w:rsidP="00843BC2">
            <w:pPr>
              <w:jc w:val="right"/>
              <w:rPr>
                <w:color w:val="000000"/>
              </w:rPr>
            </w:pPr>
            <w:r w:rsidRPr="00843BC2">
              <w:rPr>
                <w:color w:val="000000"/>
              </w:rPr>
              <w:t>-</w:t>
            </w:r>
          </w:p>
        </w:tc>
        <w:tc>
          <w:tcPr>
            <w:tcW w:w="1285" w:type="dxa"/>
            <w:tcBorders>
              <w:top w:val="nil"/>
              <w:left w:val="nil"/>
              <w:bottom w:val="single" w:sz="4" w:space="0" w:color="auto"/>
              <w:right w:val="single" w:sz="4" w:space="0" w:color="auto"/>
            </w:tcBorders>
            <w:shd w:val="clear" w:color="000000" w:fill="FFFFFF"/>
            <w:vAlign w:val="center"/>
            <w:hideMark/>
          </w:tcPr>
          <w:p w:rsidR="00843BC2" w:rsidRPr="00843BC2" w:rsidRDefault="00843BC2" w:rsidP="00843BC2">
            <w:pPr>
              <w:jc w:val="right"/>
              <w:rPr>
                <w:color w:val="000000"/>
              </w:rPr>
            </w:pPr>
            <w:r w:rsidRPr="00843BC2">
              <w:rPr>
                <w:color w:val="000000"/>
              </w:rPr>
              <w:t>97,5%</w:t>
            </w:r>
          </w:p>
        </w:tc>
        <w:tc>
          <w:tcPr>
            <w:tcW w:w="1308" w:type="dxa"/>
            <w:tcBorders>
              <w:top w:val="nil"/>
              <w:left w:val="nil"/>
              <w:bottom w:val="single" w:sz="4" w:space="0" w:color="auto"/>
              <w:right w:val="single" w:sz="4" w:space="0" w:color="auto"/>
            </w:tcBorders>
            <w:shd w:val="clear" w:color="000000" w:fill="FFFFFF"/>
            <w:vAlign w:val="center"/>
            <w:hideMark/>
          </w:tcPr>
          <w:p w:rsidR="00843BC2" w:rsidRPr="00843BC2" w:rsidRDefault="00843BC2" w:rsidP="00843BC2">
            <w:pPr>
              <w:jc w:val="right"/>
              <w:rPr>
                <w:color w:val="000000"/>
              </w:rPr>
            </w:pPr>
            <w:r w:rsidRPr="00843BC2">
              <w:rPr>
                <w:color w:val="000000"/>
              </w:rPr>
              <w:t>104,0%</w:t>
            </w:r>
          </w:p>
        </w:tc>
        <w:tc>
          <w:tcPr>
            <w:tcW w:w="1395" w:type="dxa"/>
            <w:tcBorders>
              <w:top w:val="nil"/>
              <w:left w:val="nil"/>
              <w:bottom w:val="single" w:sz="4" w:space="0" w:color="auto"/>
              <w:right w:val="single" w:sz="4" w:space="0" w:color="auto"/>
            </w:tcBorders>
            <w:shd w:val="clear" w:color="000000" w:fill="FFFFFF"/>
            <w:vAlign w:val="center"/>
            <w:hideMark/>
          </w:tcPr>
          <w:p w:rsidR="00843BC2" w:rsidRPr="00843BC2" w:rsidRDefault="00843BC2" w:rsidP="00843BC2">
            <w:pPr>
              <w:jc w:val="right"/>
              <w:rPr>
                <w:color w:val="000000"/>
              </w:rPr>
            </w:pPr>
            <w:r w:rsidRPr="00843BC2">
              <w:rPr>
                <w:color w:val="000000"/>
              </w:rPr>
              <w:t>100,1%</w:t>
            </w:r>
          </w:p>
        </w:tc>
      </w:tr>
      <w:tr w:rsidR="00843BC2" w:rsidRPr="00843BC2" w:rsidTr="000B55FA">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843BC2" w:rsidRPr="00843BC2" w:rsidRDefault="00843BC2" w:rsidP="002D291C">
            <w:pPr>
              <w:rPr>
                <w:i/>
                <w:iCs/>
                <w:color w:val="000000"/>
              </w:rPr>
            </w:pPr>
            <w:r w:rsidRPr="00843BC2">
              <w:rPr>
                <w:i/>
                <w:iCs/>
                <w:color w:val="000000"/>
              </w:rPr>
              <w:t>темпы роста к 202</w:t>
            </w:r>
            <w:r w:rsidR="002D291C">
              <w:rPr>
                <w:i/>
                <w:iCs/>
                <w:color w:val="000000"/>
              </w:rPr>
              <w:t>4</w:t>
            </w:r>
            <w:r w:rsidRPr="00843BC2">
              <w:rPr>
                <w:i/>
                <w:iCs/>
                <w:color w:val="000000"/>
              </w:rPr>
              <w:t xml:space="preserve"> году, %</w:t>
            </w:r>
          </w:p>
        </w:tc>
        <w:tc>
          <w:tcPr>
            <w:tcW w:w="1540" w:type="dxa"/>
            <w:tcBorders>
              <w:top w:val="nil"/>
              <w:left w:val="nil"/>
              <w:bottom w:val="single" w:sz="4" w:space="0" w:color="auto"/>
              <w:right w:val="single" w:sz="4" w:space="0" w:color="auto"/>
            </w:tcBorders>
            <w:shd w:val="clear" w:color="000000" w:fill="FFFFFF"/>
            <w:vAlign w:val="center"/>
            <w:hideMark/>
          </w:tcPr>
          <w:p w:rsidR="00843BC2" w:rsidRPr="00843BC2" w:rsidRDefault="00843BC2" w:rsidP="00843BC2">
            <w:pPr>
              <w:jc w:val="right"/>
              <w:rPr>
                <w:color w:val="000000"/>
              </w:rPr>
            </w:pPr>
            <w:r w:rsidRPr="00843BC2">
              <w:rPr>
                <w:color w:val="000000"/>
              </w:rPr>
              <w:t>-</w:t>
            </w:r>
          </w:p>
        </w:tc>
        <w:tc>
          <w:tcPr>
            <w:tcW w:w="1285" w:type="dxa"/>
            <w:tcBorders>
              <w:top w:val="nil"/>
              <w:left w:val="nil"/>
              <w:bottom w:val="single" w:sz="4" w:space="0" w:color="auto"/>
              <w:right w:val="single" w:sz="4" w:space="0" w:color="auto"/>
            </w:tcBorders>
            <w:shd w:val="clear" w:color="000000" w:fill="FFFFFF"/>
            <w:vAlign w:val="center"/>
            <w:hideMark/>
          </w:tcPr>
          <w:p w:rsidR="00843BC2" w:rsidRPr="00843BC2" w:rsidRDefault="00843BC2" w:rsidP="00843BC2">
            <w:pPr>
              <w:jc w:val="right"/>
              <w:rPr>
                <w:color w:val="000000"/>
              </w:rPr>
            </w:pPr>
            <w:r w:rsidRPr="00843BC2">
              <w:rPr>
                <w:color w:val="000000"/>
              </w:rPr>
              <w:t>97,5%</w:t>
            </w:r>
          </w:p>
        </w:tc>
        <w:tc>
          <w:tcPr>
            <w:tcW w:w="1308" w:type="dxa"/>
            <w:tcBorders>
              <w:top w:val="nil"/>
              <w:left w:val="nil"/>
              <w:bottom w:val="single" w:sz="4" w:space="0" w:color="auto"/>
              <w:right w:val="single" w:sz="4" w:space="0" w:color="auto"/>
            </w:tcBorders>
            <w:shd w:val="clear" w:color="000000" w:fill="FFFFFF"/>
            <w:vAlign w:val="center"/>
            <w:hideMark/>
          </w:tcPr>
          <w:p w:rsidR="00843BC2" w:rsidRPr="00843BC2" w:rsidRDefault="00843BC2" w:rsidP="00843BC2">
            <w:pPr>
              <w:jc w:val="right"/>
              <w:rPr>
                <w:color w:val="000000"/>
              </w:rPr>
            </w:pPr>
            <w:r w:rsidRPr="00843BC2">
              <w:rPr>
                <w:color w:val="000000"/>
              </w:rPr>
              <w:t>101,4%</w:t>
            </w:r>
          </w:p>
        </w:tc>
        <w:tc>
          <w:tcPr>
            <w:tcW w:w="1395" w:type="dxa"/>
            <w:tcBorders>
              <w:top w:val="nil"/>
              <w:left w:val="nil"/>
              <w:bottom w:val="single" w:sz="4" w:space="0" w:color="auto"/>
              <w:right w:val="single" w:sz="4" w:space="0" w:color="auto"/>
            </w:tcBorders>
            <w:shd w:val="clear" w:color="000000" w:fill="FFFFFF"/>
            <w:vAlign w:val="center"/>
            <w:hideMark/>
          </w:tcPr>
          <w:p w:rsidR="00843BC2" w:rsidRPr="00843BC2" w:rsidRDefault="00843BC2" w:rsidP="00843BC2">
            <w:pPr>
              <w:jc w:val="right"/>
              <w:rPr>
                <w:color w:val="000000"/>
              </w:rPr>
            </w:pPr>
            <w:r w:rsidRPr="00843BC2">
              <w:rPr>
                <w:color w:val="000000"/>
              </w:rPr>
              <w:t>101,5%</w:t>
            </w:r>
          </w:p>
        </w:tc>
      </w:tr>
    </w:tbl>
    <w:p w:rsidR="00820932" w:rsidRDefault="000F7D7A" w:rsidP="0015218B">
      <w:pPr>
        <w:spacing w:line="283" w:lineRule="auto"/>
        <w:ind w:firstLine="709"/>
        <w:jc w:val="both"/>
        <w:rPr>
          <w:sz w:val="20"/>
          <w:szCs w:val="20"/>
        </w:rPr>
      </w:pPr>
      <w:r w:rsidRPr="00A569BD">
        <w:rPr>
          <w:sz w:val="20"/>
          <w:szCs w:val="20"/>
        </w:rPr>
        <w:t xml:space="preserve">    </w:t>
      </w:r>
    </w:p>
    <w:p w:rsidR="007C1C79" w:rsidRDefault="002514E4" w:rsidP="005F465B">
      <w:pPr>
        <w:spacing w:line="283" w:lineRule="auto"/>
        <w:ind w:firstLine="709"/>
        <w:jc w:val="both"/>
        <w:rPr>
          <w:rFonts w:eastAsia="Calibri"/>
          <w:sz w:val="28"/>
          <w:szCs w:val="28"/>
        </w:rPr>
      </w:pPr>
      <w:r w:rsidRPr="00977D44">
        <w:rPr>
          <w:rFonts w:eastAsia="Calibri"/>
          <w:sz w:val="28"/>
          <w:szCs w:val="28"/>
        </w:rPr>
        <w:t>Прогноз поступлений по налогу на доходы физических лиц рассчитан в соответствии с положением главы 23 Налогового кодекса РФ, прогнозными данными поступления в бюджет</w:t>
      </w:r>
      <w:r w:rsidR="00350758" w:rsidRPr="00977D44">
        <w:rPr>
          <w:rFonts w:eastAsia="Calibri"/>
          <w:sz w:val="28"/>
          <w:szCs w:val="28"/>
        </w:rPr>
        <w:t xml:space="preserve"> округа</w:t>
      </w:r>
      <w:r w:rsidRPr="00977D44">
        <w:rPr>
          <w:rFonts w:eastAsia="Calibri"/>
          <w:sz w:val="28"/>
          <w:szCs w:val="28"/>
        </w:rPr>
        <w:t xml:space="preserve"> по основным видам, администрируемых ФНС России доходов, а также, исходя </w:t>
      </w:r>
      <w:r w:rsidR="00EE42C4" w:rsidRPr="00977D44">
        <w:rPr>
          <w:rFonts w:eastAsia="Calibri"/>
          <w:sz w:val="28"/>
          <w:szCs w:val="28"/>
        </w:rPr>
        <w:t>из прогнозируемого размера облагаемого налогом оплаты труда работников предприятий, осуществляющих свою производственную деятельность на территории Печенгского муниципального округа</w:t>
      </w:r>
      <w:r w:rsidR="007C1C79">
        <w:rPr>
          <w:rFonts w:eastAsia="Calibri"/>
          <w:sz w:val="28"/>
          <w:szCs w:val="28"/>
        </w:rPr>
        <w:t>.</w:t>
      </w:r>
    </w:p>
    <w:p w:rsidR="005F465B" w:rsidRPr="005F465B" w:rsidRDefault="005F465B" w:rsidP="005F465B">
      <w:pPr>
        <w:spacing w:line="283" w:lineRule="auto"/>
        <w:ind w:firstLine="709"/>
        <w:jc w:val="both"/>
        <w:rPr>
          <w:rFonts w:eastAsia="Calibri"/>
          <w:sz w:val="28"/>
          <w:szCs w:val="28"/>
        </w:rPr>
      </w:pPr>
      <w:r w:rsidRPr="005F465B">
        <w:rPr>
          <w:rFonts w:eastAsia="Calibri"/>
          <w:sz w:val="28"/>
          <w:szCs w:val="28"/>
        </w:rPr>
        <w:t>В случае отсутствия данных по поступлениям налог</w:t>
      </w:r>
      <w:r>
        <w:rPr>
          <w:rFonts w:eastAsia="Calibri"/>
          <w:sz w:val="28"/>
          <w:szCs w:val="28"/>
        </w:rPr>
        <w:t>а</w:t>
      </w:r>
      <w:r w:rsidRPr="005F465B">
        <w:rPr>
          <w:rFonts w:eastAsia="Calibri"/>
          <w:sz w:val="28"/>
          <w:szCs w:val="28"/>
        </w:rPr>
        <w:t xml:space="preserve"> на доходы физических лиц по отдельным видам доходов, прогнозирование осуществля</w:t>
      </w:r>
      <w:r>
        <w:rPr>
          <w:rFonts w:eastAsia="Calibri"/>
          <w:sz w:val="28"/>
          <w:szCs w:val="28"/>
        </w:rPr>
        <w:t>лось администратором доходов</w:t>
      </w:r>
      <w:r w:rsidRPr="005F465B">
        <w:rPr>
          <w:rFonts w:eastAsia="Calibri"/>
          <w:sz w:val="28"/>
          <w:szCs w:val="28"/>
        </w:rPr>
        <w:t xml:space="preserve"> исходя из данных о фактических поступлениях в текущем финансовом году с учетом динамики фонда заработной платы.</w:t>
      </w:r>
    </w:p>
    <w:p w:rsidR="005F465B" w:rsidRDefault="005F465B" w:rsidP="005F465B">
      <w:pPr>
        <w:spacing w:line="283" w:lineRule="auto"/>
        <w:ind w:firstLine="709"/>
        <w:jc w:val="both"/>
        <w:rPr>
          <w:rFonts w:eastAsia="Calibri"/>
          <w:sz w:val="28"/>
          <w:szCs w:val="28"/>
        </w:rPr>
      </w:pPr>
      <w:r w:rsidRPr="005F465B">
        <w:rPr>
          <w:rFonts w:eastAsia="Calibri"/>
          <w:sz w:val="28"/>
          <w:szCs w:val="28"/>
        </w:rPr>
        <w:t>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w:t>
      </w:r>
    </w:p>
    <w:p w:rsidR="000F7D7A" w:rsidRDefault="00EB2251" w:rsidP="00EB2251">
      <w:pPr>
        <w:pStyle w:val="3"/>
        <w:spacing w:before="0" w:line="283" w:lineRule="auto"/>
        <w:ind w:firstLine="709"/>
        <w:jc w:val="both"/>
        <w:rPr>
          <w:rFonts w:ascii="Times New Roman" w:eastAsia="Calibri" w:hAnsi="Times New Roman" w:cs="Times New Roman"/>
          <w:b w:val="0"/>
          <w:color w:val="auto"/>
          <w:sz w:val="28"/>
          <w:szCs w:val="28"/>
        </w:rPr>
      </w:pPr>
      <w:r w:rsidRPr="006A0A61">
        <w:rPr>
          <w:rFonts w:ascii="Times New Roman" w:eastAsia="Calibri" w:hAnsi="Times New Roman" w:cs="Times New Roman"/>
          <w:color w:val="auto"/>
          <w:sz w:val="28"/>
          <w:szCs w:val="28"/>
        </w:rPr>
        <w:t xml:space="preserve">2.1.2. </w:t>
      </w:r>
      <w:r w:rsidR="000F7D7A" w:rsidRPr="006A0A61">
        <w:rPr>
          <w:rFonts w:ascii="Times New Roman" w:eastAsia="Calibri" w:hAnsi="Times New Roman" w:cs="Times New Roman"/>
          <w:b w:val="0"/>
          <w:color w:val="auto"/>
          <w:sz w:val="28"/>
          <w:szCs w:val="28"/>
        </w:rPr>
        <w:t xml:space="preserve">Динамика </w:t>
      </w:r>
      <w:r w:rsidR="007A4963" w:rsidRPr="006A0A61">
        <w:rPr>
          <w:rFonts w:ascii="Times New Roman" w:eastAsia="Calibri" w:hAnsi="Times New Roman" w:cs="Times New Roman"/>
          <w:b w:val="0"/>
          <w:color w:val="auto"/>
          <w:sz w:val="28"/>
          <w:szCs w:val="28"/>
        </w:rPr>
        <w:t xml:space="preserve">доходов </w:t>
      </w:r>
      <w:r w:rsidR="000F7D7A" w:rsidRPr="006A0A61">
        <w:rPr>
          <w:rFonts w:ascii="Times New Roman" w:eastAsia="Calibri" w:hAnsi="Times New Roman" w:cs="Times New Roman"/>
          <w:color w:val="auto"/>
          <w:sz w:val="28"/>
          <w:szCs w:val="28"/>
        </w:rPr>
        <w:t>налогов на товары (работы, услуги), реализуемые на территории Российской Федерации</w:t>
      </w:r>
      <w:r w:rsidR="00AC1C54" w:rsidRPr="006A0A61">
        <w:rPr>
          <w:rFonts w:ascii="Times New Roman" w:eastAsia="Calibri" w:hAnsi="Times New Roman" w:cs="Times New Roman"/>
          <w:color w:val="auto"/>
          <w:sz w:val="28"/>
          <w:szCs w:val="28"/>
        </w:rPr>
        <w:t>,</w:t>
      </w:r>
      <w:r w:rsidR="000F7D7A" w:rsidRPr="006A0A61">
        <w:rPr>
          <w:rFonts w:ascii="Times New Roman" w:eastAsia="Calibri" w:hAnsi="Times New Roman" w:cs="Times New Roman"/>
          <w:color w:val="auto"/>
          <w:sz w:val="28"/>
          <w:szCs w:val="28"/>
        </w:rPr>
        <w:t xml:space="preserve"> </w:t>
      </w:r>
      <w:r w:rsidR="000F7D7A" w:rsidRPr="006A0A61">
        <w:rPr>
          <w:rFonts w:ascii="Times New Roman" w:eastAsia="Calibri" w:hAnsi="Times New Roman" w:cs="Times New Roman"/>
          <w:b w:val="0"/>
          <w:color w:val="auto"/>
          <w:sz w:val="28"/>
          <w:szCs w:val="28"/>
        </w:rPr>
        <w:t>в 20</w:t>
      </w:r>
      <w:r w:rsidR="00023D14" w:rsidRPr="006A0A61">
        <w:rPr>
          <w:rFonts w:ascii="Times New Roman" w:eastAsia="Calibri" w:hAnsi="Times New Roman" w:cs="Times New Roman"/>
          <w:b w:val="0"/>
          <w:color w:val="auto"/>
          <w:sz w:val="28"/>
          <w:szCs w:val="28"/>
        </w:rPr>
        <w:t>2</w:t>
      </w:r>
      <w:r w:rsidR="00DB52BB">
        <w:rPr>
          <w:rFonts w:ascii="Times New Roman" w:eastAsia="Calibri" w:hAnsi="Times New Roman" w:cs="Times New Roman"/>
          <w:b w:val="0"/>
          <w:color w:val="auto"/>
          <w:sz w:val="28"/>
          <w:szCs w:val="28"/>
        </w:rPr>
        <w:t>4</w:t>
      </w:r>
      <w:r w:rsidR="00255AB5" w:rsidRPr="006A0A61">
        <w:rPr>
          <w:rFonts w:ascii="Times New Roman" w:eastAsia="Calibri" w:hAnsi="Times New Roman" w:cs="Times New Roman"/>
          <w:b w:val="0"/>
          <w:color w:val="auto"/>
          <w:sz w:val="28"/>
          <w:szCs w:val="28"/>
        </w:rPr>
        <w:t xml:space="preserve"> </w:t>
      </w:r>
      <w:r w:rsidR="000F7D7A" w:rsidRPr="006A0A61">
        <w:rPr>
          <w:rFonts w:ascii="Times New Roman" w:eastAsia="Calibri" w:hAnsi="Times New Roman" w:cs="Times New Roman"/>
          <w:b w:val="0"/>
          <w:color w:val="auto"/>
          <w:sz w:val="28"/>
          <w:szCs w:val="28"/>
        </w:rPr>
        <w:t>-</w:t>
      </w:r>
      <w:r w:rsidR="00255AB5" w:rsidRPr="006A0A61">
        <w:rPr>
          <w:rFonts w:ascii="Times New Roman" w:eastAsia="Calibri" w:hAnsi="Times New Roman" w:cs="Times New Roman"/>
          <w:b w:val="0"/>
          <w:color w:val="auto"/>
          <w:sz w:val="28"/>
          <w:szCs w:val="28"/>
        </w:rPr>
        <w:t xml:space="preserve"> </w:t>
      </w:r>
      <w:r w:rsidR="000F7D7A" w:rsidRPr="006A0A61">
        <w:rPr>
          <w:rFonts w:ascii="Times New Roman" w:eastAsia="Calibri" w:hAnsi="Times New Roman" w:cs="Times New Roman"/>
          <w:b w:val="0"/>
          <w:color w:val="auto"/>
          <w:sz w:val="28"/>
          <w:szCs w:val="28"/>
        </w:rPr>
        <w:t>202</w:t>
      </w:r>
      <w:r w:rsidR="00DB52BB">
        <w:rPr>
          <w:rFonts w:ascii="Times New Roman" w:eastAsia="Calibri" w:hAnsi="Times New Roman" w:cs="Times New Roman"/>
          <w:b w:val="0"/>
          <w:color w:val="auto"/>
          <w:sz w:val="28"/>
          <w:szCs w:val="28"/>
        </w:rPr>
        <w:t>7</w:t>
      </w:r>
      <w:r w:rsidR="000F7D7A" w:rsidRPr="006A0A61">
        <w:rPr>
          <w:rFonts w:ascii="Times New Roman" w:eastAsia="Calibri" w:hAnsi="Times New Roman" w:cs="Times New Roman"/>
          <w:b w:val="0"/>
          <w:color w:val="auto"/>
          <w:sz w:val="28"/>
          <w:szCs w:val="28"/>
        </w:rPr>
        <w:t xml:space="preserve"> годах приведена в таблице 4:</w:t>
      </w:r>
    </w:p>
    <w:p w:rsidR="00A115BA" w:rsidRDefault="00A115BA" w:rsidP="00A115BA">
      <w:pPr>
        <w:rPr>
          <w:rFonts w:eastAsia="Calibri"/>
          <w:lang w:eastAsia="en-US"/>
        </w:rPr>
      </w:pPr>
    </w:p>
    <w:p w:rsidR="00A115BA" w:rsidRDefault="00A115BA" w:rsidP="00A115BA">
      <w:pPr>
        <w:rPr>
          <w:rFonts w:eastAsia="Calibri"/>
          <w:lang w:eastAsia="en-US"/>
        </w:rPr>
      </w:pPr>
    </w:p>
    <w:p w:rsidR="00A115BA" w:rsidRDefault="00A115BA" w:rsidP="00A115BA">
      <w:pPr>
        <w:rPr>
          <w:rFonts w:eastAsia="Calibri"/>
          <w:lang w:eastAsia="en-US"/>
        </w:rPr>
      </w:pPr>
    </w:p>
    <w:p w:rsidR="00A115BA" w:rsidRDefault="00A115BA" w:rsidP="00A115BA">
      <w:pPr>
        <w:rPr>
          <w:rFonts w:eastAsia="Calibri"/>
          <w:lang w:eastAsia="en-US"/>
        </w:rPr>
      </w:pPr>
    </w:p>
    <w:p w:rsidR="00A115BA" w:rsidRPr="00A115BA" w:rsidRDefault="00A115BA" w:rsidP="00A115BA">
      <w:pPr>
        <w:rPr>
          <w:rFonts w:eastAsia="Calibri"/>
          <w:lang w:eastAsia="en-US"/>
        </w:rPr>
      </w:pPr>
    </w:p>
    <w:p w:rsidR="006A0A61" w:rsidRDefault="000F7D7A" w:rsidP="0015218B">
      <w:pPr>
        <w:ind w:firstLine="709"/>
        <w:jc w:val="both"/>
        <w:rPr>
          <w:sz w:val="20"/>
          <w:szCs w:val="20"/>
        </w:rPr>
      </w:pPr>
      <w:r w:rsidRPr="006A0A61">
        <w:rPr>
          <w:sz w:val="20"/>
          <w:szCs w:val="20"/>
        </w:rPr>
        <w:t xml:space="preserve">таблица 4   </w:t>
      </w:r>
    </w:p>
    <w:tbl>
      <w:tblPr>
        <w:tblW w:w="9927" w:type="dxa"/>
        <w:tblInd w:w="93" w:type="dxa"/>
        <w:tblLook w:val="04A0" w:firstRow="1" w:lastRow="0" w:firstColumn="1" w:lastColumn="0" w:noHBand="0" w:noVBand="1"/>
      </w:tblPr>
      <w:tblGrid>
        <w:gridCol w:w="4693"/>
        <w:gridCol w:w="1540"/>
        <w:gridCol w:w="1339"/>
        <w:gridCol w:w="1168"/>
        <w:gridCol w:w="1187"/>
      </w:tblGrid>
      <w:tr w:rsidR="00F60CE1" w:rsidRPr="00F60CE1" w:rsidTr="00F60CE1">
        <w:trPr>
          <w:trHeight w:val="630"/>
        </w:trPr>
        <w:tc>
          <w:tcPr>
            <w:tcW w:w="46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60CE1" w:rsidRPr="00F60CE1" w:rsidRDefault="00F60CE1" w:rsidP="00F60CE1">
            <w:pPr>
              <w:jc w:val="center"/>
              <w:rPr>
                <w:b/>
                <w:bCs/>
                <w:color w:val="000000"/>
              </w:rPr>
            </w:pPr>
            <w:r w:rsidRPr="00F60CE1">
              <w:rPr>
                <w:b/>
                <w:bCs/>
                <w:color w:val="000000"/>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0CE1" w:rsidRPr="00F60CE1" w:rsidRDefault="00F60CE1" w:rsidP="00F60CE1">
            <w:pPr>
              <w:jc w:val="center"/>
              <w:rPr>
                <w:b/>
                <w:bCs/>
                <w:color w:val="000000"/>
              </w:rPr>
            </w:pPr>
            <w:r w:rsidRPr="00F60CE1">
              <w:rPr>
                <w:b/>
                <w:bCs/>
                <w:color w:val="000000"/>
              </w:rPr>
              <w:t>Утверждено решением о бюджете на 2024 год</w:t>
            </w:r>
          </w:p>
        </w:tc>
        <w:tc>
          <w:tcPr>
            <w:tcW w:w="3694" w:type="dxa"/>
            <w:gridSpan w:val="3"/>
            <w:tcBorders>
              <w:top w:val="single" w:sz="4" w:space="0" w:color="auto"/>
              <w:left w:val="nil"/>
              <w:bottom w:val="single" w:sz="4" w:space="0" w:color="auto"/>
              <w:right w:val="single" w:sz="4" w:space="0" w:color="auto"/>
            </w:tcBorders>
            <w:shd w:val="clear" w:color="000000" w:fill="FFFFFF"/>
            <w:vAlign w:val="center"/>
            <w:hideMark/>
          </w:tcPr>
          <w:p w:rsidR="00F60CE1" w:rsidRPr="00F60CE1" w:rsidRDefault="00F60CE1" w:rsidP="00F60CE1">
            <w:pPr>
              <w:jc w:val="center"/>
              <w:rPr>
                <w:b/>
                <w:bCs/>
                <w:color w:val="000000"/>
              </w:rPr>
            </w:pPr>
            <w:r w:rsidRPr="00F60CE1">
              <w:rPr>
                <w:b/>
                <w:bCs/>
                <w:color w:val="000000"/>
              </w:rPr>
              <w:t>Прогноз</w:t>
            </w:r>
          </w:p>
        </w:tc>
      </w:tr>
      <w:tr w:rsidR="00F60CE1" w:rsidRPr="00F60CE1" w:rsidTr="00F60CE1">
        <w:trPr>
          <w:trHeight w:val="630"/>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F60CE1" w:rsidRPr="00F60CE1" w:rsidRDefault="00F60CE1" w:rsidP="00F60CE1">
            <w:pPr>
              <w:rPr>
                <w:b/>
                <w:bCs/>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F60CE1" w:rsidRPr="00F60CE1" w:rsidRDefault="00F60CE1" w:rsidP="00F60CE1">
            <w:pPr>
              <w:rPr>
                <w:b/>
                <w:bCs/>
                <w:color w:val="000000"/>
              </w:rPr>
            </w:pPr>
          </w:p>
        </w:tc>
        <w:tc>
          <w:tcPr>
            <w:tcW w:w="1339" w:type="dxa"/>
            <w:tcBorders>
              <w:top w:val="nil"/>
              <w:left w:val="nil"/>
              <w:bottom w:val="single" w:sz="4" w:space="0" w:color="auto"/>
              <w:right w:val="single" w:sz="4" w:space="0" w:color="auto"/>
            </w:tcBorders>
            <w:shd w:val="clear" w:color="000000" w:fill="FFFFFF"/>
            <w:vAlign w:val="center"/>
            <w:hideMark/>
          </w:tcPr>
          <w:p w:rsidR="00F60CE1" w:rsidRPr="00F60CE1" w:rsidRDefault="00F60CE1" w:rsidP="00F60CE1">
            <w:pPr>
              <w:jc w:val="center"/>
              <w:rPr>
                <w:b/>
                <w:bCs/>
                <w:color w:val="000000"/>
              </w:rPr>
            </w:pPr>
            <w:r w:rsidRPr="00F60CE1">
              <w:rPr>
                <w:b/>
                <w:bCs/>
                <w:color w:val="000000"/>
              </w:rPr>
              <w:t>2025 год</w:t>
            </w:r>
          </w:p>
        </w:tc>
        <w:tc>
          <w:tcPr>
            <w:tcW w:w="1168" w:type="dxa"/>
            <w:tcBorders>
              <w:top w:val="nil"/>
              <w:left w:val="nil"/>
              <w:bottom w:val="single" w:sz="4" w:space="0" w:color="auto"/>
              <w:right w:val="single" w:sz="4" w:space="0" w:color="auto"/>
            </w:tcBorders>
            <w:shd w:val="clear" w:color="000000" w:fill="FFFFFF"/>
            <w:vAlign w:val="center"/>
            <w:hideMark/>
          </w:tcPr>
          <w:p w:rsidR="00F60CE1" w:rsidRPr="00F60CE1" w:rsidRDefault="00F60CE1" w:rsidP="00F60CE1">
            <w:pPr>
              <w:jc w:val="center"/>
              <w:rPr>
                <w:b/>
                <w:bCs/>
                <w:color w:val="000000"/>
              </w:rPr>
            </w:pPr>
            <w:r w:rsidRPr="00F60CE1">
              <w:rPr>
                <w:b/>
                <w:bCs/>
                <w:color w:val="000000"/>
              </w:rPr>
              <w:t>2026 год</w:t>
            </w:r>
          </w:p>
        </w:tc>
        <w:tc>
          <w:tcPr>
            <w:tcW w:w="1187" w:type="dxa"/>
            <w:tcBorders>
              <w:top w:val="nil"/>
              <w:left w:val="nil"/>
              <w:bottom w:val="single" w:sz="4" w:space="0" w:color="auto"/>
              <w:right w:val="single" w:sz="4" w:space="0" w:color="auto"/>
            </w:tcBorders>
            <w:shd w:val="clear" w:color="000000" w:fill="FFFFFF"/>
            <w:vAlign w:val="center"/>
            <w:hideMark/>
          </w:tcPr>
          <w:p w:rsidR="00F60CE1" w:rsidRPr="00F60CE1" w:rsidRDefault="00F60CE1" w:rsidP="00F60CE1">
            <w:pPr>
              <w:jc w:val="center"/>
              <w:rPr>
                <w:b/>
                <w:bCs/>
                <w:color w:val="000000"/>
              </w:rPr>
            </w:pPr>
            <w:r w:rsidRPr="00F60CE1">
              <w:rPr>
                <w:b/>
                <w:bCs/>
                <w:color w:val="000000"/>
              </w:rPr>
              <w:t>2027 год</w:t>
            </w:r>
          </w:p>
        </w:tc>
      </w:tr>
      <w:tr w:rsidR="00F60CE1" w:rsidRPr="00F60CE1" w:rsidTr="00F60CE1">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F60CE1" w:rsidRPr="00F60CE1" w:rsidRDefault="00F60CE1" w:rsidP="00F60CE1">
            <w:pPr>
              <w:rPr>
                <w:b/>
                <w:bCs/>
                <w:i/>
                <w:iCs/>
                <w:color w:val="000000"/>
              </w:rPr>
            </w:pPr>
            <w:r w:rsidRPr="00F60CE1">
              <w:rPr>
                <w:b/>
                <w:bCs/>
                <w:i/>
                <w:iCs/>
                <w:color w:val="000000"/>
              </w:rPr>
              <w:t>Доходы, тыс. рублей</w:t>
            </w:r>
          </w:p>
        </w:tc>
        <w:tc>
          <w:tcPr>
            <w:tcW w:w="1540" w:type="dxa"/>
            <w:tcBorders>
              <w:top w:val="nil"/>
              <w:left w:val="nil"/>
              <w:bottom w:val="single" w:sz="4" w:space="0" w:color="auto"/>
              <w:right w:val="single" w:sz="4" w:space="0" w:color="auto"/>
            </w:tcBorders>
            <w:shd w:val="clear" w:color="auto" w:fill="auto"/>
            <w:vAlign w:val="center"/>
            <w:hideMark/>
          </w:tcPr>
          <w:p w:rsidR="00F60CE1" w:rsidRPr="00F60CE1" w:rsidRDefault="00F60CE1" w:rsidP="00F60CE1">
            <w:pPr>
              <w:jc w:val="right"/>
              <w:rPr>
                <w:b/>
                <w:bCs/>
                <w:color w:val="000000"/>
              </w:rPr>
            </w:pPr>
            <w:r w:rsidRPr="00F60CE1">
              <w:rPr>
                <w:b/>
                <w:bCs/>
                <w:color w:val="000000"/>
              </w:rPr>
              <w:t>18 605,1</w:t>
            </w:r>
          </w:p>
        </w:tc>
        <w:tc>
          <w:tcPr>
            <w:tcW w:w="1339" w:type="dxa"/>
            <w:tcBorders>
              <w:top w:val="nil"/>
              <w:left w:val="nil"/>
              <w:bottom w:val="single" w:sz="4" w:space="0" w:color="auto"/>
              <w:right w:val="single" w:sz="4" w:space="0" w:color="auto"/>
            </w:tcBorders>
            <w:shd w:val="clear" w:color="auto" w:fill="auto"/>
            <w:vAlign w:val="center"/>
            <w:hideMark/>
          </w:tcPr>
          <w:p w:rsidR="00F60CE1" w:rsidRPr="00F60CE1" w:rsidRDefault="00F60CE1" w:rsidP="00F60CE1">
            <w:pPr>
              <w:jc w:val="right"/>
              <w:rPr>
                <w:b/>
                <w:bCs/>
                <w:color w:val="000000"/>
              </w:rPr>
            </w:pPr>
            <w:r w:rsidRPr="00F60CE1">
              <w:rPr>
                <w:b/>
                <w:bCs/>
                <w:color w:val="000000"/>
              </w:rPr>
              <w:t>19 577,7</w:t>
            </w:r>
          </w:p>
        </w:tc>
        <w:tc>
          <w:tcPr>
            <w:tcW w:w="1168" w:type="dxa"/>
            <w:tcBorders>
              <w:top w:val="nil"/>
              <w:left w:val="nil"/>
              <w:bottom w:val="single" w:sz="4" w:space="0" w:color="auto"/>
              <w:right w:val="single" w:sz="4" w:space="0" w:color="auto"/>
            </w:tcBorders>
            <w:shd w:val="clear" w:color="auto" w:fill="auto"/>
            <w:vAlign w:val="center"/>
            <w:hideMark/>
          </w:tcPr>
          <w:p w:rsidR="00F60CE1" w:rsidRPr="00F60CE1" w:rsidRDefault="00F60CE1" w:rsidP="00F60CE1">
            <w:pPr>
              <w:jc w:val="right"/>
              <w:rPr>
                <w:b/>
                <w:bCs/>
                <w:color w:val="000000"/>
              </w:rPr>
            </w:pPr>
            <w:r w:rsidRPr="00F60CE1">
              <w:rPr>
                <w:b/>
                <w:bCs/>
                <w:color w:val="000000"/>
              </w:rPr>
              <w:t>20 412,2</w:t>
            </w:r>
          </w:p>
        </w:tc>
        <w:tc>
          <w:tcPr>
            <w:tcW w:w="1187" w:type="dxa"/>
            <w:tcBorders>
              <w:top w:val="nil"/>
              <w:left w:val="nil"/>
              <w:bottom w:val="single" w:sz="4" w:space="0" w:color="auto"/>
              <w:right w:val="single" w:sz="4" w:space="0" w:color="auto"/>
            </w:tcBorders>
            <w:shd w:val="clear" w:color="auto" w:fill="auto"/>
            <w:vAlign w:val="center"/>
            <w:hideMark/>
          </w:tcPr>
          <w:p w:rsidR="00F60CE1" w:rsidRPr="00F60CE1" w:rsidRDefault="00F60CE1" w:rsidP="00F60CE1">
            <w:pPr>
              <w:jc w:val="right"/>
              <w:rPr>
                <w:b/>
                <w:bCs/>
                <w:color w:val="000000"/>
              </w:rPr>
            </w:pPr>
            <w:r w:rsidRPr="00F60CE1">
              <w:rPr>
                <w:b/>
                <w:bCs/>
                <w:color w:val="000000"/>
              </w:rPr>
              <w:t>27 408,2</w:t>
            </w:r>
          </w:p>
        </w:tc>
      </w:tr>
      <w:tr w:rsidR="00F60CE1" w:rsidRPr="00F60CE1" w:rsidTr="00F60CE1">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F60CE1" w:rsidRPr="00F60CE1" w:rsidRDefault="00F60CE1" w:rsidP="00F60CE1">
            <w:pPr>
              <w:rPr>
                <w:i/>
                <w:iCs/>
                <w:color w:val="000000"/>
              </w:rPr>
            </w:pPr>
            <w:r w:rsidRPr="00F60CE1">
              <w:rPr>
                <w:i/>
                <w:iCs/>
                <w:color w:val="000000"/>
              </w:rPr>
              <w:t>доля в налоговых доходах, %</w:t>
            </w:r>
          </w:p>
        </w:tc>
        <w:tc>
          <w:tcPr>
            <w:tcW w:w="1540" w:type="dxa"/>
            <w:tcBorders>
              <w:top w:val="nil"/>
              <w:left w:val="nil"/>
              <w:bottom w:val="single" w:sz="4" w:space="0" w:color="auto"/>
              <w:right w:val="single" w:sz="4" w:space="0" w:color="auto"/>
            </w:tcBorders>
            <w:shd w:val="clear" w:color="000000" w:fill="FFFFFF"/>
            <w:vAlign w:val="center"/>
            <w:hideMark/>
          </w:tcPr>
          <w:p w:rsidR="00F60CE1" w:rsidRPr="00F60CE1" w:rsidRDefault="00F60CE1" w:rsidP="00F60CE1">
            <w:pPr>
              <w:jc w:val="right"/>
              <w:rPr>
                <w:color w:val="000000"/>
              </w:rPr>
            </w:pPr>
            <w:r w:rsidRPr="00F60CE1">
              <w:rPr>
                <w:color w:val="000000"/>
              </w:rPr>
              <w:t>1,9%</w:t>
            </w:r>
          </w:p>
        </w:tc>
        <w:tc>
          <w:tcPr>
            <w:tcW w:w="1339" w:type="dxa"/>
            <w:tcBorders>
              <w:top w:val="nil"/>
              <w:left w:val="nil"/>
              <w:bottom w:val="single" w:sz="4" w:space="0" w:color="auto"/>
              <w:right w:val="single" w:sz="4" w:space="0" w:color="auto"/>
            </w:tcBorders>
            <w:shd w:val="clear" w:color="000000" w:fill="FFFFFF"/>
            <w:vAlign w:val="center"/>
            <w:hideMark/>
          </w:tcPr>
          <w:p w:rsidR="00F60CE1" w:rsidRPr="00F60CE1" w:rsidRDefault="00F60CE1" w:rsidP="00F60CE1">
            <w:pPr>
              <w:jc w:val="right"/>
              <w:rPr>
                <w:color w:val="000000"/>
              </w:rPr>
            </w:pPr>
            <w:r w:rsidRPr="00F60CE1">
              <w:rPr>
                <w:color w:val="000000"/>
              </w:rPr>
              <w:t>2,0%</w:t>
            </w:r>
          </w:p>
        </w:tc>
        <w:tc>
          <w:tcPr>
            <w:tcW w:w="1168" w:type="dxa"/>
            <w:tcBorders>
              <w:top w:val="nil"/>
              <w:left w:val="nil"/>
              <w:bottom w:val="single" w:sz="4" w:space="0" w:color="auto"/>
              <w:right w:val="single" w:sz="4" w:space="0" w:color="auto"/>
            </w:tcBorders>
            <w:shd w:val="clear" w:color="000000" w:fill="FFFFFF"/>
            <w:vAlign w:val="center"/>
            <w:hideMark/>
          </w:tcPr>
          <w:p w:rsidR="00F60CE1" w:rsidRPr="00F60CE1" w:rsidRDefault="00F60CE1" w:rsidP="00F60CE1">
            <w:pPr>
              <w:jc w:val="right"/>
              <w:rPr>
                <w:color w:val="000000"/>
              </w:rPr>
            </w:pPr>
            <w:r w:rsidRPr="00F60CE1">
              <w:rPr>
                <w:color w:val="000000"/>
              </w:rPr>
              <w:t>2,0%</w:t>
            </w:r>
          </w:p>
        </w:tc>
        <w:tc>
          <w:tcPr>
            <w:tcW w:w="1187" w:type="dxa"/>
            <w:tcBorders>
              <w:top w:val="nil"/>
              <w:left w:val="nil"/>
              <w:bottom w:val="single" w:sz="4" w:space="0" w:color="auto"/>
              <w:right w:val="single" w:sz="4" w:space="0" w:color="auto"/>
            </w:tcBorders>
            <w:shd w:val="clear" w:color="000000" w:fill="FFFFFF"/>
            <w:vAlign w:val="center"/>
            <w:hideMark/>
          </w:tcPr>
          <w:p w:rsidR="00F60CE1" w:rsidRPr="00F60CE1" w:rsidRDefault="00F60CE1" w:rsidP="00F60CE1">
            <w:pPr>
              <w:jc w:val="right"/>
              <w:rPr>
                <w:color w:val="000000"/>
              </w:rPr>
            </w:pPr>
            <w:r w:rsidRPr="00F60CE1">
              <w:rPr>
                <w:color w:val="000000"/>
              </w:rPr>
              <w:t>2,6%</w:t>
            </w:r>
          </w:p>
        </w:tc>
      </w:tr>
      <w:tr w:rsidR="00F60CE1" w:rsidRPr="00F60CE1" w:rsidTr="00F60CE1">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F60CE1" w:rsidRPr="00F60CE1" w:rsidRDefault="00F60CE1" w:rsidP="00F60CE1">
            <w:pPr>
              <w:rPr>
                <w:i/>
                <w:iCs/>
                <w:color w:val="000000"/>
              </w:rPr>
            </w:pPr>
            <w:r w:rsidRPr="00F60CE1">
              <w:rPr>
                <w:i/>
                <w:iCs/>
                <w:color w:val="000000"/>
              </w:rPr>
              <w:t>к предыдущему году, тыс. рублей</w:t>
            </w:r>
          </w:p>
        </w:tc>
        <w:tc>
          <w:tcPr>
            <w:tcW w:w="1540" w:type="dxa"/>
            <w:tcBorders>
              <w:top w:val="nil"/>
              <w:left w:val="nil"/>
              <w:bottom w:val="single" w:sz="4" w:space="0" w:color="auto"/>
              <w:right w:val="single" w:sz="4" w:space="0" w:color="auto"/>
            </w:tcBorders>
            <w:shd w:val="clear" w:color="000000" w:fill="FFFFFF"/>
            <w:vAlign w:val="center"/>
            <w:hideMark/>
          </w:tcPr>
          <w:p w:rsidR="00F60CE1" w:rsidRPr="00F60CE1" w:rsidRDefault="00F60CE1" w:rsidP="00F60CE1">
            <w:pPr>
              <w:jc w:val="right"/>
              <w:rPr>
                <w:color w:val="000000"/>
              </w:rPr>
            </w:pPr>
            <w:r w:rsidRPr="00F60CE1">
              <w:rPr>
                <w:color w:val="000000"/>
              </w:rPr>
              <w:t>-</w:t>
            </w:r>
          </w:p>
        </w:tc>
        <w:tc>
          <w:tcPr>
            <w:tcW w:w="1339" w:type="dxa"/>
            <w:tcBorders>
              <w:top w:val="nil"/>
              <w:left w:val="nil"/>
              <w:bottom w:val="single" w:sz="4" w:space="0" w:color="auto"/>
              <w:right w:val="single" w:sz="4" w:space="0" w:color="auto"/>
            </w:tcBorders>
            <w:shd w:val="clear" w:color="000000" w:fill="FFFFFF"/>
            <w:vAlign w:val="center"/>
            <w:hideMark/>
          </w:tcPr>
          <w:p w:rsidR="00F60CE1" w:rsidRPr="00F60CE1" w:rsidRDefault="00F60CE1" w:rsidP="00F60CE1">
            <w:pPr>
              <w:jc w:val="right"/>
              <w:rPr>
                <w:color w:val="000000"/>
              </w:rPr>
            </w:pPr>
            <w:r w:rsidRPr="00F60CE1">
              <w:rPr>
                <w:color w:val="000000"/>
              </w:rPr>
              <w:t>972,6</w:t>
            </w:r>
          </w:p>
        </w:tc>
        <w:tc>
          <w:tcPr>
            <w:tcW w:w="1168" w:type="dxa"/>
            <w:tcBorders>
              <w:top w:val="nil"/>
              <w:left w:val="nil"/>
              <w:bottom w:val="single" w:sz="4" w:space="0" w:color="auto"/>
              <w:right w:val="single" w:sz="4" w:space="0" w:color="auto"/>
            </w:tcBorders>
            <w:shd w:val="clear" w:color="000000" w:fill="FFFFFF"/>
            <w:vAlign w:val="center"/>
            <w:hideMark/>
          </w:tcPr>
          <w:p w:rsidR="00F60CE1" w:rsidRPr="00F60CE1" w:rsidRDefault="00F60CE1" w:rsidP="00F60CE1">
            <w:pPr>
              <w:jc w:val="right"/>
              <w:rPr>
                <w:color w:val="000000"/>
              </w:rPr>
            </w:pPr>
            <w:r w:rsidRPr="00F60CE1">
              <w:rPr>
                <w:color w:val="000000"/>
              </w:rPr>
              <w:t>834,5</w:t>
            </w:r>
          </w:p>
        </w:tc>
        <w:tc>
          <w:tcPr>
            <w:tcW w:w="1187" w:type="dxa"/>
            <w:tcBorders>
              <w:top w:val="nil"/>
              <w:left w:val="nil"/>
              <w:bottom w:val="single" w:sz="4" w:space="0" w:color="auto"/>
              <w:right w:val="single" w:sz="4" w:space="0" w:color="auto"/>
            </w:tcBorders>
            <w:shd w:val="clear" w:color="000000" w:fill="FFFFFF"/>
            <w:vAlign w:val="center"/>
            <w:hideMark/>
          </w:tcPr>
          <w:p w:rsidR="00F60CE1" w:rsidRPr="00F60CE1" w:rsidRDefault="00F60CE1" w:rsidP="00F60CE1">
            <w:pPr>
              <w:jc w:val="right"/>
              <w:rPr>
                <w:color w:val="000000"/>
              </w:rPr>
            </w:pPr>
            <w:r w:rsidRPr="00F60CE1">
              <w:rPr>
                <w:color w:val="000000"/>
              </w:rPr>
              <w:t>6 996,0</w:t>
            </w:r>
          </w:p>
        </w:tc>
      </w:tr>
      <w:tr w:rsidR="00F60CE1" w:rsidRPr="00F60CE1" w:rsidTr="00F60CE1">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F60CE1" w:rsidRPr="00F60CE1" w:rsidRDefault="00F60CE1" w:rsidP="00F60CE1">
            <w:pPr>
              <w:rPr>
                <w:i/>
                <w:iCs/>
                <w:color w:val="000000"/>
              </w:rPr>
            </w:pPr>
            <w:r w:rsidRPr="00F60CE1">
              <w:rPr>
                <w:i/>
                <w:iCs/>
                <w:color w:val="000000"/>
              </w:rPr>
              <w:t>к предыдущему году, %</w:t>
            </w:r>
          </w:p>
        </w:tc>
        <w:tc>
          <w:tcPr>
            <w:tcW w:w="1540" w:type="dxa"/>
            <w:tcBorders>
              <w:top w:val="nil"/>
              <w:left w:val="nil"/>
              <w:bottom w:val="single" w:sz="4" w:space="0" w:color="auto"/>
              <w:right w:val="single" w:sz="4" w:space="0" w:color="auto"/>
            </w:tcBorders>
            <w:shd w:val="clear" w:color="000000" w:fill="FFFFFF"/>
            <w:vAlign w:val="center"/>
            <w:hideMark/>
          </w:tcPr>
          <w:p w:rsidR="00F60CE1" w:rsidRPr="00F60CE1" w:rsidRDefault="00F60CE1" w:rsidP="00F60CE1">
            <w:pPr>
              <w:jc w:val="right"/>
              <w:rPr>
                <w:color w:val="000000"/>
              </w:rPr>
            </w:pPr>
            <w:r w:rsidRPr="00F60CE1">
              <w:rPr>
                <w:color w:val="000000"/>
              </w:rPr>
              <w:t>-</w:t>
            </w:r>
          </w:p>
        </w:tc>
        <w:tc>
          <w:tcPr>
            <w:tcW w:w="1339" w:type="dxa"/>
            <w:tcBorders>
              <w:top w:val="nil"/>
              <w:left w:val="nil"/>
              <w:bottom w:val="single" w:sz="4" w:space="0" w:color="auto"/>
              <w:right w:val="single" w:sz="4" w:space="0" w:color="auto"/>
            </w:tcBorders>
            <w:shd w:val="clear" w:color="000000" w:fill="FFFFFF"/>
            <w:vAlign w:val="center"/>
            <w:hideMark/>
          </w:tcPr>
          <w:p w:rsidR="00F60CE1" w:rsidRPr="00F60CE1" w:rsidRDefault="00F60CE1" w:rsidP="00F60CE1">
            <w:pPr>
              <w:jc w:val="right"/>
              <w:rPr>
                <w:color w:val="000000"/>
              </w:rPr>
            </w:pPr>
            <w:r w:rsidRPr="00F60CE1">
              <w:rPr>
                <w:color w:val="000000"/>
              </w:rPr>
              <w:t>105,2%</w:t>
            </w:r>
          </w:p>
        </w:tc>
        <w:tc>
          <w:tcPr>
            <w:tcW w:w="1168" w:type="dxa"/>
            <w:tcBorders>
              <w:top w:val="nil"/>
              <w:left w:val="nil"/>
              <w:bottom w:val="single" w:sz="4" w:space="0" w:color="auto"/>
              <w:right w:val="single" w:sz="4" w:space="0" w:color="auto"/>
            </w:tcBorders>
            <w:shd w:val="clear" w:color="000000" w:fill="FFFFFF"/>
            <w:vAlign w:val="center"/>
            <w:hideMark/>
          </w:tcPr>
          <w:p w:rsidR="00F60CE1" w:rsidRPr="00F60CE1" w:rsidRDefault="00F60CE1" w:rsidP="00F60CE1">
            <w:pPr>
              <w:jc w:val="right"/>
              <w:rPr>
                <w:color w:val="000000"/>
              </w:rPr>
            </w:pPr>
            <w:r w:rsidRPr="00F60CE1">
              <w:rPr>
                <w:color w:val="000000"/>
              </w:rPr>
              <w:t>104,3%</w:t>
            </w:r>
          </w:p>
        </w:tc>
        <w:tc>
          <w:tcPr>
            <w:tcW w:w="1187" w:type="dxa"/>
            <w:tcBorders>
              <w:top w:val="nil"/>
              <w:left w:val="nil"/>
              <w:bottom w:val="single" w:sz="4" w:space="0" w:color="auto"/>
              <w:right w:val="single" w:sz="4" w:space="0" w:color="auto"/>
            </w:tcBorders>
            <w:shd w:val="clear" w:color="000000" w:fill="FFFFFF"/>
            <w:vAlign w:val="center"/>
            <w:hideMark/>
          </w:tcPr>
          <w:p w:rsidR="00F60CE1" w:rsidRPr="00F60CE1" w:rsidRDefault="00F60CE1" w:rsidP="00F60CE1">
            <w:pPr>
              <w:jc w:val="right"/>
              <w:rPr>
                <w:color w:val="000000"/>
              </w:rPr>
            </w:pPr>
            <w:r w:rsidRPr="00F60CE1">
              <w:rPr>
                <w:color w:val="000000"/>
              </w:rPr>
              <w:t>134,3%</w:t>
            </w:r>
          </w:p>
        </w:tc>
      </w:tr>
      <w:tr w:rsidR="00F60CE1" w:rsidRPr="00F60CE1" w:rsidTr="00F60CE1">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F60CE1" w:rsidRPr="00F60CE1" w:rsidRDefault="00F60CE1" w:rsidP="002D291C">
            <w:pPr>
              <w:rPr>
                <w:i/>
                <w:iCs/>
                <w:color w:val="000000"/>
              </w:rPr>
            </w:pPr>
            <w:r w:rsidRPr="00F60CE1">
              <w:rPr>
                <w:i/>
                <w:iCs/>
                <w:color w:val="000000"/>
              </w:rPr>
              <w:t>темпы роста к 202</w:t>
            </w:r>
            <w:r w:rsidR="002D291C">
              <w:rPr>
                <w:i/>
                <w:iCs/>
                <w:color w:val="000000"/>
              </w:rPr>
              <w:t>4</w:t>
            </w:r>
            <w:r w:rsidRPr="00F60CE1">
              <w:rPr>
                <w:i/>
                <w:iCs/>
                <w:color w:val="000000"/>
              </w:rPr>
              <w:t xml:space="preserve"> году, %</w:t>
            </w:r>
          </w:p>
        </w:tc>
        <w:tc>
          <w:tcPr>
            <w:tcW w:w="1540" w:type="dxa"/>
            <w:tcBorders>
              <w:top w:val="nil"/>
              <w:left w:val="nil"/>
              <w:bottom w:val="single" w:sz="4" w:space="0" w:color="auto"/>
              <w:right w:val="single" w:sz="4" w:space="0" w:color="auto"/>
            </w:tcBorders>
            <w:shd w:val="clear" w:color="000000" w:fill="FFFFFF"/>
            <w:vAlign w:val="center"/>
            <w:hideMark/>
          </w:tcPr>
          <w:p w:rsidR="00F60CE1" w:rsidRPr="00F60CE1" w:rsidRDefault="00F60CE1" w:rsidP="00F60CE1">
            <w:pPr>
              <w:jc w:val="right"/>
              <w:rPr>
                <w:color w:val="000000"/>
              </w:rPr>
            </w:pPr>
            <w:r w:rsidRPr="00F60CE1">
              <w:rPr>
                <w:color w:val="000000"/>
              </w:rPr>
              <w:t>-</w:t>
            </w:r>
          </w:p>
        </w:tc>
        <w:tc>
          <w:tcPr>
            <w:tcW w:w="1339" w:type="dxa"/>
            <w:tcBorders>
              <w:top w:val="nil"/>
              <w:left w:val="nil"/>
              <w:bottom w:val="single" w:sz="4" w:space="0" w:color="auto"/>
              <w:right w:val="single" w:sz="4" w:space="0" w:color="auto"/>
            </w:tcBorders>
            <w:shd w:val="clear" w:color="000000" w:fill="FFFFFF"/>
            <w:vAlign w:val="center"/>
            <w:hideMark/>
          </w:tcPr>
          <w:p w:rsidR="00F60CE1" w:rsidRPr="00F60CE1" w:rsidRDefault="00F60CE1" w:rsidP="00F60CE1">
            <w:pPr>
              <w:jc w:val="right"/>
              <w:rPr>
                <w:color w:val="000000"/>
              </w:rPr>
            </w:pPr>
            <w:r w:rsidRPr="00F60CE1">
              <w:rPr>
                <w:color w:val="000000"/>
              </w:rPr>
              <w:t>105,2%</w:t>
            </w:r>
          </w:p>
        </w:tc>
        <w:tc>
          <w:tcPr>
            <w:tcW w:w="1168" w:type="dxa"/>
            <w:tcBorders>
              <w:top w:val="nil"/>
              <w:left w:val="nil"/>
              <w:bottom w:val="single" w:sz="4" w:space="0" w:color="auto"/>
              <w:right w:val="single" w:sz="4" w:space="0" w:color="auto"/>
            </w:tcBorders>
            <w:shd w:val="clear" w:color="000000" w:fill="FFFFFF"/>
            <w:vAlign w:val="center"/>
            <w:hideMark/>
          </w:tcPr>
          <w:p w:rsidR="00F60CE1" w:rsidRPr="00F60CE1" w:rsidRDefault="00F60CE1" w:rsidP="00F60CE1">
            <w:pPr>
              <w:jc w:val="right"/>
              <w:rPr>
                <w:color w:val="000000"/>
              </w:rPr>
            </w:pPr>
            <w:r w:rsidRPr="00F60CE1">
              <w:rPr>
                <w:color w:val="000000"/>
              </w:rPr>
              <w:t>109,7%</w:t>
            </w:r>
          </w:p>
        </w:tc>
        <w:tc>
          <w:tcPr>
            <w:tcW w:w="1187" w:type="dxa"/>
            <w:tcBorders>
              <w:top w:val="nil"/>
              <w:left w:val="nil"/>
              <w:bottom w:val="single" w:sz="4" w:space="0" w:color="auto"/>
              <w:right w:val="single" w:sz="4" w:space="0" w:color="auto"/>
            </w:tcBorders>
            <w:shd w:val="clear" w:color="000000" w:fill="FFFFFF"/>
            <w:vAlign w:val="center"/>
            <w:hideMark/>
          </w:tcPr>
          <w:p w:rsidR="00F60CE1" w:rsidRPr="00F60CE1" w:rsidRDefault="00F60CE1" w:rsidP="00F60CE1">
            <w:pPr>
              <w:jc w:val="right"/>
              <w:rPr>
                <w:color w:val="000000"/>
              </w:rPr>
            </w:pPr>
            <w:r w:rsidRPr="00F60CE1">
              <w:rPr>
                <w:color w:val="000000"/>
              </w:rPr>
              <w:t>147,3%</w:t>
            </w:r>
          </w:p>
        </w:tc>
      </w:tr>
    </w:tbl>
    <w:p w:rsidR="00F60CE1" w:rsidRDefault="00F60CE1" w:rsidP="0015218B">
      <w:pPr>
        <w:ind w:firstLine="709"/>
        <w:jc w:val="both"/>
        <w:rPr>
          <w:sz w:val="20"/>
          <w:szCs w:val="20"/>
        </w:rPr>
      </w:pPr>
    </w:p>
    <w:p w:rsidR="00E9612F" w:rsidRDefault="001B4919" w:rsidP="007112A8">
      <w:pPr>
        <w:spacing w:line="283" w:lineRule="auto"/>
        <w:ind w:firstLine="709"/>
        <w:jc w:val="both"/>
        <w:rPr>
          <w:sz w:val="28"/>
          <w:szCs w:val="28"/>
        </w:rPr>
      </w:pPr>
      <w:r w:rsidRPr="00FF7FE1">
        <w:rPr>
          <w:rFonts w:eastAsia="Calibri"/>
          <w:sz w:val="28"/>
          <w:szCs w:val="28"/>
        </w:rPr>
        <w:t xml:space="preserve">Прогноз поступлений </w:t>
      </w:r>
      <w:r w:rsidR="00E546E0" w:rsidRPr="00FF7FE1">
        <w:rPr>
          <w:rFonts w:eastAsia="Calibri"/>
          <w:sz w:val="28"/>
          <w:szCs w:val="28"/>
        </w:rPr>
        <w:t>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w:t>
      </w:r>
      <w:r w:rsidR="00350758" w:rsidRPr="00FF7FE1">
        <w:rPr>
          <w:rFonts w:eastAsia="Calibri"/>
          <w:sz w:val="28"/>
          <w:szCs w:val="28"/>
        </w:rPr>
        <w:t>х</w:t>
      </w:r>
      <w:r w:rsidR="00E546E0" w:rsidRPr="00FF7FE1">
        <w:rPr>
          <w:rFonts w:eastAsia="Calibri"/>
          <w:sz w:val="28"/>
          <w:szCs w:val="28"/>
        </w:rPr>
        <w:t xml:space="preserve"> на территории Российской Федерации,</w:t>
      </w:r>
      <w:r w:rsidRPr="00FF7FE1">
        <w:rPr>
          <w:rFonts w:eastAsia="Calibri"/>
          <w:sz w:val="28"/>
          <w:szCs w:val="28"/>
        </w:rPr>
        <w:t xml:space="preserve"> </w:t>
      </w:r>
      <w:r w:rsidR="00E9612F" w:rsidRPr="00FF7FE1">
        <w:rPr>
          <w:rFonts w:eastAsia="Calibri"/>
          <w:sz w:val="28"/>
          <w:szCs w:val="28"/>
        </w:rPr>
        <w:t>определен</w:t>
      </w:r>
      <w:r w:rsidRPr="00FF7FE1">
        <w:rPr>
          <w:rFonts w:eastAsia="Calibri"/>
          <w:sz w:val="28"/>
          <w:szCs w:val="28"/>
        </w:rPr>
        <w:t xml:space="preserve"> </w:t>
      </w:r>
      <w:r w:rsidR="00E9612F" w:rsidRPr="00FF7FE1">
        <w:rPr>
          <w:sz w:val="28"/>
          <w:szCs w:val="28"/>
        </w:rPr>
        <w:t>на основании размеров дифференцированных нормативов отчислений в местные бюджеты, рассчитанных в соответствии с методикой расчета дифференцированных нормативов отчислений в местные бюджеты от акцизов на</w:t>
      </w:r>
      <w:r w:rsidR="00E9612F" w:rsidRPr="00FF7FE1">
        <w:t xml:space="preserve"> </w:t>
      </w:r>
      <w:r w:rsidR="00E9612F" w:rsidRPr="00FF7FE1">
        <w:rPr>
          <w:sz w:val="28"/>
          <w:szCs w:val="28"/>
        </w:rPr>
        <w:t>нефтепродукты, утвержденной Законом Мурманской области от 10.12.2007 № 916-01-ЗМО «О межбюджетных отношениях в Мурманской</w:t>
      </w:r>
      <w:r w:rsidR="00E9612F" w:rsidRPr="007112A8">
        <w:rPr>
          <w:sz w:val="28"/>
          <w:szCs w:val="28"/>
        </w:rPr>
        <w:t xml:space="preserve"> области» (с изменениями и дополнениями).</w:t>
      </w:r>
    </w:p>
    <w:p w:rsidR="001B4919" w:rsidRPr="00D62889" w:rsidRDefault="007A4963" w:rsidP="007A4963">
      <w:pPr>
        <w:pStyle w:val="3"/>
        <w:spacing w:before="0" w:line="283" w:lineRule="auto"/>
        <w:ind w:firstLine="709"/>
        <w:jc w:val="both"/>
        <w:rPr>
          <w:rFonts w:ascii="Times New Roman" w:eastAsia="Calibri" w:hAnsi="Times New Roman" w:cs="Times New Roman"/>
          <w:b w:val="0"/>
          <w:color w:val="auto"/>
          <w:sz w:val="28"/>
          <w:szCs w:val="28"/>
        </w:rPr>
      </w:pPr>
      <w:r w:rsidRPr="00D62889">
        <w:rPr>
          <w:rFonts w:ascii="Times New Roman" w:eastAsia="Calibri" w:hAnsi="Times New Roman" w:cs="Times New Roman"/>
          <w:color w:val="auto"/>
          <w:sz w:val="28"/>
          <w:szCs w:val="28"/>
        </w:rPr>
        <w:t xml:space="preserve">2.1.3. </w:t>
      </w:r>
      <w:r w:rsidR="001B4919" w:rsidRPr="00D62889">
        <w:rPr>
          <w:rFonts w:ascii="Times New Roman" w:eastAsia="Calibri" w:hAnsi="Times New Roman" w:cs="Times New Roman"/>
          <w:b w:val="0"/>
          <w:color w:val="auto"/>
          <w:sz w:val="28"/>
          <w:szCs w:val="28"/>
        </w:rPr>
        <w:t>Динамика доходов</w:t>
      </w:r>
      <w:r w:rsidR="001B4919" w:rsidRPr="00D62889">
        <w:rPr>
          <w:rFonts w:ascii="Times New Roman" w:eastAsia="Calibri" w:hAnsi="Times New Roman" w:cs="Times New Roman"/>
          <w:color w:val="auto"/>
          <w:sz w:val="28"/>
          <w:szCs w:val="28"/>
        </w:rPr>
        <w:t xml:space="preserve"> налогов на совокупный доход </w:t>
      </w:r>
      <w:r w:rsidR="001B4919" w:rsidRPr="00D62889">
        <w:rPr>
          <w:rFonts w:ascii="Times New Roman" w:eastAsia="Calibri" w:hAnsi="Times New Roman" w:cs="Times New Roman"/>
          <w:b w:val="0"/>
          <w:color w:val="auto"/>
          <w:sz w:val="28"/>
          <w:szCs w:val="28"/>
        </w:rPr>
        <w:t>в 20</w:t>
      </w:r>
      <w:r w:rsidR="00E9612F" w:rsidRPr="00D62889">
        <w:rPr>
          <w:rFonts w:ascii="Times New Roman" w:eastAsia="Calibri" w:hAnsi="Times New Roman" w:cs="Times New Roman"/>
          <w:b w:val="0"/>
          <w:color w:val="auto"/>
          <w:sz w:val="28"/>
          <w:szCs w:val="28"/>
        </w:rPr>
        <w:t>2</w:t>
      </w:r>
      <w:r w:rsidR="008E0452">
        <w:rPr>
          <w:rFonts w:ascii="Times New Roman" w:eastAsia="Calibri" w:hAnsi="Times New Roman" w:cs="Times New Roman"/>
          <w:b w:val="0"/>
          <w:color w:val="auto"/>
          <w:sz w:val="28"/>
          <w:szCs w:val="28"/>
        </w:rPr>
        <w:t>4</w:t>
      </w:r>
      <w:r w:rsidR="00255AB5" w:rsidRPr="00D62889">
        <w:rPr>
          <w:rFonts w:ascii="Times New Roman" w:eastAsia="Calibri" w:hAnsi="Times New Roman" w:cs="Times New Roman"/>
          <w:b w:val="0"/>
          <w:color w:val="auto"/>
          <w:sz w:val="28"/>
          <w:szCs w:val="28"/>
        </w:rPr>
        <w:t xml:space="preserve"> </w:t>
      </w:r>
      <w:r w:rsidR="001B4919" w:rsidRPr="00D62889">
        <w:rPr>
          <w:rFonts w:ascii="Times New Roman" w:eastAsia="Calibri" w:hAnsi="Times New Roman" w:cs="Times New Roman"/>
          <w:b w:val="0"/>
          <w:color w:val="auto"/>
          <w:sz w:val="28"/>
          <w:szCs w:val="28"/>
        </w:rPr>
        <w:t>-</w:t>
      </w:r>
      <w:r w:rsidR="00255AB5" w:rsidRPr="00D62889">
        <w:rPr>
          <w:rFonts w:ascii="Times New Roman" w:eastAsia="Calibri" w:hAnsi="Times New Roman" w:cs="Times New Roman"/>
          <w:b w:val="0"/>
          <w:color w:val="auto"/>
          <w:sz w:val="28"/>
          <w:szCs w:val="28"/>
        </w:rPr>
        <w:t xml:space="preserve"> </w:t>
      </w:r>
      <w:r w:rsidR="001B4919" w:rsidRPr="00D62889">
        <w:rPr>
          <w:rFonts w:ascii="Times New Roman" w:eastAsia="Calibri" w:hAnsi="Times New Roman" w:cs="Times New Roman"/>
          <w:b w:val="0"/>
          <w:color w:val="auto"/>
          <w:sz w:val="28"/>
          <w:szCs w:val="28"/>
        </w:rPr>
        <w:t>202</w:t>
      </w:r>
      <w:r w:rsidR="008E0452">
        <w:rPr>
          <w:rFonts w:ascii="Times New Roman" w:eastAsia="Calibri" w:hAnsi="Times New Roman" w:cs="Times New Roman"/>
          <w:b w:val="0"/>
          <w:color w:val="auto"/>
          <w:sz w:val="28"/>
          <w:szCs w:val="28"/>
        </w:rPr>
        <w:t>7</w:t>
      </w:r>
      <w:r w:rsidR="001B4919" w:rsidRPr="00D62889">
        <w:rPr>
          <w:rFonts w:ascii="Times New Roman" w:eastAsia="Calibri" w:hAnsi="Times New Roman" w:cs="Times New Roman"/>
          <w:b w:val="0"/>
          <w:color w:val="auto"/>
          <w:sz w:val="28"/>
          <w:szCs w:val="28"/>
        </w:rPr>
        <w:t xml:space="preserve"> годах приведена в таблице 5:</w:t>
      </w:r>
    </w:p>
    <w:p w:rsidR="001F12CA" w:rsidRDefault="001B4919" w:rsidP="0015218B">
      <w:pPr>
        <w:ind w:firstLine="709"/>
        <w:jc w:val="both"/>
        <w:rPr>
          <w:sz w:val="20"/>
          <w:szCs w:val="20"/>
        </w:rPr>
      </w:pPr>
      <w:r w:rsidRPr="00D62889">
        <w:rPr>
          <w:sz w:val="20"/>
          <w:szCs w:val="20"/>
        </w:rPr>
        <w:t xml:space="preserve">таблица 5                 </w:t>
      </w:r>
    </w:p>
    <w:tbl>
      <w:tblPr>
        <w:tblW w:w="9744" w:type="dxa"/>
        <w:tblInd w:w="93" w:type="dxa"/>
        <w:tblLook w:val="04A0" w:firstRow="1" w:lastRow="0" w:firstColumn="1" w:lastColumn="0" w:noHBand="0" w:noVBand="1"/>
      </w:tblPr>
      <w:tblGrid>
        <w:gridCol w:w="3984"/>
        <w:gridCol w:w="1720"/>
        <w:gridCol w:w="1360"/>
        <w:gridCol w:w="1480"/>
        <w:gridCol w:w="1200"/>
      </w:tblGrid>
      <w:tr w:rsidR="0072231F" w:rsidRPr="0072231F" w:rsidTr="0072231F">
        <w:trPr>
          <w:trHeight w:val="630"/>
        </w:trPr>
        <w:tc>
          <w:tcPr>
            <w:tcW w:w="3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231F" w:rsidRPr="0072231F" w:rsidRDefault="0072231F" w:rsidP="0072231F">
            <w:pPr>
              <w:jc w:val="center"/>
              <w:rPr>
                <w:b/>
                <w:bCs/>
                <w:color w:val="000000"/>
              </w:rPr>
            </w:pPr>
            <w:r w:rsidRPr="0072231F">
              <w:rPr>
                <w:b/>
                <w:bCs/>
                <w:color w:val="000000"/>
              </w:rPr>
              <w:t>Показатели</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231F" w:rsidRPr="0072231F" w:rsidRDefault="0072231F" w:rsidP="0072231F">
            <w:pPr>
              <w:jc w:val="center"/>
              <w:rPr>
                <w:b/>
                <w:bCs/>
                <w:color w:val="000000"/>
              </w:rPr>
            </w:pPr>
            <w:r w:rsidRPr="0072231F">
              <w:rPr>
                <w:b/>
                <w:bCs/>
                <w:color w:val="000000"/>
              </w:rPr>
              <w:t>Утверждено решением о бюджете на 2024 год</w:t>
            </w:r>
          </w:p>
        </w:tc>
        <w:tc>
          <w:tcPr>
            <w:tcW w:w="4040" w:type="dxa"/>
            <w:gridSpan w:val="3"/>
            <w:tcBorders>
              <w:top w:val="single" w:sz="4" w:space="0" w:color="auto"/>
              <w:left w:val="nil"/>
              <w:bottom w:val="single" w:sz="4" w:space="0" w:color="auto"/>
              <w:right w:val="single" w:sz="4" w:space="0" w:color="auto"/>
            </w:tcBorders>
            <w:shd w:val="clear" w:color="000000" w:fill="FFFFFF"/>
            <w:vAlign w:val="center"/>
            <w:hideMark/>
          </w:tcPr>
          <w:p w:rsidR="0072231F" w:rsidRPr="0072231F" w:rsidRDefault="0072231F" w:rsidP="0072231F">
            <w:pPr>
              <w:jc w:val="center"/>
              <w:rPr>
                <w:b/>
                <w:bCs/>
                <w:color w:val="000000"/>
              </w:rPr>
            </w:pPr>
            <w:r w:rsidRPr="0072231F">
              <w:rPr>
                <w:b/>
                <w:bCs/>
                <w:color w:val="000000"/>
              </w:rPr>
              <w:t>Прогноз</w:t>
            </w:r>
          </w:p>
        </w:tc>
      </w:tr>
      <w:tr w:rsidR="0072231F" w:rsidRPr="0072231F" w:rsidTr="0072231F">
        <w:trPr>
          <w:trHeight w:val="720"/>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72231F" w:rsidRPr="0072231F" w:rsidRDefault="0072231F" w:rsidP="0072231F">
            <w:pPr>
              <w:rPr>
                <w:b/>
                <w:bCs/>
                <w:color w:val="000000"/>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72231F" w:rsidRPr="0072231F" w:rsidRDefault="0072231F" w:rsidP="0072231F">
            <w:pPr>
              <w:rPr>
                <w:b/>
                <w:bCs/>
                <w:color w:val="000000"/>
              </w:rPr>
            </w:pPr>
          </w:p>
        </w:tc>
        <w:tc>
          <w:tcPr>
            <w:tcW w:w="136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center"/>
              <w:rPr>
                <w:b/>
                <w:bCs/>
                <w:color w:val="000000"/>
              </w:rPr>
            </w:pPr>
            <w:r w:rsidRPr="0072231F">
              <w:rPr>
                <w:b/>
                <w:bCs/>
                <w:color w:val="000000"/>
              </w:rPr>
              <w:t>2025 год</w:t>
            </w:r>
          </w:p>
        </w:tc>
        <w:tc>
          <w:tcPr>
            <w:tcW w:w="148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center"/>
              <w:rPr>
                <w:b/>
                <w:bCs/>
                <w:color w:val="000000"/>
              </w:rPr>
            </w:pPr>
            <w:r w:rsidRPr="0072231F">
              <w:rPr>
                <w:b/>
                <w:bCs/>
                <w:color w:val="000000"/>
              </w:rPr>
              <w:t>2026 год</w:t>
            </w:r>
          </w:p>
        </w:tc>
        <w:tc>
          <w:tcPr>
            <w:tcW w:w="120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center"/>
              <w:rPr>
                <w:b/>
                <w:bCs/>
                <w:color w:val="000000"/>
              </w:rPr>
            </w:pPr>
            <w:r w:rsidRPr="0072231F">
              <w:rPr>
                <w:b/>
                <w:bCs/>
                <w:color w:val="000000"/>
              </w:rPr>
              <w:t>2027 год</w:t>
            </w:r>
          </w:p>
        </w:tc>
      </w:tr>
      <w:tr w:rsidR="0072231F" w:rsidRPr="0072231F" w:rsidTr="0072231F">
        <w:trPr>
          <w:trHeight w:val="3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72231F" w:rsidRPr="0072231F" w:rsidRDefault="0072231F" w:rsidP="0072231F">
            <w:pPr>
              <w:rPr>
                <w:b/>
                <w:bCs/>
                <w:i/>
                <w:iCs/>
                <w:color w:val="000000"/>
              </w:rPr>
            </w:pPr>
            <w:r w:rsidRPr="0072231F">
              <w:rPr>
                <w:b/>
                <w:bCs/>
                <w:i/>
                <w:iCs/>
                <w:color w:val="000000"/>
              </w:rPr>
              <w:t>Доходы, тыс. рублей</w:t>
            </w:r>
          </w:p>
        </w:tc>
        <w:tc>
          <w:tcPr>
            <w:tcW w:w="172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b/>
                <w:bCs/>
                <w:color w:val="000000"/>
              </w:rPr>
            </w:pPr>
            <w:r w:rsidRPr="0072231F">
              <w:rPr>
                <w:b/>
                <w:bCs/>
                <w:color w:val="000000"/>
              </w:rPr>
              <w:t>151 829,4</w:t>
            </w:r>
          </w:p>
        </w:tc>
        <w:tc>
          <w:tcPr>
            <w:tcW w:w="136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b/>
                <w:bCs/>
                <w:color w:val="000000"/>
              </w:rPr>
            </w:pPr>
            <w:r w:rsidRPr="0072231F">
              <w:rPr>
                <w:b/>
                <w:bCs/>
                <w:color w:val="000000"/>
              </w:rPr>
              <w:t>191 432,6</w:t>
            </w:r>
          </w:p>
        </w:tc>
        <w:tc>
          <w:tcPr>
            <w:tcW w:w="148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b/>
                <w:bCs/>
                <w:color w:val="000000"/>
              </w:rPr>
            </w:pPr>
            <w:r w:rsidRPr="0072231F">
              <w:rPr>
                <w:b/>
                <w:bCs/>
                <w:color w:val="000000"/>
              </w:rPr>
              <w:t>209 260,6</w:t>
            </w:r>
          </w:p>
        </w:tc>
        <w:tc>
          <w:tcPr>
            <w:tcW w:w="120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b/>
                <w:bCs/>
                <w:color w:val="000000"/>
              </w:rPr>
            </w:pPr>
            <w:r w:rsidRPr="0072231F">
              <w:rPr>
                <w:b/>
                <w:bCs/>
                <w:color w:val="000000"/>
              </w:rPr>
              <w:t>222 631,4</w:t>
            </w:r>
          </w:p>
        </w:tc>
      </w:tr>
      <w:tr w:rsidR="0072231F" w:rsidRPr="0072231F" w:rsidTr="0072231F">
        <w:trPr>
          <w:trHeight w:val="3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72231F" w:rsidRPr="0072231F" w:rsidRDefault="0072231F" w:rsidP="0072231F">
            <w:pPr>
              <w:rPr>
                <w:i/>
                <w:iCs/>
                <w:color w:val="000000"/>
              </w:rPr>
            </w:pPr>
            <w:r w:rsidRPr="0072231F">
              <w:rPr>
                <w:i/>
                <w:iCs/>
                <w:color w:val="000000"/>
              </w:rPr>
              <w:t>доля в налоговых доходах, %</w:t>
            </w:r>
          </w:p>
        </w:tc>
        <w:tc>
          <w:tcPr>
            <w:tcW w:w="172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15,7%</w:t>
            </w:r>
          </w:p>
        </w:tc>
        <w:tc>
          <w:tcPr>
            <w:tcW w:w="136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19,4%</w:t>
            </w:r>
          </w:p>
        </w:tc>
        <w:tc>
          <w:tcPr>
            <w:tcW w:w="148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20,2%</w:t>
            </w:r>
          </w:p>
        </w:tc>
        <w:tc>
          <w:tcPr>
            <w:tcW w:w="120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21,0%</w:t>
            </w:r>
          </w:p>
        </w:tc>
      </w:tr>
      <w:tr w:rsidR="0072231F" w:rsidRPr="0072231F" w:rsidTr="0072231F">
        <w:trPr>
          <w:trHeight w:val="3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72231F" w:rsidRPr="0072231F" w:rsidRDefault="0072231F" w:rsidP="0072231F">
            <w:pPr>
              <w:rPr>
                <w:i/>
                <w:iCs/>
                <w:color w:val="000000"/>
              </w:rPr>
            </w:pPr>
            <w:r w:rsidRPr="0072231F">
              <w:rPr>
                <w:i/>
                <w:iCs/>
                <w:color w:val="000000"/>
              </w:rPr>
              <w:t>к предыдущему году, тыс. рублей</w:t>
            </w:r>
          </w:p>
        </w:tc>
        <w:tc>
          <w:tcPr>
            <w:tcW w:w="172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w:t>
            </w:r>
          </w:p>
        </w:tc>
        <w:tc>
          <w:tcPr>
            <w:tcW w:w="136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39 603,2</w:t>
            </w:r>
          </w:p>
        </w:tc>
        <w:tc>
          <w:tcPr>
            <w:tcW w:w="148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17 827,9</w:t>
            </w:r>
          </w:p>
        </w:tc>
        <w:tc>
          <w:tcPr>
            <w:tcW w:w="120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13 370,8</w:t>
            </w:r>
          </w:p>
        </w:tc>
      </w:tr>
      <w:tr w:rsidR="0072231F" w:rsidRPr="0072231F" w:rsidTr="0072231F">
        <w:trPr>
          <w:trHeight w:val="3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72231F" w:rsidRPr="0072231F" w:rsidRDefault="0072231F" w:rsidP="0072231F">
            <w:pPr>
              <w:rPr>
                <w:i/>
                <w:iCs/>
                <w:color w:val="000000"/>
              </w:rPr>
            </w:pPr>
            <w:r w:rsidRPr="0072231F">
              <w:rPr>
                <w:i/>
                <w:iCs/>
                <w:color w:val="000000"/>
              </w:rPr>
              <w:t>к предыдущему году, %</w:t>
            </w:r>
          </w:p>
        </w:tc>
        <w:tc>
          <w:tcPr>
            <w:tcW w:w="172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w:t>
            </w:r>
          </w:p>
        </w:tc>
        <w:tc>
          <w:tcPr>
            <w:tcW w:w="136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126,1%</w:t>
            </w:r>
          </w:p>
        </w:tc>
        <w:tc>
          <w:tcPr>
            <w:tcW w:w="148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109,3%</w:t>
            </w:r>
          </w:p>
        </w:tc>
        <w:tc>
          <w:tcPr>
            <w:tcW w:w="120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106,4%</w:t>
            </w:r>
          </w:p>
        </w:tc>
      </w:tr>
      <w:tr w:rsidR="0072231F" w:rsidRPr="0072231F" w:rsidTr="0072231F">
        <w:trPr>
          <w:trHeight w:val="3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72231F" w:rsidRPr="0072231F" w:rsidRDefault="0072231F" w:rsidP="0072231F">
            <w:pPr>
              <w:rPr>
                <w:i/>
                <w:iCs/>
                <w:color w:val="000000"/>
              </w:rPr>
            </w:pPr>
            <w:r w:rsidRPr="0072231F">
              <w:rPr>
                <w:i/>
                <w:iCs/>
                <w:color w:val="000000"/>
              </w:rPr>
              <w:t>темпы роста к 2024 году, %</w:t>
            </w:r>
          </w:p>
        </w:tc>
        <w:tc>
          <w:tcPr>
            <w:tcW w:w="172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w:t>
            </w:r>
          </w:p>
        </w:tc>
        <w:tc>
          <w:tcPr>
            <w:tcW w:w="136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126,1%</w:t>
            </w:r>
          </w:p>
        </w:tc>
        <w:tc>
          <w:tcPr>
            <w:tcW w:w="148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137,8%</w:t>
            </w:r>
          </w:p>
        </w:tc>
        <w:tc>
          <w:tcPr>
            <w:tcW w:w="120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146,6%</w:t>
            </w:r>
          </w:p>
        </w:tc>
      </w:tr>
      <w:tr w:rsidR="0072231F" w:rsidRPr="0072231F" w:rsidTr="0072231F">
        <w:trPr>
          <w:trHeight w:val="990"/>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72231F" w:rsidRPr="0072231F" w:rsidRDefault="0072231F" w:rsidP="0072231F">
            <w:pPr>
              <w:jc w:val="both"/>
              <w:rPr>
                <w:b/>
                <w:bCs/>
                <w:color w:val="000000"/>
              </w:rPr>
            </w:pPr>
            <w:r w:rsidRPr="0072231F">
              <w:rPr>
                <w:b/>
                <w:bCs/>
                <w:color w:val="000000"/>
              </w:rPr>
              <w:t>Налог, взимаемый в связи с применением упрощенной системы налогообложения</w:t>
            </w:r>
          </w:p>
        </w:tc>
        <w:tc>
          <w:tcPr>
            <w:tcW w:w="172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b/>
                <w:bCs/>
                <w:color w:val="000000"/>
              </w:rPr>
            </w:pPr>
            <w:r w:rsidRPr="0072231F">
              <w:rPr>
                <w:b/>
                <w:bCs/>
                <w:color w:val="000000"/>
              </w:rPr>
              <w:t>150 434,8</w:t>
            </w:r>
          </w:p>
        </w:tc>
        <w:tc>
          <w:tcPr>
            <w:tcW w:w="136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b/>
                <w:bCs/>
                <w:color w:val="000000"/>
              </w:rPr>
            </w:pPr>
            <w:r w:rsidRPr="0072231F">
              <w:rPr>
                <w:b/>
                <w:bCs/>
                <w:color w:val="000000"/>
              </w:rPr>
              <w:t>189 909,5</w:t>
            </w:r>
          </w:p>
        </w:tc>
        <w:tc>
          <w:tcPr>
            <w:tcW w:w="148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b/>
                <w:bCs/>
                <w:color w:val="000000"/>
              </w:rPr>
            </w:pPr>
            <w:r w:rsidRPr="0072231F">
              <w:rPr>
                <w:b/>
                <w:bCs/>
                <w:color w:val="000000"/>
              </w:rPr>
              <w:t>142 672,4</w:t>
            </w:r>
          </w:p>
        </w:tc>
        <w:tc>
          <w:tcPr>
            <w:tcW w:w="120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b/>
                <w:bCs/>
                <w:color w:val="000000"/>
              </w:rPr>
            </w:pPr>
            <w:r w:rsidRPr="0072231F">
              <w:rPr>
                <w:b/>
                <w:bCs/>
                <w:color w:val="000000"/>
              </w:rPr>
              <w:t>148 933,1</w:t>
            </w:r>
          </w:p>
        </w:tc>
      </w:tr>
      <w:tr w:rsidR="0072231F" w:rsidRPr="0072231F" w:rsidTr="0072231F">
        <w:trPr>
          <w:trHeight w:val="3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72231F" w:rsidRPr="0072231F" w:rsidRDefault="0072231F" w:rsidP="0072231F">
            <w:pPr>
              <w:rPr>
                <w:i/>
                <w:iCs/>
                <w:color w:val="000000"/>
              </w:rPr>
            </w:pPr>
            <w:r w:rsidRPr="0072231F">
              <w:rPr>
                <w:i/>
                <w:iCs/>
                <w:color w:val="000000"/>
              </w:rPr>
              <w:t>доля в налоговых доходах, %</w:t>
            </w:r>
          </w:p>
        </w:tc>
        <w:tc>
          <w:tcPr>
            <w:tcW w:w="172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15,6%</w:t>
            </w:r>
          </w:p>
        </w:tc>
        <w:tc>
          <w:tcPr>
            <w:tcW w:w="136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19,2%</w:t>
            </w:r>
          </w:p>
        </w:tc>
        <w:tc>
          <w:tcPr>
            <w:tcW w:w="148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13,8%</w:t>
            </w:r>
          </w:p>
        </w:tc>
        <w:tc>
          <w:tcPr>
            <w:tcW w:w="120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14,1%</w:t>
            </w:r>
          </w:p>
        </w:tc>
      </w:tr>
      <w:tr w:rsidR="0072231F" w:rsidRPr="0072231F" w:rsidTr="0072231F">
        <w:trPr>
          <w:trHeight w:val="3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72231F" w:rsidRPr="0072231F" w:rsidRDefault="0072231F" w:rsidP="0072231F">
            <w:pPr>
              <w:rPr>
                <w:i/>
                <w:iCs/>
                <w:color w:val="000000"/>
              </w:rPr>
            </w:pPr>
            <w:r w:rsidRPr="0072231F">
              <w:rPr>
                <w:i/>
                <w:iCs/>
                <w:color w:val="000000"/>
              </w:rPr>
              <w:t>к предыдущему году, тыс. рублей</w:t>
            </w:r>
          </w:p>
        </w:tc>
        <w:tc>
          <w:tcPr>
            <w:tcW w:w="172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w:t>
            </w:r>
          </w:p>
        </w:tc>
        <w:tc>
          <w:tcPr>
            <w:tcW w:w="136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39 474,7</w:t>
            </w:r>
          </w:p>
        </w:tc>
        <w:tc>
          <w:tcPr>
            <w:tcW w:w="148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-47 237,1</w:t>
            </w:r>
          </w:p>
        </w:tc>
        <w:tc>
          <w:tcPr>
            <w:tcW w:w="120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6 260,7</w:t>
            </w:r>
          </w:p>
        </w:tc>
      </w:tr>
      <w:tr w:rsidR="0072231F" w:rsidRPr="0072231F" w:rsidTr="0072231F">
        <w:trPr>
          <w:trHeight w:val="3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72231F" w:rsidRPr="0072231F" w:rsidRDefault="0072231F" w:rsidP="0072231F">
            <w:pPr>
              <w:rPr>
                <w:i/>
                <w:iCs/>
                <w:color w:val="000000"/>
              </w:rPr>
            </w:pPr>
            <w:r w:rsidRPr="0072231F">
              <w:rPr>
                <w:i/>
                <w:iCs/>
                <w:color w:val="000000"/>
              </w:rPr>
              <w:t>к предыдущему году, %</w:t>
            </w:r>
          </w:p>
        </w:tc>
        <w:tc>
          <w:tcPr>
            <w:tcW w:w="172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w:t>
            </w:r>
          </w:p>
        </w:tc>
        <w:tc>
          <w:tcPr>
            <w:tcW w:w="136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126,2%</w:t>
            </w:r>
          </w:p>
        </w:tc>
        <w:tc>
          <w:tcPr>
            <w:tcW w:w="148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75,1%</w:t>
            </w:r>
          </w:p>
        </w:tc>
        <w:tc>
          <w:tcPr>
            <w:tcW w:w="120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104,4%</w:t>
            </w:r>
          </w:p>
        </w:tc>
      </w:tr>
      <w:tr w:rsidR="0072231F" w:rsidRPr="0072231F" w:rsidTr="0072231F">
        <w:trPr>
          <w:trHeight w:val="3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72231F" w:rsidRPr="0072231F" w:rsidRDefault="0072231F" w:rsidP="0072231F">
            <w:pPr>
              <w:rPr>
                <w:i/>
                <w:iCs/>
                <w:color w:val="000000"/>
              </w:rPr>
            </w:pPr>
            <w:r w:rsidRPr="0072231F">
              <w:rPr>
                <w:i/>
                <w:iCs/>
                <w:color w:val="000000"/>
              </w:rPr>
              <w:t>темпы роста к 2024 году, %</w:t>
            </w:r>
          </w:p>
        </w:tc>
        <w:tc>
          <w:tcPr>
            <w:tcW w:w="172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w:t>
            </w:r>
          </w:p>
        </w:tc>
        <w:tc>
          <w:tcPr>
            <w:tcW w:w="136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126,2%</w:t>
            </w:r>
          </w:p>
        </w:tc>
        <w:tc>
          <w:tcPr>
            <w:tcW w:w="148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94,8%</w:t>
            </w:r>
          </w:p>
        </w:tc>
        <w:tc>
          <w:tcPr>
            <w:tcW w:w="120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99,0%</w:t>
            </w:r>
          </w:p>
        </w:tc>
      </w:tr>
      <w:tr w:rsidR="0072231F" w:rsidRPr="0072231F" w:rsidTr="0072231F">
        <w:trPr>
          <w:trHeight w:val="94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72231F" w:rsidRPr="0072231F" w:rsidRDefault="0072231F" w:rsidP="0072231F">
            <w:pPr>
              <w:jc w:val="both"/>
              <w:rPr>
                <w:b/>
                <w:bCs/>
                <w:color w:val="000000"/>
              </w:rPr>
            </w:pPr>
            <w:r w:rsidRPr="0072231F">
              <w:rPr>
                <w:b/>
                <w:bCs/>
                <w:color w:val="000000"/>
              </w:rPr>
              <w:t>Налог, взимаемый в связи с применением патентной системы налогообложения</w:t>
            </w:r>
          </w:p>
        </w:tc>
        <w:tc>
          <w:tcPr>
            <w:tcW w:w="172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b/>
                <w:bCs/>
                <w:color w:val="000000"/>
              </w:rPr>
            </w:pPr>
            <w:r w:rsidRPr="0072231F">
              <w:rPr>
                <w:b/>
                <w:bCs/>
                <w:color w:val="000000"/>
              </w:rPr>
              <w:t>1 394,6</w:t>
            </w:r>
          </w:p>
        </w:tc>
        <w:tc>
          <w:tcPr>
            <w:tcW w:w="136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b/>
                <w:bCs/>
                <w:color w:val="000000"/>
              </w:rPr>
            </w:pPr>
            <w:r w:rsidRPr="0072231F">
              <w:rPr>
                <w:b/>
                <w:bCs/>
                <w:color w:val="000000"/>
              </w:rPr>
              <w:t>1 523,1</w:t>
            </w:r>
          </w:p>
        </w:tc>
        <w:tc>
          <w:tcPr>
            <w:tcW w:w="148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b/>
                <w:bCs/>
                <w:color w:val="000000"/>
              </w:rPr>
            </w:pPr>
            <w:r w:rsidRPr="0072231F">
              <w:rPr>
                <w:b/>
                <w:bCs/>
                <w:color w:val="000000"/>
              </w:rPr>
              <w:t>1 608,8</w:t>
            </w:r>
          </w:p>
        </w:tc>
        <w:tc>
          <w:tcPr>
            <w:tcW w:w="120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b/>
                <w:bCs/>
                <w:color w:val="000000"/>
              </w:rPr>
            </w:pPr>
            <w:r w:rsidRPr="0072231F">
              <w:rPr>
                <w:b/>
                <w:bCs/>
                <w:color w:val="000000"/>
              </w:rPr>
              <w:t>1 699,5</w:t>
            </w:r>
          </w:p>
        </w:tc>
      </w:tr>
      <w:tr w:rsidR="0072231F" w:rsidRPr="0072231F" w:rsidTr="0072231F">
        <w:trPr>
          <w:trHeight w:val="3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72231F" w:rsidRPr="0072231F" w:rsidRDefault="0072231F" w:rsidP="0072231F">
            <w:pPr>
              <w:rPr>
                <w:i/>
                <w:iCs/>
                <w:color w:val="000000"/>
              </w:rPr>
            </w:pPr>
            <w:r w:rsidRPr="0072231F">
              <w:rPr>
                <w:i/>
                <w:iCs/>
                <w:color w:val="000000"/>
              </w:rPr>
              <w:t>доля в налоговых доходах, %</w:t>
            </w:r>
          </w:p>
        </w:tc>
        <w:tc>
          <w:tcPr>
            <w:tcW w:w="172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0,1%</w:t>
            </w:r>
          </w:p>
        </w:tc>
        <w:tc>
          <w:tcPr>
            <w:tcW w:w="136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0,2%</w:t>
            </w:r>
          </w:p>
        </w:tc>
        <w:tc>
          <w:tcPr>
            <w:tcW w:w="148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0,2%</w:t>
            </w:r>
          </w:p>
        </w:tc>
        <w:tc>
          <w:tcPr>
            <w:tcW w:w="120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0,2%</w:t>
            </w:r>
          </w:p>
        </w:tc>
      </w:tr>
      <w:tr w:rsidR="0072231F" w:rsidRPr="0072231F" w:rsidTr="0072231F">
        <w:trPr>
          <w:trHeight w:val="3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72231F" w:rsidRPr="0072231F" w:rsidRDefault="0072231F" w:rsidP="0072231F">
            <w:pPr>
              <w:rPr>
                <w:i/>
                <w:iCs/>
                <w:color w:val="000000"/>
              </w:rPr>
            </w:pPr>
            <w:r w:rsidRPr="0072231F">
              <w:rPr>
                <w:i/>
                <w:iCs/>
                <w:color w:val="000000"/>
              </w:rPr>
              <w:lastRenderedPageBreak/>
              <w:t>к предыдущему году, тыс. рублей</w:t>
            </w:r>
          </w:p>
        </w:tc>
        <w:tc>
          <w:tcPr>
            <w:tcW w:w="172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w:t>
            </w:r>
          </w:p>
        </w:tc>
        <w:tc>
          <w:tcPr>
            <w:tcW w:w="136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128,5</w:t>
            </w:r>
          </w:p>
        </w:tc>
        <w:tc>
          <w:tcPr>
            <w:tcW w:w="148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85,7</w:t>
            </w:r>
          </w:p>
        </w:tc>
        <w:tc>
          <w:tcPr>
            <w:tcW w:w="120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90,7</w:t>
            </w:r>
          </w:p>
        </w:tc>
      </w:tr>
      <w:tr w:rsidR="0072231F" w:rsidRPr="0072231F" w:rsidTr="0072231F">
        <w:trPr>
          <w:trHeight w:val="3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72231F" w:rsidRPr="0072231F" w:rsidRDefault="0072231F" w:rsidP="0072231F">
            <w:pPr>
              <w:rPr>
                <w:i/>
                <w:iCs/>
                <w:color w:val="000000"/>
              </w:rPr>
            </w:pPr>
            <w:r w:rsidRPr="0072231F">
              <w:rPr>
                <w:i/>
                <w:iCs/>
                <w:color w:val="000000"/>
              </w:rPr>
              <w:t>к предыдущему году, %</w:t>
            </w:r>
          </w:p>
        </w:tc>
        <w:tc>
          <w:tcPr>
            <w:tcW w:w="1720" w:type="dxa"/>
            <w:tcBorders>
              <w:top w:val="nil"/>
              <w:left w:val="nil"/>
              <w:bottom w:val="single" w:sz="4" w:space="0" w:color="auto"/>
              <w:right w:val="single" w:sz="4" w:space="0" w:color="auto"/>
            </w:tcBorders>
            <w:shd w:val="clear" w:color="000000" w:fill="FFFFFF"/>
            <w:vAlign w:val="center"/>
            <w:hideMark/>
          </w:tcPr>
          <w:p w:rsidR="0072231F" w:rsidRPr="0072231F" w:rsidRDefault="0072231F" w:rsidP="0072231F">
            <w:pPr>
              <w:jc w:val="right"/>
              <w:rPr>
                <w:color w:val="000000"/>
              </w:rPr>
            </w:pPr>
            <w:r w:rsidRPr="0072231F">
              <w:rPr>
                <w:color w:val="000000"/>
              </w:rPr>
              <w:t>-</w:t>
            </w:r>
          </w:p>
        </w:tc>
        <w:tc>
          <w:tcPr>
            <w:tcW w:w="136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109,2%</w:t>
            </w:r>
          </w:p>
        </w:tc>
        <w:tc>
          <w:tcPr>
            <w:tcW w:w="148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105,6%</w:t>
            </w:r>
          </w:p>
        </w:tc>
        <w:tc>
          <w:tcPr>
            <w:tcW w:w="120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105,6%</w:t>
            </w:r>
          </w:p>
        </w:tc>
      </w:tr>
      <w:tr w:rsidR="0072231F" w:rsidRPr="0072231F" w:rsidTr="0072231F">
        <w:trPr>
          <w:trHeight w:val="315"/>
        </w:trPr>
        <w:tc>
          <w:tcPr>
            <w:tcW w:w="3984" w:type="dxa"/>
            <w:tcBorders>
              <w:top w:val="nil"/>
              <w:left w:val="single" w:sz="4" w:space="0" w:color="auto"/>
              <w:bottom w:val="single" w:sz="4" w:space="0" w:color="auto"/>
              <w:right w:val="single" w:sz="4" w:space="0" w:color="auto"/>
            </w:tcBorders>
            <w:shd w:val="clear" w:color="000000" w:fill="FFFFFF"/>
            <w:vAlign w:val="center"/>
            <w:hideMark/>
          </w:tcPr>
          <w:p w:rsidR="0072231F" w:rsidRPr="0072231F" w:rsidRDefault="0072231F" w:rsidP="0072231F">
            <w:pPr>
              <w:rPr>
                <w:i/>
                <w:iCs/>
                <w:color w:val="000000"/>
              </w:rPr>
            </w:pPr>
            <w:r w:rsidRPr="0072231F">
              <w:rPr>
                <w:i/>
                <w:iCs/>
                <w:color w:val="000000"/>
              </w:rPr>
              <w:t>темпы роста к 2024 году, %</w:t>
            </w:r>
          </w:p>
        </w:tc>
        <w:tc>
          <w:tcPr>
            <w:tcW w:w="172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w:t>
            </w:r>
          </w:p>
        </w:tc>
        <w:tc>
          <w:tcPr>
            <w:tcW w:w="136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109,2%</w:t>
            </w:r>
          </w:p>
        </w:tc>
        <w:tc>
          <w:tcPr>
            <w:tcW w:w="148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115,4%</w:t>
            </w:r>
          </w:p>
        </w:tc>
        <w:tc>
          <w:tcPr>
            <w:tcW w:w="1200" w:type="dxa"/>
            <w:tcBorders>
              <w:top w:val="nil"/>
              <w:left w:val="nil"/>
              <w:bottom w:val="single" w:sz="4" w:space="0" w:color="auto"/>
              <w:right w:val="single" w:sz="4" w:space="0" w:color="auto"/>
            </w:tcBorders>
            <w:shd w:val="clear" w:color="auto" w:fill="auto"/>
            <w:vAlign w:val="center"/>
            <w:hideMark/>
          </w:tcPr>
          <w:p w:rsidR="0072231F" w:rsidRPr="0072231F" w:rsidRDefault="0072231F" w:rsidP="0072231F">
            <w:pPr>
              <w:jc w:val="right"/>
              <w:rPr>
                <w:color w:val="000000"/>
              </w:rPr>
            </w:pPr>
            <w:r w:rsidRPr="0072231F">
              <w:rPr>
                <w:color w:val="000000"/>
              </w:rPr>
              <w:t>121,9%</w:t>
            </w:r>
          </w:p>
        </w:tc>
      </w:tr>
    </w:tbl>
    <w:p w:rsidR="001F12CA" w:rsidRDefault="001F12CA" w:rsidP="001B4919">
      <w:pPr>
        <w:jc w:val="both"/>
        <w:rPr>
          <w:sz w:val="20"/>
          <w:szCs w:val="20"/>
        </w:rPr>
      </w:pPr>
    </w:p>
    <w:p w:rsidR="00612098" w:rsidRDefault="001B4919" w:rsidP="00BA464B">
      <w:pPr>
        <w:tabs>
          <w:tab w:val="left" w:pos="720"/>
        </w:tabs>
        <w:spacing w:line="283" w:lineRule="auto"/>
        <w:ind w:firstLine="709"/>
        <w:jc w:val="both"/>
        <w:rPr>
          <w:sz w:val="28"/>
          <w:szCs w:val="28"/>
        </w:rPr>
      </w:pPr>
      <w:r w:rsidRPr="00D62889">
        <w:rPr>
          <w:rFonts w:eastAsia="Calibri"/>
          <w:sz w:val="28"/>
          <w:szCs w:val="28"/>
        </w:rPr>
        <w:t xml:space="preserve">Поступления доходов налогов на совокупный доход спрогнозированы в соответствии </w:t>
      </w:r>
      <w:r w:rsidR="00612098" w:rsidRPr="00D62889">
        <w:rPr>
          <w:sz w:val="28"/>
          <w:szCs w:val="28"/>
        </w:rPr>
        <w:t xml:space="preserve">с положениями глав 26.2 </w:t>
      </w:r>
      <w:r w:rsidR="002C0633" w:rsidRPr="00D62889">
        <w:rPr>
          <w:sz w:val="28"/>
          <w:szCs w:val="28"/>
        </w:rPr>
        <w:t>и 26.5 Налогового кодекса РФ</w:t>
      </w:r>
      <w:r w:rsidR="00BA464B" w:rsidRPr="00D62889">
        <w:rPr>
          <w:sz w:val="28"/>
          <w:szCs w:val="28"/>
        </w:rPr>
        <w:t>.</w:t>
      </w:r>
    </w:p>
    <w:p w:rsidR="00795208" w:rsidRDefault="005F465B" w:rsidP="00BA464B">
      <w:pPr>
        <w:tabs>
          <w:tab w:val="left" w:pos="720"/>
        </w:tabs>
        <w:spacing w:line="283" w:lineRule="auto"/>
        <w:ind w:firstLine="709"/>
        <w:jc w:val="both"/>
        <w:rPr>
          <w:sz w:val="28"/>
          <w:szCs w:val="28"/>
        </w:rPr>
      </w:pPr>
      <w:r w:rsidRPr="009E4BF2">
        <w:rPr>
          <w:sz w:val="28"/>
          <w:szCs w:val="28"/>
        </w:rPr>
        <w:t>В расчете прогнозируемого объема поступления налога, взимаемого в связи с применением упрощенной системы налогообложения, учтен</w:t>
      </w:r>
      <w:r w:rsidR="00795208">
        <w:rPr>
          <w:sz w:val="28"/>
          <w:szCs w:val="28"/>
        </w:rPr>
        <w:t>ы</w:t>
      </w:r>
      <w:r w:rsidRPr="009E4BF2">
        <w:rPr>
          <w:sz w:val="28"/>
          <w:szCs w:val="28"/>
        </w:rPr>
        <w:t xml:space="preserve"> налоговы</w:t>
      </w:r>
      <w:r w:rsidR="00795208">
        <w:rPr>
          <w:sz w:val="28"/>
          <w:szCs w:val="28"/>
        </w:rPr>
        <w:t>е</w:t>
      </w:r>
      <w:r w:rsidRPr="009E4BF2">
        <w:rPr>
          <w:sz w:val="28"/>
          <w:szCs w:val="28"/>
        </w:rPr>
        <w:t xml:space="preserve"> ставк</w:t>
      </w:r>
      <w:r w:rsidR="00795208">
        <w:rPr>
          <w:sz w:val="28"/>
          <w:szCs w:val="28"/>
        </w:rPr>
        <w:t>и</w:t>
      </w:r>
      <w:r w:rsidRPr="009E4BF2">
        <w:rPr>
          <w:sz w:val="28"/>
          <w:szCs w:val="28"/>
        </w:rPr>
        <w:t xml:space="preserve"> в соответствии </w:t>
      </w:r>
      <w:r w:rsidR="00795208">
        <w:rPr>
          <w:sz w:val="28"/>
          <w:szCs w:val="28"/>
        </w:rPr>
        <w:t>с</w:t>
      </w:r>
      <w:r w:rsidR="00A120B3">
        <w:rPr>
          <w:sz w:val="28"/>
          <w:szCs w:val="28"/>
        </w:rPr>
        <w:t xml:space="preserve"> утвержденными</w:t>
      </w:r>
      <w:r w:rsidR="00795208">
        <w:rPr>
          <w:sz w:val="28"/>
          <w:szCs w:val="28"/>
        </w:rPr>
        <w:t xml:space="preserve"> изменениями в Закон </w:t>
      </w:r>
      <w:r w:rsidR="00795208" w:rsidRPr="00795208">
        <w:rPr>
          <w:sz w:val="28"/>
          <w:szCs w:val="28"/>
        </w:rPr>
        <w:t xml:space="preserve">Мурманской области от 03.03.2009 № 1075-01-ЗМО «Об установлении дифференцированных налоговых ставок в зависимости от категорий налогоплательщиков по налогу, взимаемому в связи с применением упрощенной системы налогообложения» в части установления с 1 января 2025 года более высоких налоговых ставок для предпринимателей, зарегистрированных и осуществляющих деятельность с применением </w:t>
      </w:r>
      <w:r w:rsidR="00795208" w:rsidRPr="009E4BF2">
        <w:rPr>
          <w:sz w:val="28"/>
          <w:szCs w:val="28"/>
        </w:rPr>
        <w:t>упрощенной системы налогообложения</w:t>
      </w:r>
      <w:r w:rsidR="00795208" w:rsidRPr="00795208">
        <w:rPr>
          <w:sz w:val="28"/>
          <w:szCs w:val="28"/>
        </w:rPr>
        <w:t xml:space="preserve"> на территории Мурманской области.</w:t>
      </w:r>
    </w:p>
    <w:p w:rsidR="00F92148" w:rsidRDefault="00F92148" w:rsidP="00BA464B">
      <w:pPr>
        <w:tabs>
          <w:tab w:val="left" w:pos="720"/>
        </w:tabs>
        <w:spacing w:line="283" w:lineRule="auto"/>
        <w:ind w:firstLine="709"/>
        <w:jc w:val="both"/>
        <w:rPr>
          <w:sz w:val="28"/>
          <w:szCs w:val="28"/>
        </w:rPr>
      </w:pPr>
      <w:r w:rsidRPr="00F92148">
        <w:rPr>
          <w:sz w:val="28"/>
          <w:szCs w:val="28"/>
        </w:rPr>
        <w:t>В прогнозируемом объеме налоговой базы по налогу, взимаемому в связи с применением патентной системы налогообложения, учитыва</w:t>
      </w:r>
      <w:r>
        <w:rPr>
          <w:sz w:val="28"/>
          <w:szCs w:val="28"/>
        </w:rPr>
        <w:t>лись</w:t>
      </w:r>
      <w:r w:rsidRPr="00F92148">
        <w:rPr>
          <w:sz w:val="28"/>
          <w:szCs w:val="28"/>
        </w:rPr>
        <w:t xml:space="preserve">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w:t>
      </w:r>
    </w:p>
    <w:p w:rsidR="00D2534F" w:rsidRPr="00533360" w:rsidRDefault="007A4963" w:rsidP="00C40C77">
      <w:pPr>
        <w:pStyle w:val="3"/>
        <w:spacing w:before="0" w:line="283" w:lineRule="auto"/>
        <w:ind w:firstLine="709"/>
        <w:jc w:val="both"/>
        <w:rPr>
          <w:rFonts w:ascii="Times New Roman" w:eastAsia="Calibri" w:hAnsi="Times New Roman" w:cs="Times New Roman"/>
          <w:b w:val="0"/>
          <w:color w:val="auto"/>
          <w:sz w:val="28"/>
          <w:szCs w:val="28"/>
        </w:rPr>
      </w:pPr>
      <w:r w:rsidRPr="00533360">
        <w:rPr>
          <w:rFonts w:ascii="Times New Roman" w:eastAsia="Calibri" w:hAnsi="Times New Roman" w:cs="Times New Roman"/>
          <w:color w:val="auto"/>
          <w:sz w:val="28"/>
          <w:szCs w:val="28"/>
        </w:rPr>
        <w:t>2</w:t>
      </w:r>
      <w:r w:rsidRPr="00533360">
        <w:rPr>
          <w:rFonts w:ascii="Times New Roman" w:eastAsia="Calibri" w:hAnsi="Times New Roman" w:cs="Times New Roman"/>
          <w:bCs w:val="0"/>
          <w:color w:val="auto"/>
          <w:sz w:val="28"/>
          <w:szCs w:val="28"/>
        </w:rPr>
        <w:t xml:space="preserve">.1.4. </w:t>
      </w:r>
      <w:r w:rsidR="00D2534F" w:rsidRPr="00533360">
        <w:rPr>
          <w:rFonts w:ascii="Times New Roman" w:eastAsia="Calibri" w:hAnsi="Times New Roman" w:cs="Times New Roman"/>
          <w:b w:val="0"/>
          <w:bCs w:val="0"/>
          <w:color w:val="auto"/>
          <w:sz w:val="28"/>
          <w:szCs w:val="28"/>
        </w:rPr>
        <w:t>Динамика</w:t>
      </w:r>
      <w:r w:rsidRPr="00533360">
        <w:rPr>
          <w:rFonts w:ascii="Times New Roman" w:eastAsia="Calibri" w:hAnsi="Times New Roman" w:cs="Times New Roman"/>
          <w:b w:val="0"/>
          <w:bCs w:val="0"/>
          <w:color w:val="auto"/>
          <w:sz w:val="28"/>
          <w:szCs w:val="28"/>
        </w:rPr>
        <w:t xml:space="preserve"> доходов</w:t>
      </w:r>
      <w:r w:rsidR="00D2534F" w:rsidRPr="00533360">
        <w:rPr>
          <w:rFonts w:ascii="Times New Roman" w:eastAsia="Calibri" w:hAnsi="Times New Roman" w:cs="Times New Roman"/>
          <w:b w:val="0"/>
          <w:bCs w:val="0"/>
          <w:color w:val="auto"/>
          <w:sz w:val="28"/>
          <w:szCs w:val="28"/>
        </w:rPr>
        <w:t xml:space="preserve"> </w:t>
      </w:r>
      <w:r w:rsidR="00D2534F" w:rsidRPr="00533360">
        <w:rPr>
          <w:rFonts w:ascii="Times New Roman" w:eastAsia="Calibri" w:hAnsi="Times New Roman" w:cs="Times New Roman"/>
          <w:bCs w:val="0"/>
          <w:color w:val="auto"/>
          <w:sz w:val="28"/>
          <w:szCs w:val="28"/>
        </w:rPr>
        <w:t>налогов на имущество</w:t>
      </w:r>
      <w:r w:rsidR="00D2534F" w:rsidRPr="00533360">
        <w:rPr>
          <w:rFonts w:ascii="Times New Roman" w:eastAsia="Calibri" w:hAnsi="Times New Roman" w:cs="Times New Roman"/>
          <w:b w:val="0"/>
          <w:bCs w:val="0"/>
          <w:color w:val="auto"/>
          <w:sz w:val="28"/>
          <w:szCs w:val="28"/>
        </w:rPr>
        <w:t xml:space="preserve"> в 202</w:t>
      </w:r>
      <w:r w:rsidR="00FD2B41">
        <w:rPr>
          <w:rFonts w:ascii="Times New Roman" w:eastAsia="Calibri" w:hAnsi="Times New Roman" w:cs="Times New Roman"/>
          <w:b w:val="0"/>
          <w:bCs w:val="0"/>
          <w:color w:val="auto"/>
          <w:sz w:val="28"/>
          <w:szCs w:val="28"/>
        </w:rPr>
        <w:t>4</w:t>
      </w:r>
      <w:r w:rsidR="00D2534F" w:rsidRPr="00533360">
        <w:rPr>
          <w:rFonts w:ascii="Times New Roman" w:eastAsia="Calibri" w:hAnsi="Times New Roman" w:cs="Times New Roman"/>
          <w:b w:val="0"/>
          <w:bCs w:val="0"/>
          <w:color w:val="auto"/>
          <w:sz w:val="28"/>
          <w:szCs w:val="28"/>
        </w:rPr>
        <w:t xml:space="preserve"> - 202</w:t>
      </w:r>
      <w:r w:rsidR="00FD2B41">
        <w:rPr>
          <w:rFonts w:ascii="Times New Roman" w:eastAsia="Calibri" w:hAnsi="Times New Roman" w:cs="Times New Roman"/>
          <w:b w:val="0"/>
          <w:bCs w:val="0"/>
          <w:color w:val="auto"/>
          <w:sz w:val="28"/>
          <w:szCs w:val="28"/>
        </w:rPr>
        <w:t>7</w:t>
      </w:r>
      <w:r w:rsidR="00D2534F" w:rsidRPr="00533360">
        <w:rPr>
          <w:rFonts w:ascii="Times New Roman" w:eastAsia="Calibri" w:hAnsi="Times New Roman" w:cs="Times New Roman"/>
          <w:b w:val="0"/>
          <w:bCs w:val="0"/>
          <w:color w:val="auto"/>
          <w:sz w:val="28"/>
          <w:szCs w:val="28"/>
        </w:rPr>
        <w:t xml:space="preserve"> годах приведена в</w:t>
      </w:r>
      <w:r w:rsidR="0035289D" w:rsidRPr="00533360">
        <w:rPr>
          <w:rFonts w:ascii="Times New Roman" w:eastAsia="Calibri" w:hAnsi="Times New Roman" w:cs="Times New Roman"/>
          <w:b w:val="0"/>
          <w:bCs w:val="0"/>
          <w:color w:val="auto"/>
          <w:sz w:val="28"/>
          <w:szCs w:val="28"/>
        </w:rPr>
        <w:t xml:space="preserve"> </w:t>
      </w:r>
      <w:r w:rsidR="00D2534F" w:rsidRPr="00533360">
        <w:rPr>
          <w:rFonts w:ascii="Times New Roman" w:eastAsia="Calibri" w:hAnsi="Times New Roman" w:cs="Times New Roman"/>
          <w:b w:val="0"/>
          <w:bCs w:val="0"/>
          <w:color w:val="auto"/>
          <w:sz w:val="28"/>
          <w:szCs w:val="28"/>
        </w:rPr>
        <w:t>таблице 6</w:t>
      </w:r>
      <w:r w:rsidR="00D2534F" w:rsidRPr="00533360">
        <w:rPr>
          <w:rFonts w:ascii="Times New Roman" w:eastAsia="Calibri" w:hAnsi="Times New Roman" w:cs="Times New Roman"/>
          <w:b w:val="0"/>
          <w:color w:val="auto"/>
          <w:sz w:val="28"/>
          <w:szCs w:val="28"/>
        </w:rPr>
        <w:t>:</w:t>
      </w:r>
    </w:p>
    <w:p w:rsidR="00477DCC" w:rsidRDefault="00D2534F" w:rsidP="0015218B">
      <w:pPr>
        <w:ind w:firstLine="709"/>
        <w:jc w:val="both"/>
        <w:rPr>
          <w:sz w:val="20"/>
          <w:szCs w:val="20"/>
        </w:rPr>
      </w:pPr>
      <w:r w:rsidRPr="00533360">
        <w:rPr>
          <w:sz w:val="20"/>
          <w:szCs w:val="20"/>
        </w:rPr>
        <w:t xml:space="preserve">таблица 6       </w:t>
      </w:r>
      <w:r w:rsidR="001F7839" w:rsidRPr="00533360">
        <w:rPr>
          <w:sz w:val="20"/>
          <w:szCs w:val="20"/>
        </w:rPr>
        <w:t xml:space="preserve">       </w:t>
      </w:r>
    </w:p>
    <w:tbl>
      <w:tblPr>
        <w:tblW w:w="10028" w:type="dxa"/>
        <w:tblInd w:w="93" w:type="dxa"/>
        <w:tblLook w:val="04A0" w:firstRow="1" w:lastRow="0" w:firstColumn="1" w:lastColumn="0" w:noHBand="0" w:noVBand="1"/>
      </w:tblPr>
      <w:tblGrid>
        <w:gridCol w:w="4268"/>
        <w:gridCol w:w="1540"/>
        <w:gridCol w:w="1380"/>
        <w:gridCol w:w="1360"/>
        <w:gridCol w:w="1480"/>
      </w:tblGrid>
      <w:tr w:rsidR="00B5578D" w:rsidRPr="00B5578D" w:rsidTr="00B5578D">
        <w:trPr>
          <w:trHeight w:val="630"/>
        </w:trPr>
        <w:tc>
          <w:tcPr>
            <w:tcW w:w="4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578D" w:rsidRPr="00B5578D" w:rsidRDefault="00B5578D" w:rsidP="00B5578D">
            <w:pPr>
              <w:jc w:val="center"/>
              <w:rPr>
                <w:b/>
                <w:bCs/>
                <w:color w:val="000000"/>
              </w:rPr>
            </w:pPr>
            <w:r w:rsidRPr="00B5578D">
              <w:rPr>
                <w:b/>
                <w:bCs/>
                <w:color w:val="000000"/>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578D" w:rsidRPr="00B5578D" w:rsidRDefault="00B5578D" w:rsidP="00B5578D">
            <w:pPr>
              <w:jc w:val="center"/>
              <w:rPr>
                <w:b/>
                <w:bCs/>
                <w:color w:val="000000"/>
              </w:rPr>
            </w:pPr>
            <w:r w:rsidRPr="00B5578D">
              <w:rPr>
                <w:b/>
                <w:bCs/>
                <w:color w:val="000000"/>
              </w:rPr>
              <w:t>Утверждено решением о бюджете на 2024 год</w:t>
            </w:r>
          </w:p>
        </w:tc>
        <w:tc>
          <w:tcPr>
            <w:tcW w:w="4220" w:type="dxa"/>
            <w:gridSpan w:val="3"/>
            <w:tcBorders>
              <w:top w:val="single" w:sz="4" w:space="0" w:color="auto"/>
              <w:left w:val="nil"/>
              <w:bottom w:val="single" w:sz="4" w:space="0" w:color="auto"/>
              <w:right w:val="single" w:sz="4" w:space="0" w:color="auto"/>
            </w:tcBorders>
            <w:shd w:val="clear" w:color="000000" w:fill="FFFFFF"/>
            <w:vAlign w:val="center"/>
            <w:hideMark/>
          </w:tcPr>
          <w:p w:rsidR="00B5578D" w:rsidRPr="00B5578D" w:rsidRDefault="00B5578D" w:rsidP="00B5578D">
            <w:pPr>
              <w:jc w:val="center"/>
              <w:rPr>
                <w:b/>
                <w:bCs/>
                <w:color w:val="000000"/>
              </w:rPr>
            </w:pPr>
            <w:r w:rsidRPr="00B5578D">
              <w:rPr>
                <w:b/>
                <w:bCs/>
                <w:color w:val="000000"/>
              </w:rPr>
              <w:t>Прогноз</w:t>
            </w:r>
          </w:p>
        </w:tc>
      </w:tr>
      <w:tr w:rsidR="00B5578D" w:rsidRPr="00B5578D" w:rsidTr="00B5578D">
        <w:trPr>
          <w:trHeight w:val="585"/>
        </w:trPr>
        <w:tc>
          <w:tcPr>
            <w:tcW w:w="4268" w:type="dxa"/>
            <w:vMerge/>
            <w:tcBorders>
              <w:top w:val="single" w:sz="4" w:space="0" w:color="auto"/>
              <w:left w:val="single" w:sz="4" w:space="0" w:color="auto"/>
              <w:bottom w:val="single" w:sz="4" w:space="0" w:color="auto"/>
              <w:right w:val="single" w:sz="4" w:space="0" w:color="auto"/>
            </w:tcBorders>
            <w:vAlign w:val="center"/>
            <w:hideMark/>
          </w:tcPr>
          <w:p w:rsidR="00B5578D" w:rsidRPr="00B5578D" w:rsidRDefault="00B5578D" w:rsidP="00B5578D">
            <w:pPr>
              <w:rPr>
                <w:b/>
                <w:bCs/>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B5578D" w:rsidRPr="00B5578D" w:rsidRDefault="00B5578D" w:rsidP="00B5578D">
            <w:pPr>
              <w:rPr>
                <w:b/>
                <w:bCs/>
                <w:color w:val="000000"/>
              </w:rPr>
            </w:pPr>
          </w:p>
        </w:tc>
        <w:tc>
          <w:tcPr>
            <w:tcW w:w="13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center"/>
              <w:rPr>
                <w:b/>
                <w:bCs/>
                <w:color w:val="000000"/>
              </w:rPr>
            </w:pPr>
            <w:r w:rsidRPr="00B5578D">
              <w:rPr>
                <w:b/>
                <w:bCs/>
                <w:color w:val="000000"/>
              </w:rPr>
              <w:t>2025 год</w:t>
            </w:r>
          </w:p>
        </w:tc>
        <w:tc>
          <w:tcPr>
            <w:tcW w:w="136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center"/>
              <w:rPr>
                <w:b/>
                <w:bCs/>
                <w:color w:val="000000"/>
              </w:rPr>
            </w:pPr>
            <w:r w:rsidRPr="00B5578D">
              <w:rPr>
                <w:b/>
                <w:bCs/>
                <w:color w:val="000000"/>
              </w:rPr>
              <w:t>2026 год</w:t>
            </w:r>
          </w:p>
        </w:tc>
        <w:tc>
          <w:tcPr>
            <w:tcW w:w="14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center"/>
              <w:rPr>
                <w:b/>
                <w:bCs/>
                <w:color w:val="000000"/>
              </w:rPr>
            </w:pPr>
            <w:r w:rsidRPr="00B5578D">
              <w:rPr>
                <w:b/>
                <w:bCs/>
                <w:color w:val="000000"/>
              </w:rPr>
              <w:t>2027 год</w:t>
            </w:r>
          </w:p>
        </w:tc>
      </w:tr>
      <w:tr w:rsidR="00B5578D" w:rsidRPr="00B5578D" w:rsidTr="00B5578D">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5578D" w:rsidRPr="00B5578D" w:rsidRDefault="00B5578D" w:rsidP="00B5578D">
            <w:pPr>
              <w:rPr>
                <w:b/>
                <w:bCs/>
                <w:i/>
                <w:iCs/>
                <w:color w:val="000000"/>
              </w:rPr>
            </w:pPr>
            <w:r w:rsidRPr="00B5578D">
              <w:rPr>
                <w:b/>
                <w:bCs/>
                <w:i/>
                <w:iCs/>
                <w:color w:val="000000"/>
              </w:rPr>
              <w:t>Доходы, тыс. рублей</w:t>
            </w:r>
          </w:p>
        </w:tc>
        <w:tc>
          <w:tcPr>
            <w:tcW w:w="1540" w:type="dxa"/>
            <w:tcBorders>
              <w:top w:val="nil"/>
              <w:left w:val="nil"/>
              <w:bottom w:val="single" w:sz="4" w:space="0" w:color="auto"/>
              <w:right w:val="single" w:sz="4" w:space="0" w:color="auto"/>
            </w:tcBorders>
            <w:shd w:val="clear" w:color="auto" w:fill="auto"/>
            <w:vAlign w:val="center"/>
            <w:hideMark/>
          </w:tcPr>
          <w:p w:rsidR="00B5578D" w:rsidRPr="00B5578D" w:rsidRDefault="00B5578D" w:rsidP="00B5578D">
            <w:pPr>
              <w:jc w:val="right"/>
              <w:rPr>
                <w:b/>
                <w:bCs/>
                <w:color w:val="000000"/>
              </w:rPr>
            </w:pPr>
            <w:r w:rsidRPr="00B5578D">
              <w:rPr>
                <w:b/>
                <w:bCs/>
                <w:color w:val="000000"/>
              </w:rPr>
              <w:t>12 278,9</w:t>
            </w:r>
          </w:p>
        </w:tc>
        <w:tc>
          <w:tcPr>
            <w:tcW w:w="1380" w:type="dxa"/>
            <w:tcBorders>
              <w:top w:val="nil"/>
              <w:left w:val="nil"/>
              <w:bottom w:val="single" w:sz="4" w:space="0" w:color="auto"/>
              <w:right w:val="single" w:sz="4" w:space="0" w:color="auto"/>
            </w:tcBorders>
            <w:shd w:val="clear" w:color="auto" w:fill="auto"/>
            <w:vAlign w:val="center"/>
            <w:hideMark/>
          </w:tcPr>
          <w:p w:rsidR="00B5578D" w:rsidRPr="00B5578D" w:rsidRDefault="00B5578D" w:rsidP="00B5578D">
            <w:pPr>
              <w:jc w:val="right"/>
              <w:rPr>
                <w:b/>
                <w:bCs/>
                <w:color w:val="000000"/>
              </w:rPr>
            </w:pPr>
            <w:r w:rsidRPr="00B5578D">
              <w:rPr>
                <w:b/>
                <w:bCs/>
                <w:color w:val="000000"/>
              </w:rPr>
              <w:t>11 507,4</w:t>
            </w:r>
          </w:p>
        </w:tc>
        <w:tc>
          <w:tcPr>
            <w:tcW w:w="1360" w:type="dxa"/>
            <w:tcBorders>
              <w:top w:val="nil"/>
              <w:left w:val="nil"/>
              <w:bottom w:val="single" w:sz="4" w:space="0" w:color="auto"/>
              <w:right w:val="single" w:sz="4" w:space="0" w:color="auto"/>
            </w:tcBorders>
            <w:shd w:val="clear" w:color="auto" w:fill="auto"/>
            <w:vAlign w:val="center"/>
            <w:hideMark/>
          </w:tcPr>
          <w:p w:rsidR="00B5578D" w:rsidRPr="00B5578D" w:rsidRDefault="00B5578D" w:rsidP="00B5578D">
            <w:pPr>
              <w:jc w:val="right"/>
              <w:rPr>
                <w:b/>
                <w:bCs/>
                <w:color w:val="000000"/>
              </w:rPr>
            </w:pPr>
            <w:r w:rsidRPr="00B5578D">
              <w:rPr>
                <w:b/>
                <w:bCs/>
                <w:color w:val="000000"/>
              </w:rPr>
              <w:t>11 725,0</w:t>
            </w:r>
          </w:p>
        </w:tc>
        <w:tc>
          <w:tcPr>
            <w:tcW w:w="1480" w:type="dxa"/>
            <w:tcBorders>
              <w:top w:val="nil"/>
              <w:left w:val="nil"/>
              <w:bottom w:val="single" w:sz="4" w:space="0" w:color="auto"/>
              <w:right w:val="single" w:sz="4" w:space="0" w:color="auto"/>
            </w:tcBorders>
            <w:shd w:val="clear" w:color="auto" w:fill="auto"/>
            <w:vAlign w:val="center"/>
            <w:hideMark/>
          </w:tcPr>
          <w:p w:rsidR="00B5578D" w:rsidRPr="00B5578D" w:rsidRDefault="00B5578D" w:rsidP="00B5578D">
            <w:pPr>
              <w:jc w:val="right"/>
              <w:rPr>
                <w:b/>
                <w:bCs/>
                <w:color w:val="000000"/>
              </w:rPr>
            </w:pPr>
            <w:r w:rsidRPr="00B5578D">
              <w:rPr>
                <w:b/>
                <w:bCs/>
                <w:color w:val="000000"/>
              </w:rPr>
              <w:t>11 947,0</w:t>
            </w:r>
          </w:p>
        </w:tc>
      </w:tr>
      <w:tr w:rsidR="00B5578D" w:rsidRPr="00B5578D" w:rsidTr="00B5578D">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5578D" w:rsidRPr="00B5578D" w:rsidRDefault="00B5578D" w:rsidP="00B5578D">
            <w:pPr>
              <w:rPr>
                <w:i/>
                <w:iCs/>
                <w:color w:val="000000"/>
              </w:rPr>
            </w:pPr>
            <w:r w:rsidRPr="00B5578D">
              <w:rPr>
                <w:i/>
                <w:iCs/>
                <w:color w:val="000000"/>
              </w:rPr>
              <w:t>доля в налоговых доходах, %</w:t>
            </w:r>
          </w:p>
        </w:tc>
        <w:tc>
          <w:tcPr>
            <w:tcW w:w="154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1,3%</w:t>
            </w:r>
          </w:p>
        </w:tc>
        <w:tc>
          <w:tcPr>
            <w:tcW w:w="13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1,2%</w:t>
            </w:r>
          </w:p>
        </w:tc>
        <w:tc>
          <w:tcPr>
            <w:tcW w:w="136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1,1%</w:t>
            </w:r>
          </w:p>
        </w:tc>
        <w:tc>
          <w:tcPr>
            <w:tcW w:w="14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1,1%</w:t>
            </w:r>
          </w:p>
        </w:tc>
      </w:tr>
      <w:tr w:rsidR="00B5578D" w:rsidRPr="00B5578D" w:rsidTr="00B5578D">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5578D" w:rsidRPr="00B5578D" w:rsidRDefault="00B5578D" w:rsidP="00B5578D">
            <w:pPr>
              <w:rPr>
                <w:i/>
                <w:iCs/>
                <w:color w:val="000000"/>
              </w:rPr>
            </w:pPr>
            <w:r w:rsidRPr="00B5578D">
              <w:rPr>
                <w:i/>
                <w:iCs/>
                <w:color w:val="000000"/>
              </w:rPr>
              <w:t>к предыдущему году, тыс. рублей</w:t>
            </w:r>
          </w:p>
        </w:tc>
        <w:tc>
          <w:tcPr>
            <w:tcW w:w="154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-771,6</w:t>
            </w:r>
          </w:p>
        </w:tc>
        <w:tc>
          <w:tcPr>
            <w:tcW w:w="136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217,7</w:t>
            </w:r>
          </w:p>
        </w:tc>
        <w:tc>
          <w:tcPr>
            <w:tcW w:w="14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222,0</w:t>
            </w:r>
          </w:p>
        </w:tc>
      </w:tr>
      <w:tr w:rsidR="00B5578D" w:rsidRPr="00B5578D" w:rsidTr="00B5578D">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5578D" w:rsidRPr="00B5578D" w:rsidRDefault="00B5578D" w:rsidP="00B5578D">
            <w:pPr>
              <w:rPr>
                <w:i/>
                <w:iCs/>
                <w:color w:val="000000"/>
              </w:rPr>
            </w:pPr>
            <w:r w:rsidRPr="00B5578D">
              <w:rPr>
                <w:i/>
                <w:iCs/>
                <w:color w:val="000000"/>
              </w:rPr>
              <w:t>к предыдущему году, %</w:t>
            </w:r>
          </w:p>
        </w:tc>
        <w:tc>
          <w:tcPr>
            <w:tcW w:w="154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93,7%</w:t>
            </w:r>
          </w:p>
        </w:tc>
        <w:tc>
          <w:tcPr>
            <w:tcW w:w="136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101,9%</w:t>
            </w:r>
          </w:p>
        </w:tc>
        <w:tc>
          <w:tcPr>
            <w:tcW w:w="14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101,9%</w:t>
            </w:r>
          </w:p>
        </w:tc>
      </w:tr>
      <w:tr w:rsidR="00B5578D" w:rsidRPr="00B5578D" w:rsidTr="00B5578D">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5578D" w:rsidRPr="00B5578D" w:rsidRDefault="00B5578D" w:rsidP="00B5578D">
            <w:pPr>
              <w:rPr>
                <w:i/>
                <w:iCs/>
                <w:color w:val="000000"/>
              </w:rPr>
            </w:pPr>
            <w:r w:rsidRPr="00B5578D">
              <w:rPr>
                <w:i/>
                <w:iCs/>
                <w:color w:val="000000"/>
              </w:rPr>
              <w:t>темпы роста к 2024 году, %</w:t>
            </w:r>
          </w:p>
        </w:tc>
        <w:tc>
          <w:tcPr>
            <w:tcW w:w="154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93,7%</w:t>
            </w:r>
          </w:p>
        </w:tc>
        <w:tc>
          <w:tcPr>
            <w:tcW w:w="136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95,5%</w:t>
            </w:r>
          </w:p>
        </w:tc>
        <w:tc>
          <w:tcPr>
            <w:tcW w:w="14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97,3%</w:t>
            </w:r>
          </w:p>
        </w:tc>
      </w:tr>
      <w:tr w:rsidR="00B5578D" w:rsidRPr="00B5578D" w:rsidTr="00B5578D">
        <w:trPr>
          <w:trHeight w:val="3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B5578D" w:rsidRPr="00B5578D" w:rsidRDefault="00B5578D" w:rsidP="00B5578D">
            <w:pPr>
              <w:rPr>
                <w:b/>
                <w:bCs/>
                <w:color w:val="000000"/>
                <w:sz w:val="18"/>
                <w:szCs w:val="18"/>
              </w:rPr>
            </w:pPr>
            <w:r w:rsidRPr="00B5578D">
              <w:rPr>
                <w:b/>
                <w:bCs/>
                <w:color w:val="000000"/>
                <w:sz w:val="18"/>
                <w:szCs w:val="18"/>
              </w:rPr>
              <w:t>Налог на имущество физических лиц</w:t>
            </w:r>
          </w:p>
        </w:tc>
        <w:tc>
          <w:tcPr>
            <w:tcW w:w="154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b/>
                <w:bCs/>
                <w:color w:val="000000"/>
              </w:rPr>
            </w:pPr>
            <w:r w:rsidRPr="00B5578D">
              <w:rPr>
                <w:b/>
                <w:bCs/>
                <w:color w:val="000000"/>
              </w:rPr>
              <w:t>10 914,1</w:t>
            </w:r>
          </w:p>
        </w:tc>
        <w:tc>
          <w:tcPr>
            <w:tcW w:w="13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b/>
                <w:bCs/>
                <w:color w:val="000000"/>
              </w:rPr>
            </w:pPr>
            <w:r w:rsidRPr="00B5578D">
              <w:rPr>
                <w:b/>
                <w:bCs/>
                <w:color w:val="000000"/>
              </w:rPr>
              <w:t>10 261,4</w:t>
            </w:r>
          </w:p>
        </w:tc>
        <w:tc>
          <w:tcPr>
            <w:tcW w:w="136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b/>
                <w:bCs/>
                <w:color w:val="000000"/>
              </w:rPr>
            </w:pPr>
            <w:r w:rsidRPr="00B5578D">
              <w:rPr>
                <w:b/>
                <w:bCs/>
                <w:color w:val="000000"/>
              </w:rPr>
              <w:t>10 466,6</w:t>
            </w:r>
          </w:p>
        </w:tc>
        <w:tc>
          <w:tcPr>
            <w:tcW w:w="14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b/>
                <w:bCs/>
                <w:color w:val="000000"/>
              </w:rPr>
            </w:pPr>
            <w:r w:rsidRPr="00B5578D">
              <w:rPr>
                <w:b/>
                <w:bCs/>
                <w:color w:val="000000"/>
              </w:rPr>
              <w:t>10 676,0</w:t>
            </w:r>
          </w:p>
        </w:tc>
      </w:tr>
      <w:tr w:rsidR="00B5578D" w:rsidRPr="00B5578D" w:rsidTr="00B5578D">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5578D" w:rsidRPr="00B5578D" w:rsidRDefault="00B5578D" w:rsidP="00B5578D">
            <w:pPr>
              <w:rPr>
                <w:i/>
                <w:iCs/>
                <w:color w:val="000000"/>
              </w:rPr>
            </w:pPr>
            <w:r w:rsidRPr="00B5578D">
              <w:rPr>
                <w:i/>
                <w:iCs/>
                <w:color w:val="000000"/>
              </w:rPr>
              <w:t>доля в налоговых доходах, %</w:t>
            </w:r>
          </w:p>
        </w:tc>
        <w:tc>
          <w:tcPr>
            <w:tcW w:w="154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1,1%</w:t>
            </w:r>
          </w:p>
        </w:tc>
        <w:tc>
          <w:tcPr>
            <w:tcW w:w="13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1,0%</w:t>
            </w:r>
          </w:p>
        </w:tc>
        <w:tc>
          <w:tcPr>
            <w:tcW w:w="136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1,0%</w:t>
            </w:r>
          </w:p>
        </w:tc>
        <w:tc>
          <w:tcPr>
            <w:tcW w:w="14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1,0%</w:t>
            </w:r>
          </w:p>
        </w:tc>
      </w:tr>
      <w:tr w:rsidR="00B5578D" w:rsidRPr="00B5578D" w:rsidTr="00B5578D">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5578D" w:rsidRPr="00B5578D" w:rsidRDefault="00B5578D" w:rsidP="00B5578D">
            <w:pPr>
              <w:rPr>
                <w:i/>
                <w:iCs/>
                <w:color w:val="000000"/>
              </w:rPr>
            </w:pPr>
            <w:r w:rsidRPr="00B5578D">
              <w:rPr>
                <w:i/>
                <w:iCs/>
                <w:color w:val="000000"/>
              </w:rPr>
              <w:t>к предыдущему году, тыс. рублей</w:t>
            </w:r>
          </w:p>
        </w:tc>
        <w:tc>
          <w:tcPr>
            <w:tcW w:w="154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-652,7</w:t>
            </w:r>
          </w:p>
        </w:tc>
        <w:tc>
          <w:tcPr>
            <w:tcW w:w="136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205,2</w:t>
            </w:r>
          </w:p>
        </w:tc>
        <w:tc>
          <w:tcPr>
            <w:tcW w:w="14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209,4</w:t>
            </w:r>
          </w:p>
        </w:tc>
      </w:tr>
      <w:tr w:rsidR="00B5578D" w:rsidRPr="00B5578D" w:rsidTr="00B5578D">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5578D" w:rsidRPr="00B5578D" w:rsidRDefault="00B5578D" w:rsidP="00B5578D">
            <w:pPr>
              <w:rPr>
                <w:i/>
                <w:iCs/>
                <w:color w:val="000000"/>
              </w:rPr>
            </w:pPr>
            <w:r w:rsidRPr="00B5578D">
              <w:rPr>
                <w:i/>
                <w:iCs/>
                <w:color w:val="000000"/>
              </w:rPr>
              <w:t>к предыдущему году, %</w:t>
            </w:r>
          </w:p>
        </w:tc>
        <w:tc>
          <w:tcPr>
            <w:tcW w:w="154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94,0%</w:t>
            </w:r>
          </w:p>
        </w:tc>
        <w:tc>
          <w:tcPr>
            <w:tcW w:w="136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102,0%</w:t>
            </w:r>
          </w:p>
        </w:tc>
        <w:tc>
          <w:tcPr>
            <w:tcW w:w="14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102,0%</w:t>
            </w:r>
          </w:p>
        </w:tc>
      </w:tr>
      <w:tr w:rsidR="00B5578D" w:rsidRPr="00B5578D" w:rsidTr="00B5578D">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5578D" w:rsidRPr="00B5578D" w:rsidRDefault="00B5578D" w:rsidP="00B5578D">
            <w:pPr>
              <w:rPr>
                <w:i/>
                <w:iCs/>
                <w:color w:val="000000"/>
              </w:rPr>
            </w:pPr>
            <w:r w:rsidRPr="00B5578D">
              <w:rPr>
                <w:i/>
                <w:iCs/>
                <w:color w:val="000000"/>
              </w:rPr>
              <w:t>темпы роста к 2024 году, %</w:t>
            </w:r>
          </w:p>
        </w:tc>
        <w:tc>
          <w:tcPr>
            <w:tcW w:w="154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94,0%</w:t>
            </w:r>
          </w:p>
        </w:tc>
        <w:tc>
          <w:tcPr>
            <w:tcW w:w="136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95,9%</w:t>
            </w:r>
          </w:p>
        </w:tc>
        <w:tc>
          <w:tcPr>
            <w:tcW w:w="14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97,8%</w:t>
            </w:r>
          </w:p>
        </w:tc>
      </w:tr>
      <w:tr w:rsidR="00B5578D" w:rsidRPr="00B5578D" w:rsidTr="00B5578D">
        <w:trPr>
          <w:trHeight w:val="3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B5578D" w:rsidRPr="00B5578D" w:rsidRDefault="00B5578D" w:rsidP="00B5578D">
            <w:pPr>
              <w:rPr>
                <w:b/>
                <w:bCs/>
                <w:color w:val="000000"/>
                <w:sz w:val="18"/>
                <w:szCs w:val="18"/>
              </w:rPr>
            </w:pPr>
            <w:r w:rsidRPr="00B5578D">
              <w:rPr>
                <w:b/>
                <w:bCs/>
                <w:color w:val="000000"/>
                <w:sz w:val="18"/>
                <w:szCs w:val="18"/>
              </w:rPr>
              <w:t>Земельный налог</w:t>
            </w:r>
          </w:p>
        </w:tc>
        <w:tc>
          <w:tcPr>
            <w:tcW w:w="154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b/>
                <w:bCs/>
                <w:color w:val="000000"/>
              </w:rPr>
            </w:pPr>
            <w:r w:rsidRPr="00B5578D">
              <w:rPr>
                <w:b/>
                <w:bCs/>
                <w:color w:val="000000"/>
              </w:rPr>
              <w:t>1 364,8</w:t>
            </w:r>
          </w:p>
        </w:tc>
        <w:tc>
          <w:tcPr>
            <w:tcW w:w="13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b/>
                <w:bCs/>
                <w:color w:val="000000"/>
              </w:rPr>
            </w:pPr>
            <w:r w:rsidRPr="00B5578D">
              <w:rPr>
                <w:b/>
                <w:bCs/>
                <w:color w:val="000000"/>
              </w:rPr>
              <w:t>1 246,0</w:t>
            </w:r>
          </w:p>
        </w:tc>
        <w:tc>
          <w:tcPr>
            <w:tcW w:w="136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b/>
                <w:bCs/>
                <w:color w:val="000000"/>
              </w:rPr>
            </w:pPr>
            <w:r w:rsidRPr="00B5578D">
              <w:rPr>
                <w:b/>
                <w:bCs/>
                <w:color w:val="000000"/>
              </w:rPr>
              <w:t>1 258,4</w:t>
            </w:r>
          </w:p>
        </w:tc>
        <w:tc>
          <w:tcPr>
            <w:tcW w:w="14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b/>
                <w:bCs/>
                <w:color w:val="000000"/>
              </w:rPr>
            </w:pPr>
            <w:r w:rsidRPr="00B5578D">
              <w:rPr>
                <w:b/>
                <w:bCs/>
                <w:color w:val="000000"/>
              </w:rPr>
              <w:t>1 271,0</w:t>
            </w:r>
          </w:p>
        </w:tc>
      </w:tr>
      <w:tr w:rsidR="00B5578D" w:rsidRPr="00B5578D" w:rsidTr="00B5578D">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5578D" w:rsidRPr="00B5578D" w:rsidRDefault="00B5578D" w:rsidP="00B5578D">
            <w:pPr>
              <w:rPr>
                <w:i/>
                <w:iCs/>
                <w:color w:val="000000"/>
              </w:rPr>
            </w:pPr>
            <w:r w:rsidRPr="00B5578D">
              <w:rPr>
                <w:i/>
                <w:iCs/>
                <w:color w:val="000000"/>
              </w:rPr>
              <w:t>доля в налоговых доходах, %</w:t>
            </w:r>
          </w:p>
        </w:tc>
        <w:tc>
          <w:tcPr>
            <w:tcW w:w="154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0,1%</w:t>
            </w:r>
          </w:p>
        </w:tc>
        <w:tc>
          <w:tcPr>
            <w:tcW w:w="13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0,1%</w:t>
            </w:r>
          </w:p>
        </w:tc>
        <w:tc>
          <w:tcPr>
            <w:tcW w:w="136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0,1%</w:t>
            </w:r>
          </w:p>
        </w:tc>
        <w:tc>
          <w:tcPr>
            <w:tcW w:w="14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0,1%</w:t>
            </w:r>
          </w:p>
        </w:tc>
      </w:tr>
      <w:tr w:rsidR="00B5578D" w:rsidRPr="00B5578D" w:rsidTr="00B5578D">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5578D" w:rsidRPr="00B5578D" w:rsidRDefault="00B5578D" w:rsidP="00B5578D">
            <w:pPr>
              <w:rPr>
                <w:i/>
                <w:iCs/>
                <w:color w:val="000000"/>
              </w:rPr>
            </w:pPr>
            <w:r w:rsidRPr="00B5578D">
              <w:rPr>
                <w:i/>
                <w:iCs/>
                <w:color w:val="000000"/>
              </w:rPr>
              <w:t>к предыдущему году, тыс. рублей</w:t>
            </w:r>
          </w:p>
        </w:tc>
        <w:tc>
          <w:tcPr>
            <w:tcW w:w="154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-118,9</w:t>
            </w:r>
          </w:p>
        </w:tc>
        <w:tc>
          <w:tcPr>
            <w:tcW w:w="136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12,5</w:t>
            </w:r>
          </w:p>
        </w:tc>
        <w:tc>
          <w:tcPr>
            <w:tcW w:w="14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12,6</w:t>
            </w:r>
          </w:p>
        </w:tc>
      </w:tr>
      <w:tr w:rsidR="00B5578D" w:rsidRPr="00B5578D" w:rsidTr="00B5578D">
        <w:trPr>
          <w:trHeight w:val="315"/>
        </w:trPr>
        <w:tc>
          <w:tcPr>
            <w:tcW w:w="4268" w:type="dxa"/>
            <w:tcBorders>
              <w:top w:val="nil"/>
              <w:left w:val="single" w:sz="4" w:space="0" w:color="auto"/>
              <w:bottom w:val="single" w:sz="4" w:space="0" w:color="auto"/>
              <w:right w:val="nil"/>
            </w:tcBorders>
            <w:shd w:val="clear" w:color="000000" w:fill="FFFFFF"/>
            <w:vAlign w:val="center"/>
            <w:hideMark/>
          </w:tcPr>
          <w:p w:rsidR="00B5578D" w:rsidRPr="00B5578D" w:rsidRDefault="00B5578D" w:rsidP="00B5578D">
            <w:pPr>
              <w:rPr>
                <w:i/>
                <w:iCs/>
                <w:color w:val="000000"/>
              </w:rPr>
            </w:pPr>
            <w:r w:rsidRPr="00B5578D">
              <w:rPr>
                <w:i/>
                <w:iCs/>
                <w:color w:val="000000"/>
              </w:rPr>
              <w:t>к предыдущему году,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91,3%</w:t>
            </w:r>
          </w:p>
        </w:tc>
        <w:tc>
          <w:tcPr>
            <w:tcW w:w="136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92,2%</w:t>
            </w:r>
          </w:p>
        </w:tc>
        <w:tc>
          <w:tcPr>
            <w:tcW w:w="14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93,1%</w:t>
            </w:r>
          </w:p>
        </w:tc>
      </w:tr>
      <w:tr w:rsidR="00B5578D" w:rsidRPr="00B5578D" w:rsidTr="00B5578D">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5578D" w:rsidRPr="00B5578D" w:rsidRDefault="00B5578D" w:rsidP="00B5578D">
            <w:pPr>
              <w:rPr>
                <w:i/>
                <w:iCs/>
                <w:color w:val="000000"/>
              </w:rPr>
            </w:pPr>
            <w:r w:rsidRPr="00B5578D">
              <w:rPr>
                <w:i/>
                <w:iCs/>
                <w:color w:val="000000"/>
              </w:rPr>
              <w:t>темпы роста к 2024 году, %</w:t>
            </w:r>
          </w:p>
        </w:tc>
        <w:tc>
          <w:tcPr>
            <w:tcW w:w="154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91,3%</w:t>
            </w:r>
          </w:p>
        </w:tc>
        <w:tc>
          <w:tcPr>
            <w:tcW w:w="136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92,2%</w:t>
            </w:r>
          </w:p>
        </w:tc>
        <w:tc>
          <w:tcPr>
            <w:tcW w:w="1480" w:type="dxa"/>
            <w:tcBorders>
              <w:top w:val="nil"/>
              <w:left w:val="nil"/>
              <w:bottom w:val="single" w:sz="4" w:space="0" w:color="auto"/>
              <w:right w:val="single" w:sz="4" w:space="0" w:color="auto"/>
            </w:tcBorders>
            <w:shd w:val="clear" w:color="000000" w:fill="FFFFFF"/>
            <w:vAlign w:val="center"/>
            <w:hideMark/>
          </w:tcPr>
          <w:p w:rsidR="00B5578D" w:rsidRPr="00B5578D" w:rsidRDefault="00B5578D" w:rsidP="00B5578D">
            <w:pPr>
              <w:jc w:val="right"/>
              <w:rPr>
                <w:color w:val="000000"/>
              </w:rPr>
            </w:pPr>
            <w:r w:rsidRPr="00B5578D">
              <w:rPr>
                <w:color w:val="000000"/>
              </w:rPr>
              <w:t>93,1%</w:t>
            </w:r>
          </w:p>
        </w:tc>
      </w:tr>
    </w:tbl>
    <w:p w:rsidR="002D3D68" w:rsidRDefault="002D3D68" w:rsidP="00591C66">
      <w:pPr>
        <w:autoSpaceDE w:val="0"/>
        <w:autoSpaceDN w:val="0"/>
        <w:adjustRightInd w:val="0"/>
        <w:spacing w:line="283" w:lineRule="auto"/>
        <w:ind w:firstLine="709"/>
        <w:jc w:val="both"/>
        <w:rPr>
          <w:rFonts w:eastAsia="Calibri"/>
          <w:sz w:val="28"/>
          <w:szCs w:val="28"/>
        </w:rPr>
      </w:pPr>
      <w:r w:rsidRPr="00906A0B">
        <w:rPr>
          <w:rFonts w:eastAsia="Calibri"/>
          <w:sz w:val="28"/>
          <w:szCs w:val="28"/>
        </w:rPr>
        <w:t>Прогноз поступлений налог</w:t>
      </w:r>
      <w:r w:rsidR="00906A0B" w:rsidRPr="00906A0B">
        <w:rPr>
          <w:rFonts w:eastAsia="Calibri"/>
          <w:sz w:val="28"/>
          <w:szCs w:val="28"/>
        </w:rPr>
        <w:t>а</w:t>
      </w:r>
      <w:r w:rsidRPr="00906A0B">
        <w:rPr>
          <w:rFonts w:eastAsia="Calibri"/>
          <w:sz w:val="28"/>
          <w:szCs w:val="28"/>
        </w:rPr>
        <w:t xml:space="preserve"> на имущество </w:t>
      </w:r>
      <w:r w:rsidR="00906A0B" w:rsidRPr="00906A0B">
        <w:rPr>
          <w:rFonts w:eastAsia="Calibri"/>
          <w:sz w:val="28"/>
          <w:szCs w:val="28"/>
        </w:rPr>
        <w:t xml:space="preserve">и земельный налог </w:t>
      </w:r>
      <w:r w:rsidRPr="00906A0B">
        <w:rPr>
          <w:rFonts w:eastAsia="Calibri"/>
          <w:sz w:val="28"/>
          <w:szCs w:val="28"/>
        </w:rPr>
        <w:t>основан на положениях глав</w:t>
      </w:r>
      <w:r w:rsidR="00591C66" w:rsidRPr="00906A0B">
        <w:rPr>
          <w:rFonts w:eastAsia="Calibri"/>
          <w:sz w:val="28"/>
          <w:szCs w:val="28"/>
        </w:rPr>
        <w:t xml:space="preserve"> 31 и</w:t>
      </w:r>
      <w:r w:rsidRPr="00906A0B">
        <w:rPr>
          <w:rFonts w:eastAsia="Calibri"/>
          <w:sz w:val="28"/>
          <w:szCs w:val="28"/>
        </w:rPr>
        <w:t xml:space="preserve"> 3</w:t>
      </w:r>
      <w:r w:rsidR="00591C66" w:rsidRPr="00906A0B">
        <w:rPr>
          <w:rFonts w:eastAsia="Calibri"/>
          <w:sz w:val="28"/>
          <w:szCs w:val="28"/>
        </w:rPr>
        <w:t>2</w:t>
      </w:r>
      <w:r w:rsidRPr="00906A0B">
        <w:rPr>
          <w:rFonts w:eastAsia="Calibri"/>
          <w:sz w:val="28"/>
          <w:szCs w:val="28"/>
        </w:rPr>
        <w:t xml:space="preserve"> Налогового кодекса РФ</w:t>
      </w:r>
      <w:r w:rsidR="00591C66" w:rsidRPr="00906A0B">
        <w:rPr>
          <w:rFonts w:eastAsia="Calibri"/>
          <w:sz w:val="28"/>
          <w:szCs w:val="28"/>
        </w:rPr>
        <w:t xml:space="preserve">, решениях Совета </w:t>
      </w:r>
      <w:r w:rsidR="00591C66" w:rsidRPr="00906A0B">
        <w:rPr>
          <w:rFonts w:eastAsia="Calibri"/>
          <w:sz w:val="28"/>
          <w:szCs w:val="28"/>
        </w:rPr>
        <w:lastRenderedPageBreak/>
        <w:t>депутатов Печенгского муниципального округа «Об установлении налога на имущество физических лиц на территории муниципального образования Печенгский муниципальный округ Мурманской области» и «Об установлении земельного налога на территории муниципального образования Печенгский муниципальный округ Мурманской области».</w:t>
      </w:r>
    </w:p>
    <w:p w:rsidR="0051367D" w:rsidRDefault="00C41B1A" w:rsidP="00A21648">
      <w:pPr>
        <w:autoSpaceDE w:val="0"/>
        <w:autoSpaceDN w:val="0"/>
        <w:adjustRightInd w:val="0"/>
        <w:spacing w:line="283" w:lineRule="auto"/>
        <w:ind w:firstLine="709"/>
        <w:jc w:val="both"/>
        <w:rPr>
          <w:rFonts w:eastAsia="Calibri"/>
          <w:sz w:val="28"/>
          <w:szCs w:val="28"/>
        </w:rPr>
      </w:pPr>
      <w:r>
        <w:rPr>
          <w:rFonts w:eastAsia="Calibri"/>
          <w:sz w:val="28"/>
          <w:szCs w:val="28"/>
        </w:rPr>
        <w:t>Согласно данным администратора имущественных доходов р</w:t>
      </w:r>
      <w:r w:rsidRPr="00C41B1A">
        <w:rPr>
          <w:rFonts w:eastAsia="Calibri"/>
          <w:sz w:val="28"/>
          <w:szCs w:val="28"/>
        </w:rPr>
        <w:t xml:space="preserve">асчётный уровень собираемости, с учётом динамики показателя собираемости по </w:t>
      </w:r>
      <w:r>
        <w:rPr>
          <w:rFonts w:eastAsia="Calibri"/>
          <w:sz w:val="28"/>
          <w:szCs w:val="28"/>
        </w:rPr>
        <w:t>налог</w:t>
      </w:r>
      <w:r w:rsidR="00A21648">
        <w:rPr>
          <w:rFonts w:eastAsia="Calibri"/>
          <w:sz w:val="28"/>
          <w:szCs w:val="28"/>
        </w:rPr>
        <w:t>ам</w:t>
      </w:r>
      <w:r w:rsidRPr="00C41B1A">
        <w:rPr>
          <w:rFonts w:eastAsia="Calibri"/>
          <w:sz w:val="28"/>
          <w:szCs w:val="28"/>
        </w:rPr>
        <w:t>, сложившегося в предшествующие периоды, учитывает работу по погашению задолженности п</w:t>
      </w:r>
      <w:r w:rsidR="00A21648">
        <w:rPr>
          <w:rFonts w:eastAsia="Calibri"/>
          <w:sz w:val="28"/>
          <w:szCs w:val="28"/>
        </w:rPr>
        <w:t>о налогам.</w:t>
      </w:r>
    </w:p>
    <w:p w:rsidR="005A6494" w:rsidRDefault="007A4963" w:rsidP="007A4963">
      <w:pPr>
        <w:pStyle w:val="3"/>
        <w:spacing w:before="0" w:line="283" w:lineRule="auto"/>
        <w:ind w:firstLine="709"/>
        <w:jc w:val="both"/>
        <w:rPr>
          <w:rFonts w:ascii="Times New Roman" w:eastAsia="Calibri" w:hAnsi="Times New Roman" w:cs="Times New Roman"/>
          <w:b w:val="0"/>
          <w:color w:val="auto"/>
          <w:sz w:val="28"/>
          <w:szCs w:val="28"/>
        </w:rPr>
      </w:pPr>
      <w:r w:rsidRPr="0005169C">
        <w:rPr>
          <w:rFonts w:ascii="Times New Roman" w:eastAsia="Calibri" w:hAnsi="Times New Roman" w:cs="Times New Roman"/>
          <w:color w:val="auto"/>
          <w:sz w:val="28"/>
          <w:szCs w:val="28"/>
        </w:rPr>
        <w:t xml:space="preserve">2.1.5. </w:t>
      </w:r>
      <w:r w:rsidR="005A6494" w:rsidRPr="0005169C">
        <w:rPr>
          <w:rFonts w:ascii="Times New Roman" w:eastAsia="Calibri" w:hAnsi="Times New Roman" w:cs="Times New Roman"/>
          <w:b w:val="0"/>
          <w:color w:val="auto"/>
          <w:sz w:val="28"/>
          <w:szCs w:val="28"/>
        </w:rPr>
        <w:t>Динамика доходов</w:t>
      </w:r>
      <w:r w:rsidR="005A6494" w:rsidRPr="0005169C">
        <w:rPr>
          <w:rFonts w:ascii="Times New Roman" w:eastAsia="Calibri" w:hAnsi="Times New Roman" w:cs="Times New Roman"/>
          <w:color w:val="auto"/>
          <w:sz w:val="28"/>
          <w:szCs w:val="28"/>
        </w:rPr>
        <w:t xml:space="preserve"> от уплаты государственной пошлины </w:t>
      </w:r>
      <w:r w:rsidR="005A6494" w:rsidRPr="0005169C">
        <w:rPr>
          <w:rFonts w:ascii="Times New Roman" w:eastAsia="Calibri" w:hAnsi="Times New Roman" w:cs="Times New Roman"/>
          <w:b w:val="0"/>
          <w:color w:val="auto"/>
          <w:sz w:val="28"/>
          <w:szCs w:val="28"/>
        </w:rPr>
        <w:t>в 20</w:t>
      </w:r>
      <w:r w:rsidR="0073473B" w:rsidRPr="0005169C">
        <w:rPr>
          <w:rFonts w:ascii="Times New Roman" w:eastAsia="Calibri" w:hAnsi="Times New Roman" w:cs="Times New Roman"/>
          <w:b w:val="0"/>
          <w:color w:val="auto"/>
          <w:sz w:val="28"/>
          <w:szCs w:val="28"/>
        </w:rPr>
        <w:t>2</w:t>
      </w:r>
      <w:r w:rsidR="00A21648">
        <w:rPr>
          <w:rFonts w:ascii="Times New Roman" w:eastAsia="Calibri" w:hAnsi="Times New Roman" w:cs="Times New Roman"/>
          <w:b w:val="0"/>
          <w:color w:val="auto"/>
          <w:sz w:val="28"/>
          <w:szCs w:val="28"/>
        </w:rPr>
        <w:t>4</w:t>
      </w:r>
      <w:r w:rsidR="00275210" w:rsidRPr="0005169C">
        <w:rPr>
          <w:rFonts w:ascii="Times New Roman" w:eastAsia="Calibri" w:hAnsi="Times New Roman" w:cs="Times New Roman"/>
          <w:b w:val="0"/>
          <w:color w:val="auto"/>
          <w:sz w:val="28"/>
          <w:szCs w:val="28"/>
        </w:rPr>
        <w:t xml:space="preserve"> </w:t>
      </w:r>
      <w:r w:rsidR="005A6494" w:rsidRPr="0005169C">
        <w:rPr>
          <w:rFonts w:ascii="Times New Roman" w:eastAsia="Calibri" w:hAnsi="Times New Roman" w:cs="Times New Roman"/>
          <w:b w:val="0"/>
          <w:color w:val="auto"/>
          <w:sz w:val="28"/>
          <w:szCs w:val="28"/>
        </w:rPr>
        <w:t>-</w:t>
      </w:r>
      <w:r w:rsidR="00275210" w:rsidRPr="0005169C">
        <w:rPr>
          <w:rFonts w:ascii="Times New Roman" w:eastAsia="Calibri" w:hAnsi="Times New Roman" w:cs="Times New Roman"/>
          <w:b w:val="0"/>
          <w:color w:val="auto"/>
          <w:sz w:val="28"/>
          <w:szCs w:val="28"/>
        </w:rPr>
        <w:t xml:space="preserve"> </w:t>
      </w:r>
      <w:r w:rsidR="005A6494" w:rsidRPr="0005169C">
        <w:rPr>
          <w:rFonts w:ascii="Times New Roman" w:eastAsia="Calibri" w:hAnsi="Times New Roman" w:cs="Times New Roman"/>
          <w:b w:val="0"/>
          <w:color w:val="auto"/>
          <w:sz w:val="28"/>
          <w:szCs w:val="28"/>
        </w:rPr>
        <w:t>202</w:t>
      </w:r>
      <w:r w:rsidR="00A21648">
        <w:rPr>
          <w:rFonts w:ascii="Times New Roman" w:eastAsia="Calibri" w:hAnsi="Times New Roman" w:cs="Times New Roman"/>
          <w:b w:val="0"/>
          <w:color w:val="auto"/>
          <w:sz w:val="28"/>
          <w:szCs w:val="28"/>
        </w:rPr>
        <w:t>7</w:t>
      </w:r>
      <w:r w:rsidR="005A6494" w:rsidRPr="0005169C">
        <w:rPr>
          <w:rFonts w:ascii="Times New Roman" w:eastAsia="Calibri" w:hAnsi="Times New Roman" w:cs="Times New Roman"/>
          <w:b w:val="0"/>
          <w:color w:val="auto"/>
          <w:sz w:val="28"/>
          <w:szCs w:val="28"/>
        </w:rPr>
        <w:t xml:space="preserve"> годах приведена в таблице </w:t>
      </w:r>
      <w:r w:rsidR="0073473B" w:rsidRPr="0005169C">
        <w:rPr>
          <w:rFonts w:ascii="Times New Roman" w:eastAsia="Calibri" w:hAnsi="Times New Roman" w:cs="Times New Roman"/>
          <w:b w:val="0"/>
          <w:color w:val="auto"/>
          <w:sz w:val="28"/>
          <w:szCs w:val="28"/>
        </w:rPr>
        <w:t>7</w:t>
      </w:r>
      <w:r w:rsidR="005A6494" w:rsidRPr="0005169C">
        <w:rPr>
          <w:rFonts w:ascii="Times New Roman" w:eastAsia="Calibri" w:hAnsi="Times New Roman" w:cs="Times New Roman"/>
          <w:b w:val="0"/>
          <w:color w:val="auto"/>
          <w:sz w:val="28"/>
          <w:szCs w:val="28"/>
        </w:rPr>
        <w:t>:</w:t>
      </w:r>
    </w:p>
    <w:p w:rsidR="00A21648" w:rsidRDefault="005A6494" w:rsidP="0015218B">
      <w:pPr>
        <w:ind w:firstLine="709"/>
        <w:jc w:val="both"/>
        <w:rPr>
          <w:sz w:val="20"/>
          <w:szCs w:val="20"/>
        </w:rPr>
      </w:pPr>
      <w:r w:rsidRPr="0005169C">
        <w:rPr>
          <w:sz w:val="20"/>
          <w:szCs w:val="20"/>
        </w:rPr>
        <w:t xml:space="preserve">таблица </w:t>
      </w:r>
      <w:r w:rsidR="0073473B" w:rsidRPr="0005169C">
        <w:rPr>
          <w:sz w:val="20"/>
          <w:szCs w:val="20"/>
        </w:rPr>
        <w:t>7</w:t>
      </w:r>
      <w:r w:rsidRPr="0005169C">
        <w:rPr>
          <w:sz w:val="20"/>
          <w:szCs w:val="20"/>
        </w:rPr>
        <w:t xml:space="preserve">         </w:t>
      </w:r>
      <w:r w:rsidR="007F75F7" w:rsidRPr="0005169C">
        <w:rPr>
          <w:sz w:val="20"/>
          <w:szCs w:val="20"/>
        </w:rPr>
        <w:t xml:space="preserve">  </w:t>
      </w:r>
    </w:p>
    <w:tbl>
      <w:tblPr>
        <w:tblW w:w="10320" w:type="dxa"/>
        <w:tblInd w:w="93" w:type="dxa"/>
        <w:tblLook w:val="04A0" w:firstRow="1" w:lastRow="0" w:firstColumn="1" w:lastColumn="0" w:noHBand="0" w:noVBand="1"/>
      </w:tblPr>
      <w:tblGrid>
        <w:gridCol w:w="3840"/>
        <w:gridCol w:w="2260"/>
        <w:gridCol w:w="1380"/>
        <w:gridCol w:w="1360"/>
        <w:gridCol w:w="1480"/>
      </w:tblGrid>
      <w:tr w:rsidR="00DF376F" w:rsidRPr="00DF376F" w:rsidTr="00DF376F">
        <w:trPr>
          <w:trHeight w:val="630"/>
        </w:trPr>
        <w:tc>
          <w:tcPr>
            <w:tcW w:w="3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376F" w:rsidRPr="00DF376F" w:rsidRDefault="00DF376F" w:rsidP="00DF376F">
            <w:pPr>
              <w:jc w:val="center"/>
              <w:rPr>
                <w:b/>
                <w:bCs/>
                <w:color w:val="000000"/>
              </w:rPr>
            </w:pPr>
            <w:r w:rsidRPr="00DF376F">
              <w:rPr>
                <w:b/>
                <w:bCs/>
                <w:color w:val="000000"/>
              </w:rPr>
              <w:t>Показатели</w:t>
            </w:r>
          </w:p>
        </w:tc>
        <w:tc>
          <w:tcPr>
            <w:tcW w:w="2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376F" w:rsidRPr="00DF376F" w:rsidRDefault="00DF376F" w:rsidP="00DF376F">
            <w:pPr>
              <w:jc w:val="center"/>
              <w:rPr>
                <w:b/>
                <w:bCs/>
                <w:color w:val="000000"/>
              </w:rPr>
            </w:pPr>
            <w:r w:rsidRPr="00DF376F">
              <w:rPr>
                <w:b/>
                <w:bCs/>
                <w:color w:val="000000"/>
              </w:rPr>
              <w:t>Утверждено решением о бюджете на 2024 год</w:t>
            </w:r>
          </w:p>
        </w:tc>
        <w:tc>
          <w:tcPr>
            <w:tcW w:w="4220" w:type="dxa"/>
            <w:gridSpan w:val="3"/>
            <w:tcBorders>
              <w:top w:val="single" w:sz="4" w:space="0" w:color="auto"/>
              <w:left w:val="nil"/>
              <w:bottom w:val="single" w:sz="4" w:space="0" w:color="auto"/>
              <w:right w:val="single" w:sz="4" w:space="0" w:color="auto"/>
            </w:tcBorders>
            <w:shd w:val="clear" w:color="000000" w:fill="FFFFFF"/>
            <w:vAlign w:val="center"/>
            <w:hideMark/>
          </w:tcPr>
          <w:p w:rsidR="00DF376F" w:rsidRPr="00DF376F" w:rsidRDefault="00DF376F" w:rsidP="00DF376F">
            <w:pPr>
              <w:jc w:val="center"/>
              <w:rPr>
                <w:b/>
                <w:bCs/>
                <w:color w:val="000000"/>
              </w:rPr>
            </w:pPr>
            <w:r w:rsidRPr="00DF376F">
              <w:rPr>
                <w:b/>
                <w:bCs/>
                <w:color w:val="000000"/>
              </w:rPr>
              <w:t>Прогноз</w:t>
            </w:r>
          </w:p>
        </w:tc>
      </w:tr>
      <w:tr w:rsidR="00DF376F" w:rsidRPr="00DF376F" w:rsidTr="00DF376F">
        <w:trPr>
          <w:trHeight w:val="315"/>
        </w:trPr>
        <w:tc>
          <w:tcPr>
            <w:tcW w:w="3840" w:type="dxa"/>
            <w:vMerge/>
            <w:tcBorders>
              <w:top w:val="single" w:sz="4" w:space="0" w:color="auto"/>
              <w:left w:val="single" w:sz="4" w:space="0" w:color="auto"/>
              <w:bottom w:val="single" w:sz="4" w:space="0" w:color="auto"/>
              <w:right w:val="single" w:sz="4" w:space="0" w:color="auto"/>
            </w:tcBorders>
            <w:vAlign w:val="center"/>
            <w:hideMark/>
          </w:tcPr>
          <w:p w:rsidR="00DF376F" w:rsidRPr="00DF376F" w:rsidRDefault="00DF376F" w:rsidP="00DF376F">
            <w:pPr>
              <w:rPr>
                <w:b/>
                <w:bCs/>
                <w:color w:val="000000"/>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rsidR="00DF376F" w:rsidRPr="00DF376F" w:rsidRDefault="00DF376F" w:rsidP="00DF376F">
            <w:pPr>
              <w:rPr>
                <w:b/>
                <w:bCs/>
                <w:color w:val="000000"/>
              </w:rPr>
            </w:pPr>
          </w:p>
        </w:tc>
        <w:tc>
          <w:tcPr>
            <w:tcW w:w="1380" w:type="dxa"/>
            <w:tcBorders>
              <w:top w:val="nil"/>
              <w:left w:val="nil"/>
              <w:bottom w:val="single" w:sz="4" w:space="0" w:color="auto"/>
              <w:right w:val="single" w:sz="4" w:space="0" w:color="auto"/>
            </w:tcBorders>
            <w:shd w:val="clear" w:color="000000" w:fill="FFFFFF"/>
            <w:vAlign w:val="center"/>
            <w:hideMark/>
          </w:tcPr>
          <w:p w:rsidR="00DF376F" w:rsidRPr="00DF376F" w:rsidRDefault="00DF376F" w:rsidP="00DF376F">
            <w:pPr>
              <w:jc w:val="center"/>
              <w:rPr>
                <w:b/>
                <w:bCs/>
                <w:color w:val="000000"/>
              </w:rPr>
            </w:pPr>
            <w:r w:rsidRPr="00DF376F">
              <w:rPr>
                <w:b/>
                <w:bCs/>
                <w:color w:val="000000"/>
              </w:rPr>
              <w:t>2025 год</w:t>
            </w:r>
          </w:p>
        </w:tc>
        <w:tc>
          <w:tcPr>
            <w:tcW w:w="1360" w:type="dxa"/>
            <w:tcBorders>
              <w:top w:val="nil"/>
              <w:left w:val="nil"/>
              <w:bottom w:val="single" w:sz="4" w:space="0" w:color="auto"/>
              <w:right w:val="single" w:sz="4" w:space="0" w:color="auto"/>
            </w:tcBorders>
            <w:shd w:val="clear" w:color="000000" w:fill="FFFFFF"/>
            <w:vAlign w:val="center"/>
            <w:hideMark/>
          </w:tcPr>
          <w:p w:rsidR="00DF376F" w:rsidRPr="00DF376F" w:rsidRDefault="00DF376F" w:rsidP="00DF376F">
            <w:pPr>
              <w:jc w:val="center"/>
              <w:rPr>
                <w:b/>
                <w:bCs/>
                <w:color w:val="000000"/>
              </w:rPr>
            </w:pPr>
            <w:r w:rsidRPr="00DF376F">
              <w:rPr>
                <w:b/>
                <w:bCs/>
                <w:color w:val="000000"/>
              </w:rPr>
              <w:t>2026 год</w:t>
            </w:r>
          </w:p>
        </w:tc>
        <w:tc>
          <w:tcPr>
            <w:tcW w:w="1480" w:type="dxa"/>
            <w:tcBorders>
              <w:top w:val="nil"/>
              <w:left w:val="nil"/>
              <w:bottom w:val="single" w:sz="4" w:space="0" w:color="auto"/>
              <w:right w:val="single" w:sz="4" w:space="0" w:color="auto"/>
            </w:tcBorders>
            <w:shd w:val="clear" w:color="000000" w:fill="FFFFFF"/>
            <w:vAlign w:val="center"/>
            <w:hideMark/>
          </w:tcPr>
          <w:p w:rsidR="00DF376F" w:rsidRPr="00DF376F" w:rsidRDefault="00DF376F" w:rsidP="00DF376F">
            <w:pPr>
              <w:jc w:val="center"/>
              <w:rPr>
                <w:b/>
                <w:bCs/>
                <w:color w:val="000000"/>
              </w:rPr>
            </w:pPr>
            <w:r w:rsidRPr="00DF376F">
              <w:rPr>
                <w:b/>
                <w:bCs/>
                <w:color w:val="000000"/>
              </w:rPr>
              <w:t>2027 год</w:t>
            </w:r>
          </w:p>
        </w:tc>
      </w:tr>
      <w:tr w:rsidR="00DF376F" w:rsidRPr="00DF376F" w:rsidTr="00DF376F">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DF376F" w:rsidRPr="00DF376F" w:rsidRDefault="00DF376F" w:rsidP="00DF376F">
            <w:pPr>
              <w:rPr>
                <w:b/>
                <w:bCs/>
                <w:i/>
                <w:iCs/>
                <w:color w:val="000000"/>
              </w:rPr>
            </w:pPr>
            <w:r w:rsidRPr="00DF376F">
              <w:rPr>
                <w:b/>
                <w:bCs/>
                <w:i/>
                <w:iCs/>
                <w:color w:val="000000"/>
              </w:rPr>
              <w:t>Доходы, тыс. рублей</w:t>
            </w:r>
          </w:p>
        </w:tc>
        <w:tc>
          <w:tcPr>
            <w:tcW w:w="2260" w:type="dxa"/>
            <w:tcBorders>
              <w:top w:val="nil"/>
              <w:left w:val="nil"/>
              <w:bottom w:val="single" w:sz="4" w:space="0" w:color="auto"/>
              <w:right w:val="single" w:sz="4" w:space="0" w:color="auto"/>
            </w:tcBorders>
            <w:shd w:val="clear" w:color="auto" w:fill="auto"/>
            <w:vAlign w:val="center"/>
            <w:hideMark/>
          </w:tcPr>
          <w:p w:rsidR="00DF376F" w:rsidRPr="00DF376F" w:rsidRDefault="00DF376F" w:rsidP="00DF376F">
            <w:pPr>
              <w:jc w:val="right"/>
              <w:rPr>
                <w:b/>
                <w:bCs/>
                <w:color w:val="000000"/>
              </w:rPr>
            </w:pPr>
            <w:r w:rsidRPr="00DF376F">
              <w:rPr>
                <w:b/>
                <w:bCs/>
                <w:color w:val="000000"/>
              </w:rPr>
              <w:t>9 574,3</w:t>
            </w:r>
          </w:p>
        </w:tc>
        <w:tc>
          <w:tcPr>
            <w:tcW w:w="1380" w:type="dxa"/>
            <w:tcBorders>
              <w:top w:val="nil"/>
              <w:left w:val="nil"/>
              <w:bottom w:val="single" w:sz="4" w:space="0" w:color="auto"/>
              <w:right w:val="single" w:sz="4" w:space="0" w:color="auto"/>
            </w:tcBorders>
            <w:shd w:val="clear" w:color="auto" w:fill="auto"/>
            <w:vAlign w:val="center"/>
            <w:hideMark/>
          </w:tcPr>
          <w:p w:rsidR="00DF376F" w:rsidRPr="00DF376F" w:rsidRDefault="00DF376F" w:rsidP="00DF376F">
            <w:pPr>
              <w:jc w:val="right"/>
              <w:rPr>
                <w:b/>
                <w:bCs/>
                <w:color w:val="000000"/>
              </w:rPr>
            </w:pPr>
            <w:r w:rsidRPr="00DF376F">
              <w:rPr>
                <w:b/>
                <w:bCs/>
                <w:color w:val="000000"/>
              </w:rPr>
              <w:t>9 484,3</w:t>
            </w:r>
          </w:p>
        </w:tc>
        <w:tc>
          <w:tcPr>
            <w:tcW w:w="1360" w:type="dxa"/>
            <w:tcBorders>
              <w:top w:val="nil"/>
              <w:left w:val="nil"/>
              <w:bottom w:val="single" w:sz="4" w:space="0" w:color="auto"/>
              <w:right w:val="single" w:sz="4" w:space="0" w:color="auto"/>
            </w:tcBorders>
            <w:shd w:val="clear" w:color="auto" w:fill="auto"/>
            <w:vAlign w:val="center"/>
            <w:hideMark/>
          </w:tcPr>
          <w:p w:rsidR="00DF376F" w:rsidRPr="00DF376F" w:rsidRDefault="00DF376F" w:rsidP="00DF376F">
            <w:pPr>
              <w:jc w:val="right"/>
              <w:rPr>
                <w:b/>
                <w:bCs/>
                <w:color w:val="000000"/>
              </w:rPr>
            </w:pPr>
            <w:r w:rsidRPr="00DF376F">
              <w:rPr>
                <w:b/>
                <w:bCs/>
                <w:color w:val="000000"/>
              </w:rPr>
              <w:t>9 579,1</w:t>
            </w:r>
          </w:p>
        </w:tc>
        <w:tc>
          <w:tcPr>
            <w:tcW w:w="1480" w:type="dxa"/>
            <w:tcBorders>
              <w:top w:val="nil"/>
              <w:left w:val="nil"/>
              <w:bottom w:val="single" w:sz="4" w:space="0" w:color="auto"/>
              <w:right w:val="single" w:sz="4" w:space="0" w:color="auto"/>
            </w:tcBorders>
            <w:shd w:val="clear" w:color="auto" w:fill="auto"/>
            <w:vAlign w:val="center"/>
            <w:hideMark/>
          </w:tcPr>
          <w:p w:rsidR="00DF376F" w:rsidRPr="00DF376F" w:rsidRDefault="00DF376F" w:rsidP="00DF376F">
            <w:pPr>
              <w:jc w:val="right"/>
              <w:rPr>
                <w:b/>
                <w:bCs/>
                <w:color w:val="000000"/>
              </w:rPr>
            </w:pPr>
            <w:r w:rsidRPr="00DF376F">
              <w:rPr>
                <w:b/>
                <w:bCs/>
                <w:color w:val="000000"/>
              </w:rPr>
              <w:t>9 674,9</w:t>
            </w:r>
          </w:p>
        </w:tc>
      </w:tr>
      <w:tr w:rsidR="00DF376F" w:rsidRPr="00DF376F" w:rsidTr="00DF376F">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DF376F" w:rsidRPr="00DF376F" w:rsidRDefault="00DF376F" w:rsidP="00DF376F">
            <w:pPr>
              <w:rPr>
                <w:i/>
                <w:iCs/>
                <w:color w:val="000000"/>
              </w:rPr>
            </w:pPr>
            <w:r w:rsidRPr="00DF376F">
              <w:rPr>
                <w:i/>
                <w:iCs/>
                <w:color w:val="000000"/>
              </w:rPr>
              <w:t>доля в налоговых доходах, %</w:t>
            </w:r>
          </w:p>
        </w:tc>
        <w:tc>
          <w:tcPr>
            <w:tcW w:w="2260" w:type="dxa"/>
            <w:tcBorders>
              <w:top w:val="nil"/>
              <w:left w:val="nil"/>
              <w:bottom w:val="single" w:sz="4" w:space="0" w:color="auto"/>
              <w:right w:val="single" w:sz="4" w:space="0" w:color="auto"/>
            </w:tcBorders>
            <w:shd w:val="clear" w:color="000000" w:fill="FFFFFF"/>
            <w:vAlign w:val="center"/>
            <w:hideMark/>
          </w:tcPr>
          <w:p w:rsidR="00DF376F" w:rsidRPr="00DF376F" w:rsidRDefault="00DF376F" w:rsidP="00DF376F">
            <w:pPr>
              <w:jc w:val="right"/>
              <w:rPr>
                <w:color w:val="000000"/>
              </w:rPr>
            </w:pPr>
            <w:r w:rsidRPr="00DF376F">
              <w:rPr>
                <w:color w:val="000000"/>
              </w:rPr>
              <w:t>1,0%</w:t>
            </w:r>
          </w:p>
        </w:tc>
        <w:tc>
          <w:tcPr>
            <w:tcW w:w="1380" w:type="dxa"/>
            <w:tcBorders>
              <w:top w:val="nil"/>
              <w:left w:val="nil"/>
              <w:bottom w:val="single" w:sz="4" w:space="0" w:color="auto"/>
              <w:right w:val="single" w:sz="4" w:space="0" w:color="auto"/>
            </w:tcBorders>
            <w:shd w:val="clear" w:color="000000" w:fill="FFFFFF"/>
            <w:vAlign w:val="center"/>
            <w:hideMark/>
          </w:tcPr>
          <w:p w:rsidR="00DF376F" w:rsidRPr="00DF376F" w:rsidRDefault="00DF376F" w:rsidP="00DF376F">
            <w:pPr>
              <w:jc w:val="right"/>
              <w:rPr>
                <w:color w:val="000000"/>
              </w:rPr>
            </w:pPr>
            <w:r w:rsidRPr="00DF376F">
              <w:rPr>
                <w:color w:val="000000"/>
              </w:rPr>
              <w:t>1,0%</w:t>
            </w:r>
          </w:p>
        </w:tc>
        <w:tc>
          <w:tcPr>
            <w:tcW w:w="1360" w:type="dxa"/>
            <w:tcBorders>
              <w:top w:val="nil"/>
              <w:left w:val="nil"/>
              <w:bottom w:val="single" w:sz="4" w:space="0" w:color="auto"/>
              <w:right w:val="single" w:sz="4" w:space="0" w:color="auto"/>
            </w:tcBorders>
            <w:shd w:val="clear" w:color="000000" w:fill="FFFFFF"/>
            <w:vAlign w:val="center"/>
            <w:hideMark/>
          </w:tcPr>
          <w:p w:rsidR="00DF376F" w:rsidRPr="00DF376F" w:rsidRDefault="00DF376F" w:rsidP="00DF376F">
            <w:pPr>
              <w:jc w:val="right"/>
              <w:rPr>
                <w:color w:val="000000"/>
              </w:rPr>
            </w:pPr>
            <w:r w:rsidRPr="00DF376F">
              <w:rPr>
                <w:color w:val="000000"/>
              </w:rPr>
              <w:t>0,9%</w:t>
            </w:r>
          </w:p>
        </w:tc>
        <w:tc>
          <w:tcPr>
            <w:tcW w:w="1480" w:type="dxa"/>
            <w:tcBorders>
              <w:top w:val="nil"/>
              <w:left w:val="nil"/>
              <w:bottom w:val="single" w:sz="4" w:space="0" w:color="auto"/>
              <w:right w:val="single" w:sz="4" w:space="0" w:color="auto"/>
            </w:tcBorders>
            <w:shd w:val="clear" w:color="000000" w:fill="FFFFFF"/>
            <w:vAlign w:val="center"/>
            <w:hideMark/>
          </w:tcPr>
          <w:p w:rsidR="00DF376F" w:rsidRPr="00DF376F" w:rsidRDefault="00DF376F" w:rsidP="00DF376F">
            <w:pPr>
              <w:jc w:val="right"/>
              <w:rPr>
                <w:color w:val="000000"/>
              </w:rPr>
            </w:pPr>
            <w:r w:rsidRPr="00DF376F">
              <w:rPr>
                <w:color w:val="000000"/>
              </w:rPr>
              <w:t>0,9%</w:t>
            </w:r>
          </w:p>
        </w:tc>
      </w:tr>
      <w:tr w:rsidR="00DF376F" w:rsidRPr="00DF376F" w:rsidTr="00DF376F">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DF376F" w:rsidRPr="00DF376F" w:rsidRDefault="00DF376F" w:rsidP="00DF376F">
            <w:pPr>
              <w:rPr>
                <w:i/>
                <w:iCs/>
                <w:color w:val="000000"/>
              </w:rPr>
            </w:pPr>
            <w:r w:rsidRPr="00DF376F">
              <w:rPr>
                <w:i/>
                <w:iCs/>
                <w:color w:val="000000"/>
              </w:rPr>
              <w:t>к предыдущему году, тыс. рублей</w:t>
            </w:r>
          </w:p>
        </w:tc>
        <w:tc>
          <w:tcPr>
            <w:tcW w:w="2260" w:type="dxa"/>
            <w:tcBorders>
              <w:top w:val="nil"/>
              <w:left w:val="nil"/>
              <w:bottom w:val="single" w:sz="4" w:space="0" w:color="auto"/>
              <w:right w:val="single" w:sz="4" w:space="0" w:color="auto"/>
            </w:tcBorders>
            <w:shd w:val="clear" w:color="000000" w:fill="FFFFFF"/>
            <w:vAlign w:val="center"/>
            <w:hideMark/>
          </w:tcPr>
          <w:p w:rsidR="00DF376F" w:rsidRPr="00DF376F" w:rsidRDefault="00DF376F" w:rsidP="00DF376F">
            <w:pPr>
              <w:jc w:val="right"/>
              <w:rPr>
                <w:color w:val="000000"/>
              </w:rPr>
            </w:pPr>
            <w:r w:rsidRPr="00DF376F">
              <w:rPr>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rsidR="00DF376F" w:rsidRPr="00DF376F" w:rsidRDefault="00DF376F" w:rsidP="00DF376F">
            <w:pPr>
              <w:jc w:val="right"/>
              <w:rPr>
                <w:color w:val="000000"/>
              </w:rPr>
            </w:pPr>
            <w:r w:rsidRPr="00DF376F">
              <w:rPr>
                <w:color w:val="000000"/>
              </w:rPr>
              <w:t>-90,0</w:t>
            </w:r>
          </w:p>
        </w:tc>
        <w:tc>
          <w:tcPr>
            <w:tcW w:w="1360" w:type="dxa"/>
            <w:tcBorders>
              <w:top w:val="nil"/>
              <w:left w:val="nil"/>
              <w:bottom w:val="single" w:sz="4" w:space="0" w:color="auto"/>
              <w:right w:val="single" w:sz="4" w:space="0" w:color="auto"/>
            </w:tcBorders>
            <w:shd w:val="clear" w:color="000000" w:fill="FFFFFF"/>
            <w:vAlign w:val="center"/>
            <w:hideMark/>
          </w:tcPr>
          <w:p w:rsidR="00DF376F" w:rsidRPr="00DF376F" w:rsidRDefault="00DF376F" w:rsidP="00DF376F">
            <w:pPr>
              <w:jc w:val="right"/>
              <w:rPr>
                <w:color w:val="000000"/>
              </w:rPr>
            </w:pPr>
            <w:r w:rsidRPr="00DF376F">
              <w:rPr>
                <w:color w:val="000000"/>
              </w:rPr>
              <w:t>94,8</w:t>
            </w:r>
          </w:p>
        </w:tc>
        <w:tc>
          <w:tcPr>
            <w:tcW w:w="1480" w:type="dxa"/>
            <w:tcBorders>
              <w:top w:val="nil"/>
              <w:left w:val="nil"/>
              <w:bottom w:val="single" w:sz="4" w:space="0" w:color="auto"/>
              <w:right w:val="single" w:sz="4" w:space="0" w:color="auto"/>
            </w:tcBorders>
            <w:shd w:val="clear" w:color="000000" w:fill="FFFFFF"/>
            <w:vAlign w:val="center"/>
            <w:hideMark/>
          </w:tcPr>
          <w:p w:rsidR="00DF376F" w:rsidRPr="00DF376F" w:rsidRDefault="00DF376F" w:rsidP="00DF376F">
            <w:pPr>
              <w:jc w:val="right"/>
              <w:rPr>
                <w:color w:val="000000"/>
              </w:rPr>
            </w:pPr>
            <w:r w:rsidRPr="00DF376F">
              <w:rPr>
                <w:color w:val="000000"/>
              </w:rPr>
              <w:t>95,8</w:t>
            </w:r>
          </w:p>
        </w:tc>
      </w:tr>
      <w:tr w:rsidR="00DF376F" w:rsidRPr="00DF376F" w:rsidTr="00DF376F">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DF376F" w:rsidRPr="00DF376F" w:rsidRDefault="00DF376F" w:rsidP="00DF376F">
            <w:pPr>
              <w:rPr>
                <w:i/>
                <w:iCs/>
                <w:color w:val="000000"/>
              </w:rPr>
            </w:pPr>
            <w:r w:rsidRPr="00DF376F">
              <w:rPr>
                <w:i/>
                <w:iCs/>
                <w:color w:val="000000"/>
              </w:rPr>
              <w:t>к предыдущему году, %</w:t>
            </w:r>
          </w:p>
        </w:tc>
        <w:tc>
          <w:tcPr>
            <w:tcW w:w="2260" w:type="dxa"/>
            <w:tcBorders>
              <w:top w:val="nil"/>
              <w:left w:val="nil"/>
              <w:bottom w:val="single" w:sz="4" w:space="0" w:color="auto"/>
              <w:right w:val="single" w:sz="4" w:space="0" w:color="auto"/>
            </w:tcBorders>
            <w:shd w:val="clear" w:color="000000" w:fill="FFFFFF"/>
            <w:vAlign w:val="center"/>
            <w:hideMark/>
          </w:tcPr>
          <w:p w:rsidR="00DF376F" w:rsidRPr="00DF376F" w:rsidRDefault="00DF376F" w:rsidP="00DF376F">
            <w:pPr>
              <w:jc w:val="right"/>
              <w:rPr>
                <w:color w:val="000000"/>
              </w:rPr>
            </w:pPr>
            <w:r w:rsidRPr="00DF376F">
              <w:rPr>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rsidR="00DF376F" w:rsidRPr="00DF376F" w:rsidRDefault="00DF376F" w:rsidP="00DF376F">
            <w:pPr>
              <w:jc w:val="right"/>
              <w:rPr>
                <w:color w:val="000000"/>
              </w:rPr>
            </w:pPr>
            <w:r w:rsidRPr="00DF376F">
              <w:rPr>
                <w:color w:val="000000"/>
              </w:rPr>
              <w:t>99,1%</w:t>
            </w:r>
          </w:p>
        </w:tc>
        <w:tc>
          <w:tcPr>
            <w:tcW w:w="1360" w:type="dxa"/>
            <w:tcBorders>
              <w:top w:val="nil"/>
              <w:left w:val="nil"/>
              <w:bottom w:val="single" w:sz="4" w:space="0" w:color="auto"/>
              <w:right w:val="single" w:sz="4" w:space="0" w:color="auto"/>
            </w:tcBorders>
            <w:shd w:val="clear" w:color="000000" w:fill="FFFFFF"/>
            <w:vAlign w:val="center"/>
            <w:hideMark/>
          </w:tcPr>
          <w:p w:rsidR="00DF376F" w:rsidRPr="00DF376F" w:rsidRDefault="00DF376F" w:rsidP="00DF376F">
            <w:pPr>
              <w:jc w:val="right"/>
              <w:rPr>
                <w:color w:val="000000"/>
              </w:rPr>
            </w:pPr>
            <w:r w:rsidRPr="00DF376F">
              <w:rPr>
                <w:color w:val="000000"/>
              </w:rPr>
              <w:t>101,0%</w:t>
            </w:r>
          </w:p>
        </w:tc>
        <w:tc>
          <w:tcPr>
            <w:tcW w:w="1480" w:type="dxa"/>
            <w:tcBorders>
              <w:top w:val="nil"/>
              <w:left w:val="nil"/>
              <w:bottom w:val="single" w:sz="4" w:space="0" w:color="auto"/>
              <w:right w:val="single" w:sz="4" w:space="0" w:color="auto"/>
            </w:tcBorders>
            <w:shd w:val="clear" w:color="000000" w:fill="FFFFFF"/>
            <w:vAlign w:val="center"/>
            <w:hideMark/>
          </w:tcPr>
          <w:p w:rsidR="00DF376F" w:rsidRPr="00DF376F" w:rsidRDefault="00DF376F" w:rsidP="00DF376F">
            <w:pPr>
              <w:jc w:val="right"/>
              <w:rPr>
                <w:color w:val="000000"/>
              </w:rPr>
            </w:pPr>
            <w:r w:rsidRPr="00DF376F">
              <w:rPr>
                <w:color w:val="000000"/>
              </w:rPr>
              <w:t>101,0%</w:t>
            </w:r>
          </w:p>
        </w:tc>
      </w:tr>
      <w:tr w:rsidR="00DF376F" w:rsidRPr="00DF376F" w:rsidTr="00DF376F">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DF376F" w:rsidRPr="00DF376F" w:rsidRDefault="00DF376F" w:rsidP="00DF376F">
            <w:pPr>
              <w:rPr>
                <w:i/>
                <w:iCs/>
                <w:color w:val="000000"/>
              </w:rPr>
            </w:pPr>
            <w:r w:rsidRPr="00DF376F">
              <w:rPr>
                <w:i/>
                <w:iCs/>
                <w:color w:val="000000"/>
              </w:rPr>
              <w:t>темпы роста к 202</w:t>
            </w:r>
            <w:r>
              <w:rPr>
                <w:i/>
                <w:iCs/>
                <w:color w:val="000000"/>
              </w:rPr>
              <w:t>4</w:t>
            </w:r>
            <w:r w:rsidRPr="00DF376F">
              <w:rPr>
                <w:i/>
                <w:iCs/>
                <w:color w:val="000000"/>
              </w:rPr>
              <w:t xml:space="preserve"> году, %</w:t>
            </w:r>
          </w:p>
        </w:tc>
        <w:tc>
          <w:tcPr>
            <w:tcW w:w="2260" w:type="dxa"/>
            <w:tcBorders>
              <w:top w:val="nil"/>
              <w:left w:val="nil"/>
              <w:bottom w:val="single" w:sz="4" w:space="0" w:color="auto"/>
              <w:right w:val="single" w:sz="4" w:space="0" w:color="auto"/>
            </w:tcBorders>
            <w:shd w:val="clear" w:color="000000" w:fill="FFFFFF"/>
            <w:vAlign w:val="center"/>
            <w:hideMark/>
          </w:tcPr>
          <w:p w:rsidR="00DF376F" w:rsidRPr="00DF376F" w:rsidRDefault="00DF376F" w:rsidP="00DF376F">
            <w:pPr>
              <w:jc w:val="right"/>
              <w:rPr>
                <w:color w:val="000000"/>
              </w:rPr>
            </w:pPr>
            <w:r w:rsidRPr="00DF376F">
              <w:rPr>
                <w:color w:val="000000"/>
              </w:rPr>
              <w:t>-</w:t>
            </w:r>
          </w:p>
        </w:tc>
        <w:tc>
          <w:tcPr>
            <w:tcW w:w="1380" w:type="dxa"/>
            <w:tcBorders>
              <w:top w:val="nil"/>
              <w:left w:val="nil"/>
              <w:bottom w:val="single" w:sz="4" w:space="0" w:color="auto"/>
              <w:right w:val="single" w:sz="4" w:space="0" w:color="auto"/>
            </w:tcBorders>
            <w:shd w:val="clear" w:color="000000" w:fill="FFFFFF"/>
            <w:vAlign w:val="center"/>
            <w:hideMark/>
          </w:tcPr>
          <w:p w:rsidR="00DF376F" w:rsidRPr="00DF376F" w:rsidRDefault="00DF376F" w:rsidP="00DF376F">
            <w:pPr>
              <w:jc w:val="right"/>
              <w:rPr>
                <w:color w:val="000000"/>
              </w:rPr>
            </w:pPr>
            <w:r w:rsidRPr="00DF376F">
              <w:rPr>
                <w:color w:val="000000"/>
              </w:rPr>
              <w:t>99,1%</w:t>
            </w:r>
          </w:p>
        </w:tc>
        <w:tc>
          <w:tcPr>
            <w:tcW w:w="1360" w:type="dxa"/>
            <w:tcBorders>
              <w:top w:val="nil"/>
              <w:left w:val="nil"/>
              <w:bottom w:val="single" w:sz="4" w:space="0" w:color="auto"/>
              <w:right w:val="single" w:sz="4" w:space="0" w:color="auto"/>
            </w:tcBorders>
            <w:shd w:val="clear" w:color="000000" w:fill="FFFFFF"/>
            <w:vAlign w:val="center"/>
            <w:hideMark/>
          </w:tcPr>
          <w:p w:rsidR="00DF376F" w:rsidRPr="00DF376F" w:rsidRDefault="00DF376F" w:rsidP="00DF376F">
            <w:pPr>
              <w:jc w:val="right"/>
              <w:rPr>
                <w:color w:val="000000"/>
              </w:rPr>
            </w:pPr>
            <w:r w:rsidRPr="00DF376F">
              <w:rPr>
                <w:color w:val="000000"/>
              </w:rPr>
              <w:t>100,1%</w:t>
            </w:r>
          </w:p>
        </w:tc>
        <w:tc>
          <w:tcPr>
            <w:tcW w:w="1480" w:type="dxa"/>
            <w:tcBorders>
              <w:top w:val="nil"/>
              <w:left w:val="nil"/>
              <w:bottom w:val="single" w:sz="4" w:space="0" w:color="auto"/>
              <w:right w:val="single" w:sz="4" w:space="0" w:color="auto"/>
            </w:tcBorders>
            <w:shd w:val="clear" w:color="000000" w:fill="FFFFFF"/>
            <w:vAlign w:val="center"/>
            <w:hideMark/>
          </w:tcPr>
          <w:p w:rsidR="00DF376F" w:rsidRPr="00DF376F" w:rsidRDefault="00DF376F" w:rsidP="00DF376F">
            <w:pPr>
              <w:jc w:val="right"/>
              <w:rPr>
                <w:color w:val="000000"/>
              </w:rPr>
            </w:pPr>
            <w:r w:rsidRPr="00DF376F">
              <w:rPr>
                <w:color w:val="000000"/>
              </w:rPr>
              <w:t>101,1%</w:t>
            </w:r>
          </w:p>
        </w:tc>
      </w:tr>
    </w:tbl>
    <w:p w:rsidR="00A21648" w:rsidRDefault="00A21648" w:rsidP="0015218B">
      <w:pPr>
        <w:ind w:firstLine="709"/>
        <w:jc w:val="both"/>
        <w:rPr>
          <w:sz w:val="20"/>
          <w:szCs w:val="20"/>
        </w:rPr>
      </w:pPr>
    </w:p>
    <w:p w:rsidR="001B4919" w:rsidRPr="002920E6" w:rsidRDefault="006C6A85" w:rsidP="003450D6">
      <w:pPr>
        <w:ind w:firstLine="708"/>
        <w:jc w:val="both"/>
        <w:rPr>
          <w:rFonts w:eastAsia="Calibri"/>
          <w:sz w:val="28"/>
          <w:szCs w:val="28"/>
        </w:rPr>
      </w:pPr>
      <w:r w:rsidRPr="002920E6">
        <w:rPr>
          <w:rFonts w:eastAsia="Calibri"/>
          <w:sz w:val="28"/>
          <w:szCs w:val="28"/>
        </w:rPr>
        <w:t>Расчет государственной пошлины, прогнозируемой к поступлению, основан на нормах главы 25.3 Налогового кодекса РФ</w:t>
      </w:r>
      <w:r w:rsidR="00337330" w:rsidRPr="002920E6">
        <w:rPr>
          <w:rFonts w:eastAsia="Calibri"/>
          <w:sz w:val="28"/>
          <w:szCs w:val="28"/>
        </w:rPr>
        <w:t xml:space="preserve"> и статьи 61.6</w:t>
      </w:r>
      <w:r w:rsidR="001F4A1E" w:rsidRPr="002920E6">
        <w:rPr>
          <w:rFonts w:eastAsia="Calibri"/>
          <w:sz w:val="28"/>
          <w:szCs w:val="28"/>
        </w:rPr>
        <w:t xml:space="preserve"> Бюджетного кодекса РФ</w:t>
      </w:r>
      <w:r w:rsidR="002920E6">
        <w:rPr>
          <w:rFonts w:eastAsia="Calibri"/>
          <w:sz w:val="28"/>
          <w:szCs w:val="28"/>
        </w:rPr>
        <w:t xml:space="preserve"> с учетом прогнозных данных, представленными главными администраторами доходов бюджета округа</w:t>
      </w:r>
      <w:r w:rsidR="00760779">
        <w:rPr>
          <w:rFonts w:eastAsia="Calibri"/>
          <w:sz w:val="28"/>
          <w:szCs w:val="28"/>
        </w:rPr>
        <w:t xml:space="preserve"> по закрепленным доходным источникам.</w:t>
      </w:r>
    </w:p>
    <w:p w:rsidR="00BE2F52" w:rsidRPr="00A279D5" w:rsidRDefault="00BE2F52" w:rsidP="00D03A49">
      <w:pPr>
        <w:pStyle w:val="2"/>
        <w:spacing w:before="0" w:line="283" w:lineRule="auto"/>
        <w:ind w:firstLine="709"/>
        <w:rPr>
          <w:rFonts w:ascii="Times New Roman" w:hAnsi="Times New Roman" w:cs="Times New Roman"/>
          <w:color w:val="auto"/>
          <w:sz w:val="28"/>
          <w:szCs w:val="28"/>
        </w:rPr>
      </w:pPr>
      <w:r w:rsidRPr="00A279D5">
        <w:rPr>
          <w:rFonts w:ascii="Times New Roman" w:hAnsi="Times New Roman" w:cs="Times New Roman"/>
          <w:color w:val="auto"/>
          <w:sz w:val="28"/>
          <w:szCs w:val="28"/>
        </w:rPr>
        <w:t>2.2. Неналоговые доходы</w:t>
      </w:r>
    </w:p>
    <w:p w:rsidR="00BE2F52" w:rsidRDefault="00BE2F52" w:rsidP="00F51E3A">
      <w:pPr>
        <w:spacing w:line="283" w:lineRule="auto"/>
        <w:ind w:firstLine="709"/>
        <w:jc w:val="both"/>
        <w:rPr>
          <w:rFonts w:eastAsia="Calibri"/>
          <w:sz w:val="28"/>
          <w:szCs w:val="28"/>
        </w:rPr>
      </w:pPr>
      <w:r w:rsidRPr="00A279D5">
        <w:rPr>
          <w:rFonts w:eastAsia="Calibri"/>
          <w:sz w:val="28"/>
          <w:szCs w:val="28"/>
        </w:rPr>
        <w:t>Неналоговые доходы предусмотрены проектом решения на 20</w:t>
      </w:r>
      <w:r w:rsidR="003238A1" w:rsidRPr="00A279D5">
        <w:rPr>
          <w:rFonts w:eastAsia="Calibri"/>
          <w:sz w:val="28"/>
          <w:szCs w:val="28"/>
        </w:rPr>
        <w:t>2</w:t>
      </w:r>
      <w:r w:rsidR="00F04AA7">
        <w:rPr>
          <w:rFonts w:eastAsia="Calibri"/>
          <w:sz w:val="28"/>
          <w:szCs w:val="28"/>
        </w:rPr>
        <w:t>5</w:t>
      </w:r>
      <w:r w:rsidRPr="00A279D5">
        <w:rPr>
          <w:rFonts w:eastAsia="Calibri"/>
          <w:sz w:val="28"/>
          <w:szCs w:val="28"/>
        </w:rPr>
        <w:t xml:space="preserve"> год в размере </w:t>
      </w:r>
      <w:r w:rsidR="00F04AA7">
        <w:rPr>
          <w:rFonts w:eastAsia="Calibri"/>
          <w:sz w:val="28"/>
          <w:szCs w:val="28"/>
        </w:rPr>
        <w:t>187 419,5</w:t>
      </w:r>
      <w:r w:rsidR="00A279D5" w:rsidRPr="00A279D5">
        <w:rPr>
          <w:rFonts w:eastAsia="Calibri"/>
          <w:sz w:val="28"/>
          <w:szCs w:val="28"/>
        </w:rPr>
        <w:t xml:space="preserve"> </w:t>
      </w:r>
      <w:r w:rsidRPr="00A279D5">
        <w:rPr>
          <w:rFonts w:eastAsia="Calibri"/>
          <w:sz w:val="28"/>
          <w:szCs w:val="28"/>
        </w:rPr>
        <w:t xml:space="preserve">тыс. рублей, что на </w:t>
      </w:r>
      <w:r w:rsidR="00F04AA7">
        <w:rPr>
          <w:rFonts w:eastAsia="Calibri"/>
          <w:sz w:val="28"/>
          <w:szCs w:val="28"/>
        </w:rPr>
        <w:t>24 388,3</w:t>
      </w:r>
      <w:r w:rsidR="003B5E70" w:rsidRPr="00A279D5">
        <w:rPr>
          <w:rFonts w:eastAsia="Calibri"/>
          <w:sz w:val="28"/>
          <w:szCs w:val="28"/>
        </w:rPr>
        <w:t xml:space="preserve"> </w:t>
      </w:r>
      <w:r w:rsidRPr="00A279D5">
        <w:rPr>
          <w:rFonts w:eastAsia="Calibri"/>
          <w:sz w:val="28"/>
          <w:szCs w:val="28"/>
        </w:rPr>
        <w:t xml:space="preserve">тыс. рублей или </w:t>
      </w:r>
      <w:r w:rsidR="00F04AA7">
        <w:rPr>
          <w:rFonts w:eastAsia="Calibri"/>
          <w:sz w:val="28"/>
          <w:szCs w:val="28"/>
        </w:rPr>
        <w:t>11,5</w:t>
      </w:r>
      <w:r w:rsidRPr="00A279D5">
        <w:rPr>
          <w:rFonts w:eastAsia="Calibri"/>
          <w:sz w:val="28"/>
          <w:szCs w:val="28"/>
        </w:rPr>
        <w:t xml:space="preserve">% </w:t>
      </w:r>
      <w:r w:rsidR="00F04AA7">
        <w:rPr>
          <w:rFonts w:eastAsia="Calibri"/>
          <w:sz w:val="28"/>
          <w:szCs w:val="28"/>
        </w:rPr>
        <w:t>ниже</w:t>
      </w:r>
      <w:r w:rsidRPr="00A279D5">
        <w:rPr>
          <w:rFonts w:eastAsia="Calibri"/>
          <w:sz w:val="28"/>
          <w:szCs w:val="28"/>
        </w:rPr>
        <w:t xml:space="preserve"> объема, утвержденного </w:t>
      </w:r>
      <w:r w:rsidR="003B5E70" w:rsidRPr="00A279D5">
        <w:rPr>
          <w:rFonts w:eastAsia="Calibri"/>
          <w:sz w:val="28"/>
          <w:szCs w:val="28"/>
        </w:rPr>
        <w:t>решением о</w:t>
      </w:r>
      <w:r w:rsidRPr="00A279D5">
        <w:rPr>
          <w:rFonts w:eastAsia="Calibri"/>
          <w:sz w:val="28"/>
          <w:szCs w:val="28"/>
        </w:rPr>
        <w:t xml:space="preserve"> бюджет</w:t>
      </w:r>
      <w:r w:rsidR="003B5E70" w:rsidRPr="00A279D5">
        <w:rPr>
          <w:rFonts w:eastAsia="Calibri"/>
          <w:sz w:val="28"/>
          <w:szCs w:val="28"/>
        </w:rPr>
        <w:t>е</w:t>
      </w:r>
      <w:r w:rsidRPr="00A279D5">
        <w:rPr>
          <w:rFonts w:eastAsia="Calibri"/>
          <w:sz w:val="28"/>
          <w:szCs w:val="28"/>
        </w:rPr>
        <w:t xml:space="preserve"> на 20</w:t>
      </w:r>
      <w:r w:rsidR="00BA7514" w:rsidRPr="00A279D5">
        <w:rPr>
          <w:rFonts w:eastAsia="Calibri"/>
          <w:sz w:val="28"/>
          <w:szCs w:val="28"/>
        </w:rPr>
        <w:t>2</w:t>
      </w:r>
      <w:r w:rsidR="00F04AA7">
        <w:rPr>
          <w:rFonts w:eastAsia="Calibri"/>
          <w:sz w:val="28"/>
          <w:szCs w:val="28"/>
        </w:rPr>
        <w:t>4</w:t>
      </w:r>
      <w:r w:rsidRPr="00A279D5">
        <w:rPr>
          <w:rFonts w:eastAsia="Calibri"/>
          <w:sz w:val="28"/>
          <w:szCs w:val="28"/>
        </w:rPr>
        <w:t xml:space="preserve"> год.</w:t>
      </w:r>
    </w:p>
    <w:p w:rsidR="00BE2F52" w:rsidRDefault="00BE2F52" w:rsidP="00F51E3A">
      <w:pPr>
        <w:spacing w:line="283" w:lineRule="auto"/>
        <w:ind w:firstLine="709"/>
        <w:jc w:val="both"/>
        <w:rPr>
          <w:rFonts w:eastAsia="Calibri"/>
          <w:sz w:val="28"/>
          <w:szCs w:val="28"/>
        </w:rPr>
      </w:pPr>
      <w:r w:rsidRPr="00EA277D">
        <w:rPr>
          <w:rFonts w:eastAsia="Calibri"/>
          <w:sz w:val="28"/>
          <w:szCs w:val="28"/>
        </w:rPr>
        <w:t>Сравнительные показатели неналоговых доходов за 20</w:t>
      </w:r>
      <w:r w:rsidR="00912900" w:rsidRPr="00EA277D">
        <w:rPr>
          <w:rFonts w:eastAsia="Calibri"/>
          <w:sz w:val="28"/>
          <w:szCs w:val="28"/>
        </w:rPr>
        <w:t>2</w:t>
      </w:r>
      <w:r w:rsidR="00F04AA7">
        <w:rPr>
          <w:rFonts w:eastAsia="Calibri"/>
          <w:sz w:val="28"/>
          <w:szCs w:val="28"/>
        </w:rPr>
        <w:t>3</w:t>
      </w:r>
      <w:r w:rsidR="00275210" w:rsidRPr="00EA277D">
        <w:rPr>
          <w:rFonts w:eastAsia="Calibri"/>
          <w:sz w:val="28"/>
          <w:szCs w:val="28"/>
        </w:rPr>
        <w:t xml:space="preserve"> </w:t>
      </w:r>
      <w:r w:rsidRPr="00EA277D">
        <w:rPr>
          <w:rFonts w:eastAsia="Calibri"/>
          <w:sz w:val="28"/>
          <w:szCs w:val="28"/>
        </w:rPr>
        <w:t>-</w:t>
      </w:r>
      <w:r w:rsidR="00275210" w:rsidRPr="00EA277D">
        <w:rPr>
          <w:rFonts w:eastAsia="Calibri"/>
          <w:sz w:val="28"/>
          <w:szCs w:val="28"/>
        </w:rPr>
        <w:t xml:space="preserve"> </w:t>
      </w:r>
      <w:r w:rsidRPr="00EA277D">
        <w:rPr>
          <w:rFonts w:eastAsia="Calibri"/>
          <w:sz w:val="28"/>
          <w:szCs w:val="28"/>
        </w:rPr>
        <w:t>202</w:t>
      </w:r>
      <w:r w:rsidR="00F04AA7">
        <w:rPr>
          <w:rFonts w:eastAsia="Calibri"/>
          <w:sz w:val="28"/>
          <w:szCs w:val="28"/>
        </w:rPr>
        <w:t>7</w:t>
      </w:r>
      <w:r w:rsidRPr="00EA277D">
        <w:rPr>
          <w:rFonts w:eastAsia="Calibri"/>
          <w:sz w:val="28"/>
          <w:szCs w:val="28"/>
        </w:rPr>
        <w:t xml:space="preserve"> годы представлены в таблице </w:t>
      </w:r>
      <w:r w:rsidR="00BA7514" w:rsidRPr="00EA277D">
        <w:rPr>
          <w:rFonts w:eastAsia="Calibri"/>
          <w:sz w:val="28"/>
          <w:szCs w:val="28"/>
        </w:rPr>
        <w:t>8</w:t>
      </w:r>
      <w:r w:rsidRPr="00EA277D">
        <w:rPr>
          <w:rFonts w:eastAsia="Calibri"/>
          <w:sz w:val="28"/>
          <w:szCs w:val="28"/>
        </w:rPr>
        <w:t>:</w:t>
      </w:r>
    </w:p>
    <w:p w:rsidR="00160D49" w:rsidRDefault="00160D49" w:rsidP="0015218B">
      <w:pPr>
        <w:ind w:firstLine="709"/>
        <w:jc w:val="both"/>
        <w:rPr>
          <w:sz w:val="20"/>
          <w:szCs w:val="20"/>
        </w:rPr>
      </w:pPr>
      <w:r w:rsidRPr="00EA277D">
        <w:rPr>
          <w:sz w:val="20"/>
          <w:szCs w:val="20"/>
        </w:rPr>
        <w:t xml:space="preserve">таблица </w:t>
      </w:r>
      <w:r w:rsidR="00BA7514" w:rsidRPr="00EA277D">
        <w:rPr>
          <w:sz w:val="20"/>
          <w:szCs w:val="20"/>
        </w:rPr>
        <w:t>8</w:t>
      </w:r>
      <w:r w:rsidRPr="00EA277D">
        <w:rPr>
          <w:sz w:val="20"/>
          <w:szCs w:val="20"/>
        </w:rPr>
        <w:t xml:space="preserve">                                                                                                                        </w:t>
      </w:r>
      <w:r w:rsidR="00B83EB7" w:rsidRPr="00EA277D">
        <w:rPr>
          <w:sz w:val="20"/>
          <w:szCs w:val="20"/>
        </w:rPr>
        <w:t xml:space="preserve">   </w:t>
      </w:r>
      <w:r w:rsidR="00C53C2B" w:rsidRPr="00EA277D">
        <w:rPr>
          <w:sz w:val="20"/>
          <w:szCs w:val="20"/>
        </w:rPr>
        <w:t xml:space="preserve">           </w:t>
      </w:r>
      <w:r w:rsidR="00B83EB7" w:rsidRPr="00EA277D">
        <w:rPr>
          <w:sz w:val="20"/>
          <w:szCs w:val="20"/>
        </w:rPr>
        <w:t xml:space="preserve">        </w:t>
      </w:r>
      <w:r w:rsidRPr="00EA277D">
        <w:rPr>
          <w:sz w:val="20"/>
          <w:szCs w:val="20"/>
        </w:rPr>
        <w:t xml:space="preserve">  тыс. рублей</w:t>
      </w:r>
    </w:p>
    <w:tbl>
      <w:tblPr>
        <w:tblW w:w="10915" w:type="dxa"/>
        <w:tblInd w:w="-601" w:type="dxa"/>
        <w:tblLayout w:type="fixed"/>
        <w:tblLook w:val="04A0" w:firstRow="1" w:lastRow="0" w:firstColumn="1" w:lastColumn="0" w:noHBand="0" w:noVBand="1"/>
      </w:tblPr>
      <w:tblGrid>
        <w:gridCol w:w="1418"/>
        <w:gridCol w:w="1134"/>
        <w:gridCol w:w="1134"/>
        <w:gridCol w:w="1024"/>
        <w:gridCol w:w="928"/>
        <w:gridCol w:w="883"/>
        <w:gridCol w:w="890"/>
        <w:gridCol w:w="669"/>
        <w:gridCol w:w="709"/>
        <w:gridCol w:w="709"/>
        <w:gridCol w:w="709"/>
        <w:gridCol w:w="708"/>
      </w:tblGrid>
      <w:tr w:rsidR="00F04AA7" w:rsidRPr="00F04AA7" w:rsidTr="00F04AA7">
        <w:trPr>
          <w:trHeight w:val="228"/>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AA7" w:rsidRPr="00F04AA7" w:rsidRDefault="00F04AA7" w:rsidP="00F04AA7">
            <w:pPr>
              <w:jc w:val="center"/>
              <w:rPr>
                <w:b/>
                <w:bCs/>
                <w:color w:val="000000"/>
                <w:sz w:val="16"/>
                <w:szCs w:val="16"/>
              </w:rPr>
            </w:pPr>
            <w:r w:rsidRPr="00F04AA7">
              <w:rPr>
                <w:b/>
                <w:bCs/>
                <w:color w:val="000000"/>
                <w:sz w:val="16"/>
                <w:szCs w:val="16"/>
              </w:rPr>
              <w:t>Показатели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4AA7" w:rsidRPr="00F04AA7" w:rsidRDefault="00F04AA7" w:rsidP="00F04AA7">
            <w:pPr>
              <w:jc w:val="center"/>
              <w:rPr>
                <w:b/>
                <w:bCs/>
                <w:color w:val="000000"/>
                <w:sz w:val="16"/>
                <w:szCs w:val="16"/>
              </w:rPr>
            </w:pPr>
            <w:r w:rsidRPr="00F04AA7">
              <w:rPr>
                <w:b/>
                <w:bCs/>
                <w:color w:val="000000"/>
                <w:sz w:val="16"/>
                <w:szCs w:val="16"/>
              </w:rPr>
              <w:t>Исполнено за 2023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4AA7" w:rsidRPr="00F04AA7" w:rsidRDefault="00F04AA7" w:rsidP="00F04AA7">
            <w:pPr>
              <w:jc w:val="center"/>
              <w:rPr>
                <w:b/>
                <w:bCs/>
                <w:color w:val="000000"/>
                <w:sz w:val="16"/>
                <w:szCs w:val="16"/>
              </w:rPr>
            </w:pPr>
            <w:r w:rsidRPr="00F04AA7">
              <w:rPr>
                <w:b/>
                <w:bCs/>
                <w:color w:val="000000"/>
                <w:sz w:val="16"/>
                <w:szCs w:val="16"/>
              </w:rPr>
              <w:t>Утверждено решением о бюджете на 2024 год</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AA7" w:rsidRPr="00F04AA7" w:rsidRDefault="00F04AA7" w:rsidP="00F04AA7">
            <w:pPr>
              <w:jc w:val="center"/>
              <w:rPr>
                <w:b/>
                <w:bCs/>
                <w:color w:val="000000"/>
                <w:sz w:val="16"/>
                <w:szCs w:val="16"/>
              </w:rPr>
            </w:pPr>
            <w:r w:rsidRPr="00F04AA7">
              <w:rPr>
                <w:b/>
                <w:bCs/>
                <w:color w:val="000000"/>
                <w:sz w:val="16"/>
                <w:szCs w:val="16"/>
              </w:rPr>
              <w:t>2025 год</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AA7" w:rsidRPr="00F04AA7" w:rsidRDefault="00F04AA7" w:rsidP="00F04AA7">
            <w:pPr>
              <w:jc w:val="center"/>
              <w:rPr>
                <w:b/>
                <w:bCs/>
                <w:color w:val="000000"/>
                <w:sz w:val="16"/>
                <w:szCs w:val="16"/>
              </w:rPr>
            </w:pPr>
            <w:r w:rsidRPr="00F04AA7">
              <w:rPr>
                <w:b/>
                <w:bCs/>
                <w:color w:val="000000"/>
                <w:sz w:val="16"/>
                <w:szCs w:val="16"/>
              </w:rPr>
              <w:t>2026 год</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AA7" w:rsidRPr="00F04AA7" w:rsidRDefault="00F04AA7" w:rsidP="00F04AA7">
            <w:pPr>
              <w:jc w:val="center"/>
              <w:rPr>
                <w:b/>
                <w:bCs/>
                <w:color w:val="000000"/>
                <w:sz w:val="16"/>
                <w:szCs w:val="16"/>
              </w:rPr>
            </w:pPr>
            <w:r w:rsidRPr="00F04AA7">
              <w:rPr>
                <w:b/>
                <w:bCs/>
                <w:color w:val="000000"/>
                <w:sz w:val="16"/>
                <w:szCs w:val="16"/>
              </w:rPr>
              <w:t>2027 год</w:t>
            </w:r>
          </w:p>
        </w:tc>
        <w:tc>
          <w:tcPr>
            <w:tcW w:w="4394" w:type="dxa"/>
            <w:gridSpan w:val="6"/>
            <w:tcBorders>
              <w:top w:val="single" w:sz="4" w:space="0" w:color="auto"/>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b/>
                <w:bCs/>
                <w:color w:val="000000"/>
                <w:sz w:val="16"/>
                <w:szCs w:val="16"/>
              </w:rPr>
            </w:pPr>
            <w:r w:rsidRPr="00F04AA7">
              <w:rPr>
                <w:b/>
                <w:bCs/>
                <w:color w:val="000000"/>
                <w:sz w:val="16"/>
                <w:szCs w:val="16"/>
              </w:rPr>
              <w:t>Отклонение</w:t>
            </w:r>
          </w:p>
        </w:tc>
      </w:tr>
      <w:tr w:rsidR="00F04AA7" w:rsidRPr="00F04AA7" w:rsidTr="00F04AA7">
        <w:trPr>
          <w:trHeight w:val="40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04AA7" w:rsidRPr="00F04AA7" w:rsidRDefault="00F04AA7" w:rsidP="00F04AA7">
            <w:pPr>
              <w:rPr>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04AA7" w:rsidRPr="00F04AA7" w:rsidRDefault="00F04AA7" w:rsidP="00F04AA7">
            <w:pPr>
              <w:rPr>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04AA7" w:rsidRPr="00F04AA7" w:rsidRDefault="00F04AA7" w:rsidP="00F04AA7">
            <w:pPr>
              <w:rPr>
                <w:b/>
                <w:bCs/>
                <w:color w:val="000000"/>
                <w:sz w:val="16"/>
                <w:szCs w:val="16"/>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F04AA7" w:rsidRPr="00F04AA7" w:rsidRDefault="00F04AA7" w:rsidP="00F04AA7">
            <w:pPr>
              <w:rPr>
                <w:b/>
                <w:bCs/>
                <w:color w:val="000000"/>
                <w:sz w:val="16"/>
                <w:szCs w:val="16"/>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04AA7" w:rsidRPr="00F04AA7" w:rsidRDefault="00F04AA7" w:rsidP="00F04AA7">
            <w:pPr>
              <w:rPr>
                <w:b/>
                <w:bCs/>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F04AA7" w:rsidRPr="00F04AA7" w:rsidRDefault="00F04AA7" w:rsidP="00F04AA7">
            <w:pPr>
              <w:rPr>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b/>
                <w:bCs/>
                <w:color w:val="000000"/>
                <w:sz w:val="16"/>
                <w:szCs w:val="16"/>
              </w:rPr>
            </w:pPr>
            <w:r w:rsidRPr="00F04AA7">
              <w:rPr>
                <w:b/>
                <w:bCs/>
                <w:color w:val="000000"/>
                <w:sz w:val="16"/>
                <w:szCs w:val="16"/>
              </w:rPr>
              <w:t>2025 год                               от 2024 года</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b/>
                <w:bCs/>
                <w:color w:val="000000"/>
                <w:sz w:val="16"/>
                <w:szCs w:val="16"/>
              </w:rPr>
            </w:pPr>
            <w:r w:rsidRPr="00F04AA7">
              <w:rPr>
                <w:b/>
                <w:bCs/>
                <w:color w:val="000000"/>
                <w:sz w:val="16"/>
                <w:szCs w:val="16"/>
              </w:rPr>
              <w:t>2026 год                         от 2025 года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b/>
                <w:bCs/>
                <w:color w:val="000000"/>
                <w:sz w:val="16"/>
                <w:szCs w:val="16"/>
              </w:rPr>
            </w:pPr>
            <w:r w:rsidRPr="00F04AA7">
              <w:rPr>
                <w:b/>
                <w:bCs/>
                <w:color w:val="000000"/>
                <w:sz w:val="16"/>
                <w:szCs w:val="16"/>
              </w:rPr>
              <w:t>2027 год                        от 2026 года</w:t>
            </w:r>
          </w:p>
        </w:tc>
      </w:tr>
      <w:tr w:rsidR="00F04AA7" w:rsidRPr="00F04AA7" w:rsidTr="00F04AA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04AA7" w:rsidRPr="00F04AA7" w:rsidRDefault="00F04AA7" w:rsidP="00F04AA7">
            <w:pPr>
              <w:rPr>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04AA7" w:rsidRPr="00F04AA7" w:rsidRDefault="00F04AA7" w:rsidP="00F04AA7">
            <w:pPr>
              <w:rPr>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04AA7" w:rsidRPr="00F04AA7" w:rsidRDefault="00F04AA7" w:rsidP="00F04AA7">
            <w:pPr>
              <w:rPr>
                <w:b/>
                <w:bCs/>
                <w:color w:val="000000"/>
                <w:sz w:val="16"/>
                <w:szCs w:val="16"/>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F04AA7" w:rsidRPr="00F04AA7" w:rsidRDefault="00F04AA7" w:rsidP="00F04AA7">
            <w:pPr>
              <w:rPr>
                <w:b/>
                <w:bCs/>
                <w:color w:val="000000"/>
                <w:sz w:val="16"/>
                <w:szCs w:val="16"/>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04AA7" w:rsidRPr="00F04AA7" w:rsidRDefault="00F04AA7" w:rsidP="00F04AA7">
            <w:pPr>
              <w:rPr>
                <w:b/>
                <w:bCs/>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F04AA7" w:rsidRPr="00F04AA7" w:rsidRDefault="00F04AA7" w:rsidP="00F04AA7">
            <w:pPr>
              <w:rPr>
                <w:b/>
                <w:bCs/>
                <w:color w:val="000000"/>
                <w:sz w:val="16"/>
                <w:szCs w:val="16"/>
              </w:rPr>
            </w:pPr>
          </w:p>
        </w:tc>
        <w:tc>
          <w:tcPr>
            <w:tcW w:w="890"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color w:val="000000"/>
                <w:sz w:val="16"/>
                <w:szCs w:val="16"/>
              </w:rPr>
            </w:pPr>
            <w:r w:rsidRPr="00F04AA7">
              <w:rPr>
                <w:color w:val="000000"/>
                <w:sz w:val="16"/>
                <w:szCs w:val="16"/>
              </w:rPr>
              <w:t>+/-</w:t>
            </w:r>
          </w:p>
        </w:tc>
        <w:tc>
          <w:tcPr>
            <w:tcW w:w="66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color w:val="000000"/>
                <w:sz w:val="16"/>
                <w:szCs w:val="16"/>
              </w:rPr>
            </w:pPr>
            <w:r w:rsidRPr="00F04AA7">
              <w:rPr>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color w:val="000000"/>
                <w:sz w:val="16"/>
                <w:szCs w:val="16"/>
              </w:rPr>
            </w:pPr>
            <w:r w:rsidRPr="00F04AA7">
              <w:rPr>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color w:val="000000"/>
                <w:sz w:val="16"/>
                <w:szCs w:val="16"/>
              </w:rPr>
            </w:pPr>
            <w:r w:rsidRPr="00F04AA7">
              <w:rPr>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color w:val="000000"/>
                <w:sz w:val="16"/>
                <w:szCs w:val="16"/>
              </w:rPr>
            </w:pPr>
            <w:r w:rsidRPr="00F04AA7">
              <w:rPr>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color w:val="000000"/>
                <w:sz w:val="16"/>
                <w:szCs w:val="16"/>
              </w:rPr>
            </w:pPr>
            <w:r w:rsidRPr="00F04AA7">
              <w:rPr>
                <w:color w:val="000000"/>
                <w:sz w:val="16"/>
                <w:szCs w:val="16"/>
              </w:rPr>
              <w:t>%</w:t>
            </w:r>
          </w:p>
        </w:tc>
      </w:tr>
      <w:tr w:rsidR="00F04AA7" w:rsidRPr="00F04AA7" w:rsidTr="00F04AA7">
        <w:trPr>
          <w:trHeight w:val="257"/>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4AA7" w:rsidRPr="00F04AA7" w:rsidRDefault="00F04AA7" w:rsidP="00F04AA7">
            <w:pPr>
              <w:jc w:val="center"/>
              <w:rPr>
                <w:color w:val="000000"/>
                <w:sz w:val="16"/>
                <w:szCs w:val="16"/>
              </w:rPr>
            </w:pPr>
            <w:r w:rsidRPr="00F04AA7">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color w:val="000000"/>
                <w:sz w:val="16"/>
                <w:szCs w:val="16"/>
              </w:rPr>
            </w:pPr>
            <w:r w:rsidRPr="00F04AA7">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color w:val="000000"/>
                <w:sz w:val="16"/>
                <w:szCs w:val="16"/>
              </w:rPr>
            </w:pPr>
            <w:r w:rsidRPr="00F04AA7">
              <w:rPr>
                <w:color w:val="000000"/>
                <w:sz w:val="16"/>
                <w:szCs w:val="16"/>
              </w:rPr>
              <w:t>3</w:t>
            </w:r>
          </w:p>
        </w:tc>
        <w:tc>
          <w:tcPr>
            <w:tcW w:w="102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color w:val="000000"/>
                <w:sz w:val="16"/>
                <w:szCs w:val="16"/>
              </w:rPr>
            </w:pPr>
            <w:r w:rsidRPr="00F04AA7">
              <w:rPr>
                <w:color w:val="000000"/>
                <w:sz w:val="16"/>
                <w:szCs w:val="16"/>
              </w:rPr>
              <w:t>4</w:t>
            </w:r>
          </w:p>
        </w:tc>
        <w:tc>
          <w:tcPr>
            <w:tcW w:w="928"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color w:val="000000"/>
                <w:sz w:val="16"/>
                <w:szCs w:val="16"/>
              </w:rPr>
            </w:pPr>
            <w:r w:rsidRPr="00F04AA7">
              <w:rPr>
                <w:color w:val="000000"/>
                <w:sz w:val="16"/>
                <w:szCs w:val="16"/>
              </w:rPr>
              <w:t>5</w:t>
            </w:r>
          </w:p>
        </w:tc>
        <w:tc>
          <w:tcPr>
            <w:tcW w:w="883"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color w:val="000000"/>
                <w:sz w:val="16"/>
                <w:szCs w:val="16"/>
              </w:rPr>
            </w:pPr>
            <w:r w:rsidRPr="00F04AA7">
              <w:rPr>
                <w:color w:val="000000"/>
                <w:sz w:val="16"/>
                <w:szCs w:val="16"/>
              </w:rPr>
              <w:t>6</w:t>
            </w:r>
          </w:p>
        </w:tc>
        <w:tc>
          <w:tcPr>
            <w:tcW w:w="890"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color w:val="000000"/>
                <w:sz w:val="16"/>
                <w:szCs w:val="16"/>
              </w:rPr>
            </w:pPr>
            <w:r w:rsidRPr="00F04AA7">
              <w:rPr>
                <w:color w:val="000000"/>
                <w:sz w:val="16"/>
                <w:szCs w:val="16"/>
              </w:rPr>
              <w:t>7</w:t>
            </w:r>
          </w:p>
        </w:tc>
        <w:tc>
          <w:tcPr>
            <w:tcW w:w="66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color w:val="000000"/>
                <w:sz w:val="16"/>
                <w:szCs w:val="16"/>
              </w:rPr>
            </w:pPr>
            <w:r w:rsidRPr="00F04AA7">
              <w:rPr>
                <w:color w:val="000000"/>
                <w:sz w:val="16"/>
                <w:szCs w:val="16"/>
              </w:rPr>
              <w:t>8</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color w:val="000000"/>
                <w:sz w:val="16"/>
                <w:szCs w:val="16"/>
              </w:rPr>
            </w:pPr>
            <w:r w:rsidRPr="00F04AA7">
              <w:rPr>
                <w:color w:val="000000"/>
                <w:sz w:val="16"/>
                <w:szCs w:val="16"/>
              </w:rPr>
              <w:t>9</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color w:val="000000"/>
                <w:sz w:val="16"/>
                <w:szCs w:val="16"/>
              </w:rPr>
            </w:pPr>
            <w:r w:rsidRPr="00F04AA7">
              <w:rPr>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color w:val="000000"/>
                <w:sz w:val="16"/>
                <w:szCs w:val="16"/>
              </w:rPr>
            </w:pPr>
            <w:r w:rsidRPr="00F04AA7">
              <w:rPr>
                <w:color w:val="000000"/>
                <w:sz w:val="16"/>
                <w:szCs w:val="16"/>
              </w:rPr>
              <w:t>11</w:t>
            </w:r>
          </w:p>
        </w:tc>
        <w:tc>
          <w:tcPr>
            <w:tcW w:w="708"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color w:val="000000"/>
                <w:sz w:val="16"/>
                <w:szCs w:val="16"/>
              </w:rPr>
            </w:pPr>
            <w:r w:rsidRPr="00F04AA7">
              <w:rPr>
                <w:color w:val="000000"/>
                <w:sz w:val="16"/>
                <w:szCs w:val="16"/>
              </w:rPr>
              <w:t>12</w:t>
            </w:r>
          </w:p>
        </w:tc>
      </w:tr>
      <w:tr w:rsidR="00F04AA7" w:rsidRPr="00F04AA7" w:rsidTr="00F04AA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4AA7" w:rsidRPr="00F04AA7" w:rsidRDefault="00F04AA7" w:rsidP="00F04AA7">
            <w:pPr>
              <w:rPr>
                <w:b/>
                <w:bCs/>
                <w:color w:val="000000"/>
                <w:sz w:val="16"/>
                <w:szCs w:val="16"/>
              </w:rPr>
            </w:pPr>
            <w:r w:rsidRPr="00F04AA7">
              <w:rPr>
                <w:b/>
                <w:bCs/>
                <w:color w:val="000000"/>
                <w:sz w:val="16"/>
                <w:szCs w:val="16"/>
              </w:rPr>
              <w:t xml:space="preserve">Неналоговые доходы, </w:t>
            </w:r>
            <w:r w:rsidRPr="00F04AA7">
              <w:rPr>
                <w:color w:val="000000"/>
                <w:sz w:val="16"/>
                <w:szCs w:val="16"/>
              </w:rPr>
              <w:t>из них:</w:t>
            </w:r>
          </w:p>
        </w:tc>
        <w:tc>
          <w:tcPr>
            <w:tcW w:w="113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center"/>
              <w:rPr>
                <w:b/>
                <w:bCs/>
                <w:color w:val="000000"/>
                <w:sz w:val="16"/>
                <w:szCs w:val="16"/>
              </w:rPr>
            </w:pPr>
            <w:r w:rsidRPr="00F04AA7">
              <w:rPr>
                <w:b/>
                <w:bCs/>
                <w:color w:val="000000"/>
                <w:sz w:val="16"/>
                <w:szCs w:val="16"/>
              </w:rPr>
              <w:t>210 422,6</w:t>
            </w:r>
          </w:p>
        </w:tc>
        <w:tc>
          <w:tcPr>
            <w:tcW w:w="113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b/>
                <w:bCs/>
                <w:color w:val="000000"/>
                <w:sz w:val="16"/>
                <w:szCs w:val="16"/>
              </w:rPr>
            </w:pPr>
            <w:r w:rsidRPr="00F04AA7">
              <w:rPr>
                <w:b/>
                <w:bCs/>
                <w:color w:val="000000"/>
                <w:sz w:val="16"/>
                <w:szCs w:val="16"/>
              </w:rPr>
              <w:t>211 807,8</w:t>
            </w:r>
          </w:p>
        </w:tc>
        <w:tc>
          <w:tcPr>
            <w:tcW w:w="102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b/>
                <w:bCs/>
                <w:color w:val="000000"/>
                <w:sz w:val="16"/>
                <w:szCs w:val="16"/>
              </w:rPr>
            </w:pPr>
            <w:r w:rsidRPr="00F04AA7">
              <w:rPr>
                <w:b/>
                <w:bCs/>
                <w:color w:val="000000"/>
                <w:sz w:val="16"/>
                <w:szCs w:val="16"/>
              </w:rPr>
              <w:t>187 419,5</w:t>
            </w:r>
          </w:p>
        </w:tc>
        <w:tc>
          <w:tcPr>
            <w:tcW w:w="928"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b/>
                <w:bCs/>
                <w:color w:val="000000"/>
                <w:sz w:val="16"/>
                <w:szCs w:val="16"/>
              </w:rPr>
            </w:pPr>
            <w:r w:rsidRPr="00F04AA7">
              <w:rPr>
                <w:b/>
                <w:bCs/>
                <w:color w:val="000000"/>
                <w:sz w:val="16"/>
                <w:szCs w:val="16"/>
              </w:rPr>
              <w:t>187 424,6</w:t>
            </w:r>
          </w:p>
        </w:tc>
        <w:tc>
          <w:tcPr>
            <w:tcW w:w="883"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b/>
                <w:bCs/>
                <w:color w:val="000000"/>
                <w:sz w:val="16"/>
                <w:szCs w:val="16"/>
              </w:rPr>
            </w:pPr>
            <w:r w:rsidRPr="00F04AA7">
              <w:rPr>
                <w:b/>
                <w:bCs/>
                <w:color w:val="000000"/>
                <w:sz w:val="16"/>
                <w:szCs w:val="16"/>
              </w:rPr>
              <w:t>186 713,7</w:t>
            </w:r>
          </w:p>
        </w:tc>
        <w:tc>
          <w:tcPr>
            <w:tcW w:w="890"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b/>
                <w:bCs/>
                <w:color w:val="000000"/>
                <w:sz w:val="16"/>
                <w:szCs w:val="16"/>
              </w:rPr>
            </w:pPr>
            <w:r w:rsidRPr="00F04AA7">
              <w:rPr>
                <w:b/>
                <w:bCs/>
                <w:color w:val="000000"/>
                <w:sz w:val="16"/>
                <w:szCs w:val="16"/>
              </w:rPr>
              <w:t>-24 388,3</w:t>
            </w:r>
          </w:p>
        </w:tc>
        <w:tc>
          <w:tcPr>
            <w:tcW w:w="66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b/>
                <w:bCs/>
                <w:color w:val="000000"/>
                <w:sz w:val="16"/>
                <w:szCs w:val="16"/>
              </w:rPr>
            </w:pPr>
            <w:r w:rsidRPr="00F04AA7">
              <w:rPr>
                <w:b/>
                <w:bCs/>
                <w:color w:val="000000"/>
                <w:sz w:val="16"/>
                <w:szCs w:val="16"/>
              </w:rPr>
              <w:t>88,5</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b/>
                <w:bCs/>
                <w:color w:val="000000"/>
                <w:sz w:val="16"/>
                <w:szCs w:val="16"/>
              </w:rPr>
            </w:pPr>
            <w:r w:rsidRPr="00F04AA7">
              <w:rPr>
                <w:b/>
                <w:bCs/>
                <w:color w:val="000000"/>
                <w:sz w:val="16"/>
                <w:szCs w:val="16"/>
              </w:rPr>
              <w:t>5,1</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b/>
                <w:bCs/>
                <w:color w:val="000000"/>
                <w:sz w:val="16"/>
                <w:szCs w:val="16"/>
              </w:rPr>
            </w:pPr>
            <w:r w:rsidRPr="00F04AA7">
              <w:rPr>
                <w:b/>
                <w:bCs/>
                <w:color w:val="000000"/>
                <w:sz w:val="16"/>
                <w:szCs w:val="16"/>
              </w:rPr>
              <w:t>100,0</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b/>
                <w:bCs/>
                <w:color w:val="000000"/>
                <w:sz w:val="16"/>
                <w:szCs w:val="16"/>
              </w:rPr>
            </w:pPr>
            <w:r w:rsidRPr="00F04AA7">
              <w:rPr>
                <w:b/>
                <w:bCs/>
                <w:color w:val="000000"/>
                <w:sz w:val="16"/>
                <w:szCs w:val="16"/>
              </w:rPr>
              <w:t>-710,9</w:t>
            </w:r>
          </w:p>
        </w:tc>
        <w:tc>
          <w:tcPr>
            <w:tcW w:w="708"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b/>
                <w:bCs/>
                <w:color w:val="000000"/>
                <w:sz w:val="16"/>
                <w:szCs w:val="16"/>
              </w:rPr>
            </w:pPr>
            <w:r w:rsidRPr="00F04AA7">
              <w:rPr>
                <w:b/>
                <w:bCs/>
                <w:color w:val="000000"/>
                <w:sz w:val="16"/>
                <w:szCs w:val="16"/>
              </w:rPr>
              <w:t>99,6</w:t>
            </w:r>
          </w:p>
        </w:tc>
      </w:tr>
      <w:tr w:rsidR="00F04AA7" w:rsidRPr="00F04AA7" w:rsidTr="00F04AA7">
        <w:trPr>
          <w:trHeight w:val="106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4AA7" w:rsidRPr="00F04AA7" w:rsidRDefault="00F04AA7" w:rsidP="00F04AA7">
            <w:pPr>
              <w:jc w:val="both"/>
              <w:rPr>
                <w:color w:val="000000"/>
                <w:sz w:val="16"/>
                <w:szCs w:val="16"/>
              </w:rPr>
            </w:pPr>
            <w:r w:rsidRPr="00F04AA7">
              <w:rPr>
                <w:color w:val="000000"/>
                <w:sz w:val="16"/>
                <w:szCs w:val="16"/>
              </w:rPr>
              <w:t xml:space="preserve">Доходы от использования имущества, находящегося в государственной и муниципальной собственности  </w:t>
            </w:r>
          </w:p>
        </w:tc>
        <w:tc>
          <w:tcPr>
            <w:tcW w:w="113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161 266,5</w:t>
            </w:r>
          </w:p>
        </w:tc>
        <w:tc>
          <w:tcPr>
            <w:tcW w:w="113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162 052,5</w:t>
            </w:r>
          </w:p>
        </w:tc>
        <w:tc>
          <w:tcPr>
            <w:tcW w:w="102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165 521,6</w:t>
            </w:r>
          </w:p>
        </w:tc>
        <w:tc>
          <w:tcPr>
            <w:tcW w:w="928"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165 521,6</w:t>
            </w:r>
          </w:p>
        </w:tc>
        <w:tc>
          <w:tcPr>
            <w:tcW w:w="883"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165 521,6</w:t>
            </w:r>
          </w:p>
        </w:tc>
        <w:tc>
          <w:tcPr>
            <w:tcW w:w="890"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3 469,1</w:t>
            </w:r>
          </w:p>
        </w:tc>
        <w:tc>
          <w:tcPr>
            <w:tcW w:w="66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102,1</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100,0</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100,0</w:t>
            </w:r>
          </w:p>
        </w:tc>
      </w:tr>
      <w:tr w:rsidR="00F04AA7" w:rsidRPr="00F04AA7" w:rsidTr="00F04AA7">
        <w:trPr>
          <w:trHeight w:val="52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4AA7" w:rsidRPr="00F04AA7" w:rsidRDefault="00F04AA7" w:rsidP="00F04AA7">
            <w:pPr>
              <w:jc w:val="both"/>
              <w:rPr>
                <w:color w:val="000000"/>
                <w:sz w:val="16"/>
                <w:szCs w:val="16"/>
              </w:rPr>
            </w:pPr>
            <w:r w:rsidRPr="00F04AA7">
              <w:rPr>
                <w:color w:val="000000"/>
                <w:sz w:val="16"/>
                <w:szCs w:val="16"/>
              </w:rPr>
              <w:t xml:space="preserve">Платежи при пользовании природными </w:t>
            </w:r>
            <w:r w:rsidRPr="00F04AA7">
              <w:rPr>
                <w:color w:val="000000"/>
                <w:sz w:val="16"/>
                <w:szCs w:val="16"/>
              </w:rPr>
              <w:lastRenderedPageBreak/>
              <w:t>ресурсами</w:t>
            </w:r>
          </w:p>
        </w:tc>
        <w:tc>
          <w:tcPr>
            <w:tcW w:w="113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lastRenderedPageBreak/>
              <w:t>22 192,9</w:t>
            </w:r>
          </w:p>
        </w:tc>
        <w:tc>
          <w:tcPr>
            <w:tcW w:w="113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24 914,0</w:t>
            </w:r>
          </w:p>
        </w:tc>
        <w:tc>
          <w:tcPr>
            <w:tcW w:w="102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12 126,9</w:t>
            </w:r>
          </w:p>
        </w:tc>
        <w:tc>
          <w:tcPr>
            <w:tcW w:w="928"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12 612,0</w:t>
            </w:r>
          </w:p>
        </w:tc>
        <w:tc>
          <w:tcPr>
            <w:tcW w:w="883"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13 116,5</w:t>
            </w:r>
          </w:p>
        </w:tc>
        <w:tc>
          <w:tcPr>
            <w:tcW w:w="890"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-12 787,1</w:t>
            </w:r>
          </w:p>
        </w:tc>
        <w:tc>
          <w:tcPr>
            <w:tcW w:w="66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48,7</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485,0</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104,0</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504,6</w:t>
            </w:r>
          </w:p>
        </w:tc>
        <w:tc>
          <w:tcPr>
            <w:tcW w:w="708"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104,0</w:t>
            </w:r>
          </w:p>
        </w:tc>
      </w:tr>
      <w:tr w:rsidR="00F04AA7" w:rsidRPr="00F04AA7" w:rsidTr="00F04AA7">
        <w:trPr>
          <w:trHeight w:val="78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4AA7" w:rsidRPr="00F04AA7" w:rsidRDefault="00F04AA7" w:rsidP="00F04AA7">
            <w:pPr>
              <w:jc w:val="both"/>
              <w:rPr>
                <w:color w:val="000000"/>
                <w:sz w:val="16"/>
                <w:szCs w:val="16"/>
              </w:rPr>
            </w:pPr>
            <w:r w:rsidRPr="00F04AA7">
              <w:rPr>
                <w:color w:val="000000"/>
                <w:sz w:val="16"/>
                <w:szCs w:val="16"/>
              </w:rPr>
              <w:lastRenderedPageBreak/>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10 106,4</w:t>
            </w:r>
          </w:p>
        </w:tc>
        <w:tc>
          <w:tcPr>
            <w:tcW w:w="113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7 372,4</w:t>
            </w:r>
          </w:p>
        </w:tc>
        <w:tc>
          <w:tcPr>
            <w:tcW w:w="102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4 877,4</w:t>
            </w:r>
          </w:p>
        </w:tc>
        <w:tc>
          <w:tcPr>
            <w:tcW w:w="928"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4 877,4</w:t>
            </w:r>
          </w:p>
        </w:tc>
        <w:tc>
          <w:tcPr>
            <w:tcW w:w="883"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4 656,4</w:t>
            </w:r>
          </w:p>
        </w:tc>
        <w:tc>
          <w:tcPr>
            <w:tcW w:w="890"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-2 495,0</w:t>
            </w:r>
          </w:p>
        </w:tc>
        <w:tc>
          <w:tcPr>
            <w:tcW w:w="66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66,2</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100,0</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-221,0</w:t>
            </w:r>
          </w:p>
        </w:tc>
        <w:tc>
          <w:tcPr>
            <w:tcW w:w="708"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95,5</w:t>
            </w:r>
          </w:p>
        </w:tc>
      </w:tr>
      <w:tr w:rsidR="00F04AA7" w:rsidRPr="00F04AA7" w:rsidTr="00F04AA7">
        <w:trPr>
          <w:trHeight w:val="8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4AA7" w:rsidRPr="00F04AA7" w:rsidRDefault="00F04AA7" w:rsidP="00F04AA7">
            <w:pPr>
              <w:jc w:val="both"/>
              <w:rPr>
                <w:color w:val="000000"/>
                <w:sz w:val="16"/>
                <w:szCs w:val="16"/>
              </w:rPr>
            </w:pPr>
            <w:r w:rsidRPr="00F04AA7">
              <w:rPr>
                <w:color w:val="000000"/>
                <w:sz w:val="16"/>
                <w:szCs w:val="16"/>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14 070,9</w:t>
            </w:r>
          </w:p>
        </w:tc>
        <w:tc>
          <w:tcPr>
            <w:tcW w:w="113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13 237,4</w:t>
            </w:r>
          </w:p>
        </w:tc>
        <w:tc>
          <w:tcPr>
            <w:tcW w:w="102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3 804,3</w:t>
            </w:r>
          </w:p>
        </w:tc>
        <w:tc>
          <w:tcPr>
            <w:tcW w:w="928"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3 324,4</w:t>
            </w:r>
          </w:p>
        </w:tc>
        <w:tc>
          <w:tcPr>
            <w:tcW w:w="883"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2 330,0</w:t>
            </w:r>
          </w:p>
        </w:tc>
        <w:tc>
          <w:tcPr>
            <w:tcW w:w="890"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-9 433,1</w:t>
            </w:r>
          </w:p>
        </w:tc>
        <w:tc>
          <w:tcPr>
            <w:tcW w:w="66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28,7</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-479,9</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87,4</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-994,4</w:t>
            </w:r>
          </w:p>
        </w:tc>
        <w:tc>
          <w:tcPr>
            <w:tcW w:w="708"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70,1</w:t>
            </w:r>
          </w:p>
        </w:tc>
      </w:tr>
      <w:tr w:rsidR="00F04AA7" w:rsidRPr="00F04AA7" w:rsidTr="00F04AA7">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4AA7" w:rsidRPr="00F04AA7" w:rsidRDefault="00F04AA7" w:rsidP="00F04AA7">
            <w:pPr>
              <w:jc w:val="both"/>
              <w:rPr>
                <w:color w:val="000000"/>
                <w:sz w:val="16"/>
                <w:szCs w:val="16"/>
              </w:rPr>
            </w:pPr>
            <w:r w:rsidRPr="00F04AA7">
              <w:rPr>
                <w:color w:val="000000"/>
                <w:sz w:val="16"/>
                <w:szCs w:val="16"/>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2 483,4</w:t>
            </w:r>
          </w:p>
        </w:tc>
        <w:tc>
          <w:tcPr>
            <w:tcW w:w="113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1 705,0</w:t>
            </w:r>
          </w:p>
        </w:tc>
        <w:tc>
          <w:tcPr>
            <w:tcW w:w="102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1 089,2</w:t>
            </w:r>
          </w:p>
        </w:tc>
        <w:tc>
          <w:tcPr>
            <w:tcW w:w="928"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1 089,2</w:t>
            </w:r>
          </w:p>
        </w:tc>
        <w:tc>
          <w:tcPr>
            <w:tcW w:w="883"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1 089,2</w:t>
            </w:r>
          </w:p>
        </w:tc>
        <w:tc>
          <w:tcPr>
            <w:tcW w:w="890"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-615,8</w:t>
            </w:r>
          </w:p>
        </w:tc>
        <w:tc>
          <w:tcPr>
            <w:tcW w:w="66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63,9</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100,0</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100,0</w:t>
            </w:r>
          </w:p>
        </w:tc>
      </w:tr>
      <w:tr w:rsidR="00F04AA7" w:rsidRPr="00F04AA7" w:rsidTr="00F04AA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4AA7" w:rsidRPr="00F04AA7" w:rsidRDefault="00F04AA7" w:rsidP="00F04AA7">
            <w:pPr>
              <w:jc w:val="both"/>
              <w:rPr>
                <w:color w:val="000000"/>
                <w:sz w:val="16"/>
                <w:szCs w:val="16"/>
              </w:rPr>
            </w:pPr>
            <w:r w:rsidRPr="00F04AA7">
              <w:rPr>
                <w:color w:val="000000"/>
                <w:sz w:val="16"/>
                <w:szCs w:val="16"/>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302,5</w:t>
            </w:r>
          </w:p>
        </w:tc>
        <w:tc>
          <w:tcPr>
            <w:tcW w:w="113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2 526,5</w:t>
            </w:r>
          </w:p>
        </w:tc>
        <w:tc>
          <w:tcPr>
            <w:tcW w:w="1024"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0,0</w:t>
            </w:r>
          </w:p>
        </w:tc>
        <w:tc>
          <w:tcPr>
            <w:tcW w:w="928"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0,0</w:t>
            </w:r>
          </w:p>
        </w:tc>
        <w:tc>
          <w:tcPr>
            <w:tcW w:w="883"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0,0</w:t>
            </w:r>
          </w:p>
        </w:tc>
        <w:tc>
          <w:tcPr>
            <w:tcW w:w="890"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0,0</w:t>
            </w:r>
          </w:p>
        </w:tc>
        <w:tc>
          <w:tcPr>
            <w:tcW w:w="66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F04AA7" w:rsidRPr="00F04AA7" w:rsidRDefault="00F04AA7" w:rsidP="00F04AA7">
            <w:pPr>
              <w:jc w:val="right"/>
              <w:rPr>
                <w:color w:val="000000"/>
                <w:sz w:val="16"/>
                <w:szCs w:val="16"/>
              </w:rPr>
            </w:pPr>
            <w:r w:rsidRPr="00F04AA7">
              <w:rPr>
                <w:color w:val="000000"/>
                <w:sz w:val="16"/>
                <w:szCs w:val="16"/>
              </w:rPr>
              <w:t>0,0</w:t>
            </w:r>
          </w:p>
        </w:tc>
      </w:tr>
    </w:tbl>
    <w:p w:rsidR="00F26B8D" w:rsidRDefault="008E5E80" w:rsidP="007F321E">
      <w:pPr>
        <w:tabs>
          <w:tab w:val="left" w:pos="600"/>
        </w:tabs>
        <w:spacing w:line="283" w:lineRule="auto"/>
        <w:ind w:firstLine="709"/>
        <w:jc w:val="both"/>
        <w:rPr>
          <w:rFonts w:eastAsia="Calibri"/>
          <w:sz w:val="28"/>
          <w:szCs w:val="28"/>
        </w:rPr>
      </w:pPr>
      <w:r w:rsidRPr="00E753E8">
        <w:rPr>
          <w:rFonts w:eastAsia="Calibri"/>
          <w:sz w:val="28"/>
          <w:szCs w:val="28"/>
        </w:rPr>
        <w:t>В 202</w:t>
      </w:r>
      <w:r w:rsidR="00F26B8D">
        <w:rPr>
          <w:rFonts w:eastAsia="Calibri"/>
          <w:sz w:val="28"/>
          <w:szCs w:val="28"/>
        </w:rPr>
        <w:t>5</w:t>
      </w:r>
      <w:r w:rsidRPr="00E753E8">
        <w:rPr>
          <w:rFonts w:eastAsia="Calibri"/>
          <w:sz w:val="28"/>
          <w:szCs w:val="28"/>
        </w:rPr>
        <w:t xml:space="preserve"> году по отношению к 202</w:t>
      </w:r>
      <w:r w:rsidR="00F26B8D">
        <w:rPr>
          <w:rFonts w:eastAsia="Calibri"/>
          <w:sz w:val="28"/>
          <w:szCs w:val="28"/>
        </w:rPr>
        <w:t>4</w:t>
      </w:r>
      <w:r w:rsidRPr="00E753E8">
        <w:rPr>
          <w:rFonts w:eastAsia="Calibri"/>
          <w:sz w:val="28"/>
          <w:szCs w:val="28"/>
        </w:rPr>
        <w:t xml:space="preserve"> году прогнозируется </w:t>
      </w:r>
      <w:r w:rsidR="007F321E" w:rsidRPr="007F321E">
        <w:rPr>
          <w:rFonts w:eastAsia="Calibri"/>
          <w:sz w:val="28"/>
          <w:szCs w:val="28"/>
        </w:rPr>
        <w:t>увеличение по</w:t>
      </w:r>
      <w:r w:rsidR="007F321E">
        <w:rPr>
          <w:rFonts w:eastAsia="Calibri"/>
          <w:sz w:val="28"/>
          <w:szCs w:val="28"/>
        </w:rPr>
        <w:t xml:space="preserve"> </w:t>
      </w:r>
      <w:r w:rsidR="00F26B8D">
        <w:rPr>
          <w:rFonts w:eastAsia="Calibri"/>
          <w:sz w:val="28"/>
          <w:szCs w:val="28"/>
        </w:rPr>
        <w:t>д</w:t>
      </w:r>
      <w:r w:rsidR="00F26B8D" w:rsidRPr="00F26B8D">
        <w:rPr>
          <w:rFonts w:eastAsia="Calibri"/>
          <w:sz w:val="28"/>
          <w:szCs w:val="28"/>
        </w:rPr>
        <w:t>оход</w:t>
      </w:r>
      <w:r w:rsidR="00F26B8D">
        <w:rPr>
          <w:rFonts w:eastAsia="Calibri"/>
          <w:sz w:val="28"/>
          <w:szCs w:val="28"/>
        </w:rPr>
        <w:t>ам</w:t>
      </w:r>
      <w:r w:rsidR="00F26B8D" w:rsidRPr="00F26B8D">
        <w:rPr>
          <w:rFonts w:eastAsia="Calibri"/>
          <w:sz w:val="28"/>
          <w:szCs w:val="28"/>
        </w:rPr>
        <w:t xml:space="preserve"> от использования имущества, находящегося в государственной и муниципальной собственности</w:t>
      </w:r>
      <w:r w:rsidR="00F26B8D">
        <w:rPr>
          <w:rFonts w:eastAsia="Calibri"/>
          <w:sz w:val="28"/>
          <w:szCs w:val="28"/>
        </w:rPr>
        <w:t>, по остальным неналоговым доходам планируется снижение прогнозных значений.</w:t>
      </w:r>
      <w:r w:rsidR="00F26B8D" w:rsidRPr="00F26B8D">
        <w:rPr>
          <w:rFonts w:eastAsia="Calibri"/>
          <w:sz w:val="28"/>
          <w:szCs w:val="28"/>
        </w:rPr>
        <w:t xml:space="preserve">  </w:t>
      </w:r>
    </w:p>
    <w:p w:rsidR="00696570" w:rsidRDefault="00696570" w:rsidP="00387261">
      <w:pPr>
        <w:tabs>
          <w:tab w:val="left" w:pos="600"/>
        </w:tabs>
        <w:spacing w:line="283" w:lineRule="auto"/>
        <w:ind w:firstLine="709"/>
        <w:jc w:val="both"/>
        <w:rPr>
          <w:rFonts w:eastAsia="Calibri"/>
          <w:sz w:val="28"/>
          <w:szCs w:val="28"/>
        </w:rPr>
      </w:pPr>
      <w:r w:rsidRPr="00696570">
        <w:rPr>
          <w:rFonts w:eastAsia="Calibri"/>
          <w:sz w:val="28"/>
          <w:szCs w:val="28"/>
        </w:rPr>
        <w:t>Расчеты прогнозных данных по неналоговым доходам осуществлены</w:t>
      </w:r>
      <w:r>
        <w:rPr>
          <w:rFonts w:eastAsia="Calibri"/>
          <w:sz w:val="28"/>
          <w:szCs w:val="28"/>
        </w:rPr>
        <w:t xml:space="preserve"> </w:t>
      </w:r>
      <w:r w:rsidRPr="00696570">
        <w:rPr>
          <w:rFonts w:eastAsia="Calibri"/>
          <w:sz w:val="28"/>
          <w:szCs w:val="28"/>
        </w:rPr>
        <w:t>главными администраторами доходов в соответствии с утвержденными ими</w:t>
      </w:r>
      <w:r>
        <w:rPr>
          <w:rFonts w:eastAsia="Calibri"/>
          <w:sz w:val="28"/>
          <w:szCs w:val="28"/>
        </w:rPr>
        <w:t xml:space="preserve"> </w:t>
      </w:r>
      <w:r w:rsidRPr="00696570">
        <w:rPr>
          <w:rFonts w:eastAsia="Calibri"/>
          <w:sz w:val="28"/>
          <w:szCs w:val="28"/>
        </w:rPr>
        <w:t>методиками прогнозирования поступлений доходов.</w:t>
      </w:r>
    </w:p>
    <w:p w:rsidR="00E0367F" w:rsidRPr="00A60D2D" w:rsidRDefault="00E0367F" w:rsidP="00A91F53">
      <w:pPr>
        <w:pStyle w:val="2"/>
        <w:spacing w:before="0" w:line="283" w:lineRule="auto"/>
        <w:ind w:firstLine="709"/>
        <w:rPr>
          <w:rFonts w:ascii="Times New Roman" w:hAnsi="Times New Roman" w:cs="Times New Roman"/>
          <w:color w:val="auto"/>
          <w:sz w:val="28"/>
          <w:szCs w:val="28"/>
        </w:rPr>
      </w:pPr>
      <w:r w:rsidRPr="00A60D2D">
        <w:rPr>
          <w:rFonts w:ascii="Times New Roman" w:hAnsi="Times New Roman" w:cs="Times New Roman"/>
          <w:color w:val="auto"/>
          <w:sz w:val="28"/>
          <w:szCs w:val="28"/>
        </w:rPr>
        <w:t>2.3 Безвозмездные поступления</w:t>
      </w:r>
    </w:p>
    <w:p w:rsidR="006972AE" w:rsidRPr="00FA3815" w:rsidRDefault="00E0367F" w:rsidP="00F51E3A">
      <w:pPr>
        <w:spacing w:line="283" w:lineRule="auto"/>
        <w:ind w:firstLine="709"/>
        <w:jc w:val="both"/>
        <w:rPr>
          <w:sz w:val="28"/>
          <w:szCs w:val="28"/>
        </w:rPr>
      </w:pPr>
      <w:r w:rsidRPr="00A60D2D">
        <w:rPr>
          <w:sz w:val="28"/>
          <w:szCs w:val="28"/>
        </w:rPr>
        <w:t>Безвозмездные поступления на 20</w:t>
      </w:r>
      <w:r w:rsidR="003754C0" w:rsidRPr="00A60D2D">
        <w:rPr>
          <w:sz w:val="28"/>
          <w:szCs w:val="28"/>
        </w:rPr>
        <w:t>2</w:t>
      </w:r>
      <w:r w:rsidR="00387261">
        <w:rPr>
          <w:sz w:val="28"/>
          <w:szCs w:val="28"/>
        </w:rPr>
        <w:t>4</w:t>
      </w:r>
      <w:r w:rsidRPr="00A60D2D">
        <w:rPr>
          <w:sz w:val="28"/>
          <w:szCs w:val="28"/>
        </w:rPr>
        <w:t xml:space="preserve"> год прогнозируются </w:t>
      </w:r>
      <w:r w:rsidR="003754C0" w:rsidRPr="00A60D2D">
        <w:rPr>
          <w:sz w:val="28"/>
          <w:szCs w:val="28"/>
        </w:rPr>
        <w:t xml:space="preserve">с </w:t>
      </w:r>
      <w:r w:rsidR="00387261">
        <w:rPr>
          <w:sz w:val="28"/>
          <w:szCs w:val="28"/>
        </w:rPr>
        <w:t>увеличением</w:t>
      </w:r>
      <w:r w:rsidRPr="004F05BA">
        <w:rPr>
          <w:sz w:val="28"/>
          <w:szCs w:val="28"/>
        </w:rPr>
        <w:t xml:space="preserve"> на </w:t>
      </w:r>
      <w:r w:rsidR="00436071">
        <w:rPr>
          <w:sz w:val="28"/>
          <w:szCs w:val="28"/>
        </w:rPr>
        <w:t>33 935,9</w:t>
      </w:r>
      <w:r w:rsidRPr="004F05BA">
        <w:rPr>
          <w:sz w:val="28"/>
          <w:szCs w:val="28"/>
        </w:rPr>
        <w:t xml:space="preserve"> тыс. рублей или </w:t>
      </w:r>
      <w:r w:rsidR="00436071">
        <w:rPr>
          <w:sz w:val="28"/>
          <w:szCs w:val="28"/>
        </w:rPr>
        <w:t>1,7</w:t>
      </w:r>
      <w:r w:rsidRPr="004F05BA">
        <w:rPr>
          <w:sz w:val="28"/>
          <w:szCs w:val="28"/>
        </w:rPr>
        <w:t xml:space="preserve">% по отношению к утвержденным показателям </w:t>
      </w:r>
      <w:r w:rsidR="00B36E10" w:rsidRPr="004F05BA">
        <w:rPr>
          <w:sz w:val="28"/>
          <w:szCs w:val="28"/>
        </w:rPr>
        <w:t xml:space="preserve">бюджета </w:t>
      </w:r>
      <w:r w:rsidRPr="004F05BA">
        <w:rPr>
          <w:sz w:val="28"/>
          <w:szCs w:val="28"/>
        </w:rPr>
        <w:t>20</w:t>
      </w:r>
      <w:r w:rsidR="00B36E10" w:rsidRPr="004F05BA">
        <w:rPr>
          <w:sz w:val="28"/>
          <w:szCs w:val="28"/>
        </w:rPr>
        <w:t>2</w:t>
      </w:r>
      <w:r w:rsidR="00387261">
        <w:rPr>
          <w:sz w:val="28"/>
          <w:szCs w:val="28"/>
        </w:rPr>
        <w:t>3</w:t>
      </w:r>
      <w:r w:rsidRPr="004F05BA">
        <w:rPr>
          <w:sz w:val="28"/>
          <w:szCs w:val="28"/>
        </w:rPr>
        <w:t xml:space="preserve"> года</w:t>
      </w:r>
      <w:r w:rsidR="00634EBB" w:rsidRPr="004F05BA">
        <w:rPr>
          <w:sz w:val="28"/>
          <w:szCs w:val="28"/>
        </w:rPr>
        <w:t xml:space="preserve"> и составляют </w:t>
      </w:r>
      <w:r w:rsidR="004F05BA" w:rsidRPr="004F05BA">
        <w:rPr>
          <w:sz w:val="28"/>
          <w:szCs w:val="28"/>
        </w:rPr>
        <w:t>2</w:t>
      </w:r>
      <w:r w:rsidR="00387261">
        <w:rPr>
          <w:sz w:val="28"/>
          <w:szCs w:val="28"/>
        </w:rPr>
        <w:t> 085 193,2</w:t>
      </w:r>
      <w:r w:rsidR="00634EBB" w:rsidRPr="004F05BA">
        <w:rPr>
          <w:sz w:val="28"/>
          <w:szCs w:val="28"/>
        </w:rPr>
        <w:t xml:space="preserve"> тыс. рублей</w:t>
      </w:r>
      <w:r w:rsidRPr="004F05BA">
        <w:rPr>
          <w:sz w:val="28"/>
          <w:szCs w:val="28"/>
        </w:rPr>
        <w:t xml:space="preserve">. </w:t>
      </w:r>
      <w:r w:rsidRPr="00FA3815">
        <w:rPr>
          <w:sz w:val="28"/>
          <w:szCs w:val="28"/>
        </w:rPr>
        <w:t>Удельный вес безвозмездных поступлений в обще</w:t>
      </w:r>
      <w:r w:rsidR="003754C0" w:rsidRPr="00FA3815">
        <w:rPr>
          <w:sz w:val="28"/>
          <w:szCs w:val="28"/>
        </w:rPr>
        <w:t>м</w:t>
      </w:r>
      <w:r w:rsidRPr="00FA3815">
        <w:rPr>
          <w:sz w:val="28"/>
          <w:szCs w:val="28"/>
        </w:rPr>
        <w:t xml:space="preserve"> </w:t>
      </w:r>
      <w:r w:rsidR="003754C0" w:rsidRPr="00FA3815">
        <w:rPr>
          <w:sz w:val="28"/>
          <w:szCs w:val="28"/>
        </w:rPr>
        <w:t>объеме</w:t>
      </w:r>
      <w:r w:rsidRPr="00FA3815">
        <w:rPr>
          <w:sz w:val="28"/>
          <w:szCs w:val="28"/>
        </w:rPr>
        <w:t xml:space="preserve"> доходов бюджета </w:t>
      </w:r>
      <w:r w:rsidR="00890362">
        <w:rPr>
          <w:sz w:val="28"/>
          <w:szCs w:val="28"/>
        </w:rPr>
        <w:t>снижается</w:t>
      </w:r>
      <w:r w:rsidRPr="00FA3815">
        <w:rPr>
          <w:sz w:val="28"/>
          <w:szCs w:val="28"/>
        </w:rPr>
        <w:t xml:space="preserve"> </w:t>
      </w:r>
      <w:r w:rsidR="006972AE" w:rsidRPr="00FA3815">
        <w:rPr>
          <w:sz w:val="28"/>
          <w:szCs w:val="28"/>
        </w:rPr>
        <w:t xml:space="preserve">с </w:t>
      </w:r>
      <w:r w:rsidR="006D330F">
        <w:rPr>
          <w:sz w:val="28"/>
          <w:szCs w:val="28"/>
        </w:rPr>
        <w:t>66,2</w:t>
      </w:r>
      <w:r w:rsidR="006972AE" w:rsidRPr="00FA3815">
        <w:rPr>
          <w:sz w:val="28"/>
          <w:szCs w:val="28"/>
        </w:rPr>
        <w:t>% в 202</w:t>
      </w:r>
      <w:r w:rsidR="006D330F">
        <w:rPr>
          <w:sz w:val="28"/>
          <w:szCs w:val="28"/>
        </w:rPr>
        <w:t>3</w:t>
      </w:r>
      <w:r w:rsidR="006972AE" w:rsidRPr="00FA3815">
        <w:rPr>
          <w:sz w:val="28"/>
          <w:szCs w:val="28"/>
        </w:rPr>
        <w:t xml:space="preserve"> году </w:t>
      </w:r>
      <w:r w:rsidR="00632CF0">
        <w:rPr>
          <w:sz w:val="28"/>
          <w:szCs w:val="28"/>
        </w:rPr>
        <w:t xml:space="preserve">до </w:t>
      </w:r>
      <w:r w:rsidR="006D330F">
        <w:rPr>
          <w:sz w:val="28"/>
          <w:szCs w:val="28"/>
        </w:rPr>
        <w:t>64,7</w:t>
      </w:r>
      <w:r w:rsidR="00632CF0">
        <w:rPr>
          <w:sz w:val="28"/>
          <w:szCs w:val="28"/>
        </w:rPr>
        <w:t>% в 202</w:t>
      </w:r>
      <w:r w:rsidR="006D330F">
        <w:rPr>
          <w:sz w:val="28"/>
          <w:szCs w:val="28"/>
        </w:rPr>
        <w:t>4</w:t>
      </w:r>
      <w:r w:rsidR="00632CF0">
        <w:rPr>
          <w:sz w:val="28"/>
          <w:szCs w:val="28"/>
        </w:rPr>
        <w:t xml:space="preserve"> году до </w:t>
      </w:r>
      <w:r w:rsidR="006D330F">
        <w:rPr>
          <w:sz w:val="28"/>
          <w:szCs w:val="28"/>
        </w:rPr>
        <w:t>63,1</w:t>
      </w:r>
      <w:r w:rsidR="00A3579F">
        <w:rPr>
          <w:sz w:val="28"/>
          <w:szCs w:val="28"/>
        </w:rPr>
        <w:t>% в 202</w:t>
      </w:r>
      <w:r w:rsidR="006D330F">
        <w:rPr>
          <w:sz w:val="28"/>
          <w:szCs w:val="28"/>
        </w:rPr>
        <w:t>5</w:t>
      </w:r>
      <w:r w:rsidR="00A3579F">
        <w:rPr>
          <w:sz w:val="28"/>
          <w:szCs w:val="28"/>
        </w:rPr>
        <w:t xml:space="preserve"> году и </w:t>
      </w:r>
      <w:r w:rsidR="006972AE" w:rsidRPr="00FA3815">
        <w:rPr>
          <w:sz w:val="28"/>
          <w:szCs w:val="28"/>
        </w:rPr>
        <w:t xml:space="preserve">до </w:t>
      </w:r>
      <w:r w:rsidR="006D330F">
        <w:rPr>
          <w:sz w:val="28"/>
          <w:szCs w:val="28"/>
        </w:rPr>
        <w:t>60,1</w:t>
      </w:r>
      <w:r w:rsidR="006972AE" w:rsidRPr="00FA3815">
        <w:rPr>
          <w:sz w:val="28"/>
          <w:szCs w:val="28"/>
        </w:rPr>
        <w:t>% в 202</w:t>
      </w:r>
      <w:r w:rsidR="006D330F">
        <w:rPr>
          <w:sz w:val="28"/>
          <w:szCs w:val="28"/>
        </w:rPr>
        <w:t>6</w:t>
      </w:r>
      <w:r w:rsidR="006972AE" w:rsidRPr="00FA3815">
        <w:rPr>
          <w:sz w:val="28"/>
          <w:szCs w:val="28"/>
        </w:rPr>
        <w:t xml:space="preserve"> году.</w:t>
      </w:r>
    </w:p>
    <w:p w:rsidR="0096291D" w:rsidRDefault="006D3F25" w:rsidP="006D3F25">
      <w:pPr>
        <w:autoSpaceDE w:val="0"/>
        <w:autoSpaceDN w:val="0"/>
        <w:adjustRightInd w:val="0"/>
        <w:spacing w:line="283" w:lineRule="auto"/>
        <w:ind w:firstLine="709"/>
        <w:jc w:val="both"/>
        <w:rPr>
          <w:sz w:val="28"/>
          <w:szCs w:val="28"/>
        </w:rPr>
      </w:pPr>
      <w:r w:rsidRPr="00CF674C">
        <w:rPr>
          <w:sz w:val="28"/>
          <w:szCs w:val="28"/>
        </w:rPr>
        <w:t xml:space="preserve">Динамика безвозмездных поступлений в бюджет в </w:t>
      </w:r>
      <w:r w:rsidRPr="001F55D4">
        <w:rPr>
          <w:sz w:val="28"/>
          <w:szCs w:val="28"/>
        </w:rPr>
        <w:t>20</w:t>
      </w:r>
      <w:r w:rsidR="006972AE" w:rsidRPr="001F55D4">
        <w:rPr>
          <w:sz w:val="28"/>
          <w:szCs w:val="28"/>
        </w:rPr>
        <w:t>2</w:t>
      </w:r>
      <w:r w:rsidR="001F55D4" w:rsidRPr="001F55D4">
        <w:rPr>
          <w:sz w:val="28"/>
          <w:szCs w:val="28"/>
        </w:rPr>
        <w:t>2</w:t>
      </w:r>
      <w:r w:rsidRPr="001F55D4">
        <w:rPr>
          <w:sz w:val="28"/>
          <w:szCs w:val="28"/>
        </w:rPr>
        <w:t>-202</w:t>
      </w:r>
      <w:r w:rsidR="00A67CD9" w:rsidRPr="001F55D4">
        <w:rPr>
          <w:sz w:val="28"/>
          <w:szCs w:val="28"/>
        </w:rPr>
        <w:t>6</w:t>
      </w:r>
      <w:r w:rsidRPr="001F55D4">
        <w:rPr>
          <w:i/>
          <w:iCs/>
          <w:sz w:val="28"/>
          <w:szCs w:val="28"/>
        </w:rPr>
        <w:t xml:space="preserve"> </w:t>
      </w:r>
      <w:r w:rsidRPr="001F55D4">
        <w:rPr>
          <w:sz w:val="28"/>
          <w:szCs w:val="28"/>
        </w:rPr>
        <w:t>годах</w:t>
      </w:r>
      <w:r w:rsidRPr="00CF674C">
        <w:rPr>
          <w:sz w:val="28"/>
          <w:szCs w:val="28"/>
        </w:rPr>
        <w:t xml:space="preserve"> приведена в таблице 9:</w:t>
      </w:r>
    </w:p>
    <w:p w:rsidR="00FC29B3" w:rsidRDefault="006D3F25" w:rsidP="006D3F25">
      <w:pPr>
        <w:autoSpaceDE w:val="0"/>
        <w:autoSpaceDN w:val="0"/>
        <w:adjustRightInd w:val="0"/>
        <w:spacing w:line="283" w:lineRule="auto"/>
        <w:ind w:firstLine="709"/>
        <w:jc w:val="both"/>
        <w:rPr>
          <w:sz w:val="20"/>
          <w:szCs w:val="20"/>
        </w:rPr>
      </w:pPr>
      <w:r w:rsidRPr="00CF674C">
        <w:rPr>
          <w:sz w:val="20"/>
          <w:szCs w:val="20"/>
        </w:rPr>
        <w:t>таблица 9</w:t>
      </w:r>
      <w:r w:rsidR="00CA48D0" w:rsidRPr="00CF674C">
        <w:rPr>
          <w:sz w:val="20"/>
          <w:szCs w:val="20"/>
        </w:rPr>
        <w:t xml:space="preserve">         </w:t>
      </w:r>
    </w:p>
    <w:tbl>
      <w:tblPr>
        <w:tblW w:w="9930" w:type="dxa"/>
        <w:tblInd w:w="93" w:type="dxa"/>
        <w:tblLook w:val="04A0" w:firstRow="1" w:lastRow="0" w:firstColumn="1" w:lastColumn="0" w:noHBand="0" w:noVBand="1"/>
      </w:tblPr>
      <w:tblGrid>
        <w:gridCol w:w="2992"/>
        <w:gridCol w:w="1418"/>
        <w:gridCol w:w="1380"/>
        <w:gridCol w:w="1420"/>
        <w:gridCol w:w="1300"/>
        <w:gridCol w:w="1420"/>
      </w:tblGrid>
      <w:tr w:rsidR="00FC29B3" w:rsidRPr="00FC29B3" w:rsidTr="00FC29B3">
        <w:trPr>
          <w:trHeight w:val="375"/>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9B3" w:rsidRPr="00FC29B3" w:rsidRDefault="00FC29B3" w:rsidP="00FC29B3">
            <w:pPr>
              <w:jc w:val="center"/>
              <w:rPr>
                <w:b/>
                <w:bCs/>
                <w:color w:val="000000"/>
                <w:sz w:val="22"/>
                <w:szCs w:val="22"/>
              </w:rPr>
            </w:pPr>
            <w:r w:rsidRPr="00FC29B3">
              <w:rPr>
                <w:b/>
                <w:bCs/>
                <w:color w:val="000000"/>
                <w:sz w:val="22"/>
                <w:szCs w:val="22"/>
              </w:rPr>
              <w:t>Показатели</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29B3" w:rsidRPr="00FC29B3" w:rsidRDefault="00FC29B3" w:rsidP="00FC29B3">
            <w:pPr>
              <w:jc w:val="center"/>
              <w:rPr>
                <w:b/>
                <w:bCs/>
                <w:color w:val="000000"/>
                <w:sz w:val="20"/>
                <w:szCs w:val="20"/>
              </w:rPr>
            </w:pPr>
            <w:r w:rsidRPr="00FC29B3">
              <w:rPr>
                <w:b/>
                <w:bCs/>
                <w:color w:val="000000"/>
                <w:sz w:val="20"/>
                <w:szCs w:val="20"/>
              </w:rPr>
              <w:t>Исполнено за 2023 год</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29B3" w:rsidRPr="00FC29B3" w:rsidRDefault="00FC29B3" w:rsidP="00FC29B3">
            <w:pPr>
              <w:jc w:val="center"/>
              <w:rPr>
                <w:b/>
                <w:bCs/>
                <w:color w:val="000000"/>
                <w:sz w:val="20"/>
                <w:szCs w:val="20"/>
              </w:rPr>
            </w:pPr>
            <w:r w:rsidRPr="00FC29B3">
              <w:rPr>
                <w:b/>
                <w:bCs/>
                <w:color w:val="000000"/>
                <w:sz w:val="20"/>
                <w:szCs w:val="20"/>
              </w:rPr>
              <w:t>Утверждено решением о бюджете на 2024 год</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9B3" w:rsidRPr="00FC29B3" w:rsidRDefault="00FC29B3" w:rsidP="00FC29B3">
            <w:pPr>
              <w:jc w:val="center"/>
              <w:rPr>
                <w:b/>
                <w:bCs/>
                <w:color w:val="000000"/>
                <w:sz w:val="20"/>
                <w:szCs w:val="20"/>
              </w:rPr>
            </w:pPr>
            <w:r w:rsidRPr="00FC29B3">
              <w:rPr>
                <w:b/>
                <w:bCs/>
                <w:color w:val="000000"/>
                <w:sz w:val="20"/>
                <w:szCs w:val="20"/>
              </w:rPr>
              <w:t>2025 год</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9B3" w:rsidRPr="00FC29B3" w:rsidRDefault="00FC29B3" w:rsidP="00FC29B3">
            <w:pPr>
              <w:jc w:val="center"/>
              <w:rPr>
                <w:b/>
                <w:bCs/>
                <w:color w:val="000000"/>
                <w:sz w:val="20"/>
                <w:szCs w:val="20"/>
              </w:rPr>
            </w:pPr>
            <w:r w:rsidRPr="00FC29B3">
              <w:rPr>
                <w:b/>
                <w:bCs/>
                <w:color w:val="000000"/>
                <w:sz w:val="20"/>
                <w:szCs w:val="20"/>
              </w:rPr>
              <w:t>2026 год</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29B3" w:rsidRPr="00FC29B3" w:rsidRDefault="00FC29B3" w:rsidP="00FC29B3">
            <w:pPr>
              <w:jc w:val="center"/>
              <w:rPr>
                <w:b/>
                <w:bCs/>
                <w:color w:val="000000"/>
                <w:sz w:val="20"/>
                <w:szCs w:val="20"/>
              </w:rPr>
            </w:pPr>
            <w:r w:rsidRPr="00FC29B3">
              <w:rPr>
                <w:b/>
                <w:bCs/>
                <w:color w:val="000000"/>
                <w:sz w:val="20"/>
                <w:szCs w:val="20"/>
              </w:rPr>
              <w:t>2027 год</w:t>
            </w:r>
          </w:p>
        </w:tc>
      </w:tr>
      <w:tr w:rsidR="00FC29B3" w:rsidRPr="00FC29B3" w:rsidTr="00FC29B3">
        <w:trPr>
          <w:trHeight w:val="54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FC29B3" w:rsidRPr="00FC29B3" w:rsidRDefault="00FC29B3" w:rsidP="00FC29B3">
            <w:pPr>
              <w:rPr>
                <w:b/>
                <w:bCs/>
                <w:color w:val="000000"/>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C29B3" w:rsidRPr="00FC29B3" w:rsidRDefault="00FC29B3" w:rsidP="00FC29B3">
            <w:pPr>
              <w:rPr>
                <w:b/>
                <w:bCs/>
                <w:color w:val="000000"/>
                <w:sz w:val="20"/>
                <w:szCs w:val="20"/>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FC29B3" w:rsidRPr="00FC29B3" w:rsidRDefault="00FC29B3" w:rsidP="00FC29B3">
            <w:pPr>
              <w:rPr>
                <w:b/>
                <w:bCs/>
                <w:color w:val="000000"/>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C29B3" w:rsidRPr="00FC29B3" w:rsidRDefault="00FC29B3" w:rsidP="00FC29B3">
            <w:pPr>
              <w:rPr>
                <w:b/>
                <w:bCs/>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FC29B3" w:rsidRPr="00FC29B3" w:rsidRDefault="00FC29B3" w:rsidP="00FC29B3">
            <w:pPr>
              <w:rPr>
                <w:b/>
                <w:bCs/>
                <w:color w:val="000000"/>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C29B3" w:rsidRPr="00FC29B3" w:rsidRDefault="00FC29B3" w:rsidP="00FC29B3">
            <w:pPr>
              <w:rPr>
                <w:b/>
                <w:bCs/>
                <w:color w:val="000000"/>
                <w:sz w:val="20"/>
                <w:szCs w:val="20"/>
              </w:rPr>
            </w:pPr>
          </w:p>
        </w:tc>
      </w:tr>
      <w:tr w:rsidR="00FC29B3" w:rsidRPr="00FC29B3" w:rsidTr="00FC29B3">
        <w:trPr>
          <w:trHeight w:val="315"/>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FC29B3" w:rsidRPr="00FC29B3" w:rsidRDefault="00FC29B3" w:rsidP="00FC29B3">
            <w:pPr>
              <w:rPr>
                <w:b/>
                <w:bCs/>
                <w:color w:val="000000"/>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C29B3" w:rsidRPr="00FC29B3" w:rsidRDefault="00FC29B3" w:rsidP="00FC29B3">
            <w:pPr>
              <w:rPr>
                <w:b/>
                <w:bCs/>
                <w:color w:val="000000"/>
                <w:sz w:val="20"/>
                <w:szCs w:val="20"/>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FC29B3" w:rsidRPr="00FC29B3" w:rsidRDefault="00FC29B3" w:rsidP="00FC29B3">
            <w:pPr>
              <w:rPr>
                <w:b/>
                <w:bCs/>
                <w:color w:val="000000"/>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C29B3" w:rsidRPr="00FC29B3" w:rsidRDefault="00FC29B3" w:rsidP="00FC29B3">
            <w:pPr>
              <w:rPr>
                <w:b/>
                <w:bCs/>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FC29B3" w:rsidRPr="00FC29B3" w:rsidRDefault="00FC29B3" w:rsidP="00FC29B3">
            <w:pPr>
              <w:rPr>
                <w:b/>
                <w:bCs/>
                <w:color w:val="000000"/>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C29B3" w:rsidRPr="00FC29B3" w:rsidRDefault="00FC29B3" w:rsidP="00FC29B3">
            <w:pPr>
              <w:rPr>
                <w:b/>
                <w:bCs/>
                <w:color w:val="000000"/>
                <w:sz w:val="20"/>
                <w:szCs w:val="20"/>
              </w:rPr>
            </w:pPr>
          </w:p>
        </w:tc>
      </w:tr>
      <w:tr w:rsidR="00FC29B3" w:rsidRPr="00FC29B3" w:rsidTr="00FC29B3">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FC29B3" w:rsidRPr="00FC29B3" w:rsidRDefault="00FC29B3" w:rsidP="00FC29B3">
            <w:pPr>
              <w:jc w:val="center"/>
              <w:rPr>
                <w:color w:val="000000"/>
                <w:sz w:val="22"/>
                <w:szCs w:val="22"/>
              </w:rPr>
            </w:pPr>
            <w:r w:rsidRPr="00FC29B3">
              <w:rPr>
                <w:color w:val="000000"/>
                <w:sz w:val="22"/>
                <w:szCs w:val="22"/>
              </w:rPr>
              <w:t>1</w:t>
            </w:r>
          </w:p>
        </w:tc>
        <w:tc>
          <w:tcPr>
            <w:tcW w:w="1418"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center"/>
              <w:rPr>
                <w:color w:val="000000"/>
                <w:sz w:val="22"/>
                <w:szCs w:val="22"/>
              </w:rPr>
            </w:pPr>
            <w:r w:rsidRPr="00FC29B3">
              <w:rPr>
                <w:color w:val="000000"/>
                <w:sz w:val="22"/>
                <w:szCs w:val="22"/>
              </w:rPr>
              <w:t>2</w:t>
            </w:r>
          </w:p>
        </w:tc>
        <w:tc>
          <w:tcPr>
            <w:tcW w:w="1380"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center"/>
              <w:rPr>
                <w:color w:val="000000"/>
                <w:sz w:val="22"/>
                <w:szCs w:val="22"/>
              </w:rPr>
            </w:pPr>
            <w:r w:rsidRPr="00FC29B3">
              <w:rPr>
                <w:color w:val="000000"/>
                <w:sz w:val="22"/>
                <w:szCs w:val="22"/>
              </w:rPr>
              <w:t>3</w:t>
            </w:r>
          </w:p>
        </w:tc>
        <w:tc>
          <w:tcPr>
            <w:tcW w:w="1420"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center"/>
              <w:rPr>
                <w:color w:val="000000"/>
                <w:sz w:val="22"/>
                <w:szCs w:val="22"/>
              </w:rPr>
            </w:pPr>
            <w:r w:rsidRPr="00FC29B3">
              <w:rPr>
                <w:color w:val="000000"/>
                <w:sz w:val="22"/>
                <w:szCs w:val="22"/>
              </w:rPr>
              <w:t>4</w:t>
            </w:r>
          </w:p>
        </w:tc>
        <w:tc>
          <w:tcPr>
            <w:tcW w:w="1300"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center"/>
              <w:rPr>
                <w:color w:val="000000"/>
                <w:sz w:val="22"/>
                <w:szCs w:val="22"/>
              </w:rPr>
            </w:pPr>
            <w:r w:rsidRPr="00FC29B3">
              <w:rPr>
                <w:color w:val="000000"/>
                <w:sz w:val="22"/>
                <w:szCs w:val="22"/>
              </w:rPr>
              <w:t>5</w:t>
            </w:r>
          </w:p>
        </w:tc>
        <w:tc>
          <w:tcPr>
            <w:tcW w:w="1420"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center"/>
              <w:rPr>
                <w:color w:val="000000"/>
                <w:sz w:val="22"/>
                <w:szCs w:val="22"/>
              </w:rPr>
            </w:pPr>
            <w:r w:rsidRPr="00FC29B3">
              <w:rPr>
                <w:color w:val="000000"/>
                <w:sz w:val="22"/>
                <w:szCs w:val="22"/>
              </w:rPr>
              <w:t>6</w:t>
            </w:r>
          </w:p>
        </w:tc>
      </w:tr>
      <w:tr w:rsidR="00FC29B3" w:rsidRPr="00FC29B3" w:rsidTr="00FC29B3">
        <w:trPr>
          <w:trHeight w:val="5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FC29B3" w:rsidRPr="00FC29B3" w:rsidRDefault="00FC29B3" w:rsidP="00FC29B3">
            <w:pPr>
              <w:rPr>
                <w:b/>
                <w:bCs/>
                <w:color w:val="000000"/>
                <w:sz w:val="22"/>
                <w:szCs w:val="22"/>
              </w:rPr>
            </w:pPr>
            <w:r w:rsidRPr="00FC29B3">
              <w:rPr>
                <w:b/>
                <w:bCs/>
                <w:color w:val="000000"/>
                <w:sz w:val="22"/>
                <w:szCs w:val="22"/>
              </w:rPr>
              <w:t xml:space="preserve">Безвозмездные поступления, </w:t>
            </w:r>
            <w:r w:rsidRPr="00FC29B3">
              <w:rPr>
                <w:color w:val="000000"/>
                <w:sz w:val="22"/>
                <w:szCs w:val="22"/>
              </w:rPr>
              <w:t>из них:</w:t>
            </w:r>
          </w:p>
        </w:tc>
        <w:tc>
          <w:tcPr>
            <w:tcW w:w="1418"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right"/>
              <w:rPr>
                <w:b/>
                <w:bCs/>
                <w:color w:val="000000"/>
                <w:sz w:val="22"/>
                <w:szCs w:val="22"/>
              </w:rPr>
            </w:pPr>
            <w:r w:rsidRPr="00FC29B3">
              <w:rPr>
                <w:b/>
                <w:bCs/>
                <w:color w:val="000000"/>
                <w:sz w:val="22"/>
                <w:szCs w:val="22"/>
              </w:rPr>
              <w:t>2 056 031,2</w:t>
            </w:r>
          </w:p>
        </w:tc>
        <w:tc>
          <w:tcPr>
            <w:tcW w:w="1380"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right"/>
              <w:rPr>
                <w:b/>
                <w:bCs/>
                <w:color w:val="000000"/>
                <w:sz w:val="22"/>
                <w:szCs w:val="22"/>
              </w:rPr>
            </w:pPr>
            <w:r w:rsidRPr="00FC29B3">
              <w:rPr>
                <w:b/>
                <w:bCs/>
                <w:color w:val="000000"/>
                <w:sz w:val="22"/>
                <w:szCs w:val="22"/>
              </w:rPr>
              <w:t>2 585 530,5</w:t>
            </w:r>
          </w:p>
        </w:tc>
        <w:tc>
          <w:tcPr>
            <w:tcW w:w="1420"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right"/>
              <w:rPr>
                <w:b/>
                <w:bCs/>
                <w:color w:val="000000"/>
                <w:sz w:val="22"/>
                <w:szCs w:val="22"/>
              </w:rPr>
            </w:pPr>
            <w:r w:rsidRPr="00FC29B3">
              <w:rPr>
                <w:b/>
                <w:bCs/>
                <w:color w:val="000000"/>
                <w:sz w:val="22"/>
                <w:szCs w:val="22"/>
              </w:rPr>
              <w:t>2 820 267,1</w:t>
            </w:r>
          </w:p>
        </w:tc>
        <w:tc>
          <w:tcPr>
            <w:tcW w:w="1300"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right"/>
              <w:rPr>
                <w:b/>
                <w:bCs/>
                <w:color w:val="000000"/>
                <w:sz w:val="22"/>
                <w:szCs w:val="22"/>
              </w:rPr>
            </w:pPr>
            <w:r w:rsidRPr="00FC29B3">
              <w:rPr>
                <w:b/>
                <w:bCs/>
                <w:color w:val="000000"/>
                <w:sz w:val="22"/>
                <w:szCs w:val="22"/>
              </w:rPr>
              <w:t>2 682 483,1</w:t>
            </w:r>
          </w:p>
        </w:tc>
        <w:tc>
          <w:tcPr>
            <w:tcW w:w="1420"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right"/>
              <w:rPr>
                <w:b/>
                <w:bCs/>
                <w:color w:val="000000"/>
                <w:sz w:val="22"/>
                <w:szCs w:val="22"/>
              </w:rPr>
            </w:pPr>
            <w:r w:rsidRPr="00FC29B3">
              <w:rPr>
                <w:b/>
                <w:bCs/>
                <w:color w:val="000000"/>
                <w:sz w:val="22"/>
                <w:szCs w:val="22"/>
              </w:rPr>
              <w:t>1 662 624,3</w:t>
            </w:r>
          </w:p>
        </w:tc>
      </w:tr>
      <w:tr w:rsidR="00FC29B3" w:rsidRPr="00FC29B3" w:rsidTr="00FC29B3">
        <w:trPr>
          <w:trHeight w:val="46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FC29B3" w:rsidRPr="00FC29B3" w:rsidRDefault="00FC29B3" w:rsidP="00FC29B3">
            <w:pPr>
              <w:rPr>
                <w:i/>
                <w:iCs/>
                <w:color w:val="000000"/>
                <w:sz w:val="22"/>
                <w:szCs w:val="22"/>
              </w:rPr>
            </w:pPr>
            <w:r w:rsidRPr="00FC29B3">
              <w:rPr>
                <w:i/>
                <w:iCs/>
                <w:color w:val="000000"/>
                <w:sz w:val="22"/>
                <w:szCs w:val="22"/>
              </w:rPr>
              <w:t>к предыдущему году, сумма</w:t>
            </w:r>
          </w:p>
        </w:tc>
        <w:tc>
          <w:tcPr>
            <w:tcW w:w="1418"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right"/>
              <w:rPr>
                <w:i/>
                <w:iCs/>
                <w:color w:val="000000"/>
                <w:sz w:val="22"/>
                <w:szCs w:val="22"/>
              </w:rPr>
            </w:pPr>
            <w:r w:rsidRPr="00FC29B3">
              <w:rPr>
                <w:i/>
                <w:iCs/>
                <w:color w:val="000000"/>
                <w:sz w:val="22"/>
                <w:szCs w:val="22"/>
              </w:rPr>
              <w:t>-</w:t>
            </w:r>
          </w:p>
        </w:tc>
        <w:tc>
          <w:tcPr>
            <w:tcW w:w="1380"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right"/>
              <w:rPr>
                <w:i/>
                <w:iCs/>
                <w:color w:val="000000"/>
                <w:sz w:val="22"/>
                <w:szCs w:val="22"/>
              </w:rPr>
            </w:pPr>
            <w:r w:rsidRPr="00FC29B3">
              <w:rPr>
                <w:i/>
                <w:iCs/>
                <w:color w:val="000000"/>
                <w:sz w:val="22"/>
                <w:szCs w:val="22"/>
              </w:rPr>
              <w:t>529 499,3</w:t>
            </w:r>
          </w:p>
        </w:tc>
        <w:tc>
          <w:tcPr>
            <w:tcW w:w="1420"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right"/>
              <w:rPr>
                <w:i/>
                <w:iCs/>
                <w:color w:val="000000"/>
                <w:sz w:val="22"/>
                <w:szCs w:val="22"/>
              </w:rPr>
            </w:pPr>
            <w:r w:rsidRPr="00FC29B3">
              <w:rPr>
                <w:i/>
                <w:iCs/>
                <w:color w:val="000000"/>
                <w:sz w:val="22"/>
                <w:szCs w:val="22"/>
              </w:rPr>
              <w:t>234 736,6</w:t>
            </w:r>
          </w:p>
        </w:tc>
        <w:tc>
          <w:tcPr>
            <w:tcW w:w="1300"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right"/>
              <w:rPr>
                <w:i/>
                <w:iCs/>
                <w:color w:val="000000"/>
                <w:sz w:val="22"/>
                <w:szCs w:val="22"/>
              </w:rPr>
            </w:pPr>
            <w:r w:rsidRPr="00FC29B3">
              <w:rPr>
                <w:i/>
                <w:iCs/>
                <w:color w:val="000000"/>
                <w:sz w:val="22"/>
                <w:szCs w:val="22"/>
              </w:rPr>
              <w:t>-137 784,0</w:t>
            </w:r>
          </w:p>
        </w:tc>
        <w:tc>
          <w:tcPr>
            <w:tcW w:w="1420"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right"/>
              <w:rPr>
                <w:i/>
                <w:iCs/>
                <w:color w:val="000000"/>
                <w:sz w:val="22"/>
                <w:szCs w:val="22"/>
              </w:rPr>
            </w:pPr>
            <w:r w:rsidRPr="00FC29B3">
              <w:rPr>
                <w:i/>
                <w:iCs/>
                <w:color w:val="000000"/>
                <w:sz w:val="22"/>
                <w:szCs w:val="22"/>
              </w:rPr>
              <w:t>-1 019 858,8</w:t>
            </w:r>
          </w:p>
        </w:tc>
      </w:tr>
      <w:tr w:rsidR="00FC29B3" w:rsidRPr="00FC29B3" w:rsidTr="00FC29B3">
        <w:trPr>
          <w:trHeight w:val="4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FC29B3" w:rsidRPr="00FC29B3" w:rsidRDefault="00FC29B3" w:rsidP="00FC29B3">
            <w:pPr>
              <w:rPr>
                <w:i/>
                <w:iCs/>
                <w:color w:val="000000"/>
                <w:sz w:val="22"/>
                <w:szCs w:val="22"/>
              </w:rPr>
            </w:pPr>
            <w:r w:rsidRPr="00FC29B3">
              <w:rPr>
                <w:i/>
                <w:iCs/>
                <w:color w:val="000000"/>
                <w:sz w:val="22"/>
                <w:szCs w:val="22"/>
              </w:rPr>
              <w:t>к предыдущему году, %</w:t>
            </w:r>
          </w:p>
        </w:tc>
        <w:tc>
          <w:tcPr>
            <w:tcW w:w="1418"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right"/>
              <w:rPr>
                <w:i/>
                <w:iCs/>
                <w:color w:val="000000"/>
                <w:sz w:val="22"/>
                <w:szCs w:val="22"/>
              </w:rPr>
            </w:pPr>
            <w:r w:rsidRPr="00FC29B3">
              <w:rPr>
                <w:i/>
                <w:iCs/>
                <w:color w:val="000000"/>
                <w:sz w:val="22"/>
                <w:szCs w:val="22"/>
              </w:rPr>
              <w:t>-</w:t>
            </w:r>
          </w:p>
        </w:tc>
        <w:tc>
          <w:tcPr>
            <w:tcW w:w="1380"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right"/>
              <w:rPr>
                <w:i/>
                <w:iCs/>
                <w:color w:val="000000"/>
                <w:sz w:val="22"/>
                <w:szCs w:val="22"/>
              </w:rPr>
            </w:pPr>
            <w:r w:rsidRPr="00FC29B3">
              <w:rPr>
                <w:i/>
                <w:iCs/>
                <w:color w:val="000000"/>
                <w:sz w:val="22"/>
                <w:szCs w:val="22"/>
              </w:rPr>
              <w:t>125,8</w:t>
            </w:r>
          </w:p>
        </w:tc>
        <w:tc>
          <w:tcPr>
            <w:tcW w:w="1420"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right"/>
              <w:rPr>
                <w:i/>
                <w:iCs/>
                <w:color w:val="000000"/>
                <w:sz w:val="22"/>
                <w:szCs w:val="22"/>
              </w:rPr>
            </w:pPr>
            <w:r w:rsidRPr="00FC29B3">
              <w:rPr>
                <w:i/>
                <w:iCs/>
                <w:color w:val="000000"/>
                <w:sz w:val="22"/>
                <w:szCs w:val="22"/>
              </w:rPr>
              <w:t>109,1</w:t>
            </w:r>
          </w:p>
        </w:tc>
        <w:tc>
          <w:tcPr>
            <w:tcW w:w="1300"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right"/>
              <w:rPr>
                <w:i/>
                <w:iCs/>
                <w:color w:val="000000"/>
                <w:sz w:val="22"/>
                <w:szCs w:val="22"/>
              </w:rPr>
            </w:pPr>
            <w:r w:rsidRPr="00FC29B3">
              <w:rPr>
                <w:i/>
                <w:iCs/>
                <w:color w:val="000000"/>
                <w:sz w:val="22"/>
                <w:szCs w:val="22"/>
              </w:rPr>
              <w:t>95,1</w:t>
            </w:r>
          </w:p>
        </w:tc>
        <w:tc>
          <w:tcPr>
            <w:tcW w:w="1420" w:type="dxa"/>
            <w:tcBorders>
              <w:top w:val="nil"/>
              <w:left w:val="nil"/>
              <w:bottom w:val="single" w:sz="4" w:space="0" w:color="auto"/>
              <w:right w:val="single" w:sz="4" w:space="0" w:color="auto"/>
            </w:tcBorders>
            <w:shd w:val="clear" w:color="auto" w:fill="auto"/>
            <w:vAlign w:val="center"/>
            <w:hideMark/>
          </w:tcPr>
          <w:p w:rsidR="00FC29B3" w:rsidRPr="00FC29B3" w:rsidRDefault="00FC29B3" w:rsidP="00FC29B3">
            <w:pPr>
              <w:jc w:val="right"/>
              <w:rPr>
                <w:i/>
                <w:iCs/>
                <w:color w:val="000000"/>
                <w:sz w:val="22"/>
                <w:szCs w:val="22"/>
              </w:rPr>
            </w:pPr>
            <w:r w:rsidRPr="00FC29B3">
              <w:rPr>
                <w:i/>
                <w:iCs/>
                <w:color w:val="000000"/>
                <w:sz w:val="22"/>
                <w:szCs w:val="22"/>
              </w:rPr>
              <w:t>62,0</w:t>
            </w:r>
          </w:p>
        </w:tc>
      </w:tr>
    </w:tbl>
    <w:p w:rsidR="00A67CD9" w:rsidRPr="00A4563B" w:rsidRDefault="00A67CD9" w:rsidP="006D3F25">
      <w:pPr>
        <w:autoSpaceDE w:val="0"/>
        <w:autoSpaceDN w:val="0"/>
        <w:adjustRightInd w:val="0"/>
        <w:spacing w:line="283" w:lineRule="auto"/>
        <w:ind w:firstLine="709"/>
        <w:jc w:val="both"/>
        <w:rPr>
          <w:sz w:val="20"/>
          <w:szCs w:val="20"/>
        </w:rPr>
      </w:pPr>
    </w:p>
    <w:p w:rsidR="006D3F25" w:rsidRDefault="006D3F25" w:rsidP="00A4563B">
      <w:pPr>
        <w:autoSpaceDE w:val="0"/>
        <w:autoSpaceDN w:val="0"/>
        <w:adjustRightInd w:val="0"/>
        <w:spacing w:line="283" w:lineRule="auto"/>
        <w:ind w:firstLine="709"/>
        <w:jc w:val="both"/>
        <w:rPr>
          <w:sz w:val="28"/>
          <w:szCs w:val="28"/>
        </w:rPr>
      </w:pPr>
      <w:r w:rsidRPr="00A4563B">
        <w:rPr>
          <w:sz w:val="28"/>
          <w:szCs w:val="28"/>
        </w:rPr>
        <w:t xml:space="preserve">Сравнительные показатели размеров безвозмездных поступлений за </w:t>
      </w:r>
      <w:r w:rsidRPr="001F55D4">
        <w:rPr>
          <w:sz w:val="28"/>
          <w:szCs w:val="28"/>
        </w:rPr>
        <w:t>период 20</w:t>
      </w:r>
      <w:r w:rsidR="00E64660" w:rsidRPr="001F55D4">
        <w:rPr>
          <w:sz w:val="28"/>
          <w:szCs w:val="28"/>
        </w:rPr>
        <w:t>2</w:t>
      </w:r>
      <w:r w:rsidR="00FC29B3">
        <w:rPr>
          <w:sz w:val="28"/>
          <w:szCs w:val="28"/>
        </w:rPr>
        <w:t>3</w:t>
      </w:r>
      <w:r w:rsidRPr="001F55D4">
        <w:rPr>
          <w:i/>
          <w:iCs/>
          <w:sz w:val="28"/>
          <w:szCs w:val="28"/>
        </w:rPr>
        <w:t>-</w:t>
      </w:r>
      <w:r w:rsidRPr="001F55D4">
        <w:rPr>
          <w:sz w:val="28"/>
          <w:szCs w:val="28"/>
        </w:rPr>
        <w:t>202</w:t>
      </w:r>
      <w:r w:rsidR="00FC29B3">
        <w:rPr>
          <w:sz w:val="28"/>
          <w:szCs w:val="28"/>
        </w:rPr>
        <w:t>7</w:t>
      </w:r>
      <w:r w:rsidRPr="001F55D4">
        <w:rPr>
          <w:sz w:val="28"/>
          <w:szCs w:val="28"/>
        </w:rPr>
        <w:t xml:space="preserve"> годов представлены в таблице</w:t>
      </w:r>
      <w:r w:rsidR="00DD4905" w:rsidRPr="001F55D4">
        <w:rPr>
          <w:sz w:val="28"/>
          <w:szCs w:val="28"/>
        </w:rPr>
        <w:t xml:space="preserve"> </w:t>
      </w:r>
      <w:r w:rsidRPr="001F55D4">
        <w:rPr>
          <w:sz w:val="28"/>
          <w:szCs w:val="28"/>
        </w:rPr>
        <w:t>10:</w:t>
      </w:r>
    </w:p>
    <w:p w:rsidR="00415AD8" w:rsidRDefault="00415AD8" w:rsidP="00A4563B">
      <w:pPr>
        <w:autoSpaceDE w:val="0"/>
        <w:autoSpaceDN w:val="0"/>
        <w:adjustRightInd w:val="0"/>
        <w:spacing w:line="283" w:lineRule="auto"/>
        <w:ind w:firstLine="709"/>
        <w:jc w:val="both"/>
        <w:rPr>
          <w:sz w:val="28"/>
          <w:szCs w:val="28"/>
        </w:rPr>
      </w:pPr>
    </w:p>
    <w:p w:rsidR="00415AD8" w:rsidRDefault="00415AD8" w:rsidP="00A4563B">
      <w:pPr>
        <w:autoSpaceDE w:val="0"/>
        <w:autoSpaceDN w:val="0"/>
        <w:adjustRightInd w:val="0"/>
        <w:spacing w:line="283" w:lineRule="auto"/>
        <w:ind w:firstLine="709"/>
        <w:jc w:val="both"/>
        <w:rPr>
          <w:sz w:val="28"/>
          <w:szCs w:val="28"/>
        </w:rPr>
      </w:pPr>
    </w:p>
    <w:p w:rsidR="00415AD8" w:rsidRDefault="00415AD8" w:rsidP="00A4563B">
      <w:pPr>
        <w:autoSpaceDE w:val="0"/>
        <w:autoSpaceDN w:val="0"/>
        <w:adjustRightInd w:val="0"/>
        <w:spacing w:line="283" w:lineRule="auto"/>
        <w:ind w:firstLine="709"/>
        <w:jc w:val="both"/>
        <w:rPr>
          <w:sz w:val="28"/>
          <w:szCs w:val="28"/>
        </w:rPr>
      </w:pPr>
    </w:p>
    <w:p w:rsidR="00415AD8" w:rsidRDefault="00415AD8" w:rsidP="00A4563B">
      <w:pPr>
        <w:autoSpaceDE w:val="0"/>
        <w:autoSpaceDN w:val="0"/>
        <w:adjustRightInd w:val="0"/>
        <w:spacing w:line="283" w:lineRule="auto"/>
        <w:ind w:firstLine="709"/>
        <w:jc w:val="both"/>
        <w:rPr>
          <w:sz w:val="28"/>
          <w:szCs w:val="28"/>
        </w:rPr>
      </w:pPr>
    </w:p>
    <w:p w:rsidR="00415AD8" w:rsidRDefault="00415AD8" w:rsidP="00A4563B">
      <w:pPr>
        <w:autoSpaceDE w:val="0"/>
        <w:autoSpaceDN w:val="0"/>
        <w:adjustRightInd w:val="0"/>
        <w:spacing w:line="283" w:lineRule="auto"/>
        <w:ind w:firstLine="709"/>
        <w:jc w:val="both"/>
        <w:rPr>
          <w:sz w:val="28"/>
          <w:szCs w:val="28"/>
        </w:rPr>
      </w:pPr>
    </w:p>
    <w:p w:rsidR="00767E06" w:rsidRDefault="00160D49" w:rsidP="0015218B">
      <w:pPr>
        <w:spacing w:line="283" w:lineRule="auto"/>
        <w:ind w:firstLine="709"/>
        <w:jc w:val="both"/>
        <w:rPr>
          <w:sz w:val="20"/>
          <w:szCs w:val="20"/>
        </w:rPr>
      </w:pPr>
      <w:r w:rsidRPr="00FC7CC2">
        <w:rPr>
          <w:sz w:val="20"/>
          <w:szCs w:val="20"/>
        </w:rPr>
        <w:t xml:space="preserve">таблица </w:t>
      </w:r>
      <w:r w:rsidR="006D3F25" w:rsidRPr="00FC7CC2">
        <w:rPr>
          <w:sz w:val="20"/>
          <w:szCs w:val="20"/>
        </w:rPr>
        <w:t>10</w:t>
      </w:r>
      <w:r w:rsidRPr="00FC7CC2">
        <w:rPr>
          <w:sz w:val="20"/>
          <w:szCs w:val="20"/>
        </w:rPr>
        <w:t xml:space="preserve">        </w:t>
      </w:r>
    </w:p>
    <w:tbl>
      <w:tblPr>
        <w:tblW w:w="10707" w:type="dxa"/>
        <w:tblInd w:w="-459" w:type="dxa"/>
        <w:tblLook w:val="04A0" w:firstRow="1" w:lastRow="0" w:firstColumn="1" w:lastColumn="0" w:noHBand="0" w:noVBand="1"/>
      </w:tblPr>
      <w:tblGrid>
        <w:gridCol w:w="2127"/>
        <w:gridCol w:w="1260"/>
        <w:gridCol w:w="1380"/>
        <w:gridCol w:w="1420"/>
        <w:gridCol w:w="1300"/>
        <w:gridCol w:w="1300"/>
        <w:gridCol w:w="960"/>
        <w:gridCol w:w="960"/>
      </w:tblGrid>
      <w:tr w:rsidR="00CE230F" w:rsidRPr="00CE230F" w:rsidTr="00CE230F">
        <w:trPr>
          <w:trHeight w:val="37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30F" w:rsidRPr="00CE230F" w:rsidRDefault="00CE230F" w:rsidP="00CE230F">
            <w:pPr>
              <w:jc w:val="center"/>
              <w:rPr>
                <w:b/>
                <w:bCs/>
                <w:color w:val="000000"/>
                <w:sz w:val="18"/>
                <w:szCs w:val="18"/>
              </w:rPr>
            </w:pPr>
            <w:r w:rsidRPr="00CE230F">
              <w:rPr>
                <w:b/>
                <w:bCs/>
                <w:color w:val="000000"/>
                <w:sz w:val="18"/>
                <w:szCs w:val="18"/>
              </w:rPr>
              <w:t>Показатели</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230F" w:rsidRPr="00CE230F" w:rsidRDefault="00CE230F" w:rsidP="00CE230F">
            <w:pPr>
              <w:jc w:val="center"/>
              <w:rPr>
                <w:b/>
                <w:bCs/>
                <w:color w:val="000000"/>
                <w:sz w:val="18"/>
                <w:szCs w:val="18"/>
              </w:rPr>
            </w:pPr>
            <w:r w:rsidRPr="00CE230F">
              <w:rPr>
                <w:b/>
                <w:bCs/>
                <w:color w:val="000000"/>
                <w:sz w:val="18"/>
                <w:szCs w:val="18"/>
              </w:rPr>
              <w:t>Исполнено за 2023 год</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230F" w:rsidRPr="00CE230F" w:rsidRDefault="00CE230F" w:rsidP="00CE230F">
            <w:pPr>
              <w:jc w:val="center"/>
              <w:rPr>
                <w:b/>
                <w:bCs/>
                <w:color w:val="000000"/>
                <w:sz w:val="18"/>
                <w:szCs w:val="18"/>
              </w:rPr>
            </w:pPr>
            <w:r w:rsidRPr="00CE230F">
              <w:rPr>
                <w:b/>
                <w:bCs/>
                <w:color w:val="000000"/>
                <w:sz w:val="18"/>
                <w:szCs w:val="18"/>
              </w:rPr>
              <w:t>Утверждено решением о бюджете на 2024 год</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30F" w:rsidRPr="00CE230F" w:rsidRDefault="00CE230F" w:rsidP="00CE230F">
            <w:pPr>
              <w:jc w:val="center"/>
              <w:rPr>
                <w:b/>
                <w:bCs/>
                <w:color w:val="000000"/>
                <w:sz w:val="18"/>
                <w:szCs w:val="18"/>
              </w:rPr>
            </w:pPr>
            <w:r w:rsidRPr="00CE230F">
              <w:rPr>
                <w:b/>
                <w:bCs/>
                <w:color w:val="000000"/>
                <w:sz w:val="18"/>
                <w:szCs w:val="18"/>
              </w:rPr>
              <w:t>2025 год</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30F" w:rsidRPr="00CE230F" w:rsidRDefault="00CE230F" w:rsidP="00CE230F">
            <w:pPr>
              <w:jc w:val="center"/>
              <w:rPr>
                <w:b/>
                <w:bCs/>
                <w:color w:val="000000"/>
                <w:sz w:val="18"/>
                <w:szCs w:val="18"/>
              </w:rPr>
            </w:pPr>
            <w:r w:rsidRPr="00CE230F">
              <w:rPr>
                <w:b/>
                <w:bCs/>
                <w:color w:val="000000"/>
                <w:sz w:val="18"/>
                <w:szCs w:val="18"/>
              </w:rPr>
              <w:t>2026 год</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30F" w:rsidRPr="00CE230F" w:rsidRDefault="00CE230F" w:rsidP="00CE230F">
            <w:pPr>
              <w:jc w:val="center"/>
              <w:rPr>
                <w:b/>
                <w:bCs/>
                <w:color w:val="000000"/>
                <w:sz w:val="18"/>
                <w:szCs w:val="18"/>
              </w:rPr>
            </w:pPr>
            <w:r w:rsidRPr="00CE230F">
              <w:rPr>
                <w:b/>
                <w:bCs/>
                <w:color w:val="000000"/>
                <w:sz w:val="18"/>
                <w:szCs w:val="18"/>
              </w:rPr>
              <w:t>2027 год</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30F" w:rsidRPr="00CE230F" w:rsidRDefault="00CE230F" w:rsidP="00CE230F">
            <w:pPr>
              <w:jc w:val="center"/>
              <w:rPr>
                <w:b/>
                <w:bCs/>
                <w:color w:val="000000"/>
                <w:sz w:val="18"/>
                <w:szCs w:val="18"/>
              </w:rPr>
            </w:pPr>
            <w:r w:rsidRPr="00CE230F">
              <w:rPr>
                <w:b/>
                <w:bCs/>
                <w:color w:val="000000"/>
                <w:sz w:val="18"/>
                <w:szCs w:val="18"/>
              </w:rPr>
              <w:t>2025 год в % к 2024 году</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30F" w:rsidRPr="00CE230F" w:rsidRDefault="00CE230F" w:rsidP="00CE230F">
            <w:pPr>
              <w:jc w:val="center"/>
              <w:rPr>
                <w:b/>
                <w:bCs/>
                <w:color w:val="000000"/>
                <w:sz w:val="18"/>
                <w:szCs w:val="18"/>
              </w:rPr>
            </w:pPr>
            <w:r w:rsidRPr="00CE230F">
              <w:rPr>
                <w:b/>
                <w:bCs/>
                <w:color w:val="000000"/>
                <w:sz w:val="18"/>
                <w:szCs w:val="18"/>
              </w:rPr>
              <w:t>2025 год в % к 2023 году</w:t>
            </w:r>
          </w:p>
        </w:tc>
      </w:tr>
      <w:tr w:rsidR="00CE230F" w:rsidRPr="00CE230F" w:rsidTr="00CE230F">
        <w:trPr>
          <w:trHeight w:val="54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E230F" w:rsidRPr="00CE230F" w:rsidRDefault="00CE230F" w:rsidP="00CE230F">
            <w:pPr>
              <w:rPr>
                <w:b/>
                <w:bCs/>
                <w:color w:val="000000"/>
                <w:sz w:val="18"/>
                <w:szCs w:val="18"/>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CE230F" w:rsidRPr="00CE230F" w:rsidRDefault="00CE230F" w:rsidP="00CE230F">
            <w:pPr>
              <w:rPr>
                <w:b/>
                <w:bCs/>
                <w:color w:val="000000"/>
                <w:sz w:val="18"/>
                <w:szCs w:val="18"/>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CE230F" w:rsidRPr="00CE230F" w:rsidRDefault="00CE230F" w:rsidP="00CE230F">
            <w:pPr>
              <w:rPr>
                <w:b/>
                <w:bCs/>
                <w:color w:val="000000"/>
                <w:sz w:val="18"/>
                <w:szCs w:val="1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CE230F" w:rsidRPr="00CE230F" w:rsidRDefault="00CE230F" w:rsidP="00CE230F">
            <w:pPr>
              <w:rPr>
                <w:b/>
                <w:bCs/>
                <w:color w:val="000000"/>
                <w:sz w:val="18"/>
                <w:szCs w:val="1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CE230F" w:rsidRPr="00CE230F" w:rsidRDefault="00CE230F" w:rsidP="00CE230F">
            <w:pPr>
              <w:rPr>
                <w:b/>
                <w:bCs/>
                <w:color w:val="000000"/>
                <w:sz w:val="18"/>
                <w:szCs w:val="1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CE230F" w:rsidRPr="00CE230F" w:rsidRDefault="00CE230F" w:rsidP="00CE230F">
            <w:pPr>
              <w:rPr>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E230F" w:rsidRPr="00CE230F" w:rsidRDefault="00CE230F" w:rsidP="00CE230F">
            <w:pPr>
              <w:rPr>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E230F" w:rsidRPr="00CE230F" w:rsidRDefault="00CE230F" w:rsidP="00CE230F">
            <w:pPr>
              <w:rPr>
                <w:b/>
                <w:bCs/>
                <w:color w:val="000000"/>
                <w:sz w:val="18"/>
                <w:szCs w:val="18"/>
              </w:rPr>
            </w:pPr>
          </w:p>
        </w:tc>
      </w:tr>
      <w:tr w:rsidR="00CE230F" w:rsidRPr="00CE230F" w:rsidTr="00CE230F">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E230F" w:rsidRPr="00CE230F" w:rsidRDefault="00CE230F" w:rsidP="00CE230F">
            <w:pPr>
              <w:rPr>
                <w:b/>
                <w:bCs/>
                <w:color w:val="000000"/>
                <w:sz w:val="18"/>
                <w:szCs w:val="18"/>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CE230F" w:rsidRPr="00CE230F" w:rsidRDefault="00CE230F" w:rsidP="00CE230F">
            <w:pPr>
              <w:rPr>
                <w:b/>
                <w:bCs/>
                <w:color w:val="000000"/>
                <w:sz w:val="18"/>
                <w:szCs w:val="18"/>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CE230F" w:rsidRPr="00CE230F" w:rsidRDefault="00CE230F" w:rsidP="00CE230F">
            <w:pPr>
              <w:rPr>
                <w:b/>
                <w:bCs/>
                <w:color w:val="000000"/>
                <w:sz w:val="18"/>
                <w:szCs w:val="1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CE230F" w:rsidRPr="00CE230F" w:rsidRDefault="00CE230F" w:rsidP="00CE230F">
            <w:pPr>
              <w:rPr>
                <w:b/>
                <w:bCs/>
                <w:color w:val="000000"/>
                <w:sz w:val="18"/>
                <w:szCs w:val="1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CE230F" w:rsidRPr="00CE230F" w:rsidRDefault="00CE230F" w:rsidP="00CE230F">
            <w:pPr>
              <w:rPr>
                <w:b/>
                <w:bCs/>
                <w:color w:val="000000"/>
                <w:sz w:val="18"/>
                <w:szCs w:val="1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CE230F" w:rsidRPr="00CE230F" w:rsidRDefault="00CE230F" w:rsidP="00CE230F">
            <w:pPr>
              <w:rPr>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E230F" w:rsidRPr="00CE230F" w:rsidRDefault="00CE230F" w:rsidP="00CE230F">
            <w:pPr>
              <w:rPr>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E230F" w:rsidRPr="00CE230F" w:rsidRDefault="00CE230F" w:rsidP="00CE230F">
            <w:pPr>
              <w:rPr>
                <w:b/>
                <w:bCs/>
                <w:color w:val="000000"/>
                <w:sz w:val="18"/>
                <w:szCs w:val="18"/>
              </w:rPr>
            </w:pPr>
          </w:p>
        </w:tc>
      </w:tr>
      <w:tr w:rsidR="00CE230F" w:rsidRPr="00CE230F" w:rsidTr="00CE230F">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E230F" w:rsidRPr="00CE230F" w:rsidRDefault="00CE230F" w:rsidP="00CE230F">
            <w:pPr>
              <w:jc w:val="center"/>
              <w:rPr>
                <w:color w:val="000000"/>
                <w:sz w:val="18"/>
                <w:szCs w:val="18"/>
              </w:rPr>
            </w:pPr>
            <w:r w:rsidRPr="00CE230F">
              <w:rPr>
                <w:color w:val="000000"/>
                <w:sz w:val="18"/>
                <w:szCs w:val="18"/>
              </w:rPr>
              <w:t>1</w:t>
            </w:r>
          </w:p>
        </w:tc>
        <w:tc>
          <w:tcPr>
            <w:tcW w:w="12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center"/>
              <w:rPr>
                <w:color w:val="000000"/>
                <w:sz w:val="18"/>
                <w:szCs w:val="18"/>
              </w:rPr>
            </w:pPr>
            <w:r w:rsidRPr="00CE230F">
              <w:rPr>
                <w:color w:val="000000"/>
                <w:sz w:val="18"/>
                <w:szCs w:val="18"/>
              </w:rPr>
              <w:t>2</w:t>
            </w:r>
          </w:p>
        </w:tc>
        <w:tc>
          <w:tcPr>
            <w:tcW w:w="138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center"/>
              <w:rPr>
                <w:color w:val="000000"/>
                <w:sz w:val="18"/>
                <w:szCs w:val="18"/>
              </w:rPr>
            </w:pPr>
            <w:r w:rsidRPr="00CE230F">
              <w:rPr>
                <w:color w:val="000000"/>
                <w:sz w:val="18"/>
                <w:szCs w:val="18"/>
              </w:rPr>
              <w:t>3</w:t>
            </w:r>
          </w:p>
        </w:tc>
        <w:tc>
          <w:tcPr>
            <w:tcW w:w="142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center"/>
              <w:rPr>
                <w:color w:val="000000"/>
                <w:sz w:val="18"/>
                <w:szCs w:val="18"/>
              </w:rPr>
            </w:pPr>
            <w:r w:rsidRPr="00CE230F">
              <w:rPr>
                <w:color w:val="00000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center"/>
              <w:rPr>
                <w:color w:val="000000"/>
                <w:sz w:val="18"/>
                <w:szCs w:val="18"/>
              </w:rPr>
            </w:pPr>
            <w:r w:rsidRPr="00CE230F">
              <w:rPr>
                <w:color w:val="000000"/>
                <w:sz w:val="18"/>
                <w:szCs w:val="18"/>
              </w:rPr>
              <w:t>5</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center"/>
              <w:rPr>
                <w:color w:val="000000"/>
                <w:sz w:val="18"/>
                <w:szCs w:val="18"/>
              </w:rPr>
            </w:pPr>
            <w:r w:rsidRPr="00CE230F">
              <w:rPr>
                <w:color w:val="000000"/>
                <w:sz w:val="18"/>
                <w:szCs w:val="18"/>
              </w:rPr>
              <w:t>6</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center"/>
              <w:rPr>
                <w:color w:val="000000"/>
                <w:sz w:val="18"/>
                <w:szCs w:val="18"/>
              </w:rPr>
            </w:pPr>
            <w:r w:rsidRPr="00CE230F">
              <w:rPr>
                <w:color w:val="000000"/>
                <w:sz w:val="18"/>
                <w:szCs w:val="18"/>
              </w:rPr>
              <w:t>7</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center"/>
              <w:rPr>
                <w:color w:val="000000"/>
                <w:sz w:val="18"/>
                <w:szCs w:val="18"/>
              </w:rPr>
            </w:pPr>
            <w:r w:rsidRPr="00CE230F">
              <w:rPr>
                <w:color w:val="000000"/>
                <w:sz w:val="18"/>
                <w:szCs w:val="18"/>
              </w:rPr>
              <w:t>8</w:t>
            </w:r>
          </w:p>
        </w:tc>
      </w:tr>
      <w:tr w:rsidR="00CE230F" w:rsidRPr="00CE230F" w:rsidTr="00CE230F">
        <w:trPr>
          <w:trHeight w:val="990"/>
        </w:trPr>
        <w:tc>
          <w:tcPr>
            <w:tcW w:w="2127" w:type="dxa"/>
            <w:tcBorders>
              <w:top w:val="nil"/>
              <w:left w:val="single" w:sz="4" w:space="0" w:color="auto"/>
              <w:bottom w:val="single" w:sz="4" w:space="0" w:color="auto"/>
              <w:right w:val="single" w:sz="4" w:space="0" w:color="auto"/>
            </w:tcBorders>
            <w:shd w:val="clear" w:color="000000" w:fill="FFFFFF"/>
            <w:hideMark/>
          </w:tcPr>
          <w:p w:rsidR="00CE230F" w:rsidRPr="00CE230F" w:rsidRDefault="00CE230F" w:rsidP="00CE230F">
            <w:pPr>
              <w:jc w:val="both"/>
              <w:rPr>
                <w:b/>
                <w:bCs/>
                <w:sz w:val="18"/>
                <w:szCs w:val="18"/>
              </w:rPr>
            </w:pPr>
            <w:r w:rsidRPr="00CE230F">
              <w:rPr>
                <w:b/>
                <w:bCs/>
                <w:sz w:val="18"/>
                <w:szCs w:val="18"/>
              </w:rPr>
              <w:t xml:space="preserve">Безвозмездные поступления от других  бюджетов бюджетной системы Российской Федерации, </w:t>
            </w:r>
            <w:r w:rsidRPr="00CE230F">
              <w:rPr>
                <w:sz w:val="18"/>
                <w:szCs w:val="18"/>
              </w:rPr>
              <w:t>в том числе</w:t>
            </w:r>
          </w:p>
        </w:tc>
        <w:tc>
          <w:tcPr>
            <w:tcW w:w="12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b/>
                <w:bCs/>
                <w:color w:val="000000"/>
                <w:sz w:val="18"/>
                <w:szCs w:val="18"/>
              </w:rPr>
            </w:pPr>
            <w:r w:rsidRPr="00CE230F">
              <w:rPr>
                <w:b/>
                <w:bCs/>
                <w:color w:val="000000"/>
                <w:sz w:val="18"/>
                <w:szCs w:val="18"/>
              </w:rPr>
              <w:t>2 014 384,7</w:t>
            </w:r>
          </w:p>
        </w:tc>
        <w:tc>
          <w:tcPr>
            <w:tcW w:w="138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b/>
                <w:bCs/>
                <w:color w:val="000000"/>
                <w:sz w:val="18"/>
                <w:szCs w:val="18"/>
              </w:rPr>
            </w:pPr>
            <w:r w:rsidRPr="00CE230F">
              <w:rPr>
                <w:b/>
                <w:bCs/>
                <w:color w:val="000000"/>
                <w:sz w:val="18"/>
                <w:szCs w:val="18"/>
              </w:rPr>
              <w:t>2 446 088,8</w:t>
            </w:r>
          </w:p>
        </w:tc>
        <w:tc>
          <w:tcPr>
            <w:tcW w:w="142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b/>
                <w:bCs/>
                <w:color w:val="000000"/>
                <w:sz w:val="18"/>
                <w:szCs w:val="18"/>
              </w:rPr>
            </w:pPr>
            <w:r w:rsidRPr="00CE230F">
              <w:rPr>
                <w:b/>
                <w:bCs/>
                <w:color w:val="000000"/>
                <w:sz w:val="18"/>
                <w:szCs w:val="18"/>
              </w:rPr>
              <w:t>2 820 267,1</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b/>
                <w:bCs/>
                <w:color w:val="000000"/>
                <w:sz w:val="18"/>
                <w:szCs w:val="18"/>
              </w:rPr>
            </w:pPr>
            <w:r w:rsidRPr="00CE230F">
              <w:rPr>
                <w:b/>
                <w:bCs/>
                <w:color w:val="000000"/>
                <w:sz w:val="18"/>
                <w:szCs w:val="18"/>
              </w:rPr>
              <w:t>2 682 483,1</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b/>
                <w:bCs/>
                <w:color w:val="000000"/>
                <w:sz w:val="18"/>
                <w:szCs w:val="18"/>
              </w:rPr>
            </w:pPr>
            <w:r w:rsidRPr="00CE230F">
              <w:rPr>
                <w:b/>
                <w:bCs/>
                <w:color w:val="000000"/>
                <w:sz w:val="18"/>
                <w:szCs w:val="18"/>
              </w:rPr>
              <w:t>1 662 624,3</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115,3</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140,0</w:t>
            </w:r>
          </w:p>
        </w:tc>
      </w:tr>
      <w:tr w:rsidR="00CE230F" w:rsidRPr="00CE230F" w:rsidTr="00CE230F">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E230F" w:rsidRPr="00CE230F" w:rsidRDefault="00CE230F" w:rsidP="00CE230F">
            <w:pPr>
              <w:rPr>
                <w:i/>
                <w:iCs/>
                <w:color w:val="000000"/>
                <w:sz w:val="18"/>
                <w:szCs w:val="18"/>
              </w:rPr>
            </w:pPr>
            <w:r w:rsidRPr="00CE230F">
              <w:rPr>
                <w:i/>
                <w:iCs/>
                <w:color w:val="000000"/>
                <w:sz w:val="18"/>
                <w:szCs w:val="18"/>
              </w:rPr>
              <w:t xml:space="preserve">в % в общей сумме доходов бюджета, в т.ч. </w:t>
            </w:r>
          </w:p>
        </w:tc>
        <w:tc>
          <w:tcPr>
            <w:tcW w:w="12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59,7</w:t>
            </w:r>
          </w:p>
        </w:tc>
        <w:tc>
          <w:tcPr>
            <w:tcW w:w="138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65,0</w:t>
            </w:r>
          </w:p>
        </w:tc>
        <w:tc>
          <w:tcPr>
            <w:tcW w:w="142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70,6</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68,7</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57,2</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w:t>
            </w:r>
          </w:p>
        </w:tc>
      </w:tr>
      <w:tr w:rsidR="00CE230F" w:rsidRPr="00CE230F" w:rsidTr="00CE230F">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E230F" w:rsidRPr="00CE230F" w:rsidRDefault="00CE230F" w:rsidP="00CE230F">
            <w:pPr>
              <w:jc w:val="both"/>
              <w:rPr>
                <w:color w:val="000000"/>
                <w:sz w:val="18"/>
                <w:szCs w:val="18"/>
              </w:rPr>
            </w:pPr>
            <w:r w:rsidRPr="00CE230F">
              <w:rPr>
                <w:color w:val="000000"/>
                <w:sz w:val="18"/>
                <w:szCs w:val="18"/>
              </w:rPr>
              <w:t>Дотации</w:t>
            </w:r>
          </w:p>
        </w:tc>
        <w:tc>
          <w:tcPr>
            <w:tcW w:w="12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346 289,3</w:t>
            </w:r>
          </w:p>
        </w:tc>
        <w:tc>
          <w:tcPr>
            <w:tcW w:w="138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282 505,9</w:t>
            </w:r>
          </w:p>
        </w:tc>
        <w:tc>
          <w:tcPr>
            <w:tcW w:w="142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347 122,5</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321 463,3</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113 871,6</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122,9</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100,2</w:t>
            </w:r>
          </w:p>
        </w:tc>
      </w:tr>
      <w:tr w:rsidR="00CE230F" w:rsidRPr="00CE230F" w:rsidTr="00CE230F">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CE230F" w:rsidRPr="00CE230F" w:rsidRDefault="00CE230F" w:rsidP="00CE230F">
            <w:pPr>
              <w:rPr>
                <w:i/>
                <w:iCs/>
                <w:color w:val="000000"/>
                <w:sz w:val="18"/>
                <w:szCs w:val="18"/>
              </w:rPr>
            </w:pPr>
            <w:r w:rsidRPr="00CE230F">
              <w:rPr>
                <w:i/>
                <w:iCs/>
                <w:color w:val="000000"/>
                <w:sz w:val="18"/>
                <w:szCs w:val="18"/>
              </w:rPr>
              <w:t>в % от общей суммы</w:t>
            </w:r>
          </w:p>
        </w:tc>
        <w:tc>
          <w:tcPr>
            <w:tcW w:w="12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17,2</w:t>
            </w:r>
          </w:p>
        </w:tc>
        <w:tc>
          <w:tcPr>
            <w:tcW w:w="138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11,5</w:t>
            </w:r>
          </w:p>
        </w:tc>
        <w:tc>
          <w:tcPr>
            <w:tcW w:w="142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12,3</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12,0</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6,8</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w:t>
            </w:r>
          </w:p>
        </w:tc>
      </w:tr>
      <w:tr w:rsidR="00CE230F" w:rsidRPr="00CE230F" w:rsidTr="00CE230F">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E230F" w:rsidRPr="00CE230F" w:rsidRDefault="00CE230F" w:rsidP="00CE230F">
            <w:pPr>
              <w:jc w:val="both"/>
              <w:rPr>
                <w:color w:val="000000"/>
                <w:sz w:val="18"/>
                <w:szCs w:val="18"/>
              </w:rPr>
            </w:pPr>
            <w:r w:rsidRPr="00CE230F">
              <w:rPr>
                <w:color w:val="000000"/>
                <w:sz w:val="18"/>
                <w:szCs w:val="18"/>
              </w:rPr>
              <w:t>Субсидии</w:t>
            </w:r>
          </w:p>
        </w:tc>
        <w:tc>
          <w:tcPr>
            <w:tcW w:w="12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641 491,7</w:t>
            </w:r>
          </w:p>
        </w:tc>
        <w:tc>
          <w:tcPr>
            <w:tcW w:w="138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914 469,8</w:t>
            </w:r>
          </w:p>
        </w:tc>
        <w:tc>
          <w:tcPr>
            <w:tcW w:w="142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1 232 283,9</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1 118 271,2</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303 689,6</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134,8</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192,1</w:t>
            </w:r>
          </w:p>
        </w:tc>
      </w:tr>
      <w:tr w:rsidR="00CE230F" w:rsidRPr="00CE230F" w:rsidTr="00CE230F">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CE230F" w:rsidRPr="00CE230F" w:rsidRDefault="00CE230F" w:rsidP="00CE230F">
            <w:pPr>
              <w:rPr>
                <w:i/>
                <w:iCs/>
                <w:color w:val="000000"/>
                <w:sz w:val="18"/>
                <w:szCs w:val="18"/>
              </w:rPr>
            </w:pPr>
            <w:r w:rsidRPr="00CE230F">
              <w:rPr>
                <w:i/>
                <w:iCs/>
                <w:color w:val="000000"/>
                <w:sz w:val="18"/>
                <w:szCs w:val="18"/>
              </w:rPr>
              <w:t>в % от общей суммы</w:t>
            </w:r>
          </w:p>
        </w:tc>
        <w:tc>
          <w:tcPr>
            <w:tcW w:w="12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31,8</w:t>
            </w:r>
          </w:p>
        </w:tc>
        <w:tc>
          <w:tcPr>
            <w:tcW w:w="138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37,4</w:t>
            </w:r>
          </w:p>
        </w:tc>
        <w:tc>
          <w:tcPr>
            <w:tcW w:w="142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43,7</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41,7</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18,3</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w:t>
            </w:r>
          </w:p>
        </w:tc>
      </w:tr>
      <w:tr w:rsidR="00CE230F" w:rsidRPr="00CE230F" w:rsidTr="00CE230F">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E230F" w:rsidRPr="00CE230F" w:rsidRDefault="00CE230F" w:rsidP="00CE230F">
            <w:pPr>
              <w:jc w:val="both"/>
              <w:rPr>
                <w:color w:val="000000"/>
                <w:sz w:val="18"/>
                <w:szCs w:val="18"/>
              </w:rPr>
            </w:pPr>
            <w:r w:rsidRPr="00CE230F">
              <w:rPr>
                <w:color w:val="000000"/>
                <w:sz w:val="18"/>
                <w:szCs w:val="18"/>
              </w:rPr>
              <w:t>Субвенции</w:t>
            </w:r>
          </w:p>
        </w:tc>
        <w:tc>
          <w:tcPr>
            <w:tcW w:w="12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976 179,1</w:t>
            </w:r>
          </w:p>
        </w:tc>
        <w:tc>
          <w:tcPr>
            <w:tcW w:w="138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1 145 409,2</w:t>
            </w:r>
          </w:p>
        </w:tc>
        <w:tc>
          <w:tcPr>
            <w:tcW w:w="142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1 159 777,1</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1 163 026,1</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1 165 340,6</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101,3</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118,8</w:t>
            </w:r>
          </w:p>
        </w:tc>
      </w:tr>
      <w:tr w:rsidR="00CE230F" w:rsidRPr="00CE230F" w:rsidTr="00CE230F">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CE230F" w:rsidRPr="00CE230F" w:rsidRDefault="00CE230F" w:rsidP="00CE230F">
            <w:pPr>
              <w:rPr>
                <w:i/>
                <w:iCs/>
                <w:color w:val="000000"/>
                <w:sz w:val="18"/>
                <w:szCs w:val="18"/>
              </w:rPr>
            </w:pPr>
            <w:r w:rsidRPr="00CE230F">
              <w:rPr>
                <w:i/>
                <w:iCs/>
                <w:color w:val="000000"/>
                <w:sz w:val="18"/>
                <w:szCs w:val="18"/>
              </w:rPr>
              <w:t>в % от общей суммы</w:t>
            </w:r>
          </w:p>
        </w:tc>
        <w:tc>
          <w:tcPr>
            <w:tcW w:w="12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48,5</w:t>
            </w:r>
          </w:p>
        </w:tc>
        <w:tc>
          <w:tcPr>
            <w:tcW w:w="138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46,8</w:t>
            </w:r>
          </w:p>
        </w:tc>
        <w:tc>
          <w:tcPr>
            <w:tcW w:w="142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41,1</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43,4</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70,1</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w:t>
            </w:r>
          </w:p>
        </w:tc>
      </w:tr>
      <w:tr w:rsidR="00CE230F" w:rsidRPr="00CE230F" w:rsidTr="00CE230F">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E230F" w:rsidRPr="00CE230F" w:rsidRDefault="00CE230F" w:rsidP="00CE230F">
            <w:pPr>
              <w:jc w:val="both"/>
              <w:rPr>
                <w:color w:val="000000"/>
                <w:sz w:val="18"/>
                <w:szCs w:val="18"/>
              </w:rPr>
            </w:pPr>
            <w:r w:rsidRPr="00CE230F">
              <w:rPr>
                <w:color w:val="000000"/>
                <w:sz w:val="18"/>
                <w:szCs w:val="18"/>
              </w:rPr>
              <w:t>Иные межбюджетные трансферты</w:t>
            </w:r>
          </w:p>
        </w:tc>
        <w:tc>
          <w:tcPr>
            <w:tcW w:w="12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50 424,5</w:t>
            </w:r>
          </w:p>
        </w:tc>
        <w:tc>
          <w:tcPr>
            <w:tcW w:w="138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103 703,9</w:t>
            </w:r>
          </w:p>
        </w:tc>
        <w:tc>
          <w:tcPr>
            <w:tcW w:w="142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81 083,6</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79 722,5</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color w:val="000000"/>
                <w:sz w:val="18"/>
                <w:szCs w:val="18"/>
              </w:rPr>
            </w:pPr>
            <w:r w:rsidRPr="00CE230F">
              <w:rPr>
                <w:color w:val="000000"/>
                <w:sz w:val="18"/>
                <w:szCs w:val="18"/>
              </w:rPr>
              <w:t>79 722,5</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78,2</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160,8</w:t>
            </w:r>
          </w:p>
        </w:tc>
      </w:tr>
      <w:tr w:rsidR="00CE230F" w:rsidRPr="00CE230F" w:rsidTr="00CE230F">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CE230F" w:rsidRPr="00CE230F" w:rsidRDefault="00CE230F" w:rsidP="00CE230F">
            <w:pPr>
              <w:rPr>
                <w:i/>
                <w:iCs/>
                <w:color w:val="000000"/>
                <w:sz w:val="18"/>
                <w:szCs w:val="18"/>
              </w:rPr>
            </w:pPr>
            <w:r w:rsidRPr="00CE230F">
              <w:rPr>
                <w:i/>
                <w:iCs/>
                <w:color w:val="000000"/>
                <w:sz w:val="18"/>
                <w:szCs w:val="18"/>
              </w:rPr>
              <w:t>в % от общей суммы</w:t>
            </w:r>
          </w:p>
        </w:tc>
        <w:tc>
          <w:tcPr>
            <w:tcW w:w="12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2,5</w:t>
            </w:r>
          </w:p>
        </w:tc>
        <w:tc>
          <w:tcPr>
            <w:tcW w:w="138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4,2</w:t>
            </w:r>
          </w:p>
        </w:tc>
        <w:tc>
          <w:tcPr>
            <w:tcW w:w="142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2,9</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3,0</w:t>
            </w:r>
          </w:p>
        </w:tc>
        <w:tc>
          <w:tcPr>
            <w:tcW w:w="130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4,8</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w:t>
            </w:r>
          </w:p>
        </w:tc>
        <w:tc>
          <w:tcPr>
            <w:tcW w:w="960" w:type="dxa"/>
            <w:tcBorders>
              <w:top w:val="nil"/>
              <w:left w:val="nil"/>
              <w:bottom w:val="single" w:sz="4" w:space="0" w:color="auto"/>
              <w:right w:val="single" w:sz="4" w:space="0" w:color="auto"/>
            </w:tcBorders>
            <w:shd w:val="clear" w:color="auto" w:fill="auto"/>
            <w:vAlign w:val="center"/>
            <w:hideMark/>
          </w:tcPr>
          <w:p w:rsidR="00CE230F" w:rsidRPr="00CE230F" w:rsidRDefault="00CE230F" w:rsidP="00CE230F">
            <w:pPr>
              <w:jc w:val="right"/>
              <w:rPr>
                <w:i/>
                <w:iCs/>
                <w:color w:val="000000"/>
                <w:sz w:val="18"/>
                <w:szCs w:val="18"/>
              </w:rPr>
            </w:pPr>
            <w:r w:rsidRPr="00CE230F">
              <w:rPr>
                <w:i/>
                <w:iCs/>
                <w:color w:val="000000"/>
                <w:sz w:val="18"/>
                <w:szCs w:val="18"/>
              </w:rPr>
              <w:t>-</w:t>
            </w:r>
          </w:p>
        </w:tc>
      </w:tr>
    </w:tbl>
    <w:p w:rsidR="00CE230F" w:rsidRDefault="00CE230F" w:rsidP="0015218B">
      <w:pPr>
        <w:spacing w:line="283" w:lineRule="auto"/>
        <w:ind w:firstLine="709"/>
        <w:jc w:val="both"/>
        <w:rPr>
          <w:sz w:val="20"/>
          <w:szCs w:val="20"/>
        </w:rPr>
      </w:pPr>
    </w:p>
    <w:p w:rsidR="00741FED" w:rsidRDefault="00741FED" w:rsidP="00741FED">
      <w:pPr>
        <w:spacing w:line="283" w:lineRule="auto"/>
        <w:ind w:firstLine="709"/>
        <w:jc w:val="both"/>
        <w:rPr>
          <w:sz w:val="28"/>
          <w:szCs w:val="28"/>
        </w:rPr>
      </w:pPr>
      <w:r w:rsidRPr="00741FED">
        <w:rPr>
          <w:sz w:val="28"/>
          <w:szCs w:val="28"/>
        </w:rPr>
        <w:t>Доля общего объема безвозмездных поступлений от других бюджетов</w:t>
      </w:r>
      <w:r>
        <w:rPr>
          <w:sz w:val="28"/>
          <w:szCs w:val="28"/>
        </w:rPr>
        <w:t xml:space="preserve"> </w:t>
      </w:r>
      <w:r w:rsidRPr="00741FED">
        <w:rPr>
          <w:sz w:val="28"/>
          <w:szCs w:val="28"/>
        </w:rPr>
        <w:t>бюджетной системы Российской Федерации в доходах бюджета</w:t>
      </w:r>
      <w:r>
        <w:rPr>
          <w:sz w:val="28"/>
          <w:szCs w:val="28"/>
        </w:rPr>
        <w:t xml:space="preserve"> округа </w:t>
      </w:r>
      <w:r w:rsidR="00297B09">
        <w:rPr>
          <w:sz w:val="28"/>
          <w:szCs w:val="28"/>
        </w:rPr>
        <w:t>увеличивается</w:t>
      </w:r>
      <w:r w:rsidRPr="00741FED">
        <w:rPr>
          <w:sz w:val="28"/>
          <w:szCs w:val="28"/>
        </w:rPr>
        <w:t xml:space="preserve"> с </w:t>
      </w:r>
      <w:r w:rsidR="00297B09">
        <w:rPr>
          <w:sz w:val="28"/>
          <w:szCs w:val="28"/>
        </w:rPr>
        <w:t>59,7</w:t>
      </w:r>
      <w:r w:rsidRPr="00741FED">
        <w:rPr>
          <w:sz w:val="28"/>
          <w:szCs w:val="28"/>
        </w:rPr>
        <w:t xml:space="preserve">% </w:t>
      </w:r>
      <w:r w:rsidRPr="001F55D4">
        <w:rPr>
          <w:sz w:val="28"/>
          <w:szCs w:val="28"/>
        </w:rPr>
        <w:t>в 202</w:t>
      </w:r>
      <w:r w:rsidR="00297B09">
        <w:rPr>
          <w:sz w:val="28"/>
          <w:szCs w:val="28"/>
        </w:rPr>
        <w:t>3</w:t>
      </w:r>
      <w:r w:rsidRPr="001F55D4">
        <w:rPr>
          <w:sz w:val="28"/>
          <w:szCs w:val="28"/>
        </w:rPr>
        <w:t xml:space="preserve"> году до </w:t>
      </w:r>
      <w:r w:rsidR="00297B09">
        <w:rPr>
          <w:sz w:val="28"/>
          <w:szCs w:val="28"/>
        </w:rPr>
        <w:t>70,6</w:t>
      </w:r>
      <w:r w:rsidRPr="00741FED">
        <w:rPr>
          <w:sz w:val="28"/>
          <w:szCs w:val="28"/>
        </w:rPr>
        <w:t>% в 202</w:t>
      </w:r>
      <w:r w:rsidR="00297B09">
        <w:rPr>
          <w:sz w:val="28"/>
          <w:szCs w:val="28"/>
        </w:rPr>
        <w:t xml:space="preserve">5 году и </w:t>
      </w:r>
      <w:r w:rsidRPr="00741FED">
        <w:rPr>
          <w:sz w:val="28"/>
          <w:szCs w:val="28"/>
        </w:rPr>
        <w:t xml:space="preserve">до </w:t>
      </w:r>
      <w:r w:rsidR="00297B09">
        <w:rPr>
          <w:sz w:val="28"/>
          <w:szCs w:val="28"/>
        </w:rPr>
        <w:t>68</w:t>
      </w:r>
      <w:r>
        <w:rPr>
          <w:sz w:val="28"/>
          <w:szCs w:val="28"/>
        </w:rPr>
        <w:t>,7</w:t>
      </w:r>
      <w:r w:rsidRPr="00741FED">
        <w:rPr>
          <w:sz w:val="28"/>
          <w:szCs w:val="28"/>
        </w:rPr>
        <w:t>% в 202</w:t>
      </w:r>
      <w:r w:rsidR="00297B09">
        <w:rPr>
          <w:sz w:val="28"/>
          <w:szCs w:val="28"/>
        </w:rPr>
        <w:t>6 году.</w:t>
      </w:r>
    </w:p>
    <w:p w:rsidR="003F0DF5" w:rsidRPr="00945709" w:rsidRDefault="003F0DF5" w:rsidP="00F51E3A">
      <w:pPr>
        <w:spacing w:line="283" w:lineRule="auto"/>
        <w:ind w:firstLine="709"/>
        <w:jc w:val="both"/>
        <w:rPr>
          <w:sz w:val="28"/>
          <w:szCs w:val="28"/>
        </w:rPr>
      </w:pPr>
      <w:r w:rsidRPr="00945709">
        <w:rPr>
          <w:sz w:val="28"/>
          <w:szCs w:val="28"/>
        </w:rPr>
        <w:t>Доля дотаций в общем объеме безвозмездных поступлений из областного бюджета в 20</w:t>
      </w:r>
      <w:r w:rsidR="00C62AC7" w:rsidRPr="00945709">
        <w:rPr>
          <w:sz w:val="28"/>
          <w:szCs w:val="28"/>
        </w:rPr>
        <w:t>2</w:t>
      </w:r>
      <w:r w:rsidR="00236342">
        <w:rPr>
          <w:sz w:val="28"/>
          <w:szCs w:val="28"/>
        </w:rPr>
        <w:t>5</w:t>
      </w:r>
      <w:r w:rsidRPr="00945709">
        <w:rPr>
          <w:sz w:val="28"/>
          <w:szCs w:val="28"/>
        </w:rPr>
        <w:t xml:space="preserve"> году составит </w:t>
      </w:r>
      <w:r w:rsidR="00236342">
        <w:rPr>
          <w:sz w:val="28"/>
          <w:szCs w:val="28"/>
        </w:rPr>
        <w:t>12,3</w:t>
      </w:r>
      <w:r w:rsidRPr="00945709">
        <w:rPr>
          <w:sz w:val="28"/>
          <w:szCs w:val="28"/>
        </w:rPr>
        <w:t>% (</w:t>
      </w:r>
      <w:r w:rsidRPr="001F55D4">
        <w:rPr>
          <w:sz w:val="28"/>
          <w:szCs w:val="28"/>
        </w:rPr>
        <w:t>в 20</w:t>
      </w:r>
      <w:r w:rsidR="00B222D8" w:rsidRPr="001F55D4">
        <w:rPr>
          <w:sz w:val="28"/>
          <w:szCs w:val="28"/>
        </w:rPr>
        <w:t>2</w:t>
      </w:r>
      <w:r w:rsidR="00236342">
        <w:rPr>
          <w:sz w:val="28"/>
          <w:szCs w:val="28"/>
        </w:rPr>
        <w:t>3</w:t>
      </w:r>
      <w:r w:rsidRPr="001F55D4">
        <w:rPr>
          <w:sz w:val="28"/>
          <w:szCs w:val="28"/>
        </w:rPr>
        <w:t xml:space="preserve"> году – </w:t>
      </w:r>
      <w:r w:rsidR="00236342">
        <w:rPr>
          <w:sz w:val="28"/>
          <w:szCs w:val="28"/>
        </w:rPr>
        <w:t>17,2</w:t>
      </w:r>
      <w:r w:rsidR="00B222D8" w:rsidRPr="001F55D4">
        <w:rPr>
          <w:sz w:val="28"/>
          <w:szCs w:val="28"/>
        </w:rPr>
        <w:t>%</w:t>
      </w:r>
      <w:r w:rsidR="004B53FC" w:rsidRPr="001F55D4">
        <w:rPr>
          <w:sz w:val="28"/>
          <w:szCs w:val="28"/>
        </w:rPr>
        <w:t xml:space="preserve">, </w:t>
      </w:r>
      <w:r w:rsidR="00945709" w:rsidRPr="001F55D4">
        <w:rPr>
          <w:sz w:val="28"/>
          <w:szCs w:val="28"/>
        </w:rPr>
        <w:t>в 202</w:t>
      </w:r>
      <w:r w:rsidR="00236342">
        <w:rPr>
          <w:sz w:val="28"/>
          <w:szCs w:val="28"/>
        </w:rPr>
        <w:t>4</w:t>
      </w:r>
      <w:r w:rsidR="00945709" w:rsidRPr="00945709">
        <w:rPr>
          <w:sz w:val="28"/>
          <w:szCs w:val="28"/>
        </w:rPr>
        <w:t xml:space="preserve"> году -</w:t>
      </w:r>
      <w:r w:rsidR="00236342">
        <w:rPr>
          <w:sz w:val="28"/>
          <w:szCs w:val="28"/>
        </w:rPr>
        <w:t>11,5</w:t>
      </w:r>
      <w:r w:rsidR="00945709" w:rsidRPr="00945709">
        <w:rPr>
          <w:sz w:val="28"/>
          <w:szCs w:val="28"/>
        </w:rPr>
        <w:t>%</w:t>
      </w:r>
      <w:r w:rsidRPr="00945709">
        <w:rPr>
          <w:sz w:val="28"/>
          <w:szCs w:val="28"/>
        </w:rPr>
        <w:t>), в 202</w:t>
      </w:r>
      <w:r w:rsidR="00236342">
        <w:rPr>
          <w:sz w:val="28"/>
          <w:szCs w:val="28"/>
        </w:rPr>
        <w:t>6</w:t>
      </w:r>
      <w:r w:rsidRPr="00945709">
        <w:rPr>
          <w:sz w:val="28"/>
          <w:szCs w:val="28"/>
        </w:rPr>
        <w:t xml:space="preserve"> году</w:t>
      </w:r>
      <w:r w:rsidR="00945709" w:rsidRPr="00945709">
        <w:rPr>
          <w:sz w:val="28"/>
          <w:szCs w:val="28"/>
        </w:rPr>
        <w:t xml:space="preserve"> – </w:t>
      </w:r>
      <w:r w:rsidR="00236342">
        <w:rPr>
          <w:sz w:val="28"/>
          <w:szCs w:val="28"/>
        </w:rPr>
        <w:t>12,0</w:t>
      </w:r>
      <w:r w:rsidR="00945709" w:rsidRPr="00945709">
        <w:rPr>
          <w:sz w:val="28"/>
          <w:szCs w:val="28"/>
        </w:rPr>
        <w:t>%, в 202</w:t>
      </w:r>
      <w:r w:rsidR="00236342">
        <w:rPr>
          <w:sz w:val="28"/>
          <w:szCs w:val="28"/>
        </w:rPr>
        <w:t>7</w:t>
      </w:r>
      <w:r w:rsidR="00945709" w:rsidRPr="00945709">
        <w:rPr>
          <w:sz w:val="28"/>
          <w:szCs w:val="28"/>
        </w:rPr>
        <w:t xml:space="preserve"> году – </w:t>
      </w:r>
      <w:r w:rsidR="00236342">
        <w:rPr>
          <w:sz w:val="28"/>
          <w:szCs w:val="28"/>
        </w:rPr>
        <w:t>6,8</w:t>
      </w:r>
      <w:r w:rsidR="00945709" w:rsidRPr="00945709">
        <w:rPr>
          <w:sz w:val="28"/>
          <w:szCs w:val="28"/>
        </w:rPr>
        <w:t xml:space="preserve">%. </w:t>
      </w:r>
      <w:r w:rsidRPr="00945709">
        <w:rPr>
          <w:sz w:val="28"/>
          <w:szCs w:val="28"/>
        </w:rPr>
        <w:t xml:space="preserve"> </w:t>
      </w:r>
    </w:p>
    <w:p w:rsidR="007E70D4" w:rsidRPr="00502554" w:rsidRDefault="003F0DF5" w:rsidP="00AB46FC">
      <w:pPr>
        <w:spacing w:line="283" w:lineRule="auto"/>
        <w:ind w:firstLine="709"/>
        <w:jc w:val="both"/>
        <w:rPr>
          <w:sz w:val="28"/>
          <w:szCs w:val="28"/>
        </w:rPr>
      </w:pPr>
      <w:r w:rsidRPr="00D01B45">
        <w:rPr>
          <w:sz w:val="28"/>
          <w:szCs w:val="28"/>
        </w:rPr>
        <w:t xml:space="preserve">Проектом решения </w:t>
      </w:r>
      <w:r w:rsidR="007E70D4" w:rsidRPr="00D01B45">
        <w:rPr>
          <w:sz w:val="28"/>
          <w:szCs w:val="28"/>
        </w:rPr>
        <w:t xml:space="preserve">предусмотрено </w:t>
      </w:r>
      <w:r w:rsidR="00905523">
        <w:rPr>
          <w:sz w:val="28"/>
          <w:szCs w:val="28"/>
        </w:rPr>
        <w:t>увеличение</w:t>
      </w:r>
      <w:r w:rsidR="007E70D4" w:rsidRPr="00D01B45">
        <w:rPr>
          <w:sz w:val="28"/>
          <w:szCs w:val="28"/>
        </w:rPr>
        <w:t xml:space="preserve"> поступлений субсидий из областного бюджета на софинансирование расходов бюджета </w:t>
      </w:r>
      <w:r w:rsidR="00665822" w:rsidRPr="00D01B45">
        <w:rPr>
          <w:sz w:val="28"/>
          <w:szCs w:val="28"/>
        </w:rPr>
        <w:t xml:space="preserve">округа </w:t>
      </w:r>
      <w:r w:rsidR="007E70D4" w:rsidRPr="00D01B45">
        <w:rPr>
          <w:sz w:val="28"/>
          <w:szCs w:val="28"/>
        </w:rPr>
        <w:t xml:space="preserve">в </w:t>
      </w:r>
      <w:r w:rsidR="00665822" w:rsidRPr="00D01B45">
        <w:rPr>
          <w:sz w:val="28"/>
          <w:szCs w:val="28"/>
        </w:rPr>
        <w:t>202</w:t>
      </w:r>
      <w:r w:rsidR="00905523">
        <w:rPr>
          <w:sz w:val="28"/>
          <w:szCs w:val="28"/>
        </w:rPr>
        <w:t>5</w:t>
      </w:r>
      <w:r w:rsidR="00665822" w:rsidRPr="00D01B45">
        <w:rPr>
          <w:sz w:val="28"/>
          <w:szCs w:val="28"/>
        </w:rPr>
        <w:t xml:space="preserve"> </w:t>
      </w:r>
      <w:r w:rsidR="00665822" w:rsidRPr="00502554">
        <w:rPr>
          <w:sz w:val="28"/>
          <w:szCs w:val="28"/>
        </w:rPr>
        <w:t>году</w:t>
      </w:r>
      <w:r w:rsidR="007E70D4" w:rsidRPr="00502554">
        <w:rPr>
          <w:sz w:val="28"/>
          <w:szCs w:val="28"/>
        </w:rPr>
        <w:t xml:space="preserve"> по сравнению с 20</w:t>
      </w:r>
      <w:r w:rsidR="00665822" w:rsidRPr="00502554">
        <w:rPr>
          <w:sz w:val="28"/>
          <w:szCs w:val="28"/>
        </w:rPr>
        <w:t>2</w:t>
      </w:r>
      <w:r w:rsidR="00905523">
        <w:rPr>
          <w:sz w:val="28"/>
          <w:szCs w:val="28"/>
        </w:rPr>
        <w:t>4</w:t>
      </w:r>
      <w:r w:rsidR="00665822" w:rsidRPr="00502554">
        <w:rPr>
          <w:sz w:val="28"/>
          <w:szCs w:val="28"/>
        </w:rPr>
        <w:t xml:space="preserve"> </w:t>
      </w:r>
      <w:r w:rsidR="007E70D4" w:rsidRPr="00502554">
        <w:rPr>
          <w:sz w:val="28"/>
          <w:szCs w:val="28"/>
        </w:rPr>
        <w:t>годом (доля поступлений в общем объеме безвозмездных поступлений в 202</w:t>
      </w:r>
      <w:r w:rsidR="00905523">
        <w:rPr>
          <w:sz w:val="28"/>
          <w:szCs w:val="28"/>
        </w:rPr>
        <w:t>5</w:t>
      </w:r>
      <w:r w:rsidR="007E70D4" w:rsidRPr="00502554">
        <w:rPr>
          <w:sz w:val="28"/>
          <w:szCs w:val="28"/>
        </w:rPr>
        <w:t xml:space="preserve"> году </w:t>
      </w:r>
      <w:r w:rsidR="00905523">
        <w:rPr>
          <w:sz w:val="28"/>
          <w:szCs w:val="28"/>
        </w:rPr>
        <w:t>увеличится</w:t>
      </w:r>
      <w:r w:rsidR="007E70D4" w:rsidRPr="00502554">
        <w:rPr>
          <w:sz w:val="28"/>
          <w:szCs w:val="28"/>
        </w:rPr>
        <w:t xml:space="preserve"> до </w:t>
      </w:r>
      <w:r w:rsidR="00905523">
        <w:rPr>
          <w:sz w:val="28"/>
          <w:szCs w:val="28"/>
        </w:rPr>
        <w:t>43,7</w:t>
      </w:r>
      <w:r w:rsidR="007E70D4" w:rsidRPr="00502554">
        <w:rPr>
          <w:sz w:val="28"/>
          <w:szCs w:val="28"/>
        </w:rPr>
        <w:t xml:space="preserve">% с </w:t>
      </w:r>
      <w:r w:rsidR="00905523">
        <w:rPr>
          <w:sz w:val="28"/>
          <w:szCs w:val="28"/>
        </w:rPr>
        <w:t>37,4</w:t>
      </w:r>
      <w:r w:rsidR="007E70D4" w:rsidRPr="00502554">
        <w:rPr>
          <w:sz w:val="28"/>
          <w:szCs w:val="28"/>
        </w:rPr>
        <w:t>% в 20</w:t>
      </w:r>
      <w:r w:rsidR="00665822" w:rsidRPr="00502554">
        <w:rPr>
          <w:sz w:val="28"/>
          <w:szCs w:val="28"/>
        </w:rPr>
        <w:t>2</w:t>
      </w:r>
      <w:r w:rsidR="00905523">
        <w:rPr>
          <w:sz w:val="28"/>
          <w:szCs w:val="28"/>
        </w:rPr>
        <w:t>4</w:t>
      </w:r>
      <w:r w:rsidR="007E70D4" w:rsidRPr="00502554">
        <w:rPr>
          <w:sz w:val="28"/>
          <w:szCs w:val="28"/>
        </w:rPr>
        <w:t xml:space="preserve"> году). В 202</w:t>
      </w:r>
      <w:r w:rsidR="00905523">
        <w:rPr>
          <w:sz w:val="28"/>
          <w:szCs w:val="28"/>
        </w:rPr>
        <w:t>6</w:t>
      </w:r>
      <w:r w:rsidR="007E70D4" w:rsidRPr="00502554">
        <w:rPr>
          <w:sz w:val="28"/>
          <w:szCs w:val="28"/>
        </w:rPr>
        <w:t xml:space="preserve"> году доля субсидий в общем объеме безвозмездных поступлений из областного бюджета составит </w:t>
      </w:r>
      <w:r w:rsidR="00905523">
        <w:rPr>
          <w:sz w:val="28"/>
          <w:szCs w:val="28"/>
        </w:rPr>
        <w:t>41,7</w:t>
      </w:r>
      <w:r w:rsidR="007E70D4" w:rsidRPr="00502554">
        <w:rPr>
          <w:sz w:val="28"/>
          <w:szCs w:val="28"/>
        </w:rPr>
        <w:t>%, в 202</w:t>
      </w:r>
      <w:r w:rsidR="00905523">
        <w:rPr>
          <w:sz w:val="28"/>
          <w:szCs w:val="28"/>
        </w:rPr>
        <w:t>7</w:t>
      </w:r>
      <w:r w:rsidR="007E70D4" w:rsidRPr="00502554">
        <w:rPr>
          <w:sz w:val="28"/>
          <w:szCs w:val="28"/>
        </w:rPr>
        <w:t xml:space="preserve"> году – </w:t>
      </w:r>
      <w:r w:rsidR="00905523">
        <w:rPr>
          <w:sz w:val="28"/>
          <w:szCs w:val="28"/>
        </w:rPr>
        <w:t>18,3</w:t>
      </w:r>
      <w:r w:rsidR="007E70D4" w:rsidRPr="00502554">
        <w:rPr>
          <w:sz w:val="28"/>
          <w:szCs w:val="28"/>
        </w:rPr>
        <w:t>%.</w:t>
      </w:r>
    </w:p>
    <w:p w:rsidR="00977A87" w:rsidRPr="00977A87" w:rsidRDefault="003F0DF5" w:rsidP="00F51E3A">
      <w:pPr>
        <w:spacing w:line="283" w:lineRule="auto"/>
        <w:ind w:firstLine="709"/>
        <w:jc w:val="both"/>
        <w:rPr>
          <w:sz w:val="28"/>
          <w:szCs w:val="28"/>
        </w:rPr>
      </w:pPr>
      <w:r w:rsidRPr="00977A87">
        <w:rPr>
          <w:sz w:val="28"/>
          <w:szCs w:val="28"/>
        </w:rPr>
        <w:t>В 20</w:t>
      </w:r>
      <w:r w:rsidR="007E70D4" w:rsidRPr="00977A87">
        <w:rPr>
          <w:sz w:val="28"/>
          <w:szCs w:val="28"/>
        </w:rPr>
        <w:t>2</w:t>
      </w:r>
      <w:r w:rsidR="003F1594">
        <w:rPr>
          <w:sz w:val="28"/>
          <w:szCs w:val="28"/>
        </w:rPr>
        <w:t>5</w:t>
      </w:r>
      <w:r w:rsidR="000A78B4" w:rsidRPr="00977A87">
        <w:rPr>
          <w:sz w:val="28"/>
          <w:szCs w:val="28"/>
        </w:rPr>
        <w:t xml:space="preserve"> </w:t>
      </w:r>
      <w:r w:rsidRPr="00977A87">
        <w:rPr>
          <w:sz w:val="28"/>
          <w:szCs w:val="28"/>
        </w:rPr>
        <w:t>-</w:t>
      </w:r>
      <w:r w:rsidR="000A78B4" w:rsidRPr="00977A87">
        <w:rPr>
          <w:sz w:val="28"/>
          <w:szCs w:val="28"/>
        </w:rPr>
        <w:t xml:space="preserve"> </w:t>
      </w:r>
      <w:r w:rsidRPr="00977A87">
        <w:rPr>
          <w:sz w:val="28"/>
          <w:szCs w:val="28"/>
        </w:rPr>
        <w:t>202</w:t>
      </w:r>
      <w:r w:rsidR="003F1594">
        <w:rPr>
          <w:sz w:val="28"/>
          <w:szCs w:val="28"/>
        </w:rPr>
        <w:t>7</w:t>
      </w:r>
      <w:r w:rsidRPr="00977A87">
        <w:rPr>
          <w:sz w:val="28"/>
          <w:szCs w:val="28"/>
        </w:rPr>
        <w:t xml:space="preserve"> годах </w:t>
      </w:r>
      <w:r w:rsidR="00977A87" w:rsidRPr="00977A87">
        <w:rPr>
          <w:sz w:val="28"/>
          <w:szCs w:val="28"/>
        </w:rPr>
        <w:t>поступление</w:t>
      </w:r>
      <w:r w:rsidRPr="00977A87">
        <w:rPr>
          <w:sz w:val="28"/>
          <w:szCs w:val="28"/>
        </w:rPr>
        <w:t xml:space="preserve"> субвенций из </w:t>
      </w:r>
      <w:r w:rsidR="00977A87" w:rsidRPr="00977A87">
        <w:rPr>
          <w:sz w:val="28"/>
          <w:szCs w:val="28"/>
        </w:rPr>
        <w:t xml:space="preserve">федерального и </w:t>
      </w:r>
      <w:r w:rsidR="00A53673" w:rsidRPr="00977A87">
        <w:rPr>
          <w:sz w:val="28"/>
          <w:szCs w:val="28"/>
        </w:rPr>
        <w:t>областного</w:t>
      </w:r>
      <w:r w:rsidR="00977A87" w:rsidRPr="00977A87">
        <w:rPr>
          <w:sz w:val="28"/>
          <w:szCs w:val="28"/>
        </w:rPr>
        <w:t xml:space="preserve"> </w:t>
      </w:r>
      <w:r w:rsidRPr="00977A87">
        <w:rPr>
          <w:sz w:val="28"/>
          <w:szCs w:val="28"/>
        </w:rPr>
        <w:t>бюджет</w:t>
      </w:r>
      <w:r w:rsidR="00977A87" w:rsidRPr="00977A87">
        <w:rPr>
          <w:sz w:val="28"/>
          <w:szCs w:val="28"/>
        </w:rPr>
        <w:t>ов</w:t>
      </w:r>
      <w:r w:rsidRPr="00977A87">
        <w:rPr>
          <w:sz w:val="28"/>
          <w:szCs w:val="28"/>
        </w:rPr>
        <w:t xml:space="preserve"> на реализацию переданных государственных полномочий</w:t>
      </w:r>
      <w:r w:rsidR="00D144BF" w:rsidRPr="00977A87">
        <w:rPr>
          <w:sz w:val="28"/>
          <w:szCs w:val="28"/>
        </w:rPr>
        <w:t xml:space="preserve"> </w:t>
      </w:r>
      <w:r w:rsidR="00977A87" w:rsidRPr="00977A87">
        <w:rPr>
          <w:sz w:val="28"/>
          <w:szCs w:val="28"/>
        </w:rPr>
        <w:t xml:space="preserve">от общего объема безвозмездных поступлений составит </w:t>
      </w:r>
      <w:r w:rsidR="003F1594">
        <w:rPr>
          <w:sz w:val="28"/>
          <w:szCs w:val="28"/>
        </w:rPr>
        <w:t>41,1</w:t>
      </w:r>
      <w:r w:rsidR="00977A87" w:rsidRPr="00977A87">
        <w:rPr>
          <w:sz w:val="28"/>
          <w:szCs w:val="28"/>
        </w:rPr>
        <w:t xml:space="preserve">%, </w:t>
      </w:r>
      <w:r w:rsidR="003F1594">
        <w:rPr>
          <w:sz w:val="28"/>
          <w:szCs w:val="28"/>
        </w:rPr>
        <w:t>43,4</w:t>
      </w:r>
      <w:r w:rsidR="00977A87" w:rsidRPr="00977A87">
        <w:rPr>
          <w:sz w:val="28"/>
          <w:szCs w:val="28"/>
        </w:rPr>
        <w:t xml:space="preserve">% и </w:t>
      </w:r>
      <w:r w:rsidR="003F1594">
        <w:rPr>
          <w:sz w:val="28"/>
          <w:szCs w:val="28"/>
        </w:rPr>
        <w:t>70,1</w:t>
      </w:r>
      <w:r w:rsidR="00977A87" w:rsidRPr="00977A87">
        <w:rPr>
          <w:sz w:val="28"/>
          <w:szCs w:val="28"/>
        </w:rPr>
        <w:t xml:space="preserve">% соответственно. </w:t>
      </w:r>
      <w:r w:rsidR="00977A87" w:rsidRPr="001F55D4">
        <w:rPr>
          <w:sz w:val="28"/>
          <w:szCs w:val="28"/>
        </w:rPr>
        <w:t>В 202</w:t>
      </w:r>
      <w:r w:rsidR="003F1594">
        <w:rPr>
          <w:sz w:val="28"/>
          <w:szCs w:val="28"/>
        </w:rPr>
        <w:t>3</w:t>
      </w:r>
      <w:r w:rsidR="00977A87" w:rsidRPr="001F55D4">
        <w:rPr>
          <w:sz w:val="28"/>
          <w:szCs w:val="28"/>
        </w:rPr>
        <w:t xml:space="preserve"> и 202</w:t>
      </w:r>
      <w:r w:rsidR="003F1594">
        <w:rPr>
          <w:sz w:val="28"/>
          <w:szCs w:val="28"/>
        </w:rPr>
        <w:t>4</w:t>
      </w:r>
      <w:r w:rsidR="00977A87" w:rsidRPr="001F55D4">
        <w:rPr>
          <w:sz w:val="28"/>
          <w:szCs w:val="28"/>
        </w:rPr>
        <w:t xml:space="preserve"> годах</w:t>
      </w:r>
      <w:r w:rsidR="00977A87" w:rsidRPr="00977A87">
        <w:rPr>
          <w:sz w:val="28"/>
          <w:szCs w:val="28"/>
        </w:rPr>
        <w:t xml:space="preserve"> доля субвенций в безвозмездных поступлениях из бюджетов других уровней составила </w:t>
      </w:r>
      <w:r w:rsidR="003F1594">
        <w:rPr>
          <w:sz w:val="28"/>
          <w:szCs w:val="28"/>
        </w:rPr>
        <w:t>48,5</w:t>
      </w:r>
      <w:r w:rsidR="00977A87" w:rsidRPr="00977A87">
        <w:rPr>
          <w:sz w:val="28"/>
          <w:szCs w:val="28"/>
        </w:rPr>
        <w:t xml:space="preserve">% и </w:t>
      </w:r>
      <w:r w:rsidR="003F1594">
        <w:rPr>
          <w:sz w:val="28"/>
          <w:szCs w:val="28"/>
        </w:rPr>
        <w:t>46,8</w:t>
      </w:r>
      <w:r w:rsidR="00977A87" w:rsidRPr="00977A87">
        <w:rPr>
          <w:sz w:val="28"/>
          <w:szCs w:val="28"/>
        </w:rPr>
        <w:t>% соответственно.</w:t>
      </w:r>
    </w:p>
    <w:p w:rsidR="00AB46FC" w:rsidRPr="00193BD5" w:rsidRDefault="00AB46FC" w:rsidP="00AB46FC">
      <w:pPr>
        <w:autoSpaceDE w:val="0"/>
        <w:autoSpaceDN w:val="0"/>
        <w:adjustRightInd w:val="0"/>
        <w:spacing w:line="283" w:lineRule="auto"/>
        <w:ind w:firstLine="709"/>
        <w:jc w:val="both"/>
        <w:rPr>
          <w:sz w:val="28"/>
          <w:szCs w:val="28"/>
        </w:rPr>
      </w:pPr>
      <w:r w:rsidRPr="00193BD5">
        <w:rPr>
          <w:sz w:val="28"/>
          <w:szCs w:val="28"/>
        </w:rPr>
        <w:t>Поступление из областного бюджета иных межбюджетных трансфертов в 202</w:t>
      </w:r>
      <w:r w:rsidR="003F1594">
        <w:rPr>
          <w:sz w:val="28"/>
          <w:szCs w:val="28"/>
        </w:rPr>
        <w:t>5</w:t>
      </w:r>
      <w:r w:rsidRPr="00193BD5">
        <w:rPr>
          <w:sz w:val="28"/>
          <w:szCs w:val="28"/>
        </w:rPr>
        <w:t xml:space="preserve"> году составит </w:t>
      </w:r>
      <w:r w:rsidR="003F1594">
        <w:rPr>
          <w:sz w:val="28"/>
          <w:szCs w:val="28"/>
        </w:rPr>
        <w:t>2,9</w:t>
      </w:r>
      <w:r w:rsidRPr="00193BD5">
        <w:rPr>
          <w:sz w:val="28"/>
          <w:szCs w:val="28"/>
        </w:rPr>
        <w:t>%, в 202</w:t>
      </w:r>
      <w:r w:rsidR="003F1594">
        <w:rPr>
          <w:sz w:val="28"/>
          <w:szCs w:val="28"/>
        </w:rPr>
        <w:t>6</w:t>
      </w:r>
      <w:r w:rsidR="00947BBF">
        <w:rPr>
          <w:sz w:val="28"/>
          <w:szCs w:val="28"/>
        </w:rPr>
        <w:t xml:space="preserve"> году – </w:t>
      </w:r>
      <w:r w:rsidR="003F1594">
        <w:rPr>
          <w:sz w:val="28"/>
          <w:szCs w:val="28"/>
        </w:rPr>
        <w:t>3,0</w:t>
      </w:r>
      <w:r w:rsidR="00947BBF">
        <w:rPr>
          <w:sz w:val="28"/>
          <w:szCs w:val="28"/>
        </w:rPr>
        <w:t>%</w:t>
      </w:r>
      <w:r w:rsidRPr="00193BD5">
        <w:rPr>
          <w:sz w:val="28"/>
          <w:szCs w:val="28"/>
        </w:rPr>
        <w:t xml:space="preserve"> </w:t>
      </w:r>
      <w:r w:rsidR="00193BD5">
        <w:rPr>
          <w:sz w:val="28"/>
          <w:szCs w:val="28"/>
        </w:rPr>
        <w:t xml:space="preserve">и </w:t>
      </w:r>
      <w:r w:rsidR="00947BBF">
        <w:rPr>
          <w:sz w:val="28"/>
          <w:szCs w:val="28"/>
        </w:rPr>
        <w:t xml:space="preserve">в </w:t>
      </w:r>
      <w:r w:rsidR="00193BD5">
        <w:rPr>
          <w:sz w:val="28"/>
          <w:szCs w:val="28"/>
        </w:rPr>
        <w:t>202</w:t>
      </w:r>
      <w:r w:rsidR="003F1594">
        <w:rPr>
          <w:sz w:val="28"/>
          <w:szCs w:val="28"/>
        </w:rPr>
        <w:t>7</w:t>
      </w:r>
      <w:r w:rsidR="00193BD5">
        <w:rPr>
          <w:sz w:val="28"/>
          <w:szCs w:val="28"/>
        </w:rPr>
        <w:t xml:space="preserve"> </w:t>
      </w:r>
      <w:r w:rsidRPr="00193BD5">
        <w:rPr>
          <w:sz w:val="28"/>
          <w:szCs w:val="28"/>
        </w:rPr>
        <w:t>год</w:t>
      </w:r>
      <w:r w:rsidR="00947BBF">
        <w:rPr>
          <w:sz w:val="28"/>
          <w:szCs w:val="28"/>
        </w:rPr>
        <w:t>у</w:t>
      </w:r>
      <w:r w:rsidRPr="00193BD5">
        <w:rPr>
          <w:sz w:val="28"/>
          <w:szCs w:val="28"/>
        </w:rPr>
        <w:t xml:space="preserve"> </w:t>
      </w:r>
      <w:r w:rsidR="003F1594">
        <w:rPr>
          <w:sz w:val="28"/>
          <w:szCs w:val="28"/>
        </w:rPr>
        <w:t>–</w:t>
      </w:r>
      <w:r w:rsidR="00193BD5">
        <w:rPr>
          <w:sz w:val="28"/>
          <w:szCs w:val="28"/>
        </w:rPr>
        <w:t xml:space="preserve"> </w:t>
      </w:r>
      <w:r w:rsidR="003F1594">
        <w:rPr>
          <w:sz w:val="28"/>
          <w:szCs w:val="28"/>
        </w:rPr>
        <w:lastRenderedPageBreak/>
        <w:t>4,8</w:t>
      </w:r>
      <w:r w:rsidRPr="00193BD5">
        <w:rPr>
          <w:sz w:val="28"/>
          <w:szCs w:val="28"/>
        </w:rPr>
        <w:t>% от общего объема безвозмездных поступлений</w:t>
      </w:r>
      <w:r w:rsidR="00193BD5" w:rsidRPr="00193BD5">
        <w:rPr>
          <w:sz w:val="28"/>
          <w:szCs w:val="28"/>
        </w:rPr>
        <w:t xml:space="preserve"> от других бюджетов бюджетной системы</w:t>
      </w:r>
      <w:r w:rsidRPr="00193BD5">
        <w:rPr>
          <w:sz w:val="28"/>
          <w:szCs w:val="28"/>
        </w:rPr>
        <w:t>.</w:t>
      </w:r>
    </w:p>
    <w:p w:rsidR="003F0DF5" w:rsidRPr="003761F8" w:rsidRDefault="003F0DF5" w:rsidP="00D70017">
      <w:pPr>
        <w:spacing w:line="283" w:lineRule="auto"/>
        <w:ind w:firstLine="709"/>
        <w:jc w:val="both"/>
        <w:rPr>
          <w:sz w:val="32"/>
          <w:szCs w:val="32"/>
        </w:rPr>
      </w:pPr>
    </w:p>
    <w:p w:rsidR="00D4090E" w:rsidRDefault="00236C18" w:rsidP="00D70017">
      <w:pPr>
        <w:pStyle w:val="1"/>
        <w:spacing w:before="0" w:line="283"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3. </w:t>
      </w:r>
      <w:r w:rsidR="00D4090E" w:rsidRPr="00236C18">
        <w:rPr>
          <w:rFonts w:ascii="Times New Roman" w:hAnsi="Times New Roman" w:cs="Times New Roman"/>
          <w:b/>
          <w:color w:val="auto"/>
          <w:sz w:val="28"/>
          <w:szCs w:val="28"/>
        </w:rPr>
        <w:t>Расходы</w:t>
      </w:r>
    </w:p>
    <w:p w:rsidR="00072EC3" w:rsidRPr="00353C49" w:rsidRDefault="004E5B8B" w:rsidP="004E5B8B">
      <w:pPr>
        <w:pStyle w:val="3"/>
        <w:spacing w:before="0" w:line="283" w:lineRule="auto"/>
        <w:ind w:firstLine="709"/>
        <w:jc w:val="both"/>
        <w:rPr>
          <w:rFonts w:ascii="Times New Roman" w:eastAsia="Calibri" w:hAnsi="Times New Roman" w:cs="Times New Roman"/>
          <w:color w:val="auto"/>
          <w:sz w:val="28"/>
          <w:szCs w:val="28"/>
        </w:rPr>
      </w:pPr>
      <w:r w:rsidRPr="00433E4F">
        <w:rPr>
          <w:rStyle w:val="30"/>
          <w:rFonts w:ascii="Times New Roman" w:hAnsi="Times New Roman" w:cs="Times New Roman"/>
          <w:b/>
          <w:color w:val="auto"/>
          <w:sz w:val="28"/>
          <w:szCs w:val="28"/>
        </w:rPr>
        <w:t>3.1.</w:t>
      </w:r>
      <w:r w:rsidRPr="003C5EEE">
        <w:rPr>
          <w:rStyle w:val="30"/>
          <w:rFonts w:ascii="Times New Roman" w:hAnsi="Times New Roman" w:cs="Times New Roman"/>
          <w:color w:val="auto"/>
          <w:sz w:val="28"/>
          <w:szCs w:val="28"/>
        </w:rPr>
        <w:t xml:space="preserve"> </w:t>
      </w:r>
      <w:r w:rsidR="00066785" w:rsidRPr="00353C49">
        <w:rPr>
          <w:rStyle w:val="30"/>
          <w:rFonts w:ascii="Times New Roman" w:hAnsi="Times New Roman" w:cs="Times New Roman"/>
          <w:color w:val="auto"/>
          <w:sz w:val="28"/>
          <w:szCs w:val="28"/>
        </w:rPr>
        <w:t>Проектом решения на очередной 20</w:t>
      </w:r>
      <w:r w:rsidR="00F461B6" w:rsidRPr="00353C49">
        <w:rPr>
          <w:rStyle w:val="30"/>
          <w:rFonts w:ascii="Times New Roman" w:hAnsi="Times New Roman" w:cs="Times New Roman"/>
          <w:color w:val="auto"/>
          <w:sz w:val="28"/>
          <w:szCs w:val="28"/>
        </w:rPr>
        <w:t>2</w:t>
      </w:r>
      <w:r w:rsidR="00271350">
        <w:rPr>
          <w:rStyle w:val="30"/>
          <w:rFonts w:ascii="Times New Roman" w:hAnsi="Times New Roman" w:cs="Times New Roman"/>
          <w:color w:val="auto"/>
          <w:sz w:val="28"/>
          <w:szCs w:val="28"/>
        </w:rPr>
        <w:t>5</w:t>
      </w:r>
      <w:r w:rsidR="00066785" w:rsidRPr="00353C49">
        <w:rPr>
          <w:rStyle w:val="30"/>
          <w:rFonts w:ascii="Times New Roman" w:hAnsi="Times New Roman" w:cs="Times New Roman"/>
          <w:color w:val="auto"/>
          <w:sz w:val="28"/>
          <w:szCs w:val="28"/>
        </w:rPr>
        <w:t xml:space="preserve"> финансовый год предусматривается </w:t>
      </w:r>
      <w:r w:rsidR="00066785" w:rsidRPr="00353C49">
        <w:rPr>
          <w:rStyle w:val="30"/>
          <w:rFonts w:ascii="Times New Roman" w:hAnsi="Times New Roman" w:cs="Times New Roman"/>
          <w:b/>
          <w:color w:val="auto"/>
          <w:sz w:val="28"/>
          <w:szCs w:val="28"/>
        </w:rPr>
        <w:t>общий объем</w:t>
      </w:r>
      <w:r w:rsidR="00066785" w:rsidRPr="00353C49">
        <w:rPr>
          <w:rStyle w:val="30"/>
          <w:rFonts w:ascii="Times New Roman" w:hAnsi="Times New Roman" w:cs="Times New Roman"/>
          <w:color w:val="auto"/>
          <w:sz w:val="28"/>
          <w:szCs w:val="28"/>
        </w:rPr>
        <w:t xml:space="preserve"> расходов бюджета </w:t>
      </w:r>
      <w:r w:rsidR="005F1CD2" w:rsidRPr="00353C49">
        <w:rPr>
          <w:rStyle w:val="30"/>
          <w:rFonts w:ascii="Times New Roman" w:hAnsi="Times New Roman" w:cs="Times New Roman"/>
          <w:color w:val="auto"/>
          <w:sz w:val="28"/>
          <w:szCs w:val="28"/>
        </w:rPr>
        <w:t xml:space="preserve">округа </w:t>
      </w:r>
      <w:r w:rsidR="00066785" w:rsidRPr="00353C49">
        <w:rPr>
          <w:rStyle w:val="30"/>
          <w:rFonts w:ascii="Times New Roman" w:hAnsi="Times New Roman" w:cs="Times New Roman"/>
          <w:color w:val="auto"/>
          <w:sz w:val="28"/>
          <w:szCs w:val="28"/>
        </w:rPr>
        <w:t xml:space="preserve">в размере </w:t>
      </w:r>
      <w:r w:rsidR="007028A6" w:rsidRPr="00353C49">
        <w:rPr>
          <w:rStyle w:val="30"/>
          <w:rFonts w:ascii="Times New Roman" w:hAnsi="Times New Roman" w:cs="Times New Roman"/>
          <w:color w:val="auto"/>
          <w:sz w:val="28"/>
          <w:szCs w:val="28"/>
        </w:rPr>
        <w:t xml:space="preserve">         </w:t>
      </w:r>
      <w:r w:rsidR="00271350">
        <w:rPr>
          <w:rStyle w:val="30"/>
          <w:rFonts w:ascii="Times New Roman" w:hAnsi="Times New Roman" w:cs="Times New Roman"/>
          <w:color w:val="auto"/>
          <w:sz w:val="28"/>
          <w:szCs w:val="28"/>
        </w:rPr>
        <w:t>4 109 661,7</w:t>
      </w:r>
      <w:r w:rsidR="0020630B" w:rsidRPr="00353C49">
        <w:rPr>
          <w:rStyle w:val="30"/>
          <w:rFonts w:ascii="Times New Roman" w:hAnsi="Times New Roman" w:cs="Times New Roman"/>
          <w:color w:val="auto"/>
          <w:sz w:val="28"/>
          <w:szCs w:val="28"/>
        </w:rPr>
        <w:t xml:space="preserve"> </w:t>
      </w:r>
      <w:r w:rsidR="00066785" w:rsidRPr="00353C49">
        <w:rPr>
          <w:rStyle w:val="30"/>
          <w:rFonts w:ascii="Times New Roman" w:hAnsi="Times New Roman" w:cs="Times New Roman"/>
          <w:color w:val="auto"/>
          <w:sz w:val="28"/>
          <w:szCs w:val="28"/>
        </w:rPr>
        <w:t xml:space="preserve">тыс. рублей, что на </w:t>
      </w:r>
      <w:r w:rsidR="00271350">
        <w:rPr>
          <w:rStyle w:val="30"/>
          <w:rFonts w:ascii="Times New Roman" w:hAnsi="Times New Roman" w:cs="Times New Roman"/>
          <w:color w:val="auto"/>
          <w:sz w:val="28"/>
          <w:szCs w:val="28"/>
        </w:rPr>
        <w:t>157 414,1</w:t>
      </w:r>
      <w:r w:rsidR="00066785" w:rsidRPr="00353C49">
        <w:rPr>
          <w:rStyle w:val="30"/>
          <w:rFonts w:ascii="Times New Roman" w:hAnsi="Times New Roman" w:cs="Times New Roman"/>
          <w:color w:val="auto"/>
          <w:sz w:val="28"/>
          <w:szCs w:val="28"/>
        </w:rPr>
        <w:t xml:space="preserve"> тыс. рублей или на </w:t>
      </w:r>
      <w:r w:rsidR="00926875">
        <w:rPr>
          <w:rStyle w:val="30"/>
          <w:rFonts w:ascii="Times New Roman" w:hAnsi="Times New Roman" w:cs="Times New Roman"/>
          <w:color w:val="auto"/>
          <w:sz w:val="28"/>
          <w:szCs w:val="28"/>
        </w:rPr>
        <w:t>4,0</w:t>
      </w:r>
      <w:r w:rsidR="00066785" w:rsidRPr="00353C49">
        <w:rPr>
          <w:rStyle w:val="30"/>
          <w:rFonts w:ascii="Times New Roman" w:hAnsi="Times New Roman" w:cs="Times New Roman"/>
          <w:color w:val="auto"/>
          <w:sz w:val="28"/>
          <w:szCs w:val="28"/>
        </w:rPr>
        <w:t xml:space="preserve">% </w:t>
      </w:r>
      <w:r w:rsidR="00926875">
        <w:rPr>
          <w:rStyle w:val="30"/>
          <w:rFonts w:ascii="Times New Roman" w:hAnsi="Times New Roman" w:cs="Times New Roman"/>
          <w:color w:val="auto"/>
          <w:sz w:val="28"/>
          <w:szCs w:val="28"/>
        </w:rPr>
        <w:t>больше</w:t>
      </w:r>
      <w:r w:rsidR="00066785" w:rsidRPr="00353C49">
        <w:rPr>
          <w:rStyle w:val="30"/>
          <w:rFonts w:ascii="Times New Roman" w:hAnsi="Times New Roman" w:cs="Times New Roman"/>
          <w:color w:val="auto"/>
          <w:sz w:val="28"/>
          <w:szCs w:val="28"/>
        </w:rPr>
        <w:t xml:space="preserve"> объема расходов утвержденного</w:t>
      </w:r>
      <w:r w:rsidR="00072EC3" w:rsidRPr="00353C49">
        <w:rPr>
          <w:rStyle w:val="30"/>
          <w:rFonts w:ascii="Times New Roman" w:hAnsi="Times New Roman" w:cs="Times New Roman"/>
          <w:color w:val="auto"/>
          <w:sz w:val="28"/>
          <w:szCs w:val="28"/>
        </w:rPr>
        <w:t xml:space="preserve"> </w:t>
      </w:r>
      <w:r w:rsidR="007028A6" w:rsidRPr="00353C49">
        <w:rPr>
          <w:rStyle w:val="30"/>
          <w:rFonts w:ascii="Times New Roman" w:hAnsi="Times New Roman" w:cs="Times New Roman"/>
          <w:color w:val="auto"/>
          <w:sz w:val="28"/>
          <w:szCs w:val="28"/>
        </w:rPr>
        <w:t>решением о</w:t>
      </w:r>
      <w:r w:rsidR="009E3936" w:rsidRPr="00353C49">
        <w:rPr>
          <w:rStyle w:val="30"/>
          <w:rFonts w:ascii="Times New Roman" w:hAnsi="Times New Roman" w:cs="Times New Roman"/>
          <w:color w:val="auto"/>
          <w:sz w:val="28"/>
          <w:szCs w:val="28"/>
        </w:rPr>
        <w:t xml:space="preserve"> бюджет</w:t>
      </w:r>
      <w:r w:rsidR="007028A6" w:rsidRPr="00353C49">
        <w:rPr>
          <w:rStyle w:val="30"/>
          <w:rFonts w:ascii="Times New Roman" w:hAnsi="Times New Roman" w:cs="Times New Roman"/>
          <w:color w:val="auto"/>
          <w:sz w:val="28"/>
          <w:szCs w:val="28"/>
        </w:rPr>
        <w:t>е</w:t>
      </w:r>
      <w:r w:rsidR="00072EC3" w:rsidRPr="00353C49">
        <w:rPr>
          <w:rStyle w:val="30"/>
          <w:rFonts w:ascii="Times New Roman" w:hAnsi="Times New Roman" w:cs="Times New Roman"/>
          <w:color w:val="auto"/>
          <w:sz w:val="28"/>
          <w:szCs w:val="28"/>
        </w:rPr>
        <w:t xml:space="preserve"> на 20</w:t>
      </w:r>
      <w:r w:rsidR="009E3936" w:rsidRPr="00353C49">
        <w:rPr>
          <w:rStyle w:val="30"/>
          <w:rFonts w:ascii="Times New Roman" w:hAnsi="Times New Roman" w:cs="Times New Roman"/>
          <w:color w:val="auto"/>
          <w:sz w:val="28"/>
          <w:szCs w:val="28"/>
        </w:rPr>
        <w:t>2</w:t>
      </w:r>
      <w:r w:rsidR="00271350">
        <w:rPr>
          <w:rStyle w:val="30"/>
          <w:rFonts w:ascii="Times New Roman" w:hAnsi="Times New Roman" w:cs="Times New Roman"/>
          <w:color w:val="auto"/>
          <w:sz w:val="28"/>
          <w:szCs w:val="28"/>
        </w:rPr>
        <w:t>4</w:t>
      </w:r>
      <w:r w:rsidR="00072EC3" w:rsidRPr="00353C49">
        <w:rPr>
          <w:rStyle w:val="30"/>
          <w:rFonts w:ascii="Times New Roman" w:hAnsi="Times New Roman" w:cs="Times New Roman"/>
          <w:color w:val="auto"/>
          <w:sz w:val="28"/>
          <w:szCs w:val="28"/>
        </w:rPr>
        <w:t xml:space="preserve"> год</w:t>
      </w:r>
      <w:r w:rsidR="00BC2529" w:rsidRPr="00353C49">
        <w:rPr>
          <w:rStyle w:val="30"/>
          <w:rFonts w:ascii="Times New Roman" w:hAnsi="Times New Roman" w:cs="Times New Roman"/>
          <w:color w:val="auto"/>
          <w:sz w:val="28"/>
          <w:szCs w:val="28"/>
        </w:rPr>
        <w:t xml:space="preserve"> в сумме </w:t>
      </w:r>
      <w:r w:rsidR="00271350">
        <w:rPr>
          <w:rStyle w:val="30"/>
          <w:rFonts w:ascii="Times New Roman" w:hAnsi="Times New Roman" w:cs="Times New Roman"/>
          <w:color w:val="auto"/>
          <w:sz w:val="28"/>
          <w:szCs w:val="28"/>
        </w:rPr>
        <w:t>3 952 247,7</w:t>
      </w:r>
      <w:r w:rsidR="00BC2529" w:rsidRPr="00353C49">
        <w:rPr>
          <w:rStyle w:val="30"/>
          <w:rFonts w:ascii="Times New Roman" w:hAnsi="Times New Roman" w:cs="Times New Roman"/>
          <w:color w:val="auto"/>
          <w:sz w:val="28"/>
          <w:szCs w:val="28"/>
        </w:rPr>
        <w:t xml:space="preserve"> тыс. рублей</w:t>
      </w:r>
      <w:r w:rsidR="00072EC3" w:rsidRPr="00353C49">
        <w:rPr>
          <w:rFonts w:ascii="Times New Roman" w:eastAsia="Calibri" w:hAnsi="Times New Roman" w:cs="Times New Roman"/>
          <w:b w:val="0"/>
          <w:color w:val="auto"/>
          <w:sz w:val="28"/>
          <w:szCs w:val="28"/>
        </w:rPr>
        <w:t>.</w:t>
      </w:r>
      <w:r w:rsidR="00072EC3" w:rsidRPr="00353C49">
        <w:rPr>
          <w:rFonts w:ascii="Times New Roman" w:eastAsia="Calibri" w:hAnsi="Times New Roman" w:cs="Times New Roman"/>
          <w:color w:val="auto"/>
          <w:sz w:val="28"/>
          <w:szCs w:val="28"/>
        </w:rPr>
        <w:t xml:space="preserve"> </w:t>
      </w:r>
    </w:p>
    <w:p w:rsidR="00066785" w:rsidRDefault="00066785" w:rsidP="000A17EB">
      <w:pPr>
        <w:pStyle w:val="a3"/>
        <w:suppressAutoHyphens/>
        <w:spacing w:after="0" w:line="283" w:lineRule="auto"/>
        <w:ind w:left="0" w:firstLine="709"/>
        <w:jc w:val="both"/>
        <w:rPr>
          <w:rFonts w:ascii="Times New Roman" w:hAnsi="Times New Roman" w:cs="Times New Roman"/>
          <w:sz w:val="28"/>
          <w:szCs w:val="28"/>
          <w:lang w:eastAsia="x-none"/>
        </w:rPr>
      </w:pPr>
      <w:r w:rsidRPr="00353C49">
        <w:rPr>
          <w:rFonts w:ascii="Times New Roman" w:hAnsi="Times New Roman" w:cs="Times New Roman"/>
          <w:sz w:val="28"/>
          <w:szCs w:val="28"/>
          <w:lang w:eastAsia="x-none"/>
        </w:rPr>
        <w:t>В 20</w:t>
      </w:r>
      <w:r w:rsidR="00853225" w:rsidRPr="00353C49">
        <w:rPr>
          <w:rFonts w:ascii="Times New Roman" w:hAnsi="Times New Roman" w:cs="Times New Roman"/>
          <w:sz w:val="28"/>
          <w:szCs w:val="28"/>
          <w:lang w:eastAsia="x-none"/>
        </w:rPr>
        <w:t>2</w:t>
      </w:r>
      <w:r w:rsidR="00271350">
        <w:rPr>
          <w:rFonts w:ascii="Times New Roman" w:hAnsi="Times New Roman" w:cs="Times New Roman"/>
          <w:sz w:val="28"/>
          <w:szCs w:val="28"/>
          <w:lang w:eastAsia="x-none"/>
        </w:rPr>
        <w:t>5</w:t>
      </w:r>
      <w:r w:rsidRPr="00353C49">
        <w:rPr>
          <w:rFonts w:ascii="Times New Roman" w:hAnsi="Times New Roman" w:cs="Times New Roman"/>
          <w:sz w:val="28"/>
          <w:szCs w:val="28"/>
          <w:lang w:eastAsia="x-none"/>
        </w:rPr>
        <w:t xml:space="preserve"> году в общем объеме расходной части бюджета </w:t>
      </w:r>
      <w:r w:rsidR="009E3936" w:rsidRPr="00353C49">
        <w:rPr>
          <w:rFonts w:ascii="Times New Roman" w:hAnsi="Times New Roman" w:cs="Times New Roman"/>
          <w:sz w:val="28"/>
          <w:szCs w:val="28"/>
          <w:lang w:eastAsia="x-none"/>
        </w:rPr>
        <w:t xml:space="preserve">округа </w:t>
      </w:r>
      <w:r w:rsidR="00F003A0">
        <w:rPr>
          <w:rFonts w:ascii="Times New Roman" w:hAnsi="Times New Roman" w:cs="Times New Roman"/>
          <w:sz w:val="28"/>
          <w:szCs w:val="28"/>
          <w:lang w:eastAsia="x-none"/>
        </w:rPr>
        <w:t xml:space="preserve">            </w:t>
      </w:r>
      <w:r w:rsidR="00271350">
        <w:rPr>
          <w:rFonts w:ascii="Times New Roman" w:hAnsi="Times New Roman" w:cs="Times New Roman"/>
          <w:sz w:val="28"/>
          <w:szCs w:val="28"/>
          <w:lang w:eastAsia="x-none"/>
        </w:rPr>
        <w:t>2 473 144,6</w:t>
      </w:r>
      <w:r w:rsidR="00F45A82" w:rsidRPr="00353C49">
        <w:rPr>
          <w:rFonts w:ascii="Times New Roman" w:hAnsi="Times New Roman" w:cs="Times New Roman"/>
          <w:sz w:val="28"/>
          <w:szCs w:val="28"/>
          <w:lang w:eastAsia="x-none"/>
        </w:rPr>
        <w:t xml:space="preserve"> </w:t>
      </w:r>
      <w:r w:rsidRPr="00353C49">
        <w:rPr>
          <w:rFonts w:ascii="Times New Roman" w:hAnsi="Times New Roman" w:cs="Times New Roman"/>
          <w:sz w:val="28"/>
          <w:szCs w:val="28"/>
          <w:lang w:eastAsia="x-none"/>
        </w:rPr>
        <w:t xml:space="preserve">тыс. рублей или </w:t>
      </w:r>
      <w:r w:rsidR="00271350">
        <w:rPr>
          <w:rFonts w:ascii="Times New Roman" w:hAnsi="Times New Roman" w:cs="Times New Roman"/>
          <w:sz w:val="28"/>
          <w:szCs w:val="28"/>
          <w:lang w:eastAsia="x-none"/>
        </w:rPr>
        <w:t>60,2</w:t>
      </w:r>
      <w:r w:rsidRPr="00353C49">
        <w:rPr>
          <w:rFonts w:ascii="Times New Roman" w:hAnsi="Times New Roman" w:cs="Times New Roman"/>
          <w:sz w:val="28"/>
          <w:szCs w:val="28"/>
          <w:lang w:eastAsia="x-none"/>
        </w:rPr>
        <w:t xml:space="preserve">%, составят расходы, осуществляемые за счет безвозмездных поступлений </w:t>
      </w:r>
      <w:r w:rsidR="00EC2BD2" w:rsidRPr="00353C49">
        <w:rPr>
          <w:rFonts w:ascii="Times New Roman" w:hAnsi="Times New Roman" w:cs="Times New Roman"/>
          <w:sz w:val="28"/>
          <w:szCs w:val="28"/>
          <w:lang w:eastAsia="x-none"/>
        </w:rPr>
        <w:t>(субсидий</w:t>
      </w:r>
      <w:r w:rsidR="009E3936" w:rsidRPr="00353C49">
        <w:rPr>
          <w:rFonts w:ascii="Times New Roman" w:hAnsi="Times New Roman" w:cs="Times New Roman"/>
          <w:sz w:val="28"/>
          <w:szCs w:val="28"/>
          <w:lang w:eastAsia="x-none"/>
        </w:rPr>
        <w:t xml:space="preserve">, </w:t>
      </w:r>
      <w:r w:rsidR="00EC2BD2" w:rsidRPr="00353C49">
        <w:rPr>
          <w:rFonts w:ascii="Times New Roman" w:hAnsi="Times New Roman" w:cs="Times New Roman"/>
          <w:sz w:val="28"/>
          <w:szCs w:val="28"/>
          <w:lang w:eastAsia="x-none"/>
        </w:rPr>
        <w:t>субвенций</w:t>
      </w:r>
      <w:r w:rsidR="009E3936" w:rsidRPr="00353C49">
        <w:rPr>
          <w:rFonts w:ascii="Times New Roman" w:hAnsi="Times New Roman" w:cs="Times New Roman"/>
          <w:sz w:val="28"/>
          <w:szCs w:val="28"/>
          <w:lang w:eastAsia="x-none"/>
        </w:rPr>
        <w:t xml:space="preserve"> и иных межбюджетных трансфертов</w:t>
      </w:r>
      <w:r w:rsidR="00EC2BD2" w:rsidRPr="00353C49">
        <w:rPr>
          <w:rFonts w:ascii="Times New Roman" w:hAnsi="Times New Roman" w:cs="Times New Roman"/>
          <w:sz w:val="28"/>
          <w:szCs w:val="28"/>
          <w:lang w:eastAsia="x-none"/>
        </w:rPr>
        <w:t xml:space="preserve">) </w:t>
      </w:r>
      <w:r w:rsidRPr="00353C49">
        <w:rPr>
          <w:rFonts w:ascii="Times New Roman" w:hAnsi="Times New Roman" w:cs="Times New Roman"/>
          <w:sz w:val="28"/>
          <w:szCs w:val="28"/>
          <w:lang w:eastAsia="x-none"/>
        </w:rPr>
        <w:t xml:space="preserve">из </w:t>
      </w:r>
      <w:r w:rsidR="00B85C4B" w:rsidRPr="00353C49">
        <w:rPr>
          <w:rFonts w:ascii="Times New Roman" w:hAnsi="Times New Roman" w:cs="Times New Roman"/>
          <w:sz w:val="28"/>
          <w:szCs w:val="28"/>
          <w:lang w:eastAsia="x-none"/>
        </w:rPr>
        <w:t>от других бюджетов бюджетной системы Российской Федерации</w:t>
      </w:r>
      <w:r w:rsidR="000A17EB" w:rsidRPr="00353C49">
        <w:rPr>
          <w:rFonts w:ascii="Times New Roman" w:hAnsi="Times New Roman" w:cs="Times New Roman"/>
          <w:sz w:val="28"/>
          <w:szCs w:val="28"/>
          <w:lang w:eastAsia="x-none"/>
        </w:rPr>
        <w:t xml:space="preserve">, что на </w:t>
      </w:r>
      <w:r w:rsidR="00271350">
        <w:rPr>
          <w:rFonts w:ascii="Times New Roman" w:hAnsi="Times New Roman" w:cs="Times New Roman"/>
          <w:sz w:val="28"/>
          <w:szCs w:val="28"/>
          <w:lang w:eastAsia="x-none"/>
        </w:rPr>
        <w:t>310 757,3</w:t>
      </w:r>
      <w:r w:rsidR="000A17EB" w:rsidRPr="00353C49">
        <w:rPr>
          <w:rFonts w:ascii="Times New Roman" w:hAnsi="Times New Roman" w:cs="Times New Roman"/>
          <w:sz w:val="28"/>
          <w:szCs w:val="28"/>
          <w:lang w:eastAsia="x-none"/>
        </w:rPr>
        <w:t xml:space="preserve"> тыс. рублей или </w:t>
      </w:r>
      <w:r w:rsidR="00271350">
        <w:rPr>
          <w:rFonts w:ascii="Times New Roman" w:hAnsi="Times New Roman" w:cs="Times New Roman"/>
          <w:sz w:val="28"/>
          <w:szCs w:val="28"/>
          <w:lang w:eastAsia="x-none"/>
        </w:rPr>
        <w:t>14,4</w:t>
      </w:r>
      <w:r w:rsidR="000A17EB" w:rsidRPr="00353C49">
        <w:rPr>
          <w:rFonts w:ascii="Times New Roman" w:hAnsi="Times New Roman" w:cs="Times New Roman"/>
          <w:sz w:val="28"/>
          <w:szCs w:val="28"/>
          <w:lang w:eastAsia="x-none"/>
        </w:rPr>
        <w:t xml:space="preserve">% </w:t>
      </w:r>
      <w:r w:rsidR="00F003A0">
        <w:rPr>
          <w:rFonts w:ascii="Times New Roman" w:hAnsi="Times New Roman" w:cs="Times New Roman"/>
          <w:sz w:val="28"/>
          <w:szCs w:val="28"/>
          <w:lang w:eastAsia="x-none"/>
        </w:rPr>
        <w:t>больше</w:t>
      </w:r>
      <w:r w:rsidR="000A17EB" w:rsidRPr="00353C49">
        <w:rPr>
          <w:rFonts w:ascii="Times New Roman" w:hAnsi="Times New Roman" w:cs="Times New Roman"/>
          <w:sz w:val="28"/>
          <w:szCs w:val="28"/>
          <w:lang w:eastAsia="x-none"/>
        </w:rPr>
        <w:t>, чем в 202</w:t>
      </w:r>
      <w:r w:rsidR="00271350">
        <w:rPr>
          <w:rFonts w:ascii="Times New Roman" w:hAnsi="Times New Roman" w:cs="Times New Roman"/>
          <w:sz w:val="28"/>
          <w:szCs w:val="28"/>
          <w:lang w:eastAsia="x-none"/>
        </w:rPr>
        <w:t>4</w:t>
      </w:r>
      <w:r w:rsidR="000A17EB" w:rsidRPr="00353C49">
        <w:rPr>
          <w:rFonts w:ascii="Times New Roman" w:hAnsi="Times New Roman" w:cs="Times New Roman"/>
          <w:sz w:val="28"/>
          <w:szCs w:val="28"/>
          <w:lang w:eastAsia="x-none"/>
        </w:rPr>
        <w:t xml:space="preserve"> году (в бюджете 202</w:t>
      </w:r>
      <w:r w:rsidR="00271350">
        <w:rPr>
          <w:rFonts w:ascii="Times New Roman" w:hAnsi="Times New Roman" w:cs="Times New Roman"/>
          <w:sz w:val="28"/>
          <w:szCs w:val="28"/>
          <w:lang w:eastAsia="x-none"/>
        </w:rPr>
        <w:t>4</w:t>
      </w:r>
      <w:r w:rsidR="000A17EB" w:rsidRPr="00353C49">
        <w:rPr>
          <w:rFonts w:ascii="Times New Roman" w:hAnsi="Times New Roman" w:cs="Times New Roman"/>
          <w:sz w:val="28"/>
          <w:szCs w:val="28"/>
          <w:lang w:eastAsia="x-none"/>
        </w:rPr>
        <w:t xml:space="preserve"> года – </w:t>
      </w:r>
      <w:r w:rsidR="00271350">
        <w:rPr>
          <w:rFonts w:ascii="Times New Roman" w:hAnsi="Times New Roman" w:cs="Times New Roman"/>
          <w:sz w:val="28"/>
          <w:szCs w:val="28"/>
          <w:lang w:eastAsia="x-none"/>
        </w:rPr>
        <w:t>2 162 387,3</w:t>
      </w:r>
      <w:r w:rsidR="007749F8" w:rsidRPr="00353C49">
        <w:rPr>
          <w:rFonts w:ascii="Times New Roman" w:hAnsi="Times New Roman" w:cs="Times New Roman"/>
          <w:sz w:val="28"/>
          <w:szCs w:val="28"/>
          <w:lang w:eastAsia="x-none"/>
        </w:rPr>
        <w:t xml:space="preserve"> тыс. рублей</w:t>
      </w:r>
      <w:r w:rsidR="005976E6" w:rsidRPr="00353C49">
        <w:rPr>
          <w:rFonts w:ascii="Times New Roman" w:hAnsi="Times New Roman" w:cs="Times New Roman"/>
          <w:sz w:val="28"/>
          <w:szCs w:val="28"/>
          <w:lang w:eastAsia="x-none"/>
        </w:rPr>
        <w:t>), таблица 11:</w:t>
      </w:r>
    </w:p>
    <w:p w:rsidR="001337CD" w:rsidRDefault="001337CD" w:rsidP="0015218B">
      <w:pPr>
        <w:ind w:firstLine="709"/>
        <w:jc w:val="both"/>
        <w:rPr>
          <w:sz w:val="20"/>
          <w:szCs w:val="20"/>
        </w:rPr>
      </w:pPr>
      <w:r w:rsidRPr="00B85C4B">
        <w:rPr>
          <w:sz w:val="20"/>
          <w:szCs w:val="20"/>
        </w:rPr>
        <w:t>таблица 11                                                                                                                                              тыс. рублей</w:t>
      </w:r>
    </w:p>
    <w:tbl>
      <w:tblPr>
        <w:tblW w:w="10035" w:type="dxa"/>
        <w:tblInd w:w="93" w:type="dxa"/>
        <w:tblLook w:val="04A0" w:firstRow="1" w:lastRow="0" w:firstColumn="1" w:lastColumn="0" w:noHBand="0" w:noVBand="1"/>
      </w:tblPr>
      <w:tblGrid>
        <w:gridCol w:w="4835"/>
        <w:gridCol w:w="1260"/>
        <w:gridCol w:w="1220"/>
        <w:gridCol w:w="1360"/>
        <w:gridCol w:w="1360"/>
      </w:tblGrid>
      <w:tr w:rsidR="006B1516" w:rsidRPr="006B1516" w:rsidTr="006B1516">
        <w:trPr>
          <w:trHeight w:val="300"/>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16" w:rsidRPr="006B1516" w:rsidRDefault="006B1516" w:rsidP="006B1516">
            <w:pPr>
              <w:jc w:val="center"/>
              <w:rPr>
                <w:color w:val="000000"/>
                <w:sz w:val="18"/>
                <w:szCs w:val="18"/>
              </w:rPr>
            </w:pPr>
            <w:r w:rsidRPr="006B1516">
              <w:rPr>
                <w:color w:val="000000"/>
                <w:sz w:val="18"/>
                <w:szCs w:val="18"/>
              </w:rPr>
              <w:t>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16" w:rsidRPr="006B1516" w:rsidRDefault="006B1516" w:rsidP="006B1516">
            <w:pPr>
              <w:jc w:val="center"/>
              <w:rPr>
                <w:b/>
                <w:bCs/>
                <w:color w:val="000000"/>
                <w:sz w:val="18"/>
                <w:szCs w:val="18"/>
              </w:rPr>
            </w:pPr>
            <w:r w:rsidRPr="006B1516">
              <w:rPr>
                <w:b/>
                <w:bCs/>
                <w:color w:val="000000"/>
                <w:sz w:val="18"/>
                <w:szCs w:val="18"/>
              </w:rPr>
              <w:t>Утверждено решением о бюджете на 2024 год</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16" w:rsidRPr="006B1516" w:rsidRDefault="006B1516" w:rsidP="006B1516">
            <w:pPr>
              <w:jc w:val="center"/>
              <w:rPr>
                <w:b/>
                <w:bCs/>
                <w:color w:val="000000"/>
                <w:sz w:val="18"/>
                <w:szCs w:val="18"/>
              </w:rPr>
            </w:pPr>
            <w:r w:rsidRPr="006B1516">
              <w:rPr>
                <w:b/>
                <w:bCs/>
                <w:color w:val="000000"/>
                <w:sz w:val="18"/>
                <w:szCs w:val="18"/>
              </w:rPr>
              <w:t>Проект решения</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rsidR="006B1516" w:rsidRPr="006B1516" w:rsidRDefault="006B1516" w:rsidP="006B1516">
            <w:pPr>
              <w:jc w:val="center"/>
              <w:rPr>
                <w:b/>
                <w:bCs/>
                <w:color w:val="000000"/>
                <w:sz w:val="18"/>
                <w:szCs w:val="18"/>
              </w:rPr>
            </w:pPr>
            <w:r w:rsidRPr="006B1516">
              <w:rPr>
                <w:b/>
                <w:bCs/>
                <w:color w:val="000000"/>
                <w:sz w:val="18"/>
                <w:szCs w:val="18"/>
              </w:rPr>
              <w:t>Изменение</w:t>
            </w:r>
          </w:p>
        </w:tc>
      </w:tr>
      <w:tr w:rsidR="006B1516" w:rsidRPr="006B1516" w:rsidTr="006B1516">
        <w:trPr>
          <w:trHeight w:val="300"/>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6B1516" w:rsidRPr="006B1516" w:rsidRDefault="006B1516" w:rsidP="006B1516">
            <w:pPr>
              <w:rPr>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B1516" w:rsidRPr="006B1516" w:rsidRDefault="006B1516" w:rsidP="006B1516">
            <w:pPr>
              <w:rPr>
                <w:b/>
                <w:bCs/>
                <w:color w:val="000000"/>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B1516" w:rsidRPr="006B1516" w:rsidRDefault="006B1516" w:rsidP="006B1516">
            <w:pPr>
              <w:rPr>
                <w:b/>
                <w:bCs/>
                <w:color w:val="000000"/>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6B1516" w:rsidRPr="006B1516" w:rsidRDefault="006B1516" w:rsidP="006B1516">
            <w:pPr>
              <w:jc w:val="center"/>
              <w:rPr>
                <w:b/>
                <w:bCs/>
                <w:color w:val="000000"/>
                <w:sz w:val="18"/>
                <w:szCs w:val="18"/>
              </w:rPr>
            </w:pPr>
            <w:r w:rsidRPr="006B1516">
              <w:rPr>
                <w:b/>
                <w:bCs/>
                <w:color w:val="000000"/>
                <w:sz w:val="18"/>
                <w:szCs w:val="18"/>
              </w:rPr>
              <w:t>сумма</w:t>
            </w:r>
          </w:p>
        </w:tc>
        <w:tc>
          <w:tcPr>
            <w:tcW w:w="1360" w:type="dxa"/>
            <w:tcBorders>
              <w:top w:val="nil"/>
              <w:left w:val="nil"/>
              <w:bottom w:val="single" w:sz="4" w:space="0" w:color="auto"/>
              <w:right w:val="single" w:sz="4" w:space="0" w:color="auto"/>
            </w:tcBorders>
            <w:shd w:val="clear" w:color="auto" w:fill="auto"/>
            <w:vAlign w:val="center"/>
            <w:hideMark/>
          </w:tcPr>
          <w:p w:rsidR="006B1516" w:rsidRPr="006B1516" w:rsidRDefault="006B1516" w:rsidP="006B1516">
            <w:pPr>
              <w:jc w:val="center"/>
              <w:rPr>
                <w:b/>
                <w:bCs/>
                <w:color w:val="000000"/>
                <w:sz w:val="18"/>
                <w:szCs w:val="18"/>
              </w:rPr>
            </w:pPr>
            <w:r w:rsidRPr="006B1516">
              <w:rPr>
                <w:b/>
                <w:bCs/>
                <w:color w:val="000000"/>
                <w:sz w:val="18"/>
                <w:szCs w:val="18"/>
              </w:rPr>
              <w:t>%</w:t>
            </w:r>
          </w:p>
        </w:tc>
      </w:tr>
      <w:tr w:rsidR="006B1516" w:rsidRPr="006B1516" w:rsidTr="006B1516">
        <w:trPr>
          <w:trHeight w:val="300"/>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6B1516" w:rsidRPr="006B1516" w:rsidRDefault="006B1516" w:rsidP="006B1516">
            <w:pPr>
              <w:rPr>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B1516" w:rsidRPr="006B1516" w:rsidRDefault="006B1516" w:rsidP="006B1516">
            <w:pPr>
              <w:rPr>
                <w:b/>
                <w:bCs/>
                <w:color w:val="000000"/>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B1516" w:rsidRPr="006B1516" w:rsidRDefault="006B1516" w:rsidP="006B1516">
            <w:pPr>
              <w:rPr>
                <w:b/>
                <w:bCs/>
                <w:color w:val="000000"/>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6B1516" w:rsidRPr="006B1516" w:rsidRDefault="006B1516" w:rsidP="006B1516">
            <w:pPr>
              <w:jc w:val="center"/>
              <w:rPr>
                <w:b/>
                <w:bCs/>
                <w:color w:val="000000"/>
                <w:sz w:val="18"/>
                <w:szCs w:val="18"/>
              </w:rPr>
            </w:pPr>
            <w:r w:rsidRPr="006B1516">
              <w:rPr>
                <w:b/>
                <w:bCs/>
                <w:color w:val="000000"/>
                <w:sz w:val="18"/>
                <w:szCs w:val="18"/>
              </w:rPr>
              <w:t>(гр.4 - гр.2)</w:t>
            </w:r>
          </w:p>
        </w:tc>
        <w:tc>
          <w:tcPr>
            <w:tcW w:w="1360" w:type="dxa"/>
            <w:tcBorders>
              <w:top w:val="nil"/>
              <w:left w:val="nil"/>
              <w:bottom w:val="single" w:sz="4" w:space="0" w:color="auto"/>
              <w:right w:val="single" w:sz="4" w:space="0" w:color="auto"/>
            </w:tcBorders>
            <w:shd w:val="clear" w:color="auto" w:fill="auto"/>
            <w:vAlign w:val="center"/>
            <w:hideMark/>
          </w:tcPr>
          <w:p w:rsidR="006B1516" w:rsidRPr="006B1516" w:rsidRDefault="006B1516" w:rsidP="006B1516">
            <w:pPr>
              <w:jc w:val="center"/>
              <w:rPr>
                <w:b/>
                <w:bCs/>
                <w:color w:val="000000"/>
                <w:sz w:val="18"/>
                <w:szCs w:val="18"/>
              </w:rPr>
            </w:pPr>
            <w:r w:rsidRPr="006B1516">
              <w:rPr>
                <w:b/>
                <w:bCs/>
                <w:color w:val="000000"/>
                <w:sz w:val="18"/>
                <w:szCs w:val="18"/>
              </w:rPr>
              <w:t>(гр.4/гр.2)</w:t>
            </w:r>
          </w:p>
        </w:tc>
      </w:tr>
      <w:tr w:rsidR="006B1516" w:rsidRPr="006B1516" w:rsidTr="006B1516">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B1516" w:rsidRPr="006B1516" w:rsidRDefault="006B1516" w:rsidP="006B1516">
            <w:pPr>
              <w:jc w:val="center"/>
              <w:rPr>
                <w:color w:val="000000"/>
                <w:sz w:val="16"/>
                <w:szCs w:val="16"/>
              </w:rPr>
            </w:pPr>
            <w:r w:rsidRPr="006B1516">
              <w:rPr>
                <w:color w:val="000000"/>
                <w:sz w:val="16"/>
                <w:szCs w:val="16"/>
              </w:rPr>
              <w:t>1</w:t>
            </w:r>
          </w:p>
        </w:tc>
        <w:tc>
          <w:tcPr>
            <w:tcW w:w="1260" w:type="dxa"/>
            <w:tcBorders>
              <w:top w:val="nil"/>
              <w:left w:val="nil"/>
              <w:bottom w:val="single" w:sz="4" w:space="0" w:color="auto"/>
              <w:right w:val="single" w:sz="4" w:space="0" w:color="auto"/>
            </w:tcBorders>
            <w:shd w:val="clear" w:color="auto" w:fill="auto"/>
            <w:vAlign w:val="center"/>
            <w:hideMark/>
          </w:tcPr>
          <w:p w:rsidR="006B1516" w:rsidRPr="006B1516" w:rsidRDefault="006B1516" w:rsidP="006B1516">
            <w:pPr>
              <w:jc w:val="center"/>
              <w:rPr>
                <w:color w:val="000000"/>
                <w:sz w:val="16"/>
                <w:szCs w:val="16"/>
              </w:rPr>
            </w:pPr>
            <w:r w:rsidRPr="006B1516">
              <w:rPr>
                <w:color w:val="000000"/>
                <w:sz w:val="16"/>
                <w:szCs w:val="16"/>
              </w:rPr>
              <w:t>2</w:t>
            </w:r>
          </w:p>
        </w:tc>
        <w:tc>
          <w:tcPr>
            <w:tcW w:w="1220" w:type="dxa"/>
            <w:tcBorders>
              <w:top w:val="nil"/>
              <w:left w:val="nil"/>
              <w:bottom w:val="single" w:sz="4" w:space="0" w:color="auto"/>
              <w:right w:val="single" w:sz="4" w:space="0" w:color="auto"/>
            </w:tcBorders>
            <w:shd w:val="clear" w:color="auto" w:fill="auto"/>
            <w:vAlign w:val="center"/>
            <w:hideMark/>
          </w:tcPr>
          <w:p w:rsidR="006B1516" w:rsidRPr="006B1516" w:rsidRDefault="006B1516" w:rsidP="006B1516">
            <w:pPr>
              <w:jc w:val="center"/>
              <w:rPr>
                <w:color w:val="000000"/>
                <w:sz w:val="16"/>
                <w:szCs w:val="16"/>
              </w:rPr>
            </w:pPr>
            <w:r w:rsidRPr="006B1516">
              <w:rPr>
                <w:color w:val="000000"/>
                <w:sz w:val="16"/>
                <w:szCs w:val="16"/>
              </w:rPr>
              <w:t>3</w:t>
            </w:r>
          </w:p>
        </w:tc>
        <w:tc>
          <w:tcPr>
            <w:tcW w:w="1360" w:type="dxa"/>
            <w:tcBorders>
              <w:top w:val="nil"/>
              <w:left w:val="nil"/>
              <w:bottom w:val="single" w:sz="4" w:space="0" w:color="auto"/>
              <w:right w:val="single" w:sz="4" w:space="0" w:color="auto"/>
            </w:tcBorders>
            <w:shd w:val="clear" w:color="auto" w:fill="auto"/>
            <w:vAlign w:val="center"/>
            <w:hideMark/>
          </w:tcPr>
          <w:p w:rsidR="006B1516" w:rsidRPr="006B1516" w:rsidRDefault="006B1516" w:rsidP="006B1516">
            <w:pPr>
              <w:jc w:val="center"/>
              <w:rPr>
                <w:color w:val="000000"/>
                <w:sz w:val="16"/>
                <w:szCs w:val="16"/>
              </w:rPr>
            </w:pPr>
            <w:r w:rsidRPr="006B1516">
              <w:rPr>
                <w:color w:val="000000"/>
                <w:sz w:val="16"/>
                <w:szCs w:val="16"/>
              </w:rPr>
              <w:t>4</w:t>
            </w:r>
          </w:p>
        </w:tc>
        <w:tc>
          <w:tcPr>
            <w:tcW w:w="1360" w:type="dxa"/>
            <w:tcBorders>
              <w:top w:val="nil"/>
              <w:left w:val="nil"/>
              <w:bottom w:val="single" w:sz="4" w:space="0" w:color="auto"/>
              <w:right w:val="single" w:sz="4" w:space="0" w:color="auto"/>
            </w:tcBorders>
            <w:shd w:val="clear" w:color="auto" w:fill="auto"/>
            <w:vAlign w:val="center"/>
            <w:hideMark/>
          </w:tcPr>
          <w:p w:rsidR="006B1516" w:rsidRPr="006B1516" w:rsidRDefault="006B1516" w:rsidP="006B1516">
            <w:pPr>
              <w:jc w:val="center"/>
              <w:rPr>
                <w:color w:val="000000"/>
                <w:sz w:val="16"/>
                <w:szCs w:val="16"/>
              </w:rPr>
            </w:pPr>
            <w:r w:rsidRPr="006B1516">
              <w:rPr>
                <w:color w:val="000000"/>
                <w:sz w:val="16"/>
                <w:szCs w:val="16"/>
              </w:rPr>
              <w:t>5</w:t>
            </w:r>
          </w:p>
        </w:tc>
      </w:tr>
      <w:tr w:rsidR="006B1516" w:rsidRPr="006B1516" w:rsidTr="006B1516">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B1516" w:rsidRPr="006B1516" w:rsidRDefault="006B1516" w:rsidP="006B1516">
            <w:pPr>
              <w:rPr>
                <w:b/>
                <w:bCs/>
                <w:color w:val="000000"/>
                <w:sz w:val="18"/>
                <w:szCs w:val="18"/>
              </w:rPr>
            </w:pPr>
            <w:r w:rsidRPr="006B1516">
              <w:rPr>
                <w:b/>
                <w:bCs/>
                <w:color w:val="000000"/>
                <w:sz w:val="18"/>
                <w:szCs w:val="18"/>
              </w:rPr>
              <w:t xml:space="preserve">Всего расходов </w:t>
            </w:r>
          </w:p>
        </w:tc>
        <w:tc>
          <w:tcPr>
            <w:tcW w:w="1260" w:type="dxa"/>
            <w:tcBorders>
              <w:top w:val="nil"/>
              <w:left w:val="nil"/>
              <w:bottom w:val="single" w:sz="4" w:space="0" w:color="auto"/>
              <w:right w:val="single" w:sz="4" w:space="0" w:color="auto"/>
            </w:tcBorders>
            <w:shd w:val="clear" w:color="auto" w:fill="auto"/>
            <w:vAlign w:val="center"/>
            <w:hideMark/>
          </w:tcPr>
          <w:p w:rsidR="006B1516" w:rsidRPr="006B1516" w:rsidRDefault="006B1516" w:rsidP="006B1516">
            <w:pPr>
              <w:jc w:val="center"/>
              <w:rPr>
                <w:b/>
                <w:bCs/>
                <w:color w:val="000000"/>
                <w:sz w:val="18"/>
                <w:szCs w:val="18"/>
              </w:rPr>
            </w:pPr>
            <w:r w:rsidRPr="006B1516">
              <w:rPr>
                <w:b/>
                <w:bCs/>
                <w:color w:val="000000"/>
                <w:sz w:val="18"/>
                <w:szCs w:val="18"/>
              </w:rPr>
              <w:t>3 952 247,7</w:t>
            </w:r>
          </w:p>
        </w:tc>
        <w:tc>
          <w:tcPr>
            <w:tcW w:w="1220" w:type="dxa"/>
            <w:tcBorders>
              <w:top w:val="nil"/>
              <w:left w:val="nil"/>
              <w:bottom w:val="single" w:sz="4" w:space="0" w:color="auto"/>
              <w:right w:val="single" w:sz="4" w:space="0" w:color="auto"/>
            </w:tcBorders>
            <w:shd w:val="clear" w:color="auto" w:fill="auto"/>
            <w:vAlign w:val="center"/>
            <w:hideMark/>
          </w:tcPr>
          <w:p w:rsidR="006B1516" w:rsidRPr="006B1516" w:rsidRDefault="006B1516" w:rsidP="006B1516">
            <w:pPr>
              <w:jc w:val="center"/>
              <w:rPr>
                <w:b/>
                <w:bCs/>
                <w:color w:val="000000"/>
                <w:sz w:val="18"/>
                <w:szCs w:val="18"/>
              </w:rPr>
            </w:pPr>
            <w:r w:rsidRPr="006B1516">
              <w:rPr>
                <w:b/>
                <w:bCs/>
                <w:color w:val="000000"/>
                <w:sz w:val="18"/>
                <w:szCs w:val="18"/>
              </w:rPr>
              <w:t>4 109 661,7</w:t>
            </w:r>
          </w:p>
        </w:tc>
        <w:tc>
          <w:tcPr>
            <w:tcW w:w="1360" w:type="dxa"/>
            <w:tcBorders>
              <w:top w:val="nil"/>
              <w:left w:val="nil"/>
              <w:bottom w:val="single" w:sz="4" w:space="0" w:color="auto"/>
              <w:right w:val="single" w:sz="4" w:space="0" w:color="auto"/>
            </w:tcBorders>
            <w:shd w:val="clear" w:color="auto" w:fill="auto"/>
            <w:vAlign w:val="center"/>
            <w:hideMark/>
          </w:tcPr>
          <w:p w:rsidR="006B1516" w:rsidRPr="006B1516" w:rsidRDefault="006B1516" w:rsidP="006B1516">
            <w:pPr>
              <w:jc w:val="center"/>
              <w:rPr>
                <w:b/>
                <w:bCs/>
                <w:color w:val="000000"/>
                <w:sz w:val="18"/>
                <w:szCs w:val="18"/>
              </w:rPr>
            </w:pPr>
            <w:r w:rsidRPr="006B1516">
              <w:rPr>
                <w:b/>
                <w:bCs/>
                <w:color w:val="000000"/>
                <w:sz w:val="18"/>
                <w:szCs w:val="18"/>
              </w:rPr>
              <w:t>157 414,1</w:t>
            </w:r>
          </w:p>
        </w:tc>
        <w:tc>
          <w:tcPr>
            <w:tcW w:w="1360" w:type="dxa"/>
            <w:tcBorders>
              <w:top w:val="nil"/>
              <w:left w:val="nil"/>
              <w:bottom w:val="single" w:sz="4" w:space="0" w:color="auto"/>
              <w:right w:val="single" w:sz="4" w:space="0" w:color="auto"/>
            </w:tcBorders>
            <w:shd w:val="clear" w:color="auto" w:fill="auto"/>
            <w:vAlign w:val="center"/>
            <w:hideMark/>
          </w:tcPr>
          <w:p w:rsidR="006B1516" w:rsidRPr="006B1516" w:rsidRDefault="006B1516" w:rsidP="006B1516">
            <w:pPr>
              <w:jc w:val="center"/>
              <w:rPr>
                <w:b/>
                <w:bCs/>
                <w:color w:val="000000"/>
                <w:sz w:val="18"/>
                <w:szCs w:val="18"/>
              </w:rPr>
            </w:pPr>
            <w:r w:rsidRPr="006B1516">
              <w:rPr>
                <w:b/>
                <w:bCs/>
                <w:color w:val="000000"/>
                <w:sz w:val="18"/>
                <w:szCs w:val="18"/>
              </w:rPr>
              <w:t>4,0</w:t>
            </w:r>
          </w:p>
        </w:tc>
      </w:tr>
      <w:tr w:rsidR="006B1516" w:rsidRPr="006B1516" w:rsidTr="006B1516">
        <w:trPr>
          <w:trHeight w:val="516"/>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B1516" w:rsidRPr="006B1516" w:rsidRDefault="006B1516" w:rsidP="006B1516">
            <w:pPr>
              <w:jc w:val="both"/>
              <w:rPr>
                <w:color w:val="000000"/>
                <w:sz w:val="18"/>
                <w:szCs w:val="18"/>
              </w:rPr>
            </w:pPr>
            <w:r w:rsidRPr="006B1516">
              <w:rPr>
                <w:color w:val="000000"/>
                <w:sz w:val="18"/>
                <w:szCs w:val="18"/>
              </w:rPr>
              <w:t xml:space="preserve">в том числе за счет поступлений от других  бюджетов бюджетной системы Российской Федерации </w:t>
            </w:r>
          </w:p>
        </w:tc>
        <w:tc>
          <w:tcPr>
            <w:tcW w:w="1260" w:type="dxa"/>
            <w:tcBorders>
              <w:top w:val="nil"/>
              <w:left w:val="nil"/>
              <w:bottom w:val="single" w:sz="4" w:space="0" w:color="auto"/>
              <w:right w:val="single" w:sz="4" w:space="0" w:color="auto"/>
            </w:tcBorders>
            <w:shd w:val="clear" w:color="auto" w:fill="auto"/>
            <w:vAlign w:val="center"/>
            <w:hideMark/>
          </w:tcPr>
          <w:p w:rsidR="006B1516" w:rsidRPr="006B1516" w:rsidRDefault="006B1516" w:rsidP="006B1516">
            <w:pPr>
              <w:jc w:val="center"/>
              <w:rPr>
                <w:color w:val="000000"/>
                <w:sz w:val="18"/>
                <w:szCs w:val="18"/>
              </w:rPr>
            </w:pPr>
            <w:r w:rsidRPr="006B1516">
              <w:rPr>
                <w:color w:val="000000"/>
                <w:sz w:val="18"/>
                <w:szCs w:val="18"/>
              </w:rPr>
              <w:t>2 162 387,3</w:t>
            </w:r>
          </w:p>
        </w:tc>
        <w:tc>
          <w:tcPr>
            <w:tcW w:w="1220" w:type="dxa"/>
            <w:tcBorders>
              <w:top w:val="nil"/>
              <w:left w:val="nil"/>
              <w:bottom w:val="single" w:sz="4" w:space="0" w:color="auto"/>
              <w:right w:val="single" w:sz="4" w:space="0" w:color="auto"/>
            </w:tcBorders>
            <w:shd w:val="clear" w:color="auto" w:fill="auto"/>
            <w:vAlign w:val="center"/>
            <w:hideMark/>
          </w:tcPr>
          <w:p w:rsidR="006B1516" w:rsidRPr="006B1516" w:rsidRDefault="006B1516" w:rsidP="006B1516">
            <w:pPr>
              <w:jc w:val="center"/>
              <w:rPr>
                <w:color w:val="000000"/>
                <w:sz w:val="18"/>
                <w:szCs w:val="18"/>
              </w:rPr>
            </w:pPr>
            <w:r w:rsidRPr="006B1516">
              <w:rPr>
                <w:color w:val="000000"/>
                <w:sz w:val="18"/>
                <w:szCs w:val="18"/>
              </w:rPr>
              <w:t>2 473 144,6</w:t>
            </w:r>
          </w:p>
        </w:tc>
        <w:tc>
          <w:tcPr>
            <w:tcW w:w="1360" w:type="dxa"/>
            <w:tcBorders>
              <w:top w:val="nil"/>
              <w:left w:val="nil"/>
              <w:bottom w:val="single" w:sz="4" w:space="0" w:color="auto"/>
              <w:right w:val="single" w:sz="4" w:space="0" w:color="auto"/>
            </w:tcBorders>
            <w:shd w:val="clear" w:color="auto" w:fill="auto"/>
            <w:vAlign w:val="center"/>
            <w:hideMark/>
          </w:tcPr>
          <w:p w:rsidR="006B1516" w:rsidRPr="006B1516" w:rsidRDefault="006B1516" w:rsidP="006B1516">
            <w:pPr>
              <w:jc w:val="center"/>
              <w:rPr>
                <w:color w:val="000000"/>
                <w:sz w:val="18"/>
                <w:szCs w:val="18"/>
              </w:rPr>
            </w:pPr>
            <w:r w:rsidRPr="006B1516">
              <w:rPr>
                <w:color w:val="000000"/>
                <w:sz w:val="18"/>
                <w:szCs w:val="18"/>
              </w:rPr>
              <w:t>310 757,3</w:t>
            </w:r>
          </w:p>
        </w:tc>
        <w:tc>
          <w:tcPr>
            <w:tcW w:w="1360" w:type="dxa"/>
            <w:tcBorders>
              <w:top w:val="nil"/>
              <w:left w:val="nil"/>
              <w:bottom w:val="single" w:sz="4" w:space="0" w:color="auto"/>
              <w:right w:val="single" w:sz="4" w:space="0" w:color="auto"/>
            </w:tcBorders>
            <w:shd w:val="clear" w:color="auto" w:fill="auto"/>
            <w:vAlign w:val="center"/>
            <w:hideMark/>
          </w:tcPr>
          <w:p w:rsidR="006B1516" w:rsidRPr="006B1516" w:rsidRDefault="006B1516" w:rsidP="006B1516">
            <w:pPr>
              <w:jc w:val="center"/>
              <w:rPr>
                <w:color w:val="000000"/>
                <w:sz w:val="18"/>
                <w:szCs w:val="18"/>
              </w:rPr>
            </w:pPr>
            <w:r w:rsidRPr="006B1516">
              <w:rPr>
                <w:color w:val="000000"/>
                <w:sz w:val="18"/>
                <w:szCs w:val="18"/>
              </w:rPr>
              <w:t>14,4</w:t>
            </w:r>
          </w:p>
        </w:tc>
      </w:tr>
      <w:tr w:rsidR="006B1516" w:rsidRPr="006B1516" w:rsidTr="006B1516">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6B1516" w:rsidRPr="006B1516" w:rsidRDefault="006B1516" w:rsidP="006B1516">
            <w:pPr>
              <w:jc w:val="right"/>
              <w:rPr>
                <w:i/>
                <w:iCs/>
                <w:color w:val="000000"/>
                <w:sz w:val="18"/>
                <w:szCs w:val="18"/>
              </w:rPr>
            </w:pPr>
            <w:r w:rsidRPr="006B1516">
              <w:rPr>
                <w:i/>
                <w:iCs/>
                <w:color w:val="000000"/>
                <w:sz w:val="18"/>
                <w:szCs w:val="18"/>
              </w:rPr>
              <w:t>доля в общем объеме расходов</w:t>
            </w:r>
          </w:p>
        </w:tc>
        <w:tc>
          <w:tcPr>
            <w:tcW w:w="1260" w:type="dxa"/>
            <w:tcBorders>
              <w:top w:val="nil"/>
              <w:left w:val="nil"/>
              <w:bottom w:val="single" w:sz="4" w:space="0" w:color="auto"/>
              <w:right w:val="single" w:sz="4" w:space="0" w:color="auto"/>
            </w:tcBorders>
            <w:shd w:val="clear" w:color="auto" w:fill="auto"/>
            <w:vAlign w:val="center"/>
            <w:hideMark/>
          </w:tcPr>
          <w:p w:rsidR="006B1516" w:rsidRPr="006B1516" w:rsidRDefault="006B1516" w:rsidP="006B1516">
            <w:pPr>
              <w:jc w:val="right"/>
              <w:rPr>
                <w:i/>
                <w:iCs/>
                <w:color w:val="000000"/>
                <w:sz w:val="18"/>
                <w:szCs w:val="18"/>
              </w:rPr>
            </w:pPr>
            <w:r w:rsidRPr="006B1516">
              <w:rPr>
                <w:i/>
                <w:iCs/>
                <w:color w:val="000000"/>
                <w:sz w:val="18"/>
                <w:szCs w:val="18"/>
              </w:rPr>
              <w:t>54,7</w:t>
            </w:r>
          </w:p>
        </w:tc>
        <w:tc>
          <w:tcPr>
            <w:tcW w:w="1220" w:type="dxa"/>
            <w:tcBorders>
              <w:top w:val="nil"/>
              <w:left w:val="nil"/>
              <w:bottom w:val="single" w:sz="4" w:space="0" w:color="auto"/>
              <w:right w:val="single" w:sz="4" w:space="0" w:color="auto"/>
            </w:tcBorders>
            <w:shd w:val="clear" w:color="auto" w:fill="auto"/>
            <w:vAlign w:val="center"/>
            <w:hideMark/>
          </w:tcPr>
          <w:p w:rsidR="006B1516" w:rsidRPr="006B1516" w:rsidRDefault="006B1516" w:rsidP="006B1516">
            <w:pPr>
              <w:jc w:val="right"/>
              <w:rPr>
                <w:i/>
                <w:iCs/>
                <w:color w:val="000000"/>
                <w:sz w:val="18"/>
                <w:szCs w:val="18"/>
              </w:rPr>
            </w:pPr>
            <w:r w:rsidRPr="006B1516">
              <w:rPr>
                <w:i/>
                <w:iCs/>
                <w:color w:val="000000"/>
                <w:sz w:val="18"/>
                <w:szCs w:val="18"/>
              </w:rPr>
              <w:t>60,2</w:t>
            </w:r>
          </w:p>
        </w:tc>
        <w:tc>
          <w:tcPr>
            <w:tcW w:w="2720" w:type="dxa"/>
            <w:gridSpan w:val="2"/>
            <w:tcBorders>
              <w:top w:val="single" w:sz="4" w:space="0" w:color="auto"/>
              <w:left w:val="nil"/>
              <w:bottom w:val="single" w:sz="4" w:space="0" w:color="auto"/>
              <w:right w:val="single" w:sz="4" w:space="0" w:color="auto"/>
            </w:tcBorders>
            <w:shd w:val="clear" w:color="auto" w:fill="auto"/>
            <w:vAlign w:val="center"/>
            <w:hideMark/>
          </w:tcPr>
          <w:p w:rsidR="006B1516" w:rsidRPr="006B1516" w:rsidRDefault="006B1516" w:rsidP="006B1516">
            <w:pPr>
              <w:jc w:val="center"/>
              <w:rPr>
                <w:i/>
                <w:iCs/>
                <w:color w:val="000000"/>
                <w:sz w:val="18"/>
                <w:szCs w:val="18"/>
              </w:rPr>
            </w:pPr>
            <w:r w:rsidRPr="006B1516">
              <w:rPr>
                <w:i/>
                <w:iCs/>
                <w:color w:val="000000"/>
                <w:sz w:val="18"/>
                <w:szCs w:val="18"/>
              </w:rPr>
              <w:t>-</w:t>
            </w:r>
          </w:p>
        </w:tc>
      </w:tr>
    </w:tbl>
    <w:p w:rsidR="00C21BF9" w:rsidRDefault="00C21BF9" w:rsidP="0015218B">
      <w:pPr>
        <w:ind w:firstLine="709"/>
        <w:jc w:val="both"/>
        <w:rPr>
          <w:sz w:val="20"/>
          <w:szCs w:val="20"/>
        </w:rPr>
      </w:pPr>
    </w:p>
    <w:p w:rsidR="00026829" w:rsidRDefault="00026829" w:rsidP="00363834">
      <w:pPr>
        <w:pStyle w:val="a3"/>
        <w:suppressAutoHyphens/>
        <w:spacing w:after="0" w:line="283" w:lineRule="auto"/>
        <w:ind w:left="0" w:firstLine="709"/>
        <w:jc w:val="both"/>
        <w:rPr>
          <w:rFonts w:ascii="Times New Roman" w:hAnsi="Times New Roman" w:cs="Times New Roman"/>
          <w:sz w:val="28"/>
          <w:szCs w:val="28"/>
          <w:lang w:eastAsia="x-none"/>
        </w:rPr>
      </w:pPr>
      <w:r w:rsidRPr="00F003A0">
        <w:rPr>
          <w:rFonts w:ascii="Times New Roman" w:hAnsi="Times New Roman" w:cs="Times New Roman"/>
          <w:sz w:val="28"/>
          <w:szCs w:val="28"/>
          <w:lang w:eastAsia="x-none"/>
        </w:rPr>
        <w:t>Общий объем расходов бюджета округа на плановый период 202</w:t>
      </w:r>
      <w:r w:rsidR="006B1516">
        <w:rPr>
          <w:rFonts w:ascii="Times New Roman" w:hAnsi="Times New Roman" w:cs="Times New Roman"/>
          <w:sz w:val="28"/>
          <w:szCs w:val="28"/>
          <w:lang w:eastAsia="x-none"/>
        </w:rPr>
        <w:t>6</w:t>
      </w:r>
      <w:r w:rsidRPr="00F003A0">
        <w:rPr>
          <w:rFonts w:ascii="Times New Roman" w:hAnsi="Times New Roman" w:cs="Times New Roman"/>
          <w:sz w:val="28"/>
          <w:szCs w:val="28"/>
          <w:lang w:eastAsia="x-none"/>
        </w:rPr>
        <w:t xml:space="preserve"> </w:t>
      </w:r>
      <w:r w:rsidR="001C4747" w:rsidRPr="00F003A0">
        <w:rPr>
          <w:rFonts w:ascii="Times New Roman" w:hAnsi="Times New Roman" w:cs="Times New Roman"/>
          <w:sz w:val="28"/>
          <w:szCs w:val="28"/>
          <w:lang w:eastAsia="x-none"/>
        </w:rPr>
        <w:t xml:space="preserve"> и 202</w:t>
      </w:r>
      <w:r w:rsidR="006B1516">
        <w:rPr>
          <w:rFonts w:ascii="Times New Roman" w:hAnsi="Times New Roman" w:cs="Times New Roman"/>
          <w:sz w:val="28"/>
          <w:szCs w:val="28"/>
          <w:lang w:eastAsia="x-none"/>
        </w:rPr>
        <w:t>7</w:t>
      </w:r>
      <w:r w:rsidR="001C4747" w:rsidRPr="00F003A0">
        <w:rPr>
          <w:rFonts w:ascii="Times New Roman" w:hAnsi="Times New Roman" w:cs="Times New Roman"/>
          <w:sz w:val="28"/>
          <w:szCs w:val="28"/>
          <w:lang w:eastAsia="x-none"/>
        </w:rPr>
        <w:t xml:space="preserve"> </w:t>
      </w:r>
      <w:r w:rsidRPr="00F003A0">
        <w:rPr>
          <w:rFonts w:ascii="Times New Roman" w:hAnsi="Times New Roman" w:cs="Times New Roman"/>
          <w:sz w:val="28"/>
          <w:szCs w:val="28"/>
          <w:lang w:eastAsia="x-none"/>
        </w:rPr>
        <w:t>год</w:t>
      </w:r>
      <w:r w:rsidR="001C4747" w:rsidRPr="00F003A0">
        <w:rPr>
          <w:rFonts w:ascii="Times New Roman" w:hAnsi="Times New Roman" w:cs="Times New Roman"/>
          <w:sz w:val="28"/>
          <w:szCs w:val="28"/>
          <w:lang w:eastAsia="x-none"/>
        </w:rPr>
        <w:t>ов</w:t>
      </w:r>
      <w:r w:rsidRPr="00F003A0">
        <w:rPr>
          <w:rFonts w:ascii="Times New Roman" w:hAnsi="Times New Roman" w:cs="Times New Roman"/>
          <w:sz w:val="28"/>
          <w:szCs w:val="28"/>
          <w:lang w:eastAsia="x-none"/>
        </w:rPr>
        <w:t xml:space="preserve"> с учетом условно утверждаемых (утвержденных) расходов планируются</w:t>
      </w:r>
      <w:r w:rsidR="008E27F6" w:rsidRPr="00F003A0">
        <w:rPr>
          <w:rFonts w:ascii="Times New Roman" w:hAnsi="Times New Roman" w:cs="Times New Roman"/>
          <w:sz w:val="28"/>
          <w:szCs w:val="28"/>
          <w:lang w:eastAsia="x-none"/>
        </w:rPr>
        <w:t xml:space="preserve"> на </w:t>
      </w:r>
      <w:r w:rsidR="008E27F6" w:rsidRPr="00384AAB">
        <w:rPr>
          <w:rFonts w:ascii="Times New Roman" w:hAnsi="Times New Roman" w:cs="Times New Roman"/>
          <w:sz w:val="28"/>
          <w:szCs w:val="28"/>
          <w:lang w:eastAsia="x-none"/>
        </w:rPr>
        <w:t>202</w:t>
      </w:r>
      <w:r w:rsidR="006B1516" w:rsidRPr="00384AAB">
        <w:rPr>
          <w:rFonts w:ascii="Times New Roman" w:hAnsi="Times New Roman" w:cs="Times New Roman"/>
          <w:sz w:val="28"/>
          <w:szCs w:val="28"/>
          <w:lang w:eastAsia="x-none"/>
        </w:rPr>
        <w:t>6</w:t>
      </w:r>
      <w:r w:rsidR="008E27F6" w:rsidRPr="00384AAB">
        <w:rPr>
          <w:rFonts w:ascii="Times New Roman" w:hAnsi="Times New Roman" w:cs="Times New Roman"/>
          <w:sz w:val="28"/>
          <w:szCs w:val="28"/>
          <w:lang w:eastAsia="x-none"/>
        </w:rPr>
        <w:t xml:space="preserve"> год </w:t>
      </w:r>
      <w:r w:rsidRPr="00384AAB">
        <w:rPr>
          <w:rFonts w:ascii="Times New Roman" w:hAnsi="Times New Roman" w:cs="Times New Roman"/>
          <w:sz w:val="28"/>
          <w:szCs w:val="28"/>
          <w:lang w:eastAsia="x-none"/>
        </w:rPr>
        <w:t xml:space="preserve"> меньше объема ассигнований на очередной 202</w:t>
      </w:r>
      <w:r w:rsidR="00585E11" w:rsidRPr="00384AAB">
        <w:rPr>
          <w:rFonts w:ascii="Times New Roman" w:hAnsi="Times New Roman" w:cs="Times New Roman"/>
          <w:sz w:val="28"/>
          <w:szCs w:val="28"/>
          <w:lang w:eastAsia="x-none"/>
        </w:rPr>
        <w:t>5</w:t>
      </w:r>
      <w:r w:rsidRPr="00384AAB">
        <w:rPr>
          <w:rFonts w:ascii="Times New Roman" w:hAnsi="Times New Roman" w:cs="Times New Roman"/>
          <w:sz w:val="28"/>
          <w:szCs w:val="28"/>
          <w:lang w:eastAsia="x-none"/>
        </w:rPr>
        <w:t xml:space="preserve"> год на </w:t>
      </w:r>
      <w:r w:rsidR="00585E11" w:rsidRPr="00384AAB">
        <w:rPr>
          <w:rFonts w:ascii="Times New Roman" w:hAnsi="Times New Roman" w:cs="Times New Roman"/>
          <w:sz w:val="28"/>
          <w:szCs w:val="28"/>
          <w:lang w:eastAsia="x-none"/>
        </w:rPr>
        <w:t>2,1</w:t>
      </w:r>
      <w:r w:rsidRPr="00384AAB">
        <w:rPr>
          <w:rFonts w:ascii="Times New Roman" w:hAnsi="Times New Roman" w:cs="Times New Roman"/>
          <w:sz w:val="28"/>
          <w:szCs w:val="28"/>
          <w:lang w:eastAsia="x-none"/>
        </w:rPr>
        <w:t xml:space="preserve">%, </w:t>
      </w:r>
      <w:r w:rsidR="001C4747" w:rsidRPr="00384AAB">
        <w:rPr>
          <w:rFonts w:ascii="Times New Roman" w:hAnsi="Times New Roman" w:cs="Times New Roman"/>
          <w:sz w:val="28"/>
          <w:szCs w:val="28"/>
          <w:lang w:eastAsia="x-none"/>
        </w:rPr>
        <w:t>и</w:t>
      </w:r>
      <w:r w:rsidRPr="00384AAB">
        <w:rPr>
          <w:rFonts w:ascii="Times New Roman" w:hAnsi="Times New Roman" w:cs="Times New Roman"/>
          <w:sz w:val="28"/>
          <w:szCs w:val="28"/>
          <w:lang w:eastAsia="x-none"/>
        </w:rPr>
        <w:t xml:space="preserve"> на</w:t>
      </w:r>
      <w:r w:rsidR="008E27F6" w:rsidRPr="00384AAB">
        <w:rPr>
          <w:rFonts w:ascii="Times New Roman" w:hAnsi="Times New Roman" w:cs="Times New Roman"/>
          <w:sz w:val="28"/>
          <w:szCs w:val="28"/>
          <w:lang w:eastAsia="x-none"/>
        </w:rPr>
        <w:t xml:space="preserve"> 202</w:t>
      </w:r>
      <w:r w:rsidR="00585E11" w:rsidRPr="00384AAB">
        <w:rPr>
          <w:rFonts w:ascii="Times New Roman" w:hAnsi="Times New Roman" w:cs="Times New Roman"/>
          <w:sz w:val="28"/>
          <w:szCs w:val="28"/>
          <w:lang w:eastAsia="x-none"/>
        </w:rPr>
        <w:t>7</w:t>
      </w:r>
      <w:r w:rsidR="008E27F6" w:rsidRPr="00384AAB">
        <w:rPr>
          <w:rFonts w:ascii="Times New Roman" w:hAnsi="Times New Roman" w:cs="Times New Roman"/>
          <w:sz w:val="28"/>
          <w:szCs w:val="28"/>
          <w:lang w:eastAsia="x-none"/>
        </w:rPr>
        <w:t xml:space="preserve"> год меньше объема ассигнований на 202</w:t>
      </w:r>
      <w:r w:rsidR="00585E11" w:rsidRPr="00384AAB">
        <w:rPr>
          <w:rFonts w:ascii="Times New Roman" w:hAnsi="Times New Roman" w:cs="Times New Roman"/>
          <w:sz w:val="28"/>
          <w:szCs w:val="28"/>
          <w:lang w:eastAsia="x-none"/>
        </w:rPr>
        <w:t>6</w:t>
      </w:r>
      <w:r w:rsidR="008E27F6" w:rsidRPr="00384AAB">
        <w:rPr>
          <w:rFonts w:ascii="Times New Roman" w:hAnsi="Times New Roman" w:cs="Times New Roman"/>
          <w:sz w:val="28"/>
          <w:szCs w:val="28"/>
          <w:lang w:eastAsia="x-none"/>
        </w:rPr>
        <w:t xml:space="preserve"> год на</w:t>
      </w:r>
      <w:r w:rsidRPr="00384AAB">
        <w:rPr>
          <w:rFonts w:ascii="Times New Roman" w:hAnsi="Times New Roman" w:cs="Times New Roman"/>
          <w:sz w:val="28"/>
          <w:szCs w:val="28"/>
          <w:lang w:eastAsia="x-none"/>
        </w:rPr>
        <w:t xml:space="preserve"> </w:t>
      </w:r>
      <w:r w:rsidR="00585E11" w:rsidRPr="00384AAB">
        <w:rPr>
          <w:rFonts w:ascii="Times New Roman" w:hAnsi="Times New Roman" w:cs="Times New Roman"/>
          <w:sz w:val="28"/>
          <w:szCs w:val="28"/>
          <w:lang w:eastAsia="x-none"/>
        </w:rPr>
        <w:t>26,8</w:t>
      </w:r>
      <w:r w:rsidRPr="00384AAB">
        <w:rPr>
          <w:rFonts w:ascii="Times New Roman" w:hAnsi="Times New Roman" w:cs="Times New Roman"/>
          <w:sz w:val="28"/>
          <w:szCs w:val="28"/>
          <w:lang w:eastAsia="x-none"/>
        </w:rPr>
        <w:t>%, данные отражены в таблице 12</w:t>
      </w:r>
      <w:r w:rsidR="000647D0" w:rsidRPr="00384AAB">
        <w:rPr>
          <w:rFonts w:ascii="Times New Roman" w:hAnsi="Times New Roman" w:cs="Times New Roman"/>
          <w:sz w:val="28"/>
          <w:szCs w:val="28"/>
          <w:lang w:eastAsia="x-none"/>
        </w:rPr>
        <w:t>:</w:t>
      </w:r>
    </w:p>
    <w:p w:rsidR="00E368D1" w:rsidRDefault="002D69C5" w:rsidP="0015218B">
      <w:pPr>
        <w:ind w:firstLine="709"/>
        <w:jc w:val="both"/>
        <w:rPr>
          <w:sz w:val="20"/>
          <w:szCs w:val="20"/>
        </w:rPr>
      </w:pPr>
      <w:r w:rsidRPr="001C4747">
        <w:rPr>
          <w:sz w:val="20"/>
          <w:szCs w:val="20"/>
        </w:rPr>
        <w:t xml:space="preserve">таблица </w:t>
      </w:r>
      <w:r w:rsidR="00236C18" w:rsidRPr="001C4747">
        <w:rPr>
          <w:sz w:val="20"/>
          <w:szCs w:val="20"/>
        </w:rPr>
        <w:t>1</w:t>
      </w:r>
      <w:r w:rsidR="00F305AD" w:rsidRPr="001C4747">
        <w:rPr>
          <w:sz w:val="20"/>
          <w:szCs w:val="20"/>
        </w:rPr>
        <w:t>2</w:t>
      </w:r>
      <w:r w:rsidRPr="001C4747">
        <w:rPr>
          <w:sz w:val="20"/>
          <w:szCs w:val="20"/>
        </w:rPr>
        <w:t xml:space="preserve">                                                                                                                            </w:t>
      </w:r>
      <w:r w:rsidR="00F51E3A" w:rsidRPr="001C4747">
        <w:rPr>
          <w:sz w:val="20"/>
          <w:szCs w:val="20"/>
        </w:rPr>
        <w:t xml:space="preserve"> </w:t>
      </w:r>
      <w:r w:rsidR="00153256" w:rsidRPr="001C4747">
        <w:rPr>
          <w:sz w:val="20"/>
          <w:szCs w:val="20"/>
        </w:rPr>
        <w:t xml:space="preserve">    </w:t>
      </w:r>
      <w:r w:rsidRPr="001C4747">
        <w:rPr>
          <w:sz w:val="20"/>
          <w:szCs w:val="20"/>
        </w:rPr>
        <w:t xml:space="preserve">  </w:t>
      </w:r>
      <w:r w:rsidR="00236C18" w:rsidRPr="001C4747">
        <w:rPr>
          <w:sz w:val="20"/>
          <w:szCs w:val="20"/>
        </w:rPr>
        <w:t xml:space="preserve">         </w:t>
      </w:r>
      <w:r w:rsidRPr="001C4747">
        <w:rPr>
          <w:sz w:val="20"/>
          <w:szCs w:val="20"/>
        </w:rPr>
        <w:t xml:space="preserve">  тыс. рублей</w:t>
      </w:r>
    </w:p>
    <w:tbl>
      <w:tblPr>
        <w:tblW w:w="10035" w:type="dxa"/>
        <w:tblInd w:w="93" w:type="dxa"/>
        <w:tblLook w:val="04A0" w:firstRow="1" w:lastRow="0" w:firstColumn="1" w:lastColumn="0" w:noHBand="0" w:noVBand="1"/>
      </w:tblPr>
      <w:tblGrid>
        <w:gridCol w:w="4835"/>
        <w:gridCol w:w="1260"/>
        <w:gridCol w:w="1220"/>
        <w:gridCol w:w="1360"/>
        <w:gridCol w:w="1360"/>
      </w:tblGrid>
      <w:tr w:rsidR="00585E11" w:rsidRPr="00585E11" w:rsidTr="00585E11">
        <w:trPr>
          <w:trHeight w:val="645"/>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5E11" w:rsidRPr="00585E11" w:rsidRDefault="00585E11" w:rsidP="00585E11">
            <w:pPr>
              <w:rPr>
                <w:b/>
                <w:bCs/>
                <w:color w:val="000000"/>
                <w:sz w:val="18"/>
                <w:szCs w:val="18"/>
              </w:rPr>
            </w:pPr>
            <w:r w:rsidRPr="00585E11">
              <w:rPr>
                <w:b/>
                <w:bCs/>
                <w:color w:val="000000"/>
                <w:sz w:val="18"/>
                <w:szCs w:val="18"/>
              </w:rPr>
              <w:t>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5E11" w:rsidRPr="00585E11" w:rsidRDefault="00585E11" w:rsidP="00585E11">
            <w:pPr>
              <w:jc w:val="center"/>
              <w:rPr>
                <w:b/>
                <w:bCs/>
                <w:color w:val="000000"/>
                <w:sz w:val="18"/>
                <w:szCs w:val="18"/>
              </w:rPr>
            </w:pPr>
            <w:r w:rsidRPr="00585E11">
              <w:rPr>
                <w:b/>
                <w:bCs/>
                <w:color w:val="000000"/>
                <w:sz w:val="18"/>
                <w:szCs w:val="18"/>
              </w:rPr>
              <w:t>Утверждено решением о бюджете на 2024 год</w:t>
            </w:r>
          </w:p>
        </w:tc>
        <w:tc>
          <w:tcPr>
            <w:tcW w:w="3940" w:type="dxa"/>
            <w:gridSpan w:val="3"/>
            <w:tcBorders>
              <w:top w:val="single" w:sz="4" w:space="0" w:color="auto"/>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b/>
                <w:bCs/>
                <w:color w:val="000000"/>
                <w:sz w:val="18"/>
                <w:szCs w:val="18"/>
              </w:rPr>
            </w:pPr>
            <w:r w:rsidRPr="00585E11">
              <w:rPr>
                <w:b/>
                <w:bCs/>
                <w:color w:val="000000"/>
                <w:sz w:val="18"/>
                <w:szCs w:val="18"/>
              </w:rPr>
              <w:t>Проект решения</w:t>
            </w:r>
          </w:p>
        </w:tc>
      </w:tr>
      <w:tr w:rsidR="00585E11" w:rsidRPr="00585E11" w:rsidTr="00585E11">
        <w:trPr>
          <w:trHeight w:val="300"/>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585E11" w:rsidRPr="00585E11" w:rsidRDefault="00585E11" w:rsidP="00585E11">
            <w:pPr>
              <w:rPr>
                <w:b/>
                <w:bCs/>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85E11" w:rsidRPr="00585E11" w:rsidRDefault="00585E11" w:rsidP="00585E11">
            <w:pPr>
              <w:rPr>
                <w:b/>
                <w:bCs/>
                <w:color w:val="000000"/>
                <w:sz w:val="18"/>
                <w:szCs w:val="18"/>
              </w:rPr>
            </w:pPr>
          </w:p>
        </w:tc>
        <w:tc>
          <w:tcPr>
            <w:tcW w:w="122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b/>
                <w:bCs/>
                <w:color w:val="000000"/>
                <w:sz w:val="18"/>
                <w:szCs w:val="18"/>
              </w:rPr>
            </w:pPr>
            <w:r w:rsidRPr="00585E11">
              <w:rPr>
                <w:b/>
                <w:bCs/>
                <w:color w:val="000000"/>
                <w:sz w:val="18"/>
                <w:szCs w:val="18"/>
              </w:rPr>
              <w:t>2025 г.</w:t>
            </w:r>
          </w:p>
        </w:tc>
        <w:tc>
          <w:tcPr>
            <w:tcW w:w="136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b/>
                <w:bCs/>
                <w:color w:val="000000"/>
                <w:sz w:val="18"/>
                <w:szCs w:val="18"/>
              </w:rPr>
            </w:pPr>
            <w:r w:rsidRPr="00585E11">
              <w:rPr>
                <w:b/>
                <w:bCs/>
                <w:color w:val="000000"/>
                <w:sz w:val="18"/>
                <w:szCs w:val="18"/>
              </w:rPr>
              <w:t>2026 г.</w:t>
            </w:r>
          </w:p>
        </w:tc>
        <w:tc>
          <w:tcPr>
            <w:tcW w:w="136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b/>
                <w:bCs/>
                <w:color w:val="000000"/>
                <w:sz w:val="18"/>
                <w:szCs w:val="18"/>
              </w:rPr>
            </w:pPr>
            <w:r w:rsidRPr="00585E11">
              <w:rPr>
                <w:b/>
                <w:bCs/>
                <w:color w:val="000000"/>
                <w:sz w:val="18"/>
                <w:szCs w:val="18"/>
              </w:rPr>
              <w:t>2027 г.</w:t>
            </w:r>
          </w:p>
        </w:tc>
      </w:tr>
      <w:tr w:rsidR="00585E11" w:rsidRPr="00585E11" w:rsidTr="00585E11">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85E11" w:rsidRPr="00585E11" w:rsidRDefault="00585E11" w:rsidP="00585E11">
            <w:pPr>
              <w:rPr>
                <w:b/>
                <w:bCs/>
                <w:color w:val="000000"/>
              </w:rPr>
            </w:pPr>
            <w:r w:rsidRPr="00585E11">
              <w:rPr>
                <w:b/>
                <w:bCs/>
                <w:color w:val="000000"/>
              </w:rPr>
              <w:t>Всего  расходов</w:t>
            </w:r>
          </w:p>
        </w:tc>
        <w:tc>
          <w:tcPr>
            <w:tcW w:w="126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b/>
                <w:bCs/>
                <w:color w:val="000000"/>
                <w:sz w:val="20"/>
                <w:szCs w:val="20"/>
              </w:rPr>
            </w:pPr>
            <w:r w:rsidRPr="00585E11">
              <w:rPr>
                <w:b/>
                <w:bCs/>
                <w:color w:val="000000"/>
                <w:sz w:val="20"/>
                <w:szCs w:val="20"/>
              </w:rPr>
              <w:t>3 952 247,7</w:t>
            </w:r>
          </w:p>
        </w:tc>
        <w:tc>
          <w:tcPr>
            <w:tcW w:w="122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b/>
                <w:bCs/>
                <w:color w:val="000000"/>
                <w:sz w:val="20"/>
                <w:szCs w:val="20"/>
              </w:rPr>
            </w:pPr>
            <w:r w:rsidRPr="00585E11">
              <w:rPr>
                <w:b/>
                <w:bCs/>
                <w:color w:val="000000"/>
                <w:sz w:val="20"/>
                <w:szCs w:val="20"/>
              </w:rPr>
              <w:t>4 109 661,7</w:t>
            </w:r>
          </w:p>
        </w:tc>
        <w:tc>
          <w:tcPr>
            <w:tcW w:w="136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b/>
                <w:bCs/>
                <w:color w:val="000000"/>
                <w:sz w:val="20"/>
                <w:szCs w:val="20"/>
              </w:rPr>
            </w:pPr>
            <w:r w:rsidRPr="00585E11">
              <w:rPr>
                <w:b/>
                <w:bCs/>
                <w:color w:val="000000"/>
                <w:sz w:val="20"/>
                <w:szCs w:val="20"/>
              </w:rPr>
              <w:t>4 023 257,5</w:t>
            </w:r>
          </w:p>
        </w:tc>
        <w:tc>
          <w:tcPr>
            <w:tcW w:w="136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b/>
                <w:bCs/>
                <w:color w:val="000000"/>
                <w:sz w:val="20"/>
                <w:szCs w:val="20"/>
              </w:rPr>
            </w:pPr>
            <w:r w:rsidRPr="00585E11">
              <w:rPr>
                <w:b/>
                <w:bCs/>
                <w:color w:val="000000"/>
                <w:sz w:val="20"/>
                <w:szCs w:val="20"/>
              </w:rPr>
              <w:t>2 946 901,1</w:t>
            </w:r>
          </w:p>
        </w:tc>
      </w:tr>
      <w:tr w:rsidR="00585E11" w:rsidRPr="00585E11" w:rsidTr="00585E11">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E11" w:rsidRPr="00585E11" w:rsidRDefault="00585E11" w:rsidP="00585E11">
            <w:pPr>
              <w:rPr>
                <w:i/>
                <w:iCs/>
                <w:color w:val="000000"/>
                <w:sz w:val="20"/>
                <w:szCs w:val="20"/>
              </w:rPr>
            </w:pPr>
            <w:r w:rsidRPr="00585E11">
              <w:rPr>
                <w:i/>
                <w:iCs/>
                <w:color w:val="000000"/>
                <w:sz w:val="20"/>
                <w:szCs w:val="20"/>
              </w:rPr>
              <w:t>Изменение к уровню предыдущего года</w:t>
            </w:r>
          </w:p>
        </w:tc>
        <w:tc>
          <w:tcPr>
            <w:tcW w:w="1220" w:type="dxa"/>
            <w:tcBorders>
              <w:top w:val="nil"/>
              <w:left w:val="nil"/>
              <w:bottom w:val="single" w:sz="4" w:space="0" w:color="auto"/>
              <w:right w:val="single" w:sz="4" w:space="0" w:color="auto"/>
            </w:tcBorders>
            <w:shd w:val="clear" w:color="auto" w:fill="auto"/>
            <w:noWrap/>
            <w:vAlign w:val="center"/>
            <w:hideMark/>
          </w:tcPr>
          <w:p w:rsidR="00585E11" w:rsidRPr="00585E11" w:rsidRDefault="00585E11" w:rsidP="00585E11">
            <w:pPr>
              <w:jc w:val="center"/>
              <w:rPr>
                <w:i/>
                <w:iCs/>
                <w:color w:val="000000"/>
                <w:sz w:val="20"/>
                <w:szCs w:val="20"/>
              </w:rPr>
            </w:pPr>
            <w:r w:rsidRPr="00585E11">
              <w:rPr>
                <w:i/>
                <w:iCs/>
                <w:color w:val="000000"/>
                <w:sz w:val="20"/>
                <w:szCs w:val="20"/>
              </w:rPr>
              <w:t>4,0%</w:t>
            </w:r>
          </w:p>
        </w:tc>
        <w:tc>
          <w:tcPr>
            <w:tcW w:w="1360" w:type="dxa"/>
            <w:tcBorders>
              <w:top w:val="nil"/>
              <w:left w:val="nil"/>
              <w:bottom w:val="single" w:sz="4" w:space="0" w:color="auto"/>
              <w:right w:val="single" w:sz="4" w:space="0" w:color="auto"/>
            </w:tcBorders>
            <w:shd w:val="clear" w:color="auto" w:fill="auto"/>
            <w:noWrap/>
            <w:vAlign w:val="center"/>
            <w:hideMark/>
          </w:tcPr>
          <w:p w:rsidR="00585E11" w:rsidRPr="00585E11" w:rsidRDefault="00585E11" w:rsidP="00585E11">
            <w:pPr>
              <w:jc w:val="center"/>
              <w:rPr>
                <w:i/>
                <w:iCs/>
                <w:color w:val="000000"/>
                <w:sz w:val="20"/>
                <w:szCs w:val="20"/>
              </w:rPr>
            </w:pPr>
            <w:r w:rsidRPr="00585E11">
              <w:rPr>
                <w:i/>
                <w:iCs/>
                <w:color w:val="000000"/>
                <w:sz w:val="20"/>
                <w:szCs w:val="20"/>
              </w:rPr>
              <w:t>-2,1%</w:t>
            </w:r>
          </w:p>
        </w:tc>
        <w:tc>
          <w:tcPr>
            <w:tcW w:w="1360" w:type="dxa"/>
            <w:tcBorders>
              <w:top w:val="nil"/>
              <w:left w:val="nil"/>
              <w:bottom w:val="single" w:sz="4" w:space="0" w:color="auto"/>
              <w:right w:val="single" w:sz="4" w:space="0" w:color="auto"/>
            </w:tcBorders>
            <w:shd w:val="clear" w:color="auto" w:fill="auto"/>
            <w:noWrap/>
            <w:vAlign w:val="center"/>
            <w:hideMark/>
          </w:tcPr>
          <w:p w:rsidR="00585E11" w:rsidRPr="00585E11" w:rsidRDefault="00585E11" w:rsidP="00585E11">
            <w:pPr>
              <w:jc w:val="center"/>
              <w:rPr>
                <w:i/>
                <w:iCs/>
                <w:color w:val="000000"/>
                <w:sz w:val="20"/>
                <w:szCs w:val="20"/>
              </w:rPr>
            </w:pPr>
            <w:r w:rsidRPr="00585E11">
              <w:rPr>
                <w:i/>
                <w:iCs/>
                <w:color w:val="000000"/>
                <w:sz w:val="20"/>
                <w:szCs w:val="20"/>
              </w:rPr>
              <w:t>-26,8%</w:t>
            </w:r>
          </w:p>
        </w:tc>
      </w:tr>
      <w:tr w:rsidR="00585E11" w:rsidRPr="00585E11" w:rsidTr="00585E11">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E11" w:rsidRPr="00585E11" w:rsidRDefault="00585E11" w:rsidP="00585E11">
            <w:pPr>
              <w:rPr>
                <w:i/>
                <w:iCs/>
                <w:color w:val="000000"/>
                <w:sz w:val="20"/>
                <w:szCs w:val="20"/>
              </w:rPr>
            </w:pPr>
            <w:r w:rsidRPr="00585E11">
              <w:rPr>
                <w:i/>
                <w:iCs/>
                <w:color w:val="000000"/>
                <w:sz w:val="20"/>
                <w:szCs w:val="20"/>
              </w:rPr>
              <w:t>Изменение к утвержденному объему на 202</w:t>
            </w:r>
            <w:r>
              <w:rPr>
                <w:i/>
                <w:iCs/>
                <w:color w:val="000000"/>
                <w:sz w:val="20"/>
                <w:szCs w:val="20"/>
              </w:rPr>
              <w:t>4</w:t>
            </w:r>
            <w:r w:rsidRPr="00585E11">
              <w:rPr>
                <w:i/>
                <w:iCs/>
                <w:color w:val="000000"/>
                <w:sz w:val="20"/>
                <w:szCs w:val="20"/>
              </w:rPr>
              <w:t xml:space="preserve"> г. </w:t>
            </w:r>
          </w:p>
        </w:tc>
        <w:tc>
          <w:tcPr>
            <w:tcW w:w="1220" w:type="dxa"/>
            <w:tcBorders>
              <w:top w:val="nil"/>
              <w:left w:val="nil"/>
              <w:bottom w:val="single" w:sz="4" w:space="0" w:color="auto"/>
              <w:right w:val="single" w:sz="4" w:space="0" w:color="auto"/>
            </w:tcBorders>
            <w:shd w:val="clear" w:color="auto" w:fill="auto"/>
            <w:noWrap/>
            <w:vAlign w:val="center"/>
            <w:hideMark/>
          </w:tcPr>
          <w:p w:rsidR="00585E11" w:rsidRPr="00585E11" w:rsidRDefault="00585E11" w:rsidP="00585E11">
            <w:pPr>
              <w:jc w:val="center"/>
              <w:rPr>
                <w:i/>
                <w:iCs/>
                <w:color w:val="000000"/>
                <w:sz w:val="20"/>
                <w:szCs w:val="20"/>
              </w:rPr>
            </w:pPr>
            <w:r w:rsidRPr="00585E11">
              <w:rPr>
                <w:i/>
                <w:iCs/>
                <w:color w:val="000000"/>
                <w:sz w:val="20"/>
                <w:szCs w:val="20"/>
              </w:rPr>
              <w:t>4,0%</w:t>
            </w:r>
          </w:p>
        </w:tc>
        <w:tc>
          <w:tcPr>
            <w:tcW w:w="1360" w:type="dxa"/>
            <w:tcBorders>
              <w:top w:val="nil"/>
              <w:left w:val="nil"/>
              <w:bottom w:val="single" w:sz="4" w:space="0" w:color="auto"/>
              <w:right w:val="single" w:sz="4" w:space="0" w:color="auto"/>
            </w:tcBorders>
            <w:shd w:val="clear" w:color="auto" w:fill="auto"/>
            <w:noWrap/>
            <w:vAlign w:val="center"/>
            <w:hideMark/>
          </w:tcPr>
          <w:p w:rsidR="00585E11" w:rsidRPr="00585E11" w:rsidRDefault="00585E11" w:rsidP="00585E11">
            <w:pPr>
              <w:jc w:val="center"/>
              <w:rPr>
                <w:i/>
                <w:iCs/>
                <w:color w:val="000000"/>
                <w:sz w:val="20"/>
                <w:szCs w:val="20"/>
              </w:rPr>
            </w:pPr>
            <w:r w:rsidRPr="00585E11">
              <w:rPr>
                <w:i/>
                <w:iCs/>
                <w:color w:val="000000"/>
                <w:sz w:val="20"/>
                <w:szCs w:val="20"/>
              </w:rPr>
              <w:t>1,8%</w:t>
            </w:r>
          </w:p>
        </w:tc>
        <w:tc>
          <w:tcPr>
            <w:tcW w:w="1360" w:type="dxa"/>
            <w:tcBorders>
              <w:top w:val="nil"/>
              <w:left w:val="nil"/>
              <w:bottom w:val="single" w:sz="4" w:space="0" w:color="auto"/>
              <w:right w:val="single" w:sz="4" w:space="0" w:color="auto"/>
            </w:tcBorders>
            <w:shd w:val="clear" w:color="auto" w:fill="auto"/>
            <w:noWrap/>
            <w:vAlign w:val="center"/>
            <w:hideMark/>
          </w:tcPr>
          <w:p w:rsidR="00585E11" w:rsidRPr="00585E11" w:rsidRDefault="00585E11" w:rsidP="00585E11">
            <w:pPr>
              <w:jc w:val="center"/>
              <w:rPr>
                <w:i/>
                <w:iCs/>
                <w:color w:val="000000"/>
                <w:sz w:val="20"/>
                <w:szCs w:val="20"/>
              </w:rPr>
            </w:pPr>
            <w:r w:rsidRPr="00585E11">
              <w:rPr>
                <w:i/>
                <w:iCs/>
                <w:color w:val="000000"/>
                <w:sz w:val="20"/>
                <w:szCs w:val="20"/>
              </w:rPr>
              <w:t>-25,4%</w:t>
            </w:r>
          </w:p>
        </w:tc>
      </w:tr>
      <w:tr w:rsidR="00585E11" w:rsidRPr="00585E11" w:rsidTr="00585E11">
        <w:trPr>
          <w:trHeight w:val="330"/>
        </w:trPr>
        <w:tc>
          <w:tcPr>
            <w:tcW w:w="73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5E11" w:rsidRPr="00585E11" w:rsidRDefault="00585E11" w:rsidP="00585E11">
            <w:pPr>
              <w:rPr>
                <w:b/>
                <w:bCs/>
                <w:color w:val="000000"/>
                <w:sz w:val="22"/>
                <w:szCs w:val="22"/>
              </w:rPr>
            </w:pPr>
            <w:r w:rsidRPr="00585E11">
              <w:rPr>
                <w:b/>
                <w:bCs/>
                <w:color w:val="000000"/>
                <w:sz w:val="22"/>
                <w:szCs w:val="22"/>
              </w:rPr>
              <w:t>Условно утверждаемые (утвержденные) расходы</w:t>
            </w:r>
          </w:p>
        </w:tc>
        <w:tc>
          <w:tcPr>
            <w:tcW w:w="136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b/>
                <w:bCs/>
                <w:color w:val="000000"/>
                <w:sz w:val="20"/>
                <w:szCs w:val="20"/>
              </w:rPr>
            </w:pPr>
            <w:r w:rsidRPr="00585E11">
              <w:rPr>
                <w:b/>
                <w:bCs/>
                <w:color w:val="000000"/>
                <w:sz w:val="20"/>
                <w:szCs w:val="20"/>
              </w:rPr>
              <w:t>41 600,0</w:t>
            </w:r>
          </w:p>
        </w:tc>
        <w:tc>
          <w:tcPr>
            <w:tcW w:w="136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b/>
                <w:bCs/>
                <w:color w:val="000000"/>
                <w:sz w:val="20"/>
                <w:szCs w:val="20"/>
              </w:rPr>
            </w:pPr>
            <w:r w:rsidRPr="00585E11">
              <w:rPr>
                <w:b/>
                <w:bCs/>
                <w:color w:val="000000"/>
                <w:sz w:val="20"/>
                <w:szCs w:val="20"/>
              </w:rPr>
              <w:t>74 000,0</w:t>
            </w:r>
          </w:p>
        </w:tc>
      </w:tr>
      <w:tr w:rsidR="00585E11" w:rsidRPr="00585E11" w:rsidTr="00585E11">
        <w:trPr>
          <w:trHeight w:val="750"/>
        </w:trPr>
        <w:tc>
          <w:tcPr>
            <w:tcW w:w="731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85E11" w:rsidRPr="00585E11" w:rsidRDefault="00585E11" w:rsidP="00585E11">
            <w:pPr>
              <w:jc w:val="both"/>
              <w:rPr>
                <w:i/>
                <w:iCs/>
                <w:color w:val="000000"/>
                <w:sz w:val="20"/>
                <w:szCs w:val="20"/>
              </w:rPr>
            </w:pPr>
            <w:r w:rsidRPr="00585E11">
              <w:rPr>
                <w:i/>
                <w:iCs/>
                <w:color w:val="000000"/>
                <w:sz w:val="20"/>
                <w:szCs w:val="20"/>
              </w:rPr>
              <w:t>(удельный вес от общего объема расходов без учета расходов, предусмотренных за счет средств от других бюджетов бюджетной системы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585E11" w:rsidRPr="00585E11" w:rsidRDefault="00585E11" w:rsidP="00585E11">
            <w:pPr>
              <w:jc w:val="right"/>
              <w:rPr>
                <w:i/>
                <w:iCs/>
                <w:color w:val="000000"/>
                <w:sz w:val="20"/>
                <w:szCs w:val="20"/>
              </w:rPr>
            </w:pPr>
            <w:r w:rsidRPr="00585E11">
              <w:rPr>
                <w:i/>
                <w:iCs/>
                <w:color w:val="000000"/>
                <w:sz w:val="20"/>
                <w:szCs w:val="20"/>
              </w:rPr>
              <w:t>2,5%</w:t>
            </w:r>
          </w:p>
        </w:tc>
        <w:tc>
          <w:tcPr>
            <w:tcW w:w="1360" w:type="dxa"/>
            <w:tcBorders>
              <w:top w:val="nil"/>
              <w:left w:val="nil"/>
              <w:bottom w:val="single" w:sz="4" w:space="0" w:color="auto"/>
              <w:right w:val="single" w:sz="4" w:space="0" w:color="auto"/>
            </w:tcBorders>
            <w:shd w:val="clear" w:color="auto" w:fill="auto"/>
            <w:noWrap/>
            <w:vAlign w:val="center"/>
            <w:hideMark/>
          </w:tcPr>
          <w:p w:rsidR="00585E11" w:rsidRPr="00585E11" w:rsidRDefault="00585E11" w:rsidP="00585E11">
            <w:pPr>
              <w:jc w:val="right"/>
              <w:rPr>
                <w:i/>
                <w:iCs/>
                <w:color w:val="000000"/>
                <w:sz w:val="20"/>
                <w:szCs w:val="20"/>
              </w:rPr>
            </w:pPr>
            <w:r w:rsidRPr="00585E11">
              <w:rPr>
                <w:i/>
                <w:iCs/>
                <w:color w:val="000000"/>
                <w:sz w:val="20"/>
                <w:szCs w:val="20"/>
              </w:rPr>
              <w:t>5,4%</w:t>
            </w:r>
          </w:p>
        </w:tc>
      </w:tr>
      <w:tr w:rsidR="00585E11" w:rsidRPr="00585E11" w:rsidTr="00585E11">
        <w:trPr>
          <w:trHeight w:val="63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85E11" w:rsidRPr="00585E11" w:rsidRDefault="00585E11" w:rsidP="00585E11">
            <w:pPr>
              <w:jc w:val="both"/>
              <w:rPr>
                <w:b/>
                <w:bCs/>
                <w:color w:val="000000"/>
              </w:rPr>
            </w:pPr>
            <w:r w:rsidRPr="00585E11">
              <w:rPr>
                <w:b/>
                <w:bCs/>
                <w:color w:val="000000"/>
              </w:rPr>
              <w:t>Объем расходов без учета условно утвержденных</w:t>
            </w:r>
          </w:p>
        </w:tc>
        <w:tc>
          <w:tcPr>
            <w:tcW w:w="126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b/>
                <w:bCs/>
                <w:color w:val="000000"/>
                <w:sz w:val="20"/>
                <w:szCs w:val="20"/>
              </w:rPr>
            </w:pPr>
            <w:r w:rsidRPr="00585E11">
              <w:rPr>
                <w:b/>
                <w:bCs/>
                <w:color w:val="000000"/>
                <w:sz w:val="20"/>
                <w:szCs w:val="20"/>
              </w:rPr>
              <w:t>3 952 247,7</w:t>
            </w:r>
          </w:p>
        </w:tc>
        <w:tc>
          <w:tcPr>
            <w:tcW w:w="122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b/>
                <w:bCs/>
                <w:color w:val="000000"/>
                <w:sz w:val="20"/>
                <w:szCs w:val="20"/>
              </w:rPr>
            </w:pPr>
            <w:r w:rsidRPr="00585E11">
              <w:rPr>
                <w:b/>
                <w:bCs/>
                <w:color w:val="000000"/>
                <w:sz w:val="20"/>
                <w:szCs w:val="20"/>
              </w:rPr>
              <w:t>4 109 661,7</w:t>
            </w:r>
          </w:p>
        </w:tc>
        <w:tc>
          <w:tcPr>
            <w:tcW w:w="136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b/>
                <w:bCs/>
                <w:color w:val="000000"/>
                <w:sz w:val="20"/>
                <w:szCs w:val="20"/>
              </w:rPr>
            </w:pPr>
            <w:r w:rsidRPr="00585E11">
              <w:rPr>
                <w:b/>
                <w:bCs/>
                <w:color w:val="000000"/>
                <w:sz w:val="20"/>
                <w:szCs w:val="20"/>
              </w:rPr>
              <w:t>3 981 657,5</w:t>
            </w:r>
          </w:p>
        </w:tc>
        <w:tc>
          <w:tcPr>
            <w:tcW w:w="136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b/>
                <w:bCs/>
                <w:color w:val="000000"/>
                <w:sz w:val="20"/>
                <w:szCs w:val="20"/>
              </w:rPr>
            </w:pPr>
            <w:r w:rsidRPr="00585E11">
              <w:rPr>
                <w:b/>
                <w:bCs/>
                <w:color w:val="000000"/>
                <w:sz w:val="20"/>
                <w:szCs w:val="20"/>
              </w:rPr>
              <w:t>2 872 901,1</w:t>
            </w:r>
          </w:p>
        </w:tc>
      </w:tr>
      <w:tr w:rsidR="00585E11" w:rsidRPr="00585E11" w:rsidTr="00585E11">
        <w:trPr>
          <w:trHeight w:val="60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85E11" w:rsidRPr="00585E11" w:rsidRDefault="00585E11" w:rsidP="00585E11">
            <w:pPr>
              <w:jc w:val="both"/>
              <w:rPr>
                <w:color w:val="000000"/>
                <w:sz w:val="20"/>
                <w:szCs w:val="20"/>
              </w:rPr>
            </w:pPr>
            <w:r w:rsidRPr="00585E11">
              <w:rPr>
                <w:color w:val="000000"/>
                <w:sz w:val="20"/>
                <w:szCs w:val="20"/>
              </w:rPr>
              <w:t xml:space="preserve">в том числе за счет поступлений от других  бюджетов бюджетной системы Российской Федерации </w:t>
            </w:r>
          </w:p>
        </w:tc>
        <w:tc>
          <w:tcPr>
            <w:tcW w:w="126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color w:val="000000"/>
                <w:sz w:val="20"/>
                <w:szCs w:val="20"/>
              </w:rPr>
            </w:pPr>
            <w:r w:rsidRPr="00585E11">
              <w:rPr>
                <w:color w:val="000000"/>
                <w:sz w:val="20"/>
                <w:szCs w:val="20"/>
              </w:rPr>
              <w:t>2 162 387,3</w:t>
            </w:r>
          </w:p>
        </w:tc>
        <w:tc>
          <w:tcPr>
            <w:tcW w:w="122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color w:val="000000"/>
                <w:sz w:val="20"/>
                <w:szCs w:val="20"/>
              </w:rPr>
            </w:pPr>
            <w:r w:rsidRPr="00585E11">
              <w:rPr>
                <w:color w:val="000000"/>
                <w:sz w:val="20"/>
                <w:szCs w:val="20"/>
              </w:rPr>
              <w:t>2 473 144,6</w:t>
            </w:r>
          </w:p>
        </w:tc>
        <w:tc>
          <w:tcPr>
            <w:tcW w:w="136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color w:val="000000"/>
                <w:sz w:val="20"/>
                <w:szCs w:val="20"/>
              </w:rPr>
            </w:pPr>
            <w:r w:rsidRPr="00585E11">
              <w:rPr>
                <w:color w:val="000000"/>
                <w:sz w:val="20"/>
                <w:szCs w:val="20"/>
              </w:rPr>
              <w:t>2 361 019,8</w:t>
            </w:r>
          </w:p>
        </w:tc>
        <w:tc>
          <w:tcPr>
            <w:tcW w:w="136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color w:val="000000"/>
                <w:sz w:val="20"/>
                <w:szCs w:val="20"/>
              </w:rPr>
            </w:pPr>
            <w:r w:rsidRPr="00585E11">
              <w:rPr>
                <w:color w:val="000000"/>
                <w:sz w:val="20"/>
                <w:szCs w:val="20"/>
              </w:rPr>
              <w:t>1 548 752,7</w:t>
            </w:r>
          </w:p>
        </w:tc>
      </w:tr>
      <w:tr w:rsidR="00585E11" w:rsidRPr="00585E11" w:rsidTr="00585E11">
        <w:trPr>
          <w:trHeight w:val="277"/>
        </w:trPr>
        <w:tc>
          <w:tcPr>
            <w:tcW w:w="4835" w:type="dxa"/>
            <w:tcBorders>
              <w:top w:val="nil"/>
              <w:left w:val="single" w:sz="4" w:space="0" w:color="auto"/>
              <w:bottom w:val="single" w:sz="4" w:space="0" w:color="auto"/>
              <w:right w:val="nil"/>
            </w:tcBorders>
            <w:shd w:val="clear" w:color="auto" w:fill="auto"/>
            <w:vAlign w:val="center"/>
            <w:hideMark/>
          </w:tcPr>
          <w:p w:rsidR="00585E11" w:rsidRPr="00585E11" w:rsidRDefault="00585E11" w:rsidP="00585E11">
            <w:pPr>
              <w:rPr>
                <w:i/>
                <w:iCs/>
                <w:color w:val="000000"/>
                <w:sz w:val="20"/>
                <w:szCs w:val="20"/>
              </w:rPr>
            </w:pPr>
            <w:r w:rsidRPr="00585E11">
              <w:rPr>
                <w:i/>
                <w:iCs/>
                <w:color w:val="000000"/>
                <w:sz w:val="20"/>
                <w:szCs w:val="20"/>
              </w:rPr>
              <w:lastRenderedPageBreak/>
              <w:t>(удельный вес в объеме распределенных расходов)</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585E11" w:rsidRPr="00585E11" w:rsidRDefault="00585E11" w:rsidP="00585E11">
            <w:pPr>
              <w:jc w:val="center"/>
              <w:rPr>
                <w:i/>
                <w:iCs/>
                <w:color w:val="000000"/>
                <w:sz w:val="20"/>
                <w:szCs w:val="20"/>
              </w:rPr>
            </w:pPr>
            <w:r w:rsidRPr="00585E11">
              <w:rPr>
                <w:i/>
                <w:iCs/>
                <w:color w:val="000000"/>
                <w:sz w:val="20"/>
                <w:szCs w:val="20"/>
              </w:rPr>
              <w:t>54,7%</w:t>
            </w:r>
          </w:p>
        </w:tc>
        <w:tc>
          <w:tcPr>
            <w:tcW w:w="122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i/>
                <w:iCs/>
                <w:color w:val="000000"/>
                <w:sz w:val="20"/>
                <w:szCs w:val="20"/>
              </w:rPr>
            </w:pPr>
            <w:r w:rsidRPr="00585E11">
              <w:rPr>
                <w:i/>
                <w:iCs/>
                <w:color w:val="000000"/>
                <w:sz w:val="20"/>
                <w:szCs w:val="20"/>
              </w:rPr>
              <w:t>60,2%</w:t>
            </w:r>
          </w:p>
        </w:tc>
        <w:tc>
          <w:tcPr>
            <w:tcW w:w="136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i/>
                <w:iCs/>
                <w:color w:val="000000"/>
                <w:sz w:val="20"/>
                <w:szCs w:val="20"/>
              </w:rPr>
            </w:pPr>
            <w:r w:rsidRPr="00585E11">
              <w:rPr>
                <w:i/>
                <w:iCs/>
                <w:color w:val="000000"/>
                <w:sz w:val="20"/>
                <w:szCs w:val="20"/>
              </w:rPr>
              <w:t>59,3%</w:t>
            </w:r>
          </w:p>
        </w:tc>
        <w:tc>
          <w:tcPr>
            <w:tcW w:w="1360" w:type="dxa"/>
            <w:tcBorders>
              <w:top w:val="nil"/>
              <w:left w:val="nil"/>
              <w:bottom w:val="single" w:sz="4" w:space="0" w:color="auto"/>
              <w:right w:val="single" w:sz="4" w:space="0" w:color="auto"/>
            </w:tcBorders>
            <w:shd w:val="clear" w:color="auto" w:fill="auto"/>
            <w:vAlign w:val="center"/>
            <w:hideMark/>
          </w:tcPr>
          <w:p w:rsidR="00585E11" w:rsidRPr="00585E11" w:rsidRDefault="00585E11" w:rsidP="00585E11">
            <w:pPr>
              <w:jc w:val="center"/>
              <w:rPr>
                <w:i/>
                <w:iCs/>
                <w:color w:val="000000"/>
                <w:sz w:val="20"/>
                <w:szCs w:val="20"/>
              </w:rPr>
            </w:pPr>
            <w:r w:rsidRPr="00585E11">
              <w:rPr>
                <w:i/>
                <w:iCs/>
                <w:color w:val="000000"/>
                <w:sz w:val="20"/>
                <w:szCs w:val="20"/>
              </w:rPr>
              <w:t>53,9%</w:t>
            </w:r>
          </w:p>
        </w:tc>
      </w:tr>
    </w:tbl>
    <w:p w:rsidR="00585E11" w:rsidRDefault="00585E11" w:rsidP="0015218B">
      <w:pPr>
        <w:ind w:firstLine="709"/>
        <w:jc w:val="both"/>
        <w:rPr>
          <w:sz w:val="20"/>
          <w:szCs w:val="20"/>
        </w:rPr>
      </w:pPr>
    </w:p>
    <w:p w:rsidR="00C37103" w:rsidRDefault="007D72BF" w:rsidP="007D72BF">
      <w:pPr>
        <w:spacing w:line="283" w:lineRule="auto"/>
        <w:ind w:firstLine="709"/>
        <w:jc w:val="both"/>
        <w:rPr>
          <w:sz w:val="28"/>
          <w:szCs w:val="28"/>
          <w:lang w:eastAsia="x-none"/>
        </w:rPr>
      </w:pPr>
      <w:r w:rsidRPr="00957D1B">
        <w:rPr>
          <w:sz w:val="28"/>
          <w:szCs w:val="28"/>
          <w:lang w:eastAsia="x-none"/>
        </w:rPr>
        <w:t>Объемы условно утверждаемых расходов на первый и второй годы</w:t>
      </w:r>
      <w:r w:rsidR="00B82C42" w:rsidRPr="00957D1B">
        <w:rPr>
          <w:sz w:val="28"/>
          <w:szCs w:val="28"/>
          <w:lang w:eastAsia="x-none"/>
        </w:rPr>
        <w:t xml:space="preserve"> </w:t>
      </w:r>
      <w:r w:rsidRPr="00957D1B">
        <w:rPr>
          <w:sz w:val="28"/>
          <w:szCs w:val="28"/>
          <w:lang w:eastAsia="x-none"/>
        </w:rPr>
        <w:t>планового периода предлагаются к утверждению с соблюдением предельного</w:t>
      </w:r>
      <w:r w:rsidR="00B82C42" w:rsidRPr="00957D1B">
        <w:rPr>
          <w:sz w:val="28"/>
          <w:szCs w:val="28"/>
          <w:lang w:eastAsia="x-none"/>
        </w:rPr>
        <w:t xml:space="preserve"> </w:t>
      </w:r>
      <w:r w:rsidRPr="00957D1B">
        <w:rPr>
          <w:sz w:val="28"/>
          <w:szCs w:val="28"/>
          <w:lang w:eastAsia="x-none"/>
        </w:rPr>
        <w:t>уровня, установленного пунктом 3 статьи 184.1 Бюджетного кодекса РФ (не</w:t>
      </w:r>
      <w:r w:rsidR="00B82C42" w:rsidRPr="00957D1B">
        <w:rPr>
          <w:sz w:val="28"/>
          <w:szCs w:val="28"/>
          <w:lang w:eastAsia="x-none"/>
        </w:rPr>
        <w:t xml:space="preserve"> </w:t>
      </w:r>
      <w:r w:rsidRPr="00957D1B">
        <w:rPr>
          <w:sz w:val="28"/>
          <w:szCs w:val="28"/>
          <w:lang w:eastAsia="x-none"/>
        </w:rPr>
        <w:t>менее 2,5%, и 5,0%): на 202</w:t>
      </w:r>
      <w:r w:rsidR="00384AAB">
        <w:rPr>
          <w:sz w:val="28"/>
          <w:szCs w:val="28"/>
          <w:lang w:eastAsia="x-none"/>
        </w:rPr>
        <w:t>6</w:t>
      </w:r>
      <w:r w:rsidRPr="00957D1B">
        <w:rPr>
          <w:sz w:val="28"/>
          <w:szCs w:val="28"/>
          <w:lang w:eastAsia="x-none"/>
        </w:rPr>
        <w:t xml:space="preserve"> год – в </w:t>
      </w:r>
      <w:r w:rsidRPr="002D4879">
        <w:rPr>
          <w:sz w:val="28"/>
          <w:szCs w:val="28"/>
          <w:lang w:eastAsia="x-none"/>
        </w:rPr>
        <w:t xml:space="preserve">сумме </w:t>
      </w:r>
      <w:r w:rsidR="00384AAB">
        <w:rPr>
          <w:sz w:val="28"/>
          <w:szCs w:val="28"/>
          <w:lang w:eastAsia="x-none"/>
        </w:rPr>
        <w:t>41 600,0</w:t>
      </w:r>
      <w:r w:rsidRPr="002D4879">
        <w:rPr>
          <w:sz w:val="28"/>
          <w:szCs w:val="28"/>
          <w:lang w:eastAsia="x-none"/>
        </w:rPr>
        <w:t xml:space="preserve"> тыс. рублей, на 202</w:t>
      </w:r>
      <w:r w:rsidR="00384AAB">
        <w:rPr>
          <w:sz w:val="28"/>
          <w:szCs w:val="28"/>
          <w:lang w:eastAsia="x-none"/>
        </w:rPr>
        <w:t>7</w:t>
      </w:r>
      <w:r w:rsidR="00B82C42" w:rsidRPr="002D4879">
        <w:rPr>
          <w:sz w:val="28"/>
          <w:szCs w:val="28"/>
          <w:lang w:eastAsia="x-none"/>
        </w:rPr>
        <w:t xml:space="preserve"> </w:t>
      </w:r>
      <w:r w:rsidRPr="002D4879">
        <w:rPr>
          <w:sz w:val="28"/>
          <w:szCs w:val="28"/>
          <w:lang w:eastAsia="x-none"/>
        </w:rPr>
        <w:t xml:space="preserve">год – в сумме </w:t>
      </w:r>
      <w:r w:rsidR="00384AAB">
        <w:rPr>
          <w:sz w:val="28"/>
          <w:szCs w:val="28"/>
          <w:lang w:eastAsia="x-none"/>
        </w:rPr>
        <w:t>74 000,0</w:t>
      </w:r>
      <w:r w:rsidRPr="002D4879">
        <w:rPr>
          <w:sz w:val="28"/>
          <w:szCs w:val="28"/>
          <w:lang w:eastAsia="x-none"/>
        </w:rPr>
        <w:t xml:space="preserve"> тыс. рублей</w:t>
      </w:r>
      <w:r w:rsidR="002D4879" w:rsidRPr="002D4879">
        <w:rPr>
          <w:sz w:val="28"/>
          <w:szCs w:val="28"/>
          <w:lang w:eastAsia="x-none"/>
        </w:rPr>
        <w:t xml:space="preserve"> (5,4%)</w:t>
      </w:r>
      <w:r w:rsidRPr="002D4879">
        <w:rPr>
          <w:sz w:val="28"/>
          <w:szCs w:val="28"/>
          <w:lang w:eastAsia="x-none"/>
        </w:rPr>
        <w:t>.</w:t>
      </w:r>
    </w:p>
    <w:p w:rsidR="00F3027E" w:rsidRDefault="001D36FB" w:rsidP="00047158">
      <w:pPr>
        <w:pStyle w:val="3"/>
        <w:spacing w:before="0" w:line="283" w:lineRule="auto"/>
        <w:ind w:firstLine="709"/>
        <w:jc w:val="both"/>
        <w:rPr>
          <w:rStyle w:val="30"/>
          <w:rFonts w:ascii="Times New Roman" w:hAnsi="Times New Roman" w:cs="Times New Roman"/>
          <w:color w:val="auto"/>
          <w:sz w:val="28"/>
          <w:szCs w:val="28"/>
        </w:rPr>
      </w:pPr>
      <w:r w:rsidRPr="00433E4F">
        <w:rPr>
          <w:rStyle w:val="30"/>
          <w:rFonts w:ascii="Times New Roman" w:hAnsi="Times New Roman" w:cs="Times New Roman"/>
          <w:b/>
          <w:color w:val="auto"/>
          <w:sz w:val="28"/>
          <w:szCs w:val="28"/>
        </w:rPr>
        <w:t>3.</w:t>
      </w:r>
      <w:r w:rsidR="004E5B8B" w:rsidRPr="00433E4F">
        <w:rPr>
          <w:rStyle w:val="30"/>
          <w:rFonts w:ascii="Times New Roman" w:hAnsi="Times New Roman" w:cs="Times New Roman"/>
          <w:b/>
          <w:color w:val="auto"/>
          <w:sz w:val="28"/>
          <w:szCs w:val="28"/>
        </w:rPr>
        <w:t>2</w:t>
      </w:r>
      <w:r w:rsidRPr="00433E4F">
        <w:rPr>
          <w:rStyle w:val="30"/>
          <w:rFonts w:ascii="Times New Roman" w:hAnsi="Times New Roman" w:cs="Times New Roman"/>
          <w:b/>
          <w:color w:val="auto"/>
          <w:sz w:val="28"/>
          <w:szCs w:val="28"/>
        </w:rPr>
        <w:t>.</w:t>
      </w:r>
      <w:r w:rsidRPr="00652C68">
        <w:rPr>
          <w:rStyle w:val="30"/>
          <w:rFonts w:ascii="Times New Roman" w:hAnsi="Times New Roman" w:cs="Times New Roman"/>
          <w:color w:val="auto"/>
          <w:sz w:val="28"/>
          <w:szCs w:val="28"/>
        </w:rPr>
        <w:t xml:space="preserve"> </w:t>
      </w:r>
      <w:r w:rsidR="00C603CD" w:rsidRPr="00652C68">
        <w:rPr>
          <w:rStyle w:val="30"/>
          <w:rFonts w:ascii="Times New Roman" w:hAnsi="Times New Roman" w:cs="Times New Roman"/>
          <w:color w:val="auto"/>
          <w:sz w:val="28"/>
          <w:szCs w:val="28"/>
        </w:rPr>
        <w:t xml:space="preserve">Структура расходов бюджета </w:t>
      </w:r>
      <w:r w:rsidR="008F1500" w:rsidRPr="00652C68">
        <w:rPr>
          <w:rStyle w:val="30"/>
          <w:rFonts w:ascii="Times New Roman" w:hAnsi="Times New Roman" w:cs="Times New Roman"/>
          <w:color w:val="auto"/>
          <w:sz w:val="28"/>
          <w:szCs w:val="28"/>
        </w:rPr>
        <w:t xml:space="preserve">округа </w:t>
      </w:r>
      <w:r w:rsidR="00C603CD" w:rsidRPr="00652C68">
        <w:rPr>
          <w:rStyle w:val="30"/>
          <w:rFonts w:ascii="Times New Roman" w:hAnsi="Times New Roman" w:cs="Times New Roman"/>
          <w:color w:val="auto"/>
          <w:sz w:val="28"/>
          <w:szCs w:val="28"/>
        </w:rPr>
        <w:t>на 20</w:t>
      </w:r>
      <w:r w:rsidR="002D69C5" w:rsidRPr="00652C68">
        <w:rPr>
          <w:rStyle w:val="30"/>
          <w:rFonts w:ascii="Times New Roman" w:hAnsi="Times New Roman" w:cs="Times New Roman"/>
          <w:color w:val="auto"/>
          <w:sz w:val="28"/>
          <w:szCs w:val="28"/>
        </w:rPr>
        <w:t>2</w:t>
      </w:r>
      <w:r w:rsidR="00000CE7">
        <w:rPr>
          <w:rStyle w:val="30"/>
          <w:rFonts w:ascii="Times New Roman" w:hAnsi="Times New Roman" w:cs="Times New Roman"/>
          <w:color w:val="auto"/>
          <w:sz w:val="28"/>
          <w:szCs w:val="28"/>
        </w:rPr>
        <w:t>5</w:t>
      </w:r>
      <w:r w:rsidR="00C603CD" w:rsidRPr="00652C68">
        <w:rPr>
          <w:rStyle w:val="30"/>
          <w:rFonts w:ascii="Times New Roman" w:hAnsi="Times New Roman" w:cs="Times New Roman"/>
          <w:color w:val="auto"/>
          <w:sz w:val="28"/>
          <w:szCs w:val="28"/>
        </w:rPr>
        <w:t xml:space="preserve"> год </w:t>
      </w:r>
      <w:r w:rsidR="00C37103" w:rsidRPr="00652C68">
        <w:rPr>
          <w:rStyle w:val="30"/>
          <w:rFonts w:ascii="Times New Roman" w:hAnsi="Times New Roman" w:cs="Times New Roman"/>
          <w:color w:val="auto"/>
          <w:sz w:val="28"/>
          <w:szCs w:val="28"/>
        </w:rPr>
        <w:t xml:space="preserve">существенного изменения </w:t>
      </w:r>
      <w:r w:rsidR="00C37103" w:rsidRPr="00652C68">
        <w:rPr>
          <w:rStyle w:val="30"/>
          <w:rFonts w:ascii="Times New Roman" w:hAnsi="Times New Roman" w:cs="Times New Roman"/>
          <w:b/>
          <w:color w:val="auto"/>
          <w:sz w:val="28"/>
          <w:szCs w:val="28"/>
        </w:rPr>
        <w:t>функциональной структуры</w:t>
      </w:r>
      <w:r w:rsidR="00C37103" w:rsidRPr="00652C68">
        <w:rPr>
          <w:rStyle w:val="30"/>
          <w:rFonts w:ascii="Times New Roman" w:hAnsi="Times New Roman" w:cs="Times New Roman"/>
          <w:color w:val="auto"/>
          <w:sz w:val="28"/>
          <w:szCs w:val="28"/>
        </w:rPr>
        <w:t xml:space="preserve"> расходов бюджета округа не наблюдается</w:t>
      </w:r>
      <w:r w:rsidR="00F3027E">
        <w:rPr>
          <w:rStyle w:val="30"/>
          <w:rFonts w:ascii="Times New Roman" w:hAnsi="Times New Roman" w:cs="Times New Roman"/>
          <w:color w:val="auto"/>
          <w:sz w:val="28"/>
          <w:szCs w:val="28"/>
        </w:rPr>
        <w:t>.</w:t>
      </w:r>
    </w:p>
    <w:p w:rsidR="00F3027E" w:rsidRDefault="00F3027E" w:rsidP="00047158">
      <w:pPr>
        <w:pStyle w:val="afc"/>
        <w:spacing w:line="283" w:lineRule="auto"/>
        <w:rPr>
          <w:rStyle w:val="30"/>
          <w:rFonts w:ascii="Times New Roman" w:hAnsi="Times New Roman" w:cs="Times New Roman"/>
          <w:b w:val="0"/>
          <w:color w:val="auto"/>
          <w:lang w:val="ru-RU"/>
        </w:rPr>
      </w:pPr>
      <w:r w:rsidRPr="00047158">
        <w:rPr>
          <w:rStyle w:val="30"/>
          <w:rFonts w:ascii="Times New Roman" w:hAnsi="Times New Roman" w:cs="Times New Roman"/>
          <w:b w:val="0"/>
          <w:color w:val="auto"/>
        </w:rPr>
        <w:t>Структура расходов бюджета округа на 202</w:t>
      </w:r>
      <w:r w:rsidR="00000CE7">
        <w:rPr>
          <w:rStyle w:val="30"/>
          <w:rFonts w:ascii="Times New Roman" w:hAnsi="Times New Roman" w:cs="Times New Roman"/>
          <w:b w:val="0"/>
          <w:color w:val="auto"/>
          <w:lang w:val="ru-RU"/>
        </w:rPr>
        <w:t>5</w:t>
      </w:r>
      <w:r w:rsidRPr="00047158">
        <w:rPr>
          <w:rStyle w:val="30"/>
          <w:rFonts w:ascii="Times New Roman" w:hAnsi="Times New Roman" w:cs="Times New Roman"/>
          <w:b w:val="0"/>
          <w:color w:val="auto"/>
        </w:rPr>
        <w:t xml:space="preserve"> год и сравнительный анализ изменения объема и структуры расходов по разделам классификации расходов бюджетов представлены в таблице 13 и Диаграмме 2:</w:t>
      </w:r>
    </w:p>
    <w:p w:rsidR="00F3027E" w:rsidRDefault="00F3027E" w:rsidP="0015218B">
      <w:pPr>
        <w:ind w:firstLine="709"/>
        <w:jc w:val="both"/>
        <w:rPr>
          <w:sz w:val="20"/>
          <w:szCs w:val="20"/>
        </w:rPr>
      </w:pPr>
      <w:r w:rsidRPr="00AA2CB0">
        <w:rPr>
          <w:sz w:val="20"/>
          <w:szCs w:val="20"/>
        </w:rPr>
        <w:t xml:space="preserve">таблица 13                                                                                                                        </w:t>
      </w:r>
      <w:r>
        <w:rPr>
          <w:sz w:val="20"/>
          <w:szCs w:val="20"/>
        </w:rPr>
        <w:t xml:space="preserve">          </w:t>
      </w:r>
      <w:r w:rsidRPr="00AA2CB0">
        <w:rPr>
          <w:sz w:val="20"/>
          <w:szCs w:val="20"/>
        </w:rPr>
        <w:t xml:space="preserve">       </w:t>
      </w:r>
      <w:r w:rsidR="00000CE7">
        <w:rPr>
          <w:sz w:val="20"/>
          <w:szCs w:val="20"/>
        </w:rPr>
        <w:t xml:space="preserve">     </w:t>
      </w:r>
      <w:r w:rsidRPr="00AA2CB0">
        <w:rPr>
          <w:sz w:val="20"/>
          <w:szCs w:val="20"/>
        </w:rPr>
        <w:t xml:space="preserve"> тыс. рублей</w:t>
      </w:r>
    </w:p>
    <w:tbl>
      <w:tblPr>
        <w:tblW w:w="10282" w:type="dxa"/>
        <w:tblInd w:w="-318" w:type="dxa"/>
        <w:tblLayout w:type="fixed"/>
        <w:tblLook w:val="04A0" w:firstRow="1" w:lastRow="0" w:firstColumn="1" w:lastColumn="0" w:noHBand="0" w:noVBand="1"/>
      </w:tblPr>
      <w:tblGrid>
        <w:gridCol w:w="882"/>
        <w:gridCol w:w="1954"/>
        <w:gridCol w:w="1492"/>
        <w:gridCol w:w="1276"/>
        <w:gridCol w:w="1417"/>
        <w:gridCol w:w="993"/>
        <w:gridCol w:w="1320"/>
        <w:gridCol w:w="948"/>
      </w:tblGrid>
      <w:tr w:rsidR="00000CE7" w:rsidRPr="00000CE7" w:rsidTr="00000CE7">
        <w:trPr>
          <w:trHeight w:val="720"/>
        </w:trPr>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CE7" w:rsidRPr="00000CE7" w:rsidRDefault="00000CE7" w:rsidP="00000CE7">
            <w:pPr>
              <w:jc w:val="center"/>
              <w:rPr>
                <w:b/>
                <w:bCs/>
                <w:color w:val="000000"/>
                <w:sz w:val="20"/>
                <w:szCs w:val="20"/>
              </w:rPr>
            </w:pPr>
            <w:r w:rsidRPr="00000CE7">
              <w:rPr>
                <w:b/>
                <w:bCs/>
                <w:color w:val="000000"/>
                <w:sz w:val="20"/>
                <w:szCs w:val="20"/>
              </w:rPr>
              <w:t>Раздел</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CE7" w:rsidRPr="00000CE7" w:rsidRDefault="00000CE7" w:rsidP="00000CE7">
            <w:pPr>
              <w:jc w:val="center"/>
              <w:rPr>
                <w:b/>
                <w:bCs/>
                <w:color w:val="000000"/>
                <w:sz w:val="20"/>
                <w:szCs w:val="20"/>
              </w:rPr>
            </w:pPr>
            <w:r w:rsidRPr="00000CE7">
              <w:rPr>
                <w:b/>
                <w:bCs/>
                <w:color w:val="000000"/>
                <w:sz w:val="20"/>
                <w:szCs w:val="20"/>
              </w:rPr>
              <w:t>Наименование</w:t>
            </w:r>
          </w:p>
        </w:tc>
        <w:tc>
          <w:tcPr>
            <w:tcW w:w="14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0CE7" w:rsidRPr="00000CE7" w:rsidRDefault="00000CE7" w:rsidP="00000CE7">
            <w:pPr>
              <w:jc w:val="center"/>
              <w:rPr>
                <w:b/>
                <w:bCs/>
                <w:color w:val="000000"/>
                <w:sz w:val="20"/>
                <w:szCs w:val="20"/>
              </w:rPr>
            </w:pPr>
            <w:r w:rsidRPr="00000CE7">
              <w:rPr>
                <w:b/>
                <w:bCs/>
                <w:color w:val="000000"/>
                <w:sz w:val="20"/>
                <w:szCs w:val="20"/>
              </w:rPr>
              <w:t>Утверждено решением о бюджете на 2024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0CE7" w:rsidRPr="00000CE7" w:rsidRDefault="00000CE7" w:rsidP="00000CE7">
            <w:pPr>
              <w:jc w:val="center"/>
              <w:rPr>
                <w:b/>
                <w:bCs/>
                <w:color w:val="000000"/>
                <w:sz w:val="20"/>
                <w:szCs w:val="20"/>
              </w:rPr>
            </w:pPr>
            <w:r w:rsidRPr="00000CE7">
              <w:rPr>
                <w:b/>
                <w:bCs/>
                <w:color w:val="000000"/>
                <w:sz w:val="20"/>
                <w:szCs w:val="20"/>
              </w:rPr>
              <w:t xml:space="preserve">Проект решения </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b/>
                <w:bCs/>
                <w:color w:val="000000"/>
                <w:sz w:val="20"/>
                <w:szCs w:val="20"/>
              </w:rPr>
            </w:pPr>
            <w:r w:rsidRPr="00000CE7">
              <w:rPr>
                <w:b/>
                <w:bCs/>
                <w:color w:val="000000"/>
                <w:sz w:val="20"/>
                <w:szCs w:val="20"/>
              </w:rPr>
              <w:t>Изменения</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b/>
                <w:bCs/>
                <w:color w:val="000000"/>
                <w:sz w:val="20"/>
                <w:szCs w:val="20"/>
              </w:rPr>
            </w:pPr>
            <w:r w:rsidRPr="00000CE7">
              <w:rPr>
                <w:b/>
                <w:bCs/>
                <w:color w:val="000000"/>
                <w:sz w:val="20"/>
                <w:szCs w:val="20"/>
              </w:rPr>
              <w:t>Удельный вес в общем объеме расходов</w:t>
            </w:r>
          </w:p>
        </w:tc>
      </w:tr>
      <w:tr w:rsidR="00000CE7" w:rsidRPr="00000CE7" w:rsidTr="00000CE7">
        <w:trPr>
          <w:trHeight w:val="1230"/>
        </w:trPr>
        <w:tc>
          <w:tcPr>
            <w:tcW w:w="882" w:type="dxa"/>
            <w:vMerge/>
            <w:tcBorders>
              <w:top w:val="single" w:sz="4" w:space="0" w:color="auto"/>
              <w:left w:val="single" w:sz="4" w:space="0" w:color="auto"/>
              <w:bottom w:val="single" w:sz="4" w:space="0" w:color="auto"/>
              <w:right w:val="single" w:sz="4" w:space="0" w:color="auto"/>
            </w:tcBorders>
            <w:vAlign w:val="center"/>
            <w:hideMark/>
          </w:tcPr>
          <w:p w:rsidR="00000CE7" w:rsidRPr="00000CE7" w:rsidRDefault="00000CE7" w:rsidP="00000CE7">
            <w:pPr>
              <w:rPr>
                <w:b/>
                <w:bCs/>
                <w:color w:val="000000"/>
                <w:sz w:val="20"/>
                <w:szCs w:val="20"/>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000CE7" w:rsidRPr="00000CE7" w:rsidRDefault="00000CE7" w:rsidP="00000CE7">
            <w:pPr>
              <w:rPr>
                <w:b/>
                <w:bCs/>
                <w:color w:val="000000"/>
                <w:sz w:val="20"/>
                <w:szCs w:val="20"/>
              </w:rPr>
            </w:pPr>
          </w:p>
        </w:tc>
        <w:tc>
          <w:tcPr>
            <w:tcW w:w="1492" w:type="dxa"/>
            <w:vMerge/>
            <w:tcBorders>
              <w:top w:val="single" w:sz="4" w:space="0" w:color="auto"/>
              <w:left w:val="single" w:sz="4" w:space="0" w:color="auto"/>
              <w:bottom w:val="single" w:sz="4" w:space="0" w:color="000000"/>
              <w:right w:val="single" w:sz="4" w:space="0" w:color="auto"/>
            </w:tcBorders>
            <w:vAlign w:val="center"/>
            <w:hideMark/>
          </w:tcPr>
          <w:p w:rsidR="00000CE7" w:rsidRPr="00000CE7" w:rsidRDefault="00000CE7" w:rsidP="00000CE7">
            <w:pPr>
              <w:rPr>
                <w:b/>
                <w:bCs/>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00CE7" w:rsidRPr="00000CE7" w:rsidRDefault="00000CE7" w:rsidP="00000CE7">
            <w:pPr>
              <w:rPr>
                <w:b/>
                <w:bCs/>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b/>
                <w:bCs/>
                <w:color w:val="000000"/>
                <w:sz w:val="20"/>
                <w:szCs w:val="20"/>
              </w:rPr>
            </w:pPr>
            <w:r w:rsidRPr="00000CE7">
              <w:rPr>
                <w:b/>
                <w:bCs/>
                <w:color w:val="000000"/>
                <w:sz w:val="20"/>
                <w:szCs w:val="20"/>
              </w:rPr>
              <w:t>гр.4-гр.3</w:t>
            </w:r>
          </w:p>
        </w:tc>
        <w:tc>
          <w:tcPr>
            <w:tcW w:w="993"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b/>
                <w:bCs/>
                <w:color w:val="000000"/>
                <w:sz w:val="20"/>
                <w:szCs w:val="20"/>
              </w:rPr>
            </w:pPr>
            <w:r w:rsidRPr="00000CE7">
              <w:rPr>
                <w:b/>
                <w:bCs/>
                <w:color w:val="000000"/>
                <w:sz w:val="20"/>
                <w:szCs w:val="20"/>
              </w:rPr>
              <w:t>гр.5/гр.3</w:t>
            </w:r>
          </w:p>
        </w:tc>
        <w:tc>
          <w:tcPr>
            <w:tcW w:w="1320"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b/>
                <w:bCs/>
                <w:color w:val="000000"/>
                <w:sz w:val="20"/>
                <w:szCs w:val="20"/>
              </w:rPr>
            </w:pPr>
            <w:r w:rsidRPr="00000CE7">
              <w:rPr>
                <w:b/>
                <w:bCs/>
                <w:color w:val="000000"/>
                <w:sz w:val="20"/>
                <w:szCs w:val="20"/>
              </w:rPr>
              <w:t>Утверждено решением о бюджете на 2024 год</w:t>
            </w:r>
          </w:p>
        </w:tc>
        <w:tc>
          <w:tcPr>
            <w:tcW w:w="948"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b/>
                <w:bCs/>
                <w:color w:val="000000"/>
                <w:sz w:val="20"/>
                <w:szCs w:val="20"/>
              </w:rPr>
            </w:pPr>
            <w:r w:rsidRPr="00000CE7">
              <w:rPr>
                <w:b/>
                <w:bCs/>
                <w:color w:val="000000"/>
                <w:sz w:val="20"/>
                <w:szCs w:val="20"/>
              </w:rPr>
              <w:t>Проект решения</w:t>
            </w:r>
          </w:p>
        </w:tc>
      </w:tr>
      <w:tr w:rsidR="00000CE7" w:rsidRPr="00000CE7" w:rsidTr="00000CE7">
        <w:trPr>
          <w:trHeight w:val="3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w:t>
            </w:r>
          </w:p>
        </w:tc>
        <w:tc>
          <w:tcPr>
            <w:tcW w:w="1954"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2</w:t>
            </w:r>
          </w:p>
        </w:tc>
        <w:tc>
          <w:tcPr>
            <w:tcW w:w="1492"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5</w:t>
            </w:r>
          </w:p>
        </w:tc>
        <w:tc>
          <w:tcPr>
            <w:tcW w:w="993"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6</w:t>
            </w:r>
          </w:p>
        </w:tc>
        <w:tc>
          <w:tcPr>
            <w:tcW w:w="1320"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7</w:t>
            </w:r>
          </w:p>
        </w:tc>
        <w:tc>
          <w:tcPr>
            <w:tcW w:w="948"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8</w:t>
            </w:r>
          </w:p>
        </w:tc>
      </w:tr>
      <w:tr w:rsidR="00000CE7" w:rsidRPr="00000CE7" w:rsidTr="00000CE7">
        <w:trPr>
          <w:trHeight w:val="6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01</w:t>
            </w:r>
          </w:p>
        </w:tc>
        <w:tc>
          <w:tcPr>
            <w:tcW w:w="1954"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both"/>
              <w:rPr>
                <w:color w:val="000000"/>
                <w:sz w:val="20"/>
                <w:szCs w:val="20"/>
              </w:rPr>
            </w:pPr>
            <w:r w:rsidRPr="00000CE7">
              <w:rPr>
                <w:color w:val="000000"/>
                <w:sz w:val="20"/>
                <w:szCs w:val="20"/>
              </w:rPr>
              <w:t>Общегосударственные вопросы</w:t>
            </w:r>
          </w:p>
        </w:tc>
        <w:tc>
          <w:tcPr>
            <w:tcW w:w="1492"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461 432,9</w:t>
            </w:r>
          </w:p>
        </w:tc>
        <w:tc>
          <w:tcPr>
            <w:tcW w:w="1276"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446 335,9</w:t>
            </w:r>
          </w:p>
        </w:tc>
        <w:tc>
          <w:tcPr>
            <w:tcW w:w="1417"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-15 097,0</w:t>
            </w:r>
          </w:p>
        </w:tc>
        <w:tc>
          <w:tcPr>
            <w:tcW w:w="993"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-3,3%</w:t>
            </w:r>
          </w:p>
        </w:tc>
        <w:tc>
          <w:tcPr>
            <w:tcW w:w="1320"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11,7%</w:t>
            </w:r>
          </w:p>
        </w:tc>
        <w:tc>
          <w:tcPr>
            <w:tcW w:w="948"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10,9%</w:t>
            </w:r>
          </w:p>
        </w:tc>
      </w:tr>
      <w:tr w:rsidR="00000CE7" w:rsidRPr="00000CE7" w:rsidTr="00000CE7">
        <w:trPr>
          <w:trHeight w:val="3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02</w:t>
            </w:r>
          </w:p>
        </w:tc>
        <w:tc>
          <w:tcPr>
            <w:tcW w:w="1954"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both"/>
              <w:rPr>
                <w:color w:val="000000"/>
                <w:sz w:val="20"/>
                <w:szCs w:val="20"/>
              </w:rPr>
            </w:pPr>
            <w:r w:rsidRPr="00000CE7">
              <w:rPr>
                <w:color w:val="000000"/>
                <w:sz w:val="20"/>
                <w:szCs w:val="20"/>
              </w:rPr>
              <w:t>Национальная оборона</w:t>
            </w:r>
          </w:p>
        </w:tc>
        <w:tc>
          <w:tcPr>
            <w:tcW w:w="1492"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2 677,6</w:t>
            </w:r>
          </w:p>
        </w:tc>
        <w:tc>
          <w:tcPr>
            <w:tcW w:w="1276"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2 653,5</w:t>
            </w:r>
          </w:p>
        </w:tc>
        <w:tc>
          <w:tcPr>
            <w:tcW w:w="1417"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-24,0</w:t>
            </w:r>
          </w:p>
        </w:tc>
        <w:tc>
          <w:tcPr>
            <w:tcW w:w="993"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-0,9%</w:t>
            </w:r>
          </w:p>
        </w:tc>
        <w:tc>
          <w:tcPr>
            <w:tcW w:w="1320"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0,1%</w:t>
            </w:r>
          </w:p>
        </w:tc>
        <w:tc>
          <w:tcPr>
            <w:tcW w:w="948"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0,1%</w:t>
            </w:r>
          </w:p>
        </w:tc>
      </w:tr>
      <w:tr w:rsidR="00000CE7" w:rsidRPr="00000CE7" w:rsidTr="00000CE7">
        <w:trPr>
          <w:trHeight w:val="9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03</w:t>
            </w:r>
          </w:p>
        </w:tc>
        <w:tc>
          <w:tcPr>
            <w:tcW w:w="1954"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both"/>
              <w:rPr>
                <w:color w:val="000000"/>
                <w:sz w:val="20"/>
                <w:szCs w:val="20"/>
              </w:rPr>
            </w:pPr>
            <w:r w:rsidRPr="00000CE7">
              <w:rPr>
                <w:color w:val="000000"/>
                <w:sz w:val="20"/>
                <w:szCs w:val="20"/>
              </w:rPr>
              <w:t>Национальная безопасность и правоохранительная деятельность</w:t>
            </w:r>
          </w:p>
        </w:tc>
        <w:tc>
          <w:tcPr>
            <w:tcW w:w="1492"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27 567,6</w:t>
            </w:r>
          </w:p>
        </w:tc>
        <w:tc>
          <w:tcPr>
            <w:tcW w:w="1276"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24 624,4</w:t>
            </w:r>
          </w:p>
        </w:tc>
        <w:tc>
          <w:tcPr>
            <w:tcW w:w="1417"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-2 943,2</w:t>
            </w:r>
          </w:p>
        </w:tc>
        <w:tc>
          <w:tcPr>
            <w:tcW w:w="993"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-10,7%</w:t>
            </w:r>
          </w:p>
        </w:tc>
        <w:tc>
          <w:tcPr>
            <w:tcW w:w="1320"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0,7%</w:t>
            </w:r>
          </w:p>
        </w:tc>
        <w:tc>
          <w:tcPr>
            <w:tcW w:w="948"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0,6%</w:t>
            </w:r>
          </w:p>
        </w:tc>
      </w:tr>
      <w:tr w:rsidR="00000CE7" w:rsidRPr="00000CE7" w:rsidTr="00000CE7">
        <w:trPr>
          <w:trHeight w:val="3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04</w:t>
            </w:r>
          </w:p>
        </w:tc>
        <w:tc>
          <w:tcPr>
            <w:tcW w:w="1954"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both"/>
              <w:rPr>
                <w:color w:val="000000"/>
                <w:sz w:val="20"/>
                <w:szCs w:val="20"/>
              </w:rPr>
            </w:pPr>
            <w:r w:rsidRPr="00000CE7">
              <w:rPr>
                <w:color w:val="000000"/>
                <w:sz w:val="20"/>
                <w:szCs w:val="20"/>
              </w:rPr>
              <w:t>Национальная экономика</w:t>
            </w:r>
          </w:p>
        </w:tc>
        <w:tc>
          <w:tcPr>
            <w:tcW w:w="1492"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308 655,3</w:t>
            </w:r>
          </w:p>
        </w:tc>
        <w:tc>
          <w:tcPr>
            <w:tcW w:w="1276"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147 076,4</w:t>
            </w:r>
          </w:p>
        </w:tc>
        <w:tc>
          <w:tcPr>
            <w:tcW w:w="1417"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-161 579,0</w:t>
            </w:r>
          </w:p>
        </w:tc>
        <w:tc>
          <w:tcPr>
            <w:tcW w:w="993"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-52,3%</w:t>
            </w:r>
          </w:p>
        </w:tc>
        <w:tc>
          <w:tcPr>
            <w:tcW w:w="1320"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7,8%</w:t>
            </w:r>
          </w:p>
        </w:tc>
        <w:tc>
          <w:tcPr>
            <w:tcW w:w="948"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3,6%</w:t>
            </w:r>
          </w:p>
        </w:tc>
      </w:tr>
      <w:tr w:rsidR="00000CE7" w:rsidRPr="00000CE7" w:rsidTr="00000CE7">
        <w:trPr>
          <w:trHeight w:val="6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05</w:t>
            </w:r>
          </w:p>
        </w:tc>
        <w:tc>
          <w:tcPr>
            <w:tcW w:w="1954"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both"/>
              <w:rPr>
                <w:color w:val="000000"/>
                <w:sz w:val="20"/>
                <w:szCs w:val="20"/>
              </w:rPr>
            </w:pPr>
            <w:r w:rsidRPr="00000CE7">
              <w:rPr>
                <w:color w:val="000000"/>
                <w:sz w:val="20"/>
                <w:szCs w:val="20"/>
              </w:rPr>
              <w:t>Жилищно-коммунальное хозяйство</w:t>
            </w:r>
          </w:p>
        </w:tc>
        <w:tc>
          <w:tcPr>
            <w:tcW w:w="1492"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604 381,1</w:t>
            </w:r>
          </w:p>
        </w:tc>
        <w:tc>
          <w:tcPr>
            <w:tcW w:w="1276"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572 503,8</w:t>
            </w:r>
          </w:p>
        </w:tc>
        <w:tc>
          <w:tcPr>
            <w:tcW w:w="1417"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-31 877,3</w:t>
            </w:r>
          </w:p>
        </w:tc>
        <w:tc>
          <w:tcPr>
            <w:tcW w:w="993"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-5,3%</w:t>
            </w:r>
          </w:p>
        </w:tc>
        <w:tc>
          <w:tcPr>
            <w:tcW w:w="1320"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15,3%</w:t>
            </w:r>
          </w:p>
        </w:tc>
        <w:tc>
          <w:tcPr>
            <w:tcW w:w="948"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13,9%</w:t>
            </w:r>
          </w:p>
        </w:tc>
      </w:tr>
      <w:tr w:rsidR="00000CE7" w:rsidRPr="00000CE7" w:rsidTr="00000CE7">
        <w:trPr>
          <w:trHeight w:val="3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06</w:t>
            </w:r>
          </w:p>
        </w:tc>
        <w:tc>
          <w:tcPr>
            <w:tcW w:w="1954"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both"/>
              <w:rPr>
                <w:color w:val="000000"/>
                <w:sz w:val="20"/>
                <w:szCs w:val="20"/>
              </w:rPr>
            </w:pPr>
            <w:r w:rsidRPr="00000CE7">
              <w:rPr>
                <w:color w:val="000000"/>
                <w:sz w:val="20"/>
                <w:szCs w:val="20"/>
              </w:rPr>
              <w:t>Охрана окружающей среды</w:t>
            </w:r>
          </w:p>
        </w:tc>
        <w:tc>
          <w:tcPr>
            <w:tcW w:w="1492"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52 609,3</w:t>
            </w:r>
          </w:p>
        </w:tc>
        <w:tc>
          <w:tcPr>
            <w:tcW w:w="1276"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13 126,9</w:t>
            </w:r>
          </w:p>
        </w:tc>
        <w:tc>
          <w:tcPr>
            <w:tcW w:w="1417"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-39 482,4</w:t>
            </w:r>
          </w:p>
        </w:tc>
        <w:tc>
          <w:tcPr>
            <w:tcW w:w="993"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-75,0%</w:t>
            </w:r>
          </w:p>
        </w:tc>
        <w:tc>
          <w:tcPr>
            <w:tcW w:w="1320"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1,3%</w:t>
            </w:r>
          </w:p>
        </w:tc>
        <w:tc>
          <w:tcPr>
            <w:tcW w:w="948"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0,32%</w:t>
            </w:r>
          </w:p>
        </w:tc>
      </w:tr>
      <w:tr w:rsidR="00000CE7" w:rsidRPr="00000CE7" w:rsidTr="00000CE7">
        <w:trPr>
          <w:trHeight w:val="3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07</w:t>
            </w:r>
          </w:p>
        </w:tc>
        <w:tc>
          <w:tcPr>
            <w:tcW w:w="1954"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both"/>
              <w:rPr>
                <w:color w:val="000000"/>
                <w:sz w:val="20"/>
                <w:szCs w:val="20"/>
              </w:rPr>
            </w:pPr>
            <w:r w:rsidRPr="00000CE7">
              <w:rPr>
                <w:color w:val="000000"/>
                <w:sz w:val="20"/>
                <w:szCs w:val="20"/>
              </w:rPr>
              <w:t>Образование</w:t>
            </w:r>
          </w:p>
        </w:tc>
        <w:tc>
          <w:tcPr>
            <w:tcW w:w="1492"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2 003 987,0</w:t>
            </w:r>
          </w:p>
        </w:tc>
        <w:tc>
          <w:tcPr>
            <w:tcW w:w="1276"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2 458 803,9</w:t>
            </w:r>
          </w:p>
        </w:tc>
        <w:tc>
          <w:tcPr>
            <w:tcW w:w="1417"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454 816,9</w:t>
            </w:r>
          </w:p>
        </w:tc>
        <w:tc>
          <w:tcPr>
            <w:tcW w:w="993"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22,7%</w:t>
            </w:r>
          </w:p>
        </w:tc>
        <w:tc>
          <w:tcPr>
            <w:tcW w:w="1320"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50,7%</w:t>
            </w:r>
          </w:p>
        </w:tc>
        <w:tc>
          <w:tcPr>
            <w:tcW w:w="948"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59,8%</w:t>
            </w:r>
          </w:p>
        </w:tc>
      </w:tr>
      <w:tr w:rsidR="00000CE7" w:rsidRPr="00000CE7" w:rsidTr="00000CE7">
        <w:trPr>
          <w:trHeight w:val="3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08</w:t>
            </w:r>
          </w:p>
        </w:tc>
        <w:tc>
          <w:tcPr>
            <w:tcW w:w="1954"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both"/>
              <w:rPr>
                <w:color w:val="000000"/>
                <w:sz w:val="20"/>
                <w:szCs w:val="20"/>
              </w:rPr>
            </w:pPr>
            <w:r w:rsidRPr="00000CE7">
              <w:rPr>
                <w:color w:val="000000"/>
                <w:sz w:val="20"/>
                <w:szCs w:val="20"/>
              </w:rPr>
              <w:t>Культура, кинематография</w:t>
            </w:r>
          </w:p>
        </w:tc>
        <w:tc>
          <w:tcPr>
            <w:tcW w:w="1492"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222 041,7</w:t>
            </w:r>
          </w:p>
        </w:tc>
        <w:tc>
          <w:tcPr>
            <w:tcW w:w="1276"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181 242,0</w:t>
            </w:r>
          </w:p>
        </w:tc>
        <w:tc>
          <w:tcPr>
            <w:tcW w:w="1417"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-40 799,7</w:t>
            </w:r>
          </w:p>
        </w:tc>
        <w:tc>
          <w:tcPr>
            <w:tcW w:w="993"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-18,4%</w:t>
            </w:r>
          </w:p>
        </w:tc>
        <w:tc>
          <w:tcPr>
            <w:tcW w:w="1320"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5,6%</w:t>
            </w:r>
          </w:p>
        </w:tc>
        <w:tc>
          <w:tcPr>
            <w:tcW w:w="948"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4,4%</w:t>
            </w:r>
          </w:p>
        </w:tc>
      </w:tr>
      <w:tr w:rsidR="00000CE7" w:rsidRPr="00000CE7" w:rsidTr="00000CE7">
        <w:trPr>
          <w:trHeight w:val="3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10</w:t>
            </w:r>
          </w:p>
        </w:tc>
        <w:tc>
          <w:tcPr>
            <w:tcW w:w="1954"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both"/>
              <w:rPr>
                <w:color w:val="000000"/>
                <w:sz w:val="20"/>
                <w:szCs w:val="20"/>
              </w:rPr>
            </w:pPr>
            <w:r w:rsidRPr="00000CE7">
              <w:rPr>
                <w:color w:val="000000"/>
                <w:sz w:val="20"/>
                <w:szCs w:val="20"/>
              </w:rPr>
              <w:t>Социальная политика</w:t>
            </w:r>
          </w:p>
        </w:tc>
        <w:tc>
          <w:tcPr>
            <w:tcW w:w="1492"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126 224,7</w:t>
            </w:r>
          </w:p>
        </w:tc>
        <w:tc>
          <w:tcPr>
            <w:tcW w:w="1276"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135 376,6</w:t>
            </w:r>
          </w:p>
        </w:tc>
        <w:tc>
          <w:tcPr>
            <w:tcW w:w="1417"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9 151,9</w:t>
            </w:r>
          </w:p>
        </w:tc>
        <w:tc>
          <w:tcPr>
            <w:tcW w:w="993"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7,3%</w:t>
            </w:r>
          </w:p>
        </w:tc>
        <w:tc>
          <w:tcPr>
            <w:tcW w:w="1320"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3,2%</w:t>
            </w:r>
          </w:p>
        </w:tc>
        <w:tc>
          <w:tcPr>
            <w:tcW w:w="948"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3,3%</w:t>
            </w:r>
          </w:p>
        </w:tc>
      </w:tr>
      <w:tr w:rsidR="00000CE7" w:rsidRPr="00000CE7" w:rsidTr="00000CE7">
        <w:trPr>
          <w:trHeight w:val="6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11</w:t>
            </w:r>
          </w:p>
        </w:tc>
        <w:tc>
          <w:tcPr>
            <w:tcW w:w="1954"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both"/>
              <w:rPr>
                <w:color w:val="000000"/>
                <w:sz w:val="20"/>
                <w:szCs w:val="20"/>
              </w:rPr>
            </w:pPr>
            <w:r w:rsidRPr="00000CE7">
              <w:rPr>
                <w:color w:val="000000"/>
                <w:sz w:val="20"/>
                <w:szCs w:val="20"/>
              </w:rPr>
              <w:t>Физическая культура и спорт</w:t>
            </w:r>
          </w:p>
        </w:tc>
        <w:tc>
          <w:tcPr>
            <w:tcW w:w="1492"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132 844,3</w:t>
            </w:r>
          </w:p>
        </w:tc>
        <w:tc>
          <w:tcPr>
            <w:tcW w:w="1276"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116 288,1</w:t>
            </w:r>
          </w:p>
        </w:tc>
        <w:tc>
          <w:tcPr>
            <w:tcW w:w="1417"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-16 556,2</w:t>
            </w:r>
          </w:p>
        </w:tc>
        <w:tc>
          <w:tcPr>
            <w:tcW w:w="993"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-12,5%</w:t>
            </w:r>
          </w:p>
        </w:tc>
        <w:tc>
          <w:tcPr>
            <w:tcW w:w="1320"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3,4%</w:t>
            </w:r>
          </w:p>
        </w:tc>
        <w:tc>
          <w:tcPr>
            <w:tcW w:w="948"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2,8%</w:t>
            </w:r>
          </w:p>
        </w:tc>
      </w:tr>
      <w:tr w:rsidR="00000CE7" w:rsidRPr="00000CE7" w:rsidTr="00000CE7">
        <w:trPr>
          <w:trHeight w:val="6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12</w:t>
            </w:r>
          </w:p>
        </w:tc>
        <w:tc>
          <w:tcPr>
            <w:tcW w:w="1954"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both"/>
              <w:rPr>
                <w:color w:val="000000"/>
                <w:sz w:val="20"/>
                <w:szCs w:val="20"/>
              </w:rPr>
            </w:pPr>
            <w:r w:rsidRPr="00000CE7">
              <w:rPr>
                <w:color w:val="000000"/>
                <w:sz w:val="20"/>
                <w:szCs w:val="20"/>
              </w:rPr>
              <w:t>Средства массовой информации</w:t>
            </w:r>
          </w:p>
        </w:tc>
        <w:tc>
          <w:tcPr>
            <w:tcW w:w="1492"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9 682,7</w:t>
            </w:r>
          </w:p>
        </w:tc>
        <w:tc>
          <w:tcPr>
            <w:tcW w:w="1276"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11 490,2</w:t>
            </w:r>
          </w:p>
        </w:tc>
        <w:tc>
          <w:tcPr>
            <w:tcW w:w="1417"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1 807,5</w:t>
            </w:r>
          </w:p>
        </w:tc>
        <w:tc>
          <w:tcPr>
            <w:tcW w:w="993"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18,7%</w:t>
            </w:r>
          </w:p>
        </w:tc>
        <w:tc>
          <w:tcPr>
            <w:tcW w:w="1320"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0,2%</w:t>
            </w:r>
          </w:p>
        </w:tc>
        <w:tc>
          <w:tcPr>
            <w:tcW w:w="948"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0,3%</w:t>
            </w:r>
          </w:p>
        </w:tc>
      </w:tr>
      <w:tr w:rsidR="00000CE7" w:rsidRPr="00000CE7" w:rsidTr="00000CE7">
        <w:trPr>
          <w:trHeight w:val="9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13</w:t>
            </w:r>
          </w:p>
        </w:tc>
        <w:tc>
          <w:tcPr>
            <w:tcW w:w="1954"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both"/>
              <w:rPr>
                <w:color w:val="000000"/>
                <w:sz w:val="20"/>
                <w:szCs w:val="20"/>
              </w:rPr>
            </w:pPr>
            <w:r w:rsidRPr="00000CE7">
              <w:rPr>
                <w:color w:val="000000"/>
                <w:sz w:val="20"/>
                <w:szCs w:val="20"/>
              </w:rPr>
              <w:t>Обслуживание государственного и муниципального долга</w:t>
            </w:r>
          </w:p>
        </w:tc>
        <w:tc>
          <w:tcPr>
            <w:tcW w:w="1492"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143,5</w:t>
            </w:r>
          </w:p>
        </w:tc>
        <w:tc>
          <w:tcPr>
            <w:tcW w:w="1276"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140,0</w:t>
            </w:r>
          </w:p>
        </w:tc>
        <w:tc>
          <w:tcPr>
            <w:tcW w:w="1417"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-3,5</w:t>
            </w:r>
          </w:p>
        </w:tc>
        <w:tc>
          <w:tcPr>
            <w:tcW w:w="993"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-2,4%</w:t>
            </w:r>
          </w:p>
        </w:tc>
        <w:tc>
          <w:tcPr>
            <w:tcW w:w="1320"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0,00%</w:t>
            </w:r>
          </w:p>
        </w:tc>
        <w:tc>
          <w:tcPr>
            <w:tcW w:w="948" w:type="dxa"/>
            <w:tcBorders>
              <w:top w:val="nil"/>
              <w:left w:val="nil"/>
              <w:bottom w:val="single" w:sz="4" w:space="0" w:color="auto"/>
              <w:right w:val="single" w:sz="4" w:space="0" w:color="auto"/>
            </w:tcBorders>
            <w:shd w:val="clear" w:color="auto" w:fill="auto"/>
            <w:vAlign w:val="center"/>
            <w:hideMark/>
          </w:tcPr>
          <w:p w:rsidR="00000CE7" w:rsidRPr="00000CE7" w:rsidRDefault="00000CE7" w:rsidP="00000CE7">
            <w:pPr>
              <w:jc w:val="center"/>
              <w:rPr>
                <w:color w:val="000000"/>
                <w:sz w:val="20"/>
                <w:szCs w:val="20"/>
              </w:rPr>
            </w:pPr>
            <w:r w:rsidRPr="00000CE7">
              <w:rPr>
                <w:color w:val="000000"/>
                <w:sz w:val="20"/>
                <w:szCs w:val="20"/>
              </w:rPr>
              <w:t>0,003%</w:t>
            </w:r>
          </w:p>
        </w:tc>
      </w:tr>
    </w:tbl>
    <w:p w:rsidR="00000CE7" w:rsidRDefault="00000CE7" w:rsidP="0015218B">
      <w:pPr>
        <w:ind w:firstLine="709"/>
        <w:jc w:val="both"/>
        <w:rPr>
          <w:sz w:val="20"/>
          <w:szCs w:val="20"/>
        </w:rPr>
      </w:pPr>
    </w:p>
    <w:p w:rsidR="00000CE7" w:rsidRDefault="00000CE7" w:rsidP="0015218B">
      <w:pPr>
        <w:ind w:firstLine="709"/>
        <w:jc w:val="both"/>
        <w:rPr>
          <w:sz w:val="20"/>
          <w:szCs w:val="20"/>
        </w:rPr>
      </w:pPr>
    </w:p>
    <w:p w:rsidR="00000CE7" w:rsidRDefault="00000CE7" w:rsidP="0015218B">
      <w:pPr>
        <w:ind w:firstLine="709"/>
        <w:jc w:val="both"/>
        <w:rPr>
          <w:sz w:val="20"/>
          <w:szCs w:val="20"/>
        </w:rPr>
      </w:pPr>
    </w:p>
    <w:p w:rsidR="00082430" w:rsidRDefault="00082430" w:rsidP="0015218B">
      <w:pPr>
        <w:ind w:firstLine="709"/>
        <w:jc w:val="both"/>
        <w:rPr>
          <w:sz w:val="20"/>
          <w:szCs w:val="20"/>
        </w:rPr>
      </w:pPr>
    </w:p>
    <w:p w:rsidR="00082430" w:rsidRDefault="00082430" w:rsidP="0015218B">
      <w:pPr>
        <w:ind w:firstLine="709"/>
        <w:jc w:val="both"/>
        <w:rPr>
          <w:sz w:val="20"/>
          <w:szCs w:val="20"/>
        </w:rPr>
      </w:pPr>
    </w:p>
    <w:p w:rsidR="00082430" w:rsidRDefault="00082430" w:rsidP="0015218B">
      <w:pPr>
        <w:ind w:firstLine="709"/>
        <w:jc w:val="both"/>
        <w:rPr>
          <w:sz w:val="20"/>
          <w:szCs w:val="20"/>
        </w:rPr>
      </w:pPr>
    </w:p>
    <w:p w:rsidR="00082430" w:rsidRDefault="00082430" w:rsidP="0015218B">
      <w:pPr>
        <w:ind w:firstLine="709"/>
        <w:jc w:val="both"/>
        <w:rPr>
          <w:sz w:val="20"/>
          <w:szCs w:val="20"/>
        </w:rPr>
      </w:pPr>
    </w:p>
    <w:p w:rsidR="00082430" w:rsidRDefault="00082430" w:rsidP="0015218B">
      <w:pPr>
        <w:ind w:firstLine="709"/>
        <w:jc w:val="both"/>
        <w:rPr>
          <w:sz w:val="20"/>
          <w:szCs w:val="20"/>
        </w:rPr>
      </w:pPr>
    </w:p>
    <w:p w:rsidR="00082430" w:rsidRDefault="00082430" w:rsidP="0015218B">
      <w:pPr>
        <w:ind w:firstLine="709"/>
        <w:jc w:val="both"/>
        <w:rPr>
          <w:sz w:val="20"/>
          <w:szCs w:val="20"/>
        </w:rPr>
      </w:pPr>
    </w:p>
    <w:p w:rsidR="00082430" w:rsidRDefault="00082430" w:rsidP="0015218B">
      <w:pPr>
        <w:ind w:firstLine="709"/>
        <w:jc w:val="both"/>
        <w:rPr>
          <w:sz w:val="20"/>
          <w:szCs w:val="20"/>
        </w:rPr>
      </w:pPr>
    </w:p>
    <w:p w:rsidR="00082430" w:rsidRDefault="00082430" w:rsidP="0015218B">
      <w:pPr>
        <w:ind w:firstLine="709"/>
        <w:jc w:val="both"/>
        <w:rPr>
          <w:sz w:val="20"/>
          <w:szCs w:val="20"/>
        </w:rPr>
      </w:pPr>
    </w:p>
    <w:p w:rsidR="00082430" w:rsidRDefault="00082430" w:rsidP="0015218B">
      <w:pPr>
        <w:ind w:firstLine="709"/>
        <w:jc w:val="both"/>
        <w:rPr>
          <w:sz w:val="20"/>
          <w:szCs w:val="20"/>
        </w:rPr>
      </w:pPr>
    </w:p>
    <w:p w:rsidR="00082430" w:rsidRDefault="00082430" w:rsidP="0015218B">
      <w:pPr>
        <w:ind w:firstLine="709"/>
        <w:jc w:val="both"/>
        <w:rPr>
          <w:sz w:val="20"/>
          <w:szCs w:val="20"/>
        </w:rPr>
      </w:pPr>
    </w:p>
    <w:p w:rsidR="00082430" w:rsidRDefault="00082430" w:rsidP="0015218B">
      <w:pPr>
        <w:ind w:firstLine="709"/>
        <w:jc w:val="both"/>
        <w:rPr>
          <w:sz w:val="20"/>
          <w:szCs w:val="20"/>
        </w:rPr>
      </w:pPr>
    </w:p>
    <w:p w:rsidR="00A35563" w:rsidRDefault="00A35563" w:rsidP="00F51E3A">
      <w:pPr>
        <w:suppressAutoHyphens/>
        <w:spacing w:line="283" w:lineRule="auto"/>
        <w:ind w:firstLine="709"/>
        <w:jc w:val="center"/>
        <w:rPr>
          <w:sz w:val="28"/>
          <w:szCs w:val="28"/>
          <w:lang w:eastAsia="x-none"/>
        </w:rPr>
      </w:pPr>
      <w:r w:rsidRPr="00261B95">
        <w:rPr>
          <w:sz w:val="28"/>
          <w:szCs w:val="28"/>
          <w:lang w:val="x-none" w:eastAsia="x-none"/>
        </w:rPr>
        <w:t>Диаграмма</w:t>
      </w:r>
      <w:r w:rsidR="00E21949" w:rsidRPr="00261B95">
        <w:rPr>
          <w:sz w:val="28"/>
          <w:szCs w:val="28"/>
          <w:lang w:eastAsia="x-none"/>
        </w:rPr>
        <w:t xml:space="preserve"> </w:t>
      </w:r>
      <w:r w:rsidR="00945A67">
        <w:rPr>
          <w:sz w:val="28"/>
          <w:szCs w:val="28"/>
          <w:lang w:eastAsia="x-none"/>
        </w:rPr>
        <w:t>2</w:t>
      </w:r>
      <w:r w:rsidRPr="00261B95">
        <w:rPr>
          <w:sz w:val="28"/>
          <w:szCs w:val="28"/>
          <w:lang w:val="x-none" w:eastAsia="x-none"/>
        </w:rPr>
        <w:t xml:space="preserve">. Структура бюджета </w:t>
      </w:r>
      <w:r w:rsidR="00DA4195" w:rsidRPr="00261B95">
        <w:rPr>
          <w:sz w:val="28"/>
          <w:szCs w:val="28"/>
          <w:lang w:eastAsia="x-none"/>
        </w:rPr>
        <w:t>округа</w:t>
      </w:r>
      <w:r w:rsidR="00B43812" w:rsidRPr="00261B95">
        <w:rPr>
          <w:sz w:val="28"/>
          <w:szCs w:val="28"/>
          <w:lang w:eastAsia="x-none"/>
        </w:rPr>
        <w:t xml:space="preserve"> н</w:t>
      </w:r>
      <w:r w:rsidRPr="00261B95">
        <w:rPr>
          <w:sz w:val="28"/>
          <w:szCs w:val="28"/>
          <w:lang w:val="x-none" w:eastAsia="x-none"/>
        </w:rPr>
        <w:t>а 202</w:t>
      </w:r>
      <w:r w:rsidR="00000CE7">
        <w:rPr>
          <w:sz w:val="28"/>
          <w:szCs w:val="28"/>
          <w:lang w:eastAsia="x-none"/>
        </w:rPr>
        <w:t>5</w:t>
      </w:r>
      <w:r w:rsidRPr="00261B95">
        <w:rPr>
          <w:sz w:val="28"/>
          <w:szCs w:val="28"/>
          <w:lang w:val="x-none" w:eastAsia="x-none"/>
        </w:rPr>
        <w:t xml:space="preserve"> год по разделам функциональной классификации</w:t>
      </w:r>
      <w:r w:rsidRPr="00261B95">
        <w:rPr>
          <w:szCs w:val="28"/>
          <w:lang w:eastAsia="x-none"/>
        </w:rPr>
        <w:t xml:space="preserve"> </w:t>
      </w:r>
      <w:r w:rsidRPr="00261B95">
        <w:rPr>
          <w:sz w:val="28"/>
          <w:szCs w:val="28"/>
          <w:lang w:val="x-none" w:eastAsia="x-none"/>
        </w:rPr>
        <w:t>расходов</w:t>
      </w:r>
    </w:p>
    <w:p w:rsidR="00000CE7" w:rsidRDefault="00000CE7" w:rsidP="00F51E3A">
      <w:pPr>
        <w:suppressAutoHyphens/>
        <w:spacing w:line="283" w:lineRule="auto"/>
        <w:ind w:firstLine="709"/>
        <w:jc w:val="center"/>
        <w:rPr>
          <w:sz w:val="28"/>
          <w:szCs w:val="28"/>
          <w:lang w:eastAsia="x-none"/>
        </w:rPr>
      </w:pPr>
    </w:p>
    <w:p w:rsidR="00000CE7" w:rsidRDefault="00793357" w:rsidP="00793357">
      <w:pPr>
        <w:suppressAutoHyphens/>
        <w:spacing w:line="283" w:lineRule="auto"/>
        <w:jc w:val="center"/>
        <w:rPr>
          <w:sz w:val="28"/>
          <w:szCs w:val="28"/>
          <w:lang w:eastAsia="x-none"/>
        </w:rPr>
      </w:pPr>
      <w:r>
        <w:rPr>
          <w:noProof/>
        </w:rPr>
        <w:drawing>
          <wp:inline distT="0" distB="0" distL="0" distR="0" wp14:anchorId="1E9089B3" wp14:editId="532096C3">
            <wp:extent cx="6080166" cy="4488873"/>
            <wp:effectExtent l="0" t="0" r="0" b="698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027E" w:rsidRPr="00047158" w:rsidRDefault="00F3027E" w:rsidP="00047158">
      <w:pPr>
        <w:pStyle w:val="afc"/>
        <w:spacing w:line="283" w:lineRule="auto"/>
        <w:rPr>
          <w:rStyle w:val="30"/>
          <w:rFonts w:ascii="Times New Roman" w:hAnsi="Times New Roman" w:cs="Times New Roman"/>
          <w:b w:val="0"/>
          <w:color w:val="auto"/>
        </w:rPr>
      </w:pPr>
      <w:r w:rsidRPr="00047158">
        <w:rPr>
          <w:rStyle w:val="30"/>
          <w:rFonts w:ascii="Times New Roman" w:hAnsi="Times New Roman" w:cs="Times New Roman"/>
          <w:b w:val="0"/>
          <w:color w:val="auto"/>
        </w:rPr>
        <w:t>Наибольшую долю в общем объеме расходов бюджета округа, как и в текущем 202</w:t>
      </w:r>
      <w:r w:rsidR="00D0100B" w:rsidRPr="00047158">
        <w:rPr>
          <w:rStyle w:val="30"/>
          <w:rFonts w:ascii="Times New Roman" w:hAnsi="Times New Roman" w:cs="Times New Roman"/>
          <w:b w:val="0"/>
          <w:color w:val="auto"/>
        </w:rPr>
        <w:t>4</w:t>
      </w:r>
      <w:r w:rsidRPr="00047158">
        <w:rPr>
          <w:rStyle w:val="30"/>
          <w:rFonts w:ascii="Times New Roman" w:hAnsi="Times New Roman" w:cs="Times New Roman"/>
          <w:b w:val="0"/>
          <w:color w:val="auto"/>
        </w:rPr>
        <w:t xml:space="preserve"> году, составляют расходы по разделам:</w:t>
      </w:r>
    </w:p>
    <w:p w:rsidR="002A25C6" w:rsidRPr="00047158" w:rsidRDefault="00F3027E" w:rsidP="00793357">
      <w:pPr>
        <w:pStyle w:val="afc"/>
        <w:spacing w:line="283" w:lineRule="auto"/>
        <w:rPr>
          <w:lang w:val="ru-RU"/>
        </w:rPr>
      </w:pPr>
      <w:r w:rsidRPr="00047158">
        <w:t>0</w:t>
      </w:r>
      <w:r w:rsidRPr="00047158">
        <w:rPr>
          <w:lang w:val="ru-RU"/>
        </w:rPr>
        <w:t>1</w:t>
      </w:r>
      <w:r w:rsidRPr="00047158">
        <w:t xml:space="preserve">00 «Общегосударственные вопросы» – </w:t>
      </w:r>
      <w:r w:rsidR="00793357">
        <w:rPr>
          <w:lang w:val="ru-RU"/>
        </w:rPr>
        <w:t>10,9</w:t>
      </w:r>
      <w:r w:rsidRPr="00047158">
        <w:t>% (в 202</w:t>
      </w:r>
      <w:r w:rsidR="00793357">
        <w:rPr>
          <w:lang w:val="ru-RU"/>
        </w:rPr>
        <w:t>4</w:t>
      </w:r>
      <w:r w:rsidRPr="00047158">
        <w:t xml:space="preserve"> году – </w:t>
      </w:r>
      <w:r w:rsidR="00D0100B" w:rsidRPr="00047158">
        <w:rPr>
          <w:lang w:val="ru-RU"/>
        </w:rPr>
        <w:t>11,</w:t>
      </w:r>
      <w:r w:rsidR="00793357">
        <w:rPr>
          <w:lang w:val="ru-RU"/>
        </w:rPr>
        <w:t>7</w:t>
      </w:r>
      <w:r w:rsidRPr="00047158">
        <w:t xml:space="preserve">%), объем ассигнований планируется </w:t>
      </w:r>
      <w:r w:rsidR="00960D0E">
        <w:rPr>
          <w:lang w:val="ru-RU"/>
        </w:rPr>
        <w:t xml:space="preserve">к уменьшению на </w:t>
      </w:r>
      <w:r w:rsidR="00793357">
        <w:rPr>
          <w:lang w:val="ru-RU"/>
        </w:rPr>
        <w:t>15 097,0</w:t>
      </w:r>
      <w:r w:rsidR="00D0100B" w:rsidRPr="00047158">
        <w:rPr>
          <w:lang w:val="ru-RU"/>
        </w:rPr>
        <w:t xml:space="preserve"> </w:t>
      </w:r>
      <w:r w:rsidRPr="00047158">
        <w:t xml:space="preserve">тыс. рублей или на </w:t>
      </w:r>
      <w:r w:rsidR="00793357">
        <w:rPr>
          <w:lang w:val="ru-RU"/>
        </w:rPr>
        <w:t>3,3</w:t>
      </w:r>
      <w:r w:rsidRPr="00047158">
        <w:t xml:space="preserve">% </w:t>
      </w:r>
      <w:r w:rsidR="00793357">
        <w:rPr>
          <w:lang w:val="ru-RU"/>
        </w:rPr>
        <w:t>меньше</w:t>
      </w:r>
      <w:r w:rsidRPr="00047158">
        <w:t>, чем в 202</w:t>
      </w:r>
      <w:r w:rsidR="00793357">
        <w:rPr>
          <w:lang w:val="ru-RU"/>
        </w:rPr>
        <w:t>4</w:t>
      </w:r>
      <w:r w:rsidR="002A25C6" w:rsidRPr="00047158">
        <w:t xml:space="preserve"> году</w:t>
      </w:r>
      <w:r w:rsidR="002A25C6" w:rsidRPr="00047158">
        <w:rPr>
          <w:lang w:val="ru-RU"/>
        </w:rPr>
        <w:t>;</w:t>
      </w:r>
    </w:p>
    <w:p w:rsidR="00F3027E" w:rsidRPr="00931BB2" w:rsidRDefault="00F3027E" w:rsidP="00047158">
      <w:pPr>
        <w:pStyle w:val="6"/>
        <w:spacing w:before="0" w:line="283" w:lineRule="auto"/>
        <w:rPr>
          <w:lang w:val="ru-RU"/>
        </w:rPr>
      </w:pPr>
      <w:r w:rsidRPr="00047158">
        <w:t>0</w:t>
      </w:r>
      <w:r w:rsidRPr="00047158">
        <w:rPr>
          <w:lang w:val="ru-RU"/>
        </w:rPr>
        <w:t>5</w:t>
      </w:r>
      <w:r w:rsidRPr="00047158">
        <w:t xml:space="preserve">00 «Жилищно-коммунальное хозяйство» – </w:t>
      </w:r>
      <w:r w:rsidR="00793357">
        <w:rPr>
          <w:lang w:val="ru-RU"/>
        </w:rPr>
        <w:t>13,9</w:t>
      </w:r>
      <w:r w:rsidRPr="00047158">
        <w:t>% (в 202</w:t>
      </w:r>
      <w:r w:rsidR="00793357">
        <w:rPr>
          <w:lang w:val="ru-RU"/>
        </w:rPr>
        <w:t>4</w:t>
      </w:r>
      <w:r w:rsidRPr="00047158">
        <w:t xml:space="preserve"> году – </w:t>
      </w:r>
      <w:r w:rsidR="00793357">
        <w:rPr>
          <w:lang w:val="ru-RU"/>
        </w:rPr>
        <w:t>15,3</w:t>
      </w:r>
      <w:r w:rsidRPr="00047158">
        <w:t xml:space="preserve">%), объем ассигнований планируется на </w:t>
      </w:r>
      <w:r w:rsidR="00793357">
        <w:rPr>
          <w:lang w:val="ru-RU"/>
        </w:rPr>
        <w:t>31 877,3</w:t>
      </w:r>
      <w:r w:rsidRPr="00047158">
        <w:t xml:space="preserve"> тыс. рублей или на </w:t>
      </w:r>
      <w:r w:rsidR="00793357">
        <w:rPr>
          <w:lang w:val="ru-RU"/>
        </w:rPr>
        <w:t>5,3</w:t>
      </w:r>
      <w:r w:rsidRPr="00047158">
        <w:t>% меньше, чем в 202</w:t>
      </w:r>
      <w:r w:rsidR="00793357">
        <w:rPr>
          <w:lang w:val="ru-RU"/>
        </w:rPr>
        <w:t>4</w:t>
      </w:r>
      <w:r w:rsidRPr="00047158">
        <w:t xml:space="preserve"> </w:t>
      </w:r>
      <w:r w:rsidRPr="00931BB2">
        <w:t>году</w:t>
      </w:r>
      <w:r w:rsidR="008E4A0A" w:rsidRPr="00931BB2">
        <w:rPr>
          <w:lang w:val="ru-RU"/>
        </w:rPr>
        <w:t>;</w:t>
      </w:r>
    </w:p>
    <w:p w:rsidR="001A31E7" w:rsidRDefault="00F3027E" w:rsidP="00047158">
      <w:pPr>
        <w:pStyle w:val="6"/>
        <w:spacing w:before="0" w:line="283" w:lineRule="auto"/>
        <w:rPr>
          <w:lang w:val="ru-RU"/>
        </w:rPr>
      </w:pPr>
      <w:r w:rsidRPr="00047158">
        <w:t>0</w:t>
      </w:r>
      <w:r w:rsidRPr="00047158">
        <w:rPr>
          <w:lang w:val="ru-RU"/>
        </w:rPr>
        <w:t>7</w:t>
      </w:r>
      <w:r w:rsidRPr="00047158">
        <w:t xml:space="preserve">00 «Образование» – </w:t>
      </w:r>
      <w:r w:rsidR="00625413">
        <w:rPr>
          <w:lang w:val="ru-RU"/>
        </w:rPr>
        <w:t>59,8</w:t>
      </w:r>
      <w:r w:rsidRPr="00047158">
        <w:t>% (в 202</w:t>
      </w:r>
      <w:r w:rsidR="00625413">
        <w:rPr>
          <w:lang w:val="ru-RU"/>
        </w:rPr>
        <w:t>4</w:t>
      </w:r>
      <w:r w:rsidRPr="00047158">
        <w:t xml:space="preserve"> году – </w:t>
      </w:r>
      <w:r w:rsidR="00625413">
        <w:rPr>
          <w:lang w:val="ru-RU"/>
        </w:rPr>
        <w:t>50,7</w:t>
      </w:r>
      <w:r w:rsidRPr="00047158">
        <w:t>%)</w:t>
      </w:r>
      <w:r w:rsidRPr="00047158">
        <w:rPr>
          <w:lang w:val="ru-RU"/>
        </w:rPr>
        <w:t xml:space="preserve"> </w:t>
      </w:r>
      <w:r w:rsidRPr="00047158">
        <w:t xml:space="preserve">объем ассигнований планируется на </w:t>
      </w:r>
      <w:r w:rsidR="00625413">
        <w:rPr>
          <w:lang w:val="ru-RU"/>
        </w:rPr>
        <w:t xml:space="preserve">454 816,9 </w:t>
      </w:r>
      <w:r w:rsidRPr="00047158">
        <w:t xml:space="preserve"> тыс. рублей или на </w:t>
      </w:r>
      <w:r w:rsidR="00625413">
        <w:rPr>
          <w:lang w:val="ru-RU"/>
        </w:rPr>
        <w:t>22,7</w:t>
      </w:r>
      <w:r w:rsidRPr="00047158">
        <w:t xml:space="preserve">% </w:t>
      </w:r>
      <w:r w:rsidRPr="00047158">
        <w:rPr>
          <w:lang w:val="ru-RU"/>
        </w:rPr>
        <w:t>больше</w:t>
      </w:r>
      <w:r w:rsidRPr="00047158">
        <w:t>, чем в 202</w:t>
      </w:r>
      <w:r w:rsidR="00625413">
        <w:rPr>
          <w:lang w:val="ru-RU"/>
        </w:rPr>
        <w:t>4</w:t>
      </w:r>
      <w:r w:rsidR="00D0100B" w:rsidRPr="00047158">
        <w:t xml:space="preserve"> году</w:t>
      </w:r>
      <w:r w:rsidR="00D0100B" w:rsidRPr="00047158">
        <w:rPr>
          <w:lang w:val="ru-RU"/>
        </w:rPr>
        <w:t>.</w:t>
      </w:r>
      <w:r w:rsidR="001F7C4B" w:rsidRPr="00047158">
        <w:t xml:space="preserve"> </w:t>
      </w:r>
      <w:r w:rsidR="001F7C4B" w:rsidRPr="00047158">
        <w:rPr>
          <w:lang w:val="ru-RU"/>
        </w:rPr>
        <w:t>По данному разделу планируется наибольший рост бюджетных</w:t>
      </w:r>
      <w:r w:rsidR="001F7C4B" w:rsidRPr="001F7C4B">
        <w:rPr>
          <w:lang w:val="ru-RU"/>
        </w:rPr>
        <w:t xml:space="preserve"> ассигнований в номинальном</w:t>
      </w:r>
      <w:r w:rsidR="001F7C4B">
        <w:rPr>
          <w:lang w:val="ru-RU"/>
        </w:rPr>
        <w:t xml:space="preserve"> </w:t>
      </w:r>
      <w:r w:rsidR="001F7C4B" w:rsidRPr="001F7C4B">
        <w:rPr>
          <w:lang w:val="ru-RU"/>
        </w:rPr>
        <w:t xml:space="preserve">выражении по сравнению с объемом, утвержденным </w:t>
      </w:r>
      <w:r w:rsidR="001F7C4B">
        <w:rPr>
          <w:lang w:val="ru-RU"/>
        </w:rPr>
        <w:lastRenderedPageBreak/>
        <w:t xml:space="preserve">решением о </w:t>
      </w:r>
      <w:r w:rsidR="001F7C4B" w:rsidRPr="001F7C4B">
        <w:rPr>
          <w:lang w:val="ru-RU"/>
        </w:rPr>
        <w:t>бюджете на 202</w:t>
      </w:r>
      <w:r w:rsidR="00625413">
        <w:rPr>
          <w:lang w:val="ru-RU"/>
        </w:rPr>
        <w:t>4</w:t>
      </w:r>
      <w:r w:rsidR="001A31E7">
        <w:rPr>
          <w:lang w:val="ru-RU"/>
        </w:rPr>
        <w:t xml:space="preserve"> год </w:t>
      </w:r>
      <w:r w:rsidR="001A31E7" w:rsidRPr="001A31E7">
        <w:rPr>
          <w:lang w:val="ru-RU"/>
        </w:rPr>
        <w:t xml:space="preserve">в основном за счет </w:t>
      </w:r>
      <w:r w:rsidR="001A31E7">
        <w:rPr>
          <w:lang w:val="ru-RU"/>
        </w:rPr>
        <w:t>средств из вышестоящих бюджетов.</w:t>
      </w:r>
    </w:p>
    <w:p w:rsidR="000C5D6E" w:rsidRDefault="000C5D6E" w:rsidP="00047158">
      <w:pPr>
        <w:pStyle w:val="6"/>
        <w:spacing w:before="0" w:line="283" w:lineRule="auto"/>
        <w:rPr>
          <w:lang w:val="ru-RU"/>
        </w:rPr>
      </w:pPr>
      <w:r>
        <w:rPr>
          <w:lang w:val="ru-RU"/>
        </w:rPr>
        <w:t xml:space="preserve">Наибольшее снижение бюджетных ассигнований в номинальном выражении по сравнению с объемом, утвержденным решением о бюджете на 2024 год, планируется по разделу «Национальная экономика» </w:t>
      </w:r>
      <w:r w:rsidR="001009A2">
        <w:rPr>
          <w:lang w:val="ru-RU"/>
        </w:rPr>
        <w:t>на 161 579,0 тыс. рублей или на 52,3%.</w:t>
      </w:r>
    </w:p>
    <w:p w:rsidR="001009A2" w:rsidRDefault="001009A2" w:rsidP="00047158">
      <w:pPr>
        <w:pStyle w:val="6"/>
        <w:spacing w:before="0" w:line="283" w:lineRule="auto"/>
        <w:rPr>
          <w:lang w:val="ru-RU"/>
        </w:rPr>
      </w:pPr>
      <w:r>
        <w:rPr>
          <w:lang w:val="ru-RU"/>
        </w:rPr>
        <w:t>Расходы по разделу «</w:t>
      </w:r>
      <w:r w:rsidRPr="001009A2">
        <w:rPr>
          <w:lang w:val="ru-RU"/>
        </w:rPr>
        <w:t>Культура, кинематография</w:t>
      </w:r>
      <w:r>
        <w:rPr>
          <w:lang w:val="ru-RU"/>
        </w:rPr>
        <w:t>» планируются на 2025 год с уменьшением на 40 799,7 тыс. рублей или на 18,4% по сравнению с объемом утвержденным решением о бюджете на 2024 год.</w:t>
      </w:r>
    </w:p>
    <w:p w:rsidR="00960D0E" w:rsidRPr="00960D0E" w:rsidRDefault="00960D0E" w:rsidP="00960D0E">
      <w:pPr>
        <w:pStyle w:val="6"/>
        <w:spacing w:before="0" w:line="283" w:lineRule="auto"/>
        <w:rPr>
          <w:lang w:val="ru-RU"/>
        </w:rPr>
      </w:pPr>
      <w:r>
        <w:rPr>
          <w:lang w:val="ru-RU"/>
        </w:rPr>
        <w:t>По разделу «</w:t>
      </w:r>
      <w:r w:rsidRPr="00960D0E">
        <w:rPr>
          <w:lang w:val="ru-RU"/>
        </w:rPr>
        <w:t>Охрана окружающей среды</w:t>
      </w:r>
      <w:r>
        <w:rPr>
          <w:lang w:val="ru-RU"/>
        </w:rPr>
        <w:t>» расходы планируются на 2025 год с уменьшением на 39 482,4 тыс. рублей или на 75,0% по сравнению с объемом утвержденным решением о бюджете на 2024 год.</w:t>
      </w:r>
    </w:p>
    <w:p w:rsidR="004A7A97" w:rsidRPr="00E46314" w:rsidRDefault="00D73D45" w:rsidP="00F51E3A">
      <w:pPr>
        <w:pStyle w:val="6"/>
        <w:spacing w:before="0" w:line="283" w:lineRule="auto"/>
        <w:rPr>
          <w:lang w:val="ru-RU"/>
        </w:rPr>
      </w:pPr>
      <w:r w:rsidRPr="00E46314">
        <w:t xml:space="preserve">В среднесрочном периоде планирования </w:t>
      </w:r>
      <w:r w:rsidR="004A7A97" w:rsidRPr="00E46314">
        <w:rPr>
          <w:lang w:val="ru-RU"/>
        </w:rPr>
        <w:t>202</w:t>
      </w:r>
      <w:r w:rsidR="00C07109">
        <w:rPr>
          <w:lang w:val="ru-RU"/>
        </w:rPr>
        <w:t>5</w:t>
      </w:r>
      <w:r w:rsidRPr="00E46314">
        <w:t xml:space="preserve"> – 202</w:t>
      </w:r>
      <w:r w:rsidR="00C07109">
        <w:rPr>
          <w:lang w:val="ru-RU"/>
        </w:rPr>
        <w:t>7</w:t>
      </w:r>
      <w:r w:rsidRPr="00E46314">
        <w:t xml:space="preserve"> годов распределение бюджетных ассигнований в функциональной классификации расходов бюджета </w:t>
      </w:r>
      <w:r w:rsidR="009A170C" w:rsidRPr="00E46314">
        <w:rPr>
          <w:lang w:val="ru-RU"/>
        </w:rPr>
        <w:t xml:space="preserve">округа </w:t>
      </w:r>
      <w:r w:rsidR="004A7A97" w:rsidRPr="00E46314">
        <w:rPr>
          <w:lang w:val="ru-RU"/>
        </w:rPr>
        <w:t>характеризуется:</w:t>
      </w:r>
    </w:p>
    <w:p w:rsidR="009A76CF" w:rsidRPr="00E46314" w:rsidRDefault="00907D14" w:rsidP="00F51E3A">
      <w:pPr>
        <w:pStyle w:val="6"/>
        <w:spacing w:before="0" w:line="283" w:lineRule="auto"/>
        <w:rPr>
          <w:lang w:val="ru-RU"/>
        </w:rPr>
      </w:pPr>
      <w:r w:rsidRPr="00E46314">
        <w:rPr>
          <w:lang w:val="ru-RU"/>
        </w:rPr>
        <w:t>ростом удельного веса и объемов бюджетных ассигнований по раздел</w:t>
      </w:r>
      <w:r w:rsidR="009A76CF" w:rsidRPr="00E46314">
        <w:rPr>
          <w:lang w:val="ru-RU"/>
        </w:rPr>
        <w:t>у</w:t>
      </w:r>
      <w:r w:rsidRPr="00E46314">
        <w:rPr>
          <w:lang w:val="ru-RU"/>
        </w:rPr>
        <w:t xml:space="preserve"> 0700 «Образование»</w:t>
      </w:r>
      <w:r w:rsidR="00E46314" w:rsidRPr="00E46314">
        <w:rPr>
          <w:lang w:val="ru-RU"/>
        </w:rPr>
        <w:t>,</w:t>
      </w:r>
    </w:p>
    <w:p w:rsidR="00923616" w:rsidRPr="00923616" w:rsidRDefault="00E31A12" w:rsidP="00F51E3A">
      <w:pPr>
        <w:pStyle w:val="6"/>
        <w:spacing w:before="0" w:line="283" w:lineRule="auto"/>
        <w:rPr>
          <w:lang w:val="ru-RU"/>
        </w:rPr>
      </w:pPr>
      <w:r w:rsidRPr="00923616">
        <w:rPr>
          <w:lang w:val="ru-RU"/>
        </w:rPr>
        <w:t xml:space="preserve"> </w:t>
      </w:r>
      <w:r w:rsidR="009A76CF" w:rsidRPr="00923616">
        <w:rPr>
          <w:lang w:val="ru-RU"/>
        </w:rPr>
        <w:t>тенденцией к сокращению расходов, отражаемых по раздел</w:t>
      </w:r>
      <w:r w:rsidR="00020F3E" w:rsidRPr="00923616">
        <w:rPr>
          <w:lang w:val="ru-RU"/>
        </w:rPr>
        <w:t xml:space="preserve">ам </w:t>
      </w:r>
      <w:r w:rsidR="004665F4" w:rsidRPr="00923616">
        <w:rPr>
          <w:lang w:val="ru-RU"/>
        </w:rPr>
        <w:t xml:space="preserve"> «Общегосударственные вопросы»</w:t>
      </w:r>
      <w:r w:rsidR="00EE1996" w:rsidRPr="00923616">
        <w:rPr>
          <w:lang w:val="ru-RU"/>
        </w:rPr>
        <w:t xml:space="preserve">, </w:t>
      </w:r>
      <w:r w:rsidR="00020F3E" w:rsidRPr="00923616">
        <w:rPr>
          <w:lang w:val="ru-RU"/>
        </w:rPr>
        <w:t>«Национальная экономика»</w:t>
      </w:r>
      <w:r w:rsidR="0044102D" w:rsidRPr="00923616">
        <w:rPr>
          <w:lang w:val="ru-RU"/>
        </w:rPr>
        <w:t>,</w:t>
      </w:r>
      <w:r w:rsidR="00923616" w:rsidRPr="00923616">
        <w:rPr>
          <w:lang w:val="ru-RU"/>
        </w:rPr>
        <w:t xml:space="preserve"> </w:t>
      </w:r>
      <w:r w:rsidR="00BC5EFC" w:rsidRPr="00923616">
        <w:rPr>
          <w:lang w:val="ru-RU"/>
        </w:rPr>
        <w:t>«</w:t>
      </w:r>
      <w:r w:rsidR="0025776F" w:rsidRPr="00923616">
        <w:rPr>
          <w:lang w:val="ru-RU"/>
        </w:rPr>
        <w:t>Жилищно-коммунальное хозяйство</w:t>
      </w:r>
      <w:r w:rsidR="00BC5EFC" w:rsidRPr="00923616">
        <w:rPr>
          <w:lang w:val="ru-RU"/>
        </w:rPr>
        <w:t>»</w:t>
      </w:r>
      <w:r w:rsidR="0044102D" w:rsidRPr="00923616">
        <w:rPr>
          <w:lang w:val="ru-RU"/>
        </w:rPr>
        <w:t xml:space="preserve">, </w:t>
      </w:r>
      <w:r w:rsidR="00923616" w:rsidRPr="00923616">
        <w:rPr>
          <w:lang w:val="ru-RU"/>
        </w:rPr>
        <w:t>«Охрана окружающей среды»</w:t>
      </w:r>
      <w:r w:rsidR="00AF020E">
        <w:rPr>
          <w:lang w:val="ru-RU"/>
        </w:rPr>
        <w:t>, «</w:t>
      </w:r>
      <w:r w:rsidR="00AF020E" w:rsidRPr="001009A2">
        <w:rPr>
          <w:lang w:val="ru-RU"/>
        </w:rPr>
        <w:t>Культура, кинематография</w:t>
      </w:r>
      <w:r w:rsidR="00AF020E">
        <w:rPr>
          <w:lang w:val="ru-RU"/>
        </w:rPr>
        <w:t>» и «</w:t>
      </w:r>
      <w:r w:rsidR="00AF020E" w:rsidRPr="00AF020E">
        <w:rPr>
          <w:lang w:val="ru-RU"/>
        </w:rPr>
        <w:t>Физическая культура и спорт</w:t>
      </w:r>
      <w:r w:rsidR="00AF020E">
        <w:rPr>
          <w:lang w:val="ru-RU"/>
        </w:rPr>
        <w:t>»</w:t>
      </w:r>
      <w:r w:rsidR="00923616" w:rsidRPr="00923616">
        <w:rPr>
          <w:lang w:val="ru-RU"/>
        </w:rPr>
        <w:t>.</w:t>
      </w:r>
    </w:p>
    <w:p w:rsidR="002D3A89" w:rsidRDefault="008A2D93" w:rsidP="00F51E3A">
      <w:pPr>
        <w:pStyle w:val="6"/>
        <w:spacing w:before="0" w:line="283" w:lineRule="auto"/>
        <w:rPr>
          <w:lang w:val="ru-RU"/>
        </w:rPr>
      </w:pPr>
      <w:r w:rsidRPr="0027464B">
        <w:rPr>
          <w:lang w:val="ru-RU"/>
        </w:rPr>
        <w:t xml:space="preserve">Сравнительный анализ </w:t>
      </w:r>
      <w:r w:rsidRPr="0027464B">
        <w:t>функциональной классификации расходов бюджета</w:t>
      </w:r>
      <w:r w:rsidR="0029563A" w:rsidRPr="0027464B">
        <w:rPr>
          <w:lang w:val="ru-RU"/>
        </w:rPr>
        <w:t xml:space="preserve"> округа</w:t>
      </w:r>
      <w:r w:rsidRPr="0027464B">
        <w:rPr>
          <w:lang w:val="ru-RU"/>
        </w:rPr>
        <w:t xml:space="preserve"> приведен в таблице 1</w:t>
      </w:r>
      <w:r w:rsidR="004A7A97" w:rsidRPr="0027464B">
        <w:rPr>
          <w:lang w:val="ru-RU"/>
        </w:rPr>
        <w:t>4</w:t>
      </w:r>
      <w:r w:rsidRPr="0027464B">
        <w:rPr>
          <w:lang w:val="ru-RU"/>
        </w:rPr>
        <w:t>:</w:t>
      </w:r>
    </w:p>
    <w:p w:rsidR="0029563A" w:rsidRDefault="008A2D93" w:rsidP="0015218B">
      <w:pPr>
        <w:ind w:firstLine="709"/>
        <w:jc w:val="both"/>
        <w:rPr>
          <w:sz w:val="20"/>
          <w:szCs w:val="20"/>
        </w:rPr>
      </w:pPr>
      <w:r w:rsidRPr="00A9797E">
        <w:rPr>
          <w:sz w:val="20"/>
          <w:szCs w:val="20"/>
        </w:rPr>
        <w:t>таблица 1</w:t>
      </w:r>
      <w:r w:rsidR="004A7A97">
        <w:rPr>
          <w:sz w:val="20"/>
          <w:szCs w:val="20"/>
        </w:rPr>
        <w:t>4</w:t>
      </w:r>
      <w:r w:rsidRPr="0029563A">
        <w:rPr>
          <w:sz w:val="20"/>
          <w:szCs w:val="20"/>
        </w:rPr>
        <w:t xml:space="preserve">                                                                                                                                              тыс. рублей</w:t>
      </w:r>
    </w:p>
    <w:tbl>
      <w:tblPr>
        <w:tblW w:w="10631" w:type="dxa"/>
        <w:tblInd w:w="-601" w:type="dxa"/>
        <w:tblLook w:val="04A0" w:firstRow="1" w:lastRow="0" w:firstColumn="1" w:lastColumn="0" w:noHBand="0" w:noVBand="1"/>
      </w:tblPr>
      <w:tblGrid>
        <w:gridCol w:w="882"/>
        <w:gridCol w:w="2095"/>
        <w:gridCol w:w="1134"/>
        <w:gridCol w:w="709"/>
        <w:gridCol w:w="1170"/>
        <w:gridCol w:w="850"/>
        <w:gridCol w:w="992"/>
        <w:gridCol w:w="957"/>
        <w:gridCol w:w="1072"/>
        <w:gridCol w:w="770"/>
      </w:tblGrid>
      <w:tr w:rsidR="002E7D73" w:rsidRPr="00964744" w:rsidTr="002E7D73">
        <w:trPr>
          <w:trHeight w:val="106"/>
        </w:trPr>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Раздел</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Наименование</w:t>
            </w:r>
          </w:p>
        </w:tc>
        <w:tc>
          <w:tcPr>
            <w:tcW w:w="1843" w:type="dxa"/>
            <w:gridSpan w:val="2"/>
            <w:tcBorders>
              <w:top w:val="single" w:sz="4" w:space="0" w:color="auto"/>
              <w:left w:val="nil"/>
              <w:bottom w:val="nil"/>
              <w:right w:val="single" w:sz="4" w:space="0" w:color="000000"/>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2024</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2025</w:t>
            </w:r>
          </w:p>
        </w:tc>
        <w:tc>
          <w:tcPr>
            <w:tcW w:w="1949" w:type="dxa"/>
            <w:gridSpan w:val="2"/>
            <w:tcBorders>
              <w:top w:val="single" w:sz="4" w:space="0" w:color="auto"/>
              <w:left w:val="nil"/>
              <w:bottom w:val="nil"/>
              <w:right w:val="single" w:sz="4" w:space="0" w:color="000000"/>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2026</w:t>
            </w:r>
          </w:p>
        </w:tc>
        <w:tc>
          <w:tcPr>
            <w:tcW w:w="1842" w:type="dxa"/>
            <w:gridSpan w:val="2"/>
            <w:tcBorders>
              <w:top w:val="single" w:sz="4" w:space="0" w:color="auto"/>
              <w:left w:val="nil"/>
              <w:bottom w:val="single" w:sz="4" w:space="0" w:color="auto"/>
              <w:right w:val="single" w:sz="4" w:space="0" w:color="000000"/>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2027</w:t>
            </w:r>
          </w:p>
        </w:tc>
      </w:tr>
      <w:tr w:rsidR="00964744" w:rsidRPr="00964744" w:rsidTr="002E7D73">
        <w:trPr>
          <w:trHeight w:val="630"/>
        </w:trPr>
        <w:tc>
          <w:tcPr>
            <w:tcW w:w="882" w:type="dxa"/>
            <w:vMerge/>
            <w:tcBorders>
              <w:top w:val="single" w:sz="4" w:space="0" w:color="auto"/>
              <w:left w:val="single" w:sz="4" w:space="0" w:color="auto"/>
              <w:bottom w:val="single" w:sz="4" w:space="0" w:color="auto"/>
              <w:right w:val="single" w:sz="4" w:space="0" w:color="auto"/>
            </w:tcBorders>
            <w:vAlign w:val="center"/>
            <w:hideMark/>
          </w:tcPr>
          <w:p w:rsidR="00964744" w:rsidRPr="00964744" w:rsidRDefault="00964744">
            <w:pPr>
              <w:rPr>
                <w:b/>
                <w:bCs/>
                <w:color w:val="000000"/>
                <w:sz w:val="16"/>
                <w:szCs w:val="16"/>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964744" w:rsidRPr="00964744" w:rsidRDefault="00964744">
            <w:pPr>
              <w:rPr>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решение о бюджете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64744" w:rsidRPr="00964744" w:rsidRDefault="00964744">
            <w:pPr>
              <w:jc w:val="center"/>
              <w:rPr>
                <w:b/>
                <w:bCs/>
                <w:i/>
                <w:iCs/>
                <w:color w:val="000000"/>
                <w:sz w:val="16"/>
                <w:szCs w:val="16"/>
              </w:rPr>
            </w:pPr>
            <w:r w:rsidRPr="00964744">
              <w:rPr>
                <w:b/>
                <w:bCs/>
                <w:i/>
                <w:iCs/>
                <w:color w:val="000000"/>
                <w:sz w:val="16"/>
                <w:szCs w:val="16"/>
              </w:rPr>
              <w:t>% к итогу</w:t>
            </w:r>
          </w:p>
        </w:tc>
        <w:tc>
          <w:tcPr>
            <w:tcW w:w="11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 xml:space="preserve">проект </w:t>
            </w:r>
          </w:p>
        </w:tc>
        <w:tc>
          <w:tcPr>
            <w:tcW w:w="85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b/>
                <w:bCs/>
                <w:i/>
                <w:iCs/>
                <w:color w:val="000000"/>
                <w:sz w:val="16"/>
                <w:szCs w:val="16"/>
              </w:rPr>
            </w:pPr>
            <w:r w:rsidRPr="00964744">
              <w:rPr>
                <w:b/>
                <w:bCs/>
                <w:i/>
                <w:iCs/>
                <w:color w:val="000000"/>
                <w:sz w:val="16"/>
                <w:szCs w:val="16"/>
              </w:rPr>
              <w:t>% к итогу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 xml:space="preserve">проект </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964744" w:rsidRPr="00964744" w:rsidRDefault="00964744">
            <w:pPr>
              <w:jc w:val="center"/>
              <w:rPr>
                <w:b/>
                <w:bCs/>
                <w:i/>
                <w:iCs/>
                <w:color w:val="000000"/>
                <w:sz w:val="16"/>
                <w:szCs w:val="16"/>
              </w:rPr>
            </w:pPr>
            <w:r w:rsidRPr="00964744">
              <w:rPr>
                <w:b/>
                <w:bCs/>
                <w:i/>
                <w:iCs/>
                <w:color w:val="000000"/>
                <w:sz w:val="16"/>
                <w:szCs w:val="16"/>
              </w:rPr>
              <w:t>% к итогу</w:t>
            </w:r>
          </w:p>
        </w:tc>
        <w:tc>
          <w:tcPr>
            <w:tcW w:w="107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 xml:space="preserve">проект </w:t>
            </w:r>
          </w:p>
        </w:tc>
        <w:tc>
          <w:tcPr>
            <w:tcW w:w="7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b/>
                <w:bCs/>
                <w:i/>
                <w:iCs/>
                <w:color w:val="000000"/>
                <w:sz w:val="16"/>
                <w:szCs w:val="16"/>
              </w:rPr>
            </w:pPr>
            <w:r w:rsidRPr="00964744">
              <w:rPr>
                <w:b/>
                <w:bCs/>
                <w:i/>
                <w:iCs/>
                <w:color w:val="000000"/>
                <w:sz w:val="16"/>
                <w:szCs w:val="16"/>
              </w:rPr>
              <w:t>% к итогу</w:t>
            </w:r>
          </w:p>
        </w:tc>
      </w:tr>
      <w:tr w:rsidR="00964744" w:rsidRPr="00964744" w:rsidTr="002E7D73">
        <w:trPr>
          <w:trHeight w:val="345"/>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64744" w:rsidRPr="00964744" w:rsidRDefault="00964744">
            <w:pPr>
              <w:jc w:val="both"/>
              <w:rPr>
                <w:b/>
                <w:bCs/>
                <w:color w:val="000000"/>
                <w:sz w:val="16"/>
                <w:szCs w:val="16"/>
              </w:rPr>
            </w:pPr>
            <w:r w:rsidRPr="00964744">
              <w:rPr>
                <w:b/>
                <w:bCs/>
                <w:color w:val="000000"/>
                <w:sz w:val="16"/>
                <w:szCs w:val="16"/>
              </w:rPr>
              <w:t>Всего расходов</w:t>
            </w:r>
          </w:p>
        </w:tc>
        <w:tc>
          <w:tcPr>
            <w:tcW w:w="1134"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3 952 247,7</w:t>
            </w:r>
          </w:p>
        </w:tc>
        <w:tc>
          <w:tcPr>
            <w:tcW w:w="709"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b/>
                <w:bCs/>
                <w:i/>
                <w:iCs/>
                <w:color w:val="000000"/>
                <w:sz w:val="16"/>
                <w:szCs w:val="16"/>
              </w:rPr>
            </w:pPr>
            <w:r w:rsidRPr="00964744">
              <w:rPr>
                <w:b/>
                <w:bCs/>
                <w:i/>
                <w:iCs/>
                <w:color w:val="000000"/>
                <w:sz w:val="16"/>
                <w:szCs w:val="16"/>
              </w:rPr>
              <w:t>100,0</w:t>
            </w:r>
          </w:p>
        </w:tc>
        <w:tc>
          <w:tcPr>
            <w:tcW w:w="11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4 109 661,7</w:t>
            </w:r>
          </w:p>
        </w:tc>
        <w:tc>
          <w:tcPr>
            <w:tcW w:w="850"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b/>
                <w:bCs/>
                <w:i/>
                <w:iCs/>
                <w:color w:val="000000"/>
                <w:sz w:val="16"/>
                <w:szCs w:val="16"/>
              </w:rPr>
            </w:pPr>
            <w:r w:rsidRPr="00964744">
              <w:rPr>
                <w:b/>
                <w:bCs/>
                <w:i/>
                <w:iCs/>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4 023 257,5</w:t>
            </w:r>
          </w:p>
        </w:tc>
        <w:tc>
          <w:tcPr>
            <w:tcW w:w="957"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b/>
                <w:bCs/>
                <w:i/>
                <w:iCs/>
                <w:color w:val="000000"/>
                <w:sz w:val="16"/>
                <w:szCs w:val="16"/>
              </w:rPr>
            </w:pPr>
            <w:r w:rsidRPr="00964744">
              <w:rPr>
                <w:b/>
                <w:bCs/>
                <w:i/>
                <w:iCs/>
                <w:color w:val="000000"/>
                <w:sz w:val="16"/>
                <w:szCs w:val="16"/>
              </w:rPr>
              <w:t>100,0</w:t>
            </w:r>
          </w:p>
        </w:tc>
        <w:tc>
          <w:tcPr>
            <w:tcW w:w="107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2 946 901,1</w:t>
            </w:r>
          </w:p>
        </w:tc>
        <w:tc>
          <w:tcPr>
            <w:tcW w:w="7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b/>
                <w:bCs/>
                <w:i/>
                <w:iCs/>
                <w:color w:val="000000"/>
                <w:sz w:val="16"/>
                <w:szCs w:val="16"/>
              </w:rPr>
            </w:pPr>
            <w:r>
              <w:rPr>
                <w:b/>
                <w:bCs/>
                <w:i/>
                <w:iCs/>
                <w:color w:val="000000"/>
                <w:sz w:val="16"/>
                <w:szCs w:val="16"/>
              </w:rPr>
              <w:t>100,0</w:t>
            </w:r>
          </w:p>
        </w:tc>
      </w:tr>
      <w:tr w:rsidR="00964744" w:rsidRPr="00964744" w:rsidTr="002E7D73">
        <w:trPr>
          <w:trHeight w:val="193"/>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64744" w:rsidRPr="00964744" w:rsidRDefault="00964744">
            <w:pPr>
              <w:jc w:val="both"/>
              <w:rPr>
                <w:b/>
                <w:bCs/>
                <w:color w:val="000000"/>
                <w:sz w:val="16"/>
                <w:szCs w:val="16"/>
              </w:rPr>
            </w:pPr>
            <w:r w:rsidRPr="00964744">
              <w:rPr>
                <w:b/>
                <w:bCs/>
                <w:color w:val="000000"/>
                <w:sz w:val="16"/>
                <w:szCs w:val="16"/>
              </w:rPr>
              <w:t>Условно утверждаемые расходы</w:t>
            </w:r>
          </w:p>
        </w:tc>
        <w:tc>
          <w:tcPr>
            <w:tcW w:w="1134"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sidRPr="00964744">
              <w:rPr>
                <w:i/>
                <w:iCs/>
                <w:color w:val="000000"/>
                <w:sz w:val="16"/>
                <w:szCs w:val="16"/>
              </w:rPr>
              <w:t> </w:t>
            </w:r>
          </w:p>
        </w:tc>
        <w:tc>
          <w:tcPr>
            <w:tcW w:w="11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sidRPr="00964744">
              <w:rPr>
                <w:i/>
                <w:i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41 600,0</w:t>
            </w:r>
          </w:p>
        </w:tc>
        <w:tc>
          <w:tcPr>
            <w:tcW w:w="957"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1,0</w:t>
            </w:r>
          </w:p>
        </w:tc>
        <w:tc>
          <w:tcPr>
            <w:tcW w:w="107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74 000,0</w:t>
            </w:r>
          </w:p>
        </w:tc>
        <w:tc>
          <w:tcPr>
            <w:tcW w:w="7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2,5</w:t>
            </w:r>
          </w:p>
        </w:tc>
      </w:tr>
      <w:tr w:rsidR="00964744" w:rsidRPr="00964744" w:rsidTr="002E7D73">
        <w:trPr>
          <w:trHeight w:val="422"/>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64744" w:rsidRPr="00964744" w:rsidRDefault="00964744">
            <w:pPr>
              <w:jc w:val="both"/>
              <w:rPr>
                <w:b/>
                <w:bCs/>
                <w:color w:val="000000"/>
                <w:sz w:val="16"/>
                <w:szCs w:val="16"/>
              </w:rPr>
            </w:pPr>
            <w:r w:rsidRPr="00964744">
              <w:rPr>
                <w:b/>
                <w:bCs/>
                <w:color w:val="000000"/>
                <w:sz w:val="16"/>
                <w:szCs w:val="16"/>
              </w:rPr>
              <w:t>ВСЕГО (без учета условно утверждаемых)</w:t>
            </w:r>
          </w:p>
        </w:tc>
        <w:tc>
          <w:tcPr>
            <w:tcW w:w="1134"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3 952 247,7</w:t>
            </w:r>
          </w:p>
        </w:tc>
        <w:tc>
          <w:tcPr>
            <w:tcW w:w="709"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b/>
                <w:bCs/>
                <w:i/>
                <w:iCs/>
                <w:color w:val="000000"/>
                <w:sz w:val="16"/>
                <w:szCs w:val="16"/>
              </w:rPr>
            </w:pPr>
            <w:r w:rsidRPr="00964744">
              <w:rPr>
                <w:b/>
                <w:bCs/>
                <w:i/>
                <w:iCs/>
                <w:color w:val="000000"/>
                <w:sz w:val="16"/>
                <w:szCs w:val="16"/>
              </w:rPr>
              <w:t>100,0</w:t>
            </w:r>
          </w:p>
        </w:tc>
        <w:tc>
          <w:tcPr>
            <w:tcW w:w="11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4 109 661,7</w:t>
            </w:r>
          </w:p>
        </w:tc>
        <w:tc>
          <w:tcPr>
            <w:tcW w:w="850"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b/>
                <w:bCs/>
                <w:i/>
                <w:iCs/>
                <w:color w:val="000000"/>
                <w:sz w:val="16"/>
                <w:szCs w:val="16"/>
              </w:rPr>
            </w:pPr>
            <w:r w:rsidRPr="00964744">
              <w:rPr>
                <w:b/>
                <w:bCs/>
                <w:i/>
                <w:iCs/>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3 981 657,5</w:t>
            </w:r>
          </w:p>
        </w:tc>
        <w:tc>
          <w:tcPr>
            <w:tcW w:w="957"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b/>
                <w:bCs/>
                <w:i/>
                <w:iCs/>
                <w:color w:val="000000"/>
                <w:sz w:val="16"/>
                <w:szCs w:val="16"/>
              </w:rPr>
            </w:pPr>
            <w:r w:rsidRPr="00964744">
              <w:rPr>
                <w:b/>
                <w:bCs/>
                <w:i/>
                <w:iCs/>
                <w:color w:val="000000"/>
                <w:sz w:val="16"/>
                <w:szCs w:val="16"/>
              </w:rPr>
              <w:t>99,0</w:t>
            </w:r>
          </w:p>
        </w:tc>
        <w:tc>
          <w:tcPr>
            <w:tcW w:w="107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b/>
                <w:bCs/>
                <w:color w:val="000000"/>
                <w:sz w:val="16"/>
                <w:szCs w:val="16"/>
              </w:rPr>
            </w:pPr>
            <w:r w:rsidRPr="00964744">
              <w:rPr>
                <w:b/>
                <w:bCs/>
                <w:color w:val="000000"/>
                <w:sz w:val="16"/>
                <w:szCs w:val="16"/>
              </w:rPr>
              <w:t>2 872 901,1</w:t>
            </w:r>
          </w:p>
        </w:tc>
        <w:tc>
          <w:tcPr>
            <w:tcW w:w="7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b/>
                <w:bCs/>
                <w:i/>
                <w:iCs/>
                <w:color w:val="000000"/>
                <w:sz w:val="16"/>
                <w:szCs w:val="16"/>
              </w:rPr>
            </w:pPr>
            <w:r>
              <w:rPr>
                <w:b/>
                <w:bCs/>
                <w:i/>
                <w:iCs/>
                <w:color w:val="000000"/>
                <w:sz w:val="16"/>
                <w:szCs w:val="16"/>
              </w:rPr>
              <w:t>97,5</w:t>
            </w:r>
          </w:p>
        </w:tc>
      </w:tr>
      <w:tr w:rsidR="00964744" w:rsidRPr="00964744" w:rsidTr="002E7D73">
        <w:trPr>
          <w:trHeight w:val="3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01</w:t>
            </w:r>
          </w:p>
        </w:tc>
        <w:tc>
          <w:tcPr>
            <w:tcW w:w="2095"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both"/>
              <w:rPr>
                <w:color w:val="000000"/>
                <w:sz w:val="16"/>
                <w:szCs w:val="16"/>
              </w:rPr>
            </w:pPr>
            <w:r w:rsidRPr="00964744">
              <w:rPr>
                <w:color w:val="000000"/>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461 432,9</w:t>
            </w:r>
          </w:p>
        </w:tc>
        <w:tc>
          <w:tcPr>
            <w:tcW w:w="709"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i/>
                <w:iCs/>
                <w:color w:val="000000"/>
                <w:sz w:val="16"/>
                <w:szCs w:val="16"/>
              </w:rPr>
            </w:pPr>
            <w:r w:rsidRPr="00964744">
              <w:rPr>
                <w:i/>
                <w:iCs/>
                <w:color w:val="000000"/>
                <w:sz w:val="16"/>
                <w:szCs w:val="16"/>
              </w:rPr>
              <w:t>11,7</w:t>
            </w:r>
          </w:p>
        </w:tc>
        <w:tc>
          <w:tcPr>
            <w:tcW w:w="11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446 335,9</w:t>
            </w:r>
          </w:p>
        </w:tc>
        <w:tc>
          <w:tcPr>
            <w:tcW w:w="850"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i/>
                <w:iCs/>
                <w:color w:val="000000"/>
                <w:sz w:val="16"/>
                <w:szCs w:val="16"/>
              </w:rPr>
            </w:pPr>
            <w:r w:rsidRPr="00964744">
              <w:rPr>
                <w:i/>
                <w:iCs/>
                <w:color w:val="000000"/>
                <w:sz w:val="16"/>
                <w:szCs w:val="16"/>
              </w:rPr>
              <w:t>10,9</w:t>
            </w:r>
          </w:p>
        </w:tc>
        <w:tc>
          <w:tcPr>
            <w:tcW w:w="99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432 330,6</w:t>
            </w:r>
          </w:p>
        </w:tc>
        <w:tc>
          <w:tcPr>
            <w:tcW w:w="957"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i/>
                <w:iCs/>
                <w:color w:val="000000"/>
                <w:sz w:val="16"/>
                <w:szCs w:val="16"/>
              </w:rPr>
            </w:pPr>
            <w:r w:rsidRPr="00964744">
              <w:rPr>
                <w:i/>
                <w:iCs/>
                <w:color w:val="000000"/>
                <w:sz w:val="16"/>
                <w:szCs w:val="16"/>
              </w:rPr>
              <w:t>10,7</w:t>
            </w:r>
          </w:p>
        </w:tc>
        <w:tc>
          <w:tcPr>
            <w:tcW w:w="107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409 094,1</w:t>
            </w:r>
          </w:p>
        </w:tc>
        <w:tc>
          <w:tcPr>
            <w:tcW w:w="7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13,9</w:t>
            </w:r>
          </w:p>
        </w:tc>
      </w:tr>
      <w:tr w:rsidR="00964744" w:rsidRPr="00964744" w:rsidTr="002E7D73">
        <w:trPr>
          <w:trHeight w:val="3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02</w:t>
            </w:r>
          </w:p>
        </w:tc>
        <w:tc>
          <w:tcPr>
            <w:tcW w:w="2095"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both"/>
              <w:rPr>
                <w:color w:val="000000"/>
                <w:sz w:val="16"/>
                <w:szCs w:val="16"/>
              </w:rPr>
            </w:pPr>
            <w:r w:rsidRPr="00964744">
              <w:rPr>
                <w:color w:val="000000"/>
                <w:sz w:val="16"/>
                <w:szCs w:val="16"/>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2 677,6</w:t>
            </w:r>
          </w:p>
        </w:tc>
        <w:tc>
          <w:tcPr>
            <w:tcW w:w="709"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i/>
                <w:iCs/>
                <w:color w:val="000000"/>
                <w:sz w:val="16"/>
                <w:szCs w:val="16"/>
              </w:rPr>
            </w:pPr>
            <w:r w:rsidRPr="00964744">
              <w:rPr>
                <w:i/>
                <w:iCs/>
                <w:color w:val="000000"/>
                <w:sz w:val="16"/>
                <w:szCs w:val="16"/>
              </w:rPr>
              <w:t>0,1</w:t>
            </w:r>
          </w:p>
        </w:tc>
        <w:tc>
          <w:tcPr>
            <w:tcW w:w="11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2 653,5</w:t>
            </w:r>
          </w:p>
        </w:tc>
        <w:tc>
          <w:tcPr>
            <w:tcW w:w="850"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i/>
                <w:iCs/>
                <w:color w:val="000000"/>
                <w:sz w:val="16"/>
                <w:szCs w:val="16"/>
              </w:rPr>
            </w:pPr>
            <w:r w:rsidRPr="00964744">
              <w:rPr>
                <w:i/>
                <w:iCs/>
                <w:color w:val="000000"/>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2 921,0</w:t>
            </w:r>
          </w:p>
        </w:tc>
        <w:tc>
          <w:tcPr>
            <w:tcW w:w="957"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i/>
                <w:iCs/>
                <w:color w:val="000000"/>
                <w:sz w:val="16"/>
                <w:szCs w:val="16"/>
              </w:rPr>
            </w:pPr>
            <w:r w:rsidRPr="00964744">
              <w:rPr>
                <w:i/>
                <w:iCs/>
                <w:color w:val="000000"/>
                <w:sz w:val="16"/>
                <w:szCs w:val="16"/>
              </w:rPr>
              <w:t>0,1</w:t>
            </w:r>
          </w:p>
        </w:tc>
        <w:tc>
          <w:tcPr>
            <w:tcW w:w="107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3 031,6</w:t>
            </w:r>
          </w:p>
        </w:tc>
        <w:tc>
          <w:tcPr>
            <w:tcW w:w="7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0,1</w:t>
            </w:r>
          </w:p>
        </w:tc>
      </w:tr>
      <w:tr w:rsidR="00964744" w:rsidRPr="00964744" w:rsidTr="002E7D73">
        <w:trPr>
          <w:trHeight w:val="6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03</w:t>
            </w:r>
          </w:p>
        </w:tc>
        <w:tc>
          <w:tcPr>
            <w:tcW w:w="2095"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both"/>
              <w:rPr>
                <w:color w:val="000000"/>
                <w:sz w:val="16"/>
                <w:szCs w:val="16"/>
              </w:rPr>
            </w:pPr>
            <w:r w:rsidRPr="00964744">
              <w:rPr>
                <w:color w:val="000000"/>
                <w:sz w:val="16"/>
                <w:szCs w:val="16"/>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27 567,6</w:t>
            </w:r>
          </w:p>
        </w:tc>
        <w:tc>
          <w:tcPr>
            <w:tcW w:w="709"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i/>
                <w:iCs/>
                <w:color w:val="000000"/>
                <w:sz w:val="16"/>
                <w:szCs w:val="16"/>
              </w:rPr>
            </w:pPr>
            <w:r w:rsidRPr="00964744">
              <w:rPr>
                <w:i/>
                <w:iCs/>
                <w:color w:val="000000"/>
                <w:sz w:val="16"/>
                <w:szCs w:val="16"/>
              </w:rPr>
              <w:t>0,7</w:t>
            </w:r>
          </w:p>
        </w:tc>
        <w:tc>
          <w:tcPr>
            <w:tcW w:w="11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24 624,4</w:t>
            </w:r>
          </w:p>
        </w:tc>
        <w:tc>
          <w:tcPr>
            <w:tcW w:w="850"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i/>
                <w:iCs/>
                <w:color w:val="000000"/>
                <w:sz w:val="16"/>
                <w:szCs w:val="16"/>
              </w:rPr>
            </w:pPr>
            <w:r w:rsidRPr="00964744">
              <w:rPr>
                <w:i/>
                <w:iCs/>
                <w:color w:val="000000"/>
                <w:sz w:val="16"/>
                <w:szCs w:val="16"/>
              </w:rPr>
              <w:t>0,6</w:t>
            </w:r>
          </w:p>
        </w:tc>
        <w:tc>
          <w:tcPr>
            <w:tcW w:w="99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23 097,8</w:t>
            </w:r>
          </w:p>
        </w:tc>
        <w:tc>
          <w:tcPr>
            <w:tcW w:w="957"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0,6</w:t>
            </w:r>
          </w:p>
        </w:tc>
        <w:tc>
          <w:tcPr>
            <w:tcW w:w="107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23 110,3</w:t>
            </w:r>
          </w:p>
        </w:tc>
        <w:tc>
          <w:tcPr>
            <w:tcW w:w="7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0,8</w:t>
            </w:r>
          </w:p>
        </w:tc>
      </w:tr>
      <w:tr w:rsidR="00964744" w:rsidRPr="00964744" w:rsidTr="002E7D73">
        <w:trPr>
          <w:trHeight w:val="3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04</w:t>
            </w:r>
          </w:p>
        </w:tc>
        <w:tc>
          <w:tcPr>
            <w:tcW w:w="2095"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both"/>
              <w:rPr>
                <w:color w:val="000000"/>
                <w:sz w:val="16"/>
                <w:szCs w:val="16"/>
              </w:rPr>
            </w:pPr>
            <w:r w:rsidRPr="00964744">
              <w:rPr>
                <w:color w:val="000000"/>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308 655,3</w:t>
            </w:r>
          </w:p>
        </w:tc>
        <w:tc>
          <w:tcPr>
            <w:tcW w:w="709"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i/>
                <w:iCs/>
                <w:color w:val="000000"/>
                <w:sz w:val="16"/>
                <w:szCs w:val="16"/>
              </w:rPr>
            </w:pPr>
            <w:r w:rsidRPr="00964744">
              <w:rPr>
                <w:i/>
                <w:iCs/>
                <w:color w:val="000000"/>
                <w:sz w:val="16"/>
                <w:szCs w:val="16"/>
              </w:rPr>
              <w:t>7,8</w:t>
            </w:r>
          </w:p>
        </w:tc>
        <w:tc>
          <w:tcPr>
            <w:tcW w:w="11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147 076,4</w:t>
            </w:r>
          </w:p>
        </w:tc>
        <w:tc>
          <w:tcPr>
            <w:tcW w:w="850"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i/>
                <w:iCs/>
                <w:color w:val="000000"/>
                <w:sz w:val="16"/>
                <w:szCs w:val="16"/>
              </w:rPr>
            </w:pPr>
            <w:r w:rsidRPr="00964744">
              <w:rPr>
                <w:i/>
                <w:iCs/>
                <w:color w:val="000000"/>
                <w:sz w:val="16"/>
                <w:szCs w:val="16"/>
              </w:rPr>
              <w:t>3,6</w:t>
            </w:r>
          </w:p>
        </w:tc>
        <w:tc>
          <w:tcPr>
            <w:tcW w:w="99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136 453,8</w:t>
            </w:r>
          </w:p>
        </w:tc>
        <w:tc>
          <w:tcPr>
            <w:tcW w:w="957"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3,4</w:t>
            </w:r>
          </w:p>
        </w:tc>
        <w:tc>
          <w:tcPr>
            <w:tcW w:w="107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119 904,7</w:t>
            </w:r>
          </w:p>
        </w:tc>
        <w:tc>
          <w:tcPr>
            <w:tcW w:w="7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4,1</w:t>
            </w:r>
          </w:p>
        </w:tc>
      </w:tr>
      <w:tr w:rsidR="00964744" w:rsidRPr="00964744" w:rsidTr="002E7D73">
        <w:trPr>
          <w:trHeight w:val="3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05</w:t>
            </w:r>
          </w:p>
        </w:tc>
        <w:tc>
          <w:tcPr>
            <w:tcW w:w="2095"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both"/>
              <w:rPr>
                <w:color w:val="000000"/>
                <w:sz w:val="16"/>
                <w:szCs w:val="16"/>
              </w:rPr>
            </w:pPr>
            <w:r w:rsidRPr="00964744">
              <w:rPr>
                <w:color w:val="000000"/>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604 381,1</w:t>
            </w:r>
          </w:p>
        </w:tc>
        <w:tc>
          <w:tcPr>
            <w:tcW w:w="709"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i/>
                <w:iCs/>
                <w:color w:val="000000"/>
                <w:sz w:val="16"/>
                <w:szCs w:val="16"/>
              </w:rPr>
            </w:pPr>
            <w:r w:rsidRPr="00964744">
              <w:rPr>
                <w:i/>
                <w:iCs/>
                <w:color w:val="000000"/>
                <w:sz w:val="16"/>
                <w:szCs w:val="16"/>
              </w:rPr>
              <w:t>15,3</w:t>
            </w:r>
          </w:p>
        </w:tc>
        <w:tc>
          <w:tcPr>
            <w:tcW w:w="11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572 503,8</w:t>
            </w:r>
          </w:p>
        </w:tc>
        <w:tc>
          <w:tcPr>
            <w:tcW w:w="85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13,9</w:t>
            </w:r>
          </w:p>
        </w:tc>
        <w:tc>
          <w:tcPr>
            <w:tcW w:w="99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300 616,2</w:t>
            </w:r>
          </w:p>
        </w:tc>
        <w:tc>
          <w:tcPr>
            <w:tcW w:w="957"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7,5</w:t>
            </w:r>
          </w:p>
        </w:tc>
        <w:tc>
          <w:tcPr>
            <w:tcW w:w="107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94 819,6</w:t>
            </w:r>
          </w:p>
        </w:tc>
        <w:tc>
          <w:tcPr>
            <w:tcW w:w="7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3,2</w:t>
            </w:r>
          </w:p>
        </w:tc>
      </w:tr>
      <w:tr w:rsidR="00964744" w:rsidRPr="00964744" w:rsidTr="002E7D73">
        <w:trPr>
          <w:trHeight w:val="3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06</w:t>
            </w:r>
          </w:p>
        </w:tc>
        <w:tc>
          <w:tcPr>
            <w:tcW w:w="2095"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both"/>
              <w:rPr>
                <w:color w:val="000000"/>
                <w:sz w:val="16"/>
                <w:szCs w:val="16"/>
              </w:rPr>
            </w:pPr>
            <w:r w:rsidRPr="00964744">
              <w:rPr>
                <w:color w:val="000000"/>
                <w:sz w:val="16"/>
                <w:szCs w:val="16"/>
              </w:rPr>
              <w:t>Охрана окружающей среды</w:t>
            </w:r>
          </w:p>
        </w:tc>
        <w:tc>
          <w:tcPr>
            <w:tcW w:w="1134"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52 609,3</w:t>
            </w:r>
          </w:p>
        </w:tc>
        <w:tc>
          <w:tcPr>
            <w:tcW w:w="709"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i/>
                <w:iCs/>
                <w:color w:val="000000"/>
                <w:sz w:val="16"/>
                <w:szCs w:val="16"/>
              </w:rPr>
            </w:pPr>
            <w:r w:rsidRPr="00964744">
              <w:rPr>
                <w:i/>
                <w:iCs/>
                <w:color w:val="000000"/>
                <w:sz w:val="16"/>
                <w:szCs w:val="16"/>
              </w:rPr>
              <w:t>1,3</w:t>
            </w:r>
          </w:p>
        </w:tc>
        <w:tc>
          <w:tcPr>
            <w:tcW w:w="11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13 126,9</w:t>
            </w:r>
          </w:p>
        </w:tc>
        <w:tc>
          <w:tcPr>
            <w:tcW w:w="85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0,32</w:t>
            </w:r>
          </w:p>
        </w:tc>
        <w:tc>
          <w:tcPr>
            <w:tcW w:w="99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13 612,0</w:t>
            </w:r>
          </w:p>
        </w:tc>
        <w:tc>
          <w:tcPr>
            <w:tcW w:w="957"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0,3</w:t>
            </w:r>
          </w:p>
        </w:tc>
        <w:tc>
          <w:tcPr>
            <w:tcW w:w="107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13 116,5</w:t>
            </w:r>
          </w:p>
        </w:tc>
        <w:tc>
          <w:tcPr>
            <w:tcW w:w="7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0,4</w:t>
            </w:r>
          </w:p>
        </w:tc>
      </w:tr>
      <w:tr w:rsidR="00964744" w:rsidRPr="00964744" w:rsidTr="002E7D73">
        <w:trPr>
          <w:trHeight w:val="3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07</w:t>
            </w:r>
          </w:p>
        </w:tc>
        <w:tc>
          <w:tcPr>
            <w:tcW w:w="2095"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both"/>
              <w:rPr>
                <w:color w:val="000000"/>
                <w:sz w:val="16"/>
                <w:szCs w:val="16"/>
              </w:rPr>
            </w:pPr>
            <w:r w:rsidRPr="00964744">
              <w:rPr>
                <w:color w:val="000000"/>
                <w:sz w:val="16"/>
                <w:szCs w:val="16"/>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2 003 987,0</w:t>
            </w:r>
          </w:p>
        </w:tc>
        <w:tc>
          <w:tcPr>
            <w:tcW w:w="709"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i/>
                <w:iCs/>
                <w:color w:val="000000"/>
                <w:sz w:val="16"/>
                <w:szCs w:val="16"/>
              </w:rPr>
            </w:pPr>
            <w:r w:rsidRPr="00964744">
              <w:rPr>
                <w:i/>
                <w:iCs/>
                <w:color w:val="000000"/>
                <w:sz w:val="16"/>
                <w:szCs w:val="16"/>
              </w:rPr>
              <w:t>50,7</w:t>
            </w:r>
          </w:p>
        </w:tc>
        <w:tc>
          <w:tcPr>
            <w:tcW w:w="11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2 458 803,9</w:t>
            </w:r>
          </w:p>
        </w:tc>
        <w:tc>
          <w:tcPr>
            <w:tcW w:w="85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59,8</w:t>
            </w:r>
          </w:p>
        </w:tc>
        <w:tc>
          <w:tcPr>
            <w:tcW w:w="99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2 617 368,9</w:t>
            </w:r>
          </w:p>
        </w:tc>
        <w:tc>
          <w:tcPr>
            <w:tcW w:w="957"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65,1</w:t>
            </w:r>
          </w:p>
        </w:tc>
        <w:tc>
          <w:tcPr>
            <w:tcW w:w="107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1 805 462,1</w:t>
            </w:r>
          </w:p>
        </w:tc>
        <w:tc>
          <w:tcPr>
            <w:tcW w:w="7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61,3</w:t>
            </w:r>
          </w:p>
        </w:tc>
      </w:tr>
      <w:tr w:rsidR="00964744" w:rsidRPr="00964744" w:rsidTr="002E7D73">
        <w:trPr>
          <w:trHeight w:val="3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08</w:t>
            </w:r>
          </w:p>
        </w:tc>
        <w:tc>
          <w:tcPr>
            <w:tcW w:w="2095"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both"/>
              <w:rPr>
                <w:color w:val="000000"/>
                <w:sz w:val="16"/>
                <w:szCs w:val="16"/>
              </w:rPr>
            </w:pPr>
            <w:r w:rsidRPr="00964744">
              <w:rPr>
                <w:color w:val="000000"/>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222 041,7</w:t>
            </w:r>
          </w:p>
        </w:tc>
        <w:tc>
          <w:tcPr>
            <w:tcW w:w="709"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i/>
                <w:iCs/>
                <w:color w:val="000000"/>
                <w:sz w:val="16"/>
                <w:szCs w:val="16"/>
              </w:rPr>
            </w:pPr>
            <w:r w:rsidRPr="00964744">
              <w:rPr>
                <w:i/>
                <w:iCs/>
                <w:color w:val="000000"/>
                <w:sz w:val="16"/>
                <w:szCs w:val="16"/>
              </w:rPr>
              <w:t>5,6</w:t>
            </w:r>
          </w:p>
        </w:tc>
        <w:tc>
          <w:tcPr>
            <w:tcW w:w="11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181 242,0</w:t>
            </w:r>
          </w:p>
        </w:tc>
        <w:tc>
          <w:tcPr>
            <w:tcW w:w="85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4,4</w:t>
            </w:r>
          </w:p>
        </w:tc>
        <w:tc>
          <w:tcPr>
            <w:tcW w:w="99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177 713,9</w:t>
            </w:r>
          </w:p>
        </w:tc>
        <w:tc>
          <w:tcPr>
            <w:tcW w:w="957"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4,4</w:t>
            </w:r>
          </w:p>
        </w:tc>
        <w:tc>
          <w:tcPr>
            <w:tcW w:w="107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150 829,1</w:t>
            </w:r>
          </w:p>
        </w:tc>
        <w:tc>
          <w:tcPr>
            <w:tcW w:w="7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5,1</w:t>
            </w:r>
          </w:p>
        </w:tc>
      </w:tr>
      <w:tr w:rsidR="00964744" w:rsidRPr="00964744" w:rsidTr="002E7D73">
        <w:trPr>
          <w:trHeight w:val="3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10</w:t>
            </w:r>
          </w:p>
        </w:tc>
        <w:tc>
          <w:tcPr>
            <w:tcW w:w="2095"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both"/>
              <w:rPr>
                <w:color w:val="000000"/>
                <w:sz w:val="16"/>
                <w:szCs w:val="16"/>
              </w:rPr>
            </w:pPr>
            <w:r w:rsidRPr="00964744">
              <w:rPr>
                <w:color w:val="000000"/>
                <w:sz w:val="16"/>
                <w:szCs w:val="16"/>
              </w:rPr>
              <w:t>Социальная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126 224,7</w:t>
            </w:r>
          </w:p>
        </w:tc>
        <w:tc>
          <w:tcPr>
            <w:tcW w:w="709"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i/>
                <w:iCs/>
                <w:color w:val="000000"/>
                <w:sz w:val="16"/>
                <w:szCs w:val="16"/>
              </w:rPr>
            </w:pPr>
            <w:r w:rsidRPr="00964744">
              <w:rPr>
                <w:i/>
                <w:iCs/>
                <w:color w:val="000000"/>
                <w:sz w:val="16"/>
                <w:szCs w:val="16"/>
              </w:rPr>
              <w:t>3,2</w:t>
            </w:r>
          </w:p>
        </w:tc>
        <w:tc>
          <w:tcPr>
            <w:tcW w:w="11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135 376,6</w:t>
            </w:r>
          </w:p>
        </w:tc>
        <w:tc>
          <w:tcPr>
            <w:tcW w:w="85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3,3</w:t>
            </w:r>
          </w:p>
        </w:tc>
        <w:tc>
          <w:tcPr>
            <w:tcW w:w="99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139 730,9</w:t>
            </w:r>
          </w:p>
        </w:tc>
        <w:tc>
          <w:tcPr>
            <w:tcW w:w="957"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3,5</w:t>
            </w:r>
          </w:p>
        </w:tc>
        <w:tc>
          <w:tcPr>
            <w:tcW w:w="107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142 635,6</w:t>
            </w:r>
          </w:p>
        </w:tc>
        <w:tc>
          <w:tcPr>
            <w:tcW w:w="7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4,8</w:t>
            </w:r>
          </w:p>
        </w:tc>
      </w:tr>
      <w:tr w:rsidR="00964744" w:rsidRPr="00964744" w:rsidTr="002E7D73">
        <w:trPr>
          <w:trHeight w:val="3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11</w:t>
            </w:r>
          </w:p>
        </w:tc>
        <w:tc>
          <w:tcPr>
            <w:tcW w:w="2095"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both"/>
              <w:rPr>
                <w:color w:val="000000"/>
                <w:sz w:val="16"/>
                <w:szCs w:val="16"/>
              </w:rPr>
            </w:pPr>
            <w:r w:rsidRPr="00964744">
              <w:rPr>
                <w:color w:val="000000"/>
                <w:sz w:val="16"/>
                <w:szCs w:val="16"/>
              </w:rPr>
              <w:t>Физическая культура и спорт</w:t>
            </w:r>
          </w:p>
        </w:tc>
        <w:tc>
          <w:tcPr>
            <w:tcW w:w="1134"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132 844,3</w:t>
            </w:r>
          </w:p>
        </w:tc>
        <w:tc>
          <w:tcPr>
            <w:tcW w:w="709"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i/>
                <w:iCs/>
                <w:color w:val="000000"/>
                <w:sz w:val="16"/>
                <w:szCs w:val="16"/>
              </w:rPr>
            </w:pPr>
            <w:r w:rsidRPr="00964744">
              <w:rPr>
                <w:i/>
                <w:iCs/>
                <w:color w:val="000000"/>
                <w:sz w:val="16"/>
                <w:szCs w:val="16"/>
              </w:rPr>
              <w:t>3,4</w:t>
            </w:r>
          </w:p>
        </w:tc>
        <w:tc>
          <w:tcPr>
            <w:tcW w:w="11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116 288,1</w:t>
            </w:r>
          </w:p>
        </w:tc>
        <w:tc>
          <w:tcPr>
            <w:tcW w:w="85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2,8</w:t>
            </w:r>
          </w:p>
        </w:tc>
        <w:tc>
          <w:tcPr>
            <w:tcW w:w="99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126 185,4</w:t>
            </w:r>
          </w:p>
        </w:tc>
        <w:tc>
          <w:tcPr>
            <w:tcW w:w="957"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3,1</w:t>
            </w:r>
          </w:p>
        </w:tc>
        <w:tc>
          <w:tcPr>
            <w:tcW w:w="107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99 273,7</w:t>
            </w:r>
          </w:p>
        </w:tc>
        <w:tc>
          <w:tcPr>
            <w:tcW w:w="7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3,4</w:t>
            </w:r>
          </w:p>
        </w:tc>
      </w:tr>
      <w:tr w:rsidR="00964744" w:rsidRPr="00964744" w:rsidTr="002E7D73">
        <w:trPr>
          <w:trHeight w:val="3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12</w:t>
            </w:r>
          </w:p>
        </w:tc>
        <w:tc>
          <w:tcPr>
            <w:tcW w:w="2095"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both"/>
              <w:rPr>
                <w:color w:val="000000"/>
                <w:sz w:val="16"/>
                <w:szCs w:val="16"/>
              </w:rPr>
            </w:pPr>
            <w:r w:rsidRPr="00964744">
              <w:rPr>
                <w:color w:val="000000"/>
                <w:sz w:val="16"/>
                <w:szCs w:val="16"/>
              </w:rPr>
              <w:t>Средства массовой информации</w:t>
            </w:r>
          </w:p>
        </w:tc>
        <w:tc>
          <w:tcPr>
            <w:tcW w:w="1134"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9 682,7</w:t>
            </w:r>
          </w:p>
        </w:tc>
        <w:tc>
          <w:tcPr>
            <w:tcW w:w="709"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i/>
                <w:iCs/>
                <w:color w:val="000000"/>
                <w:sz w:val="16"/>
                <w:szCs w:val="16"/>
              </w:rPr>
            </w:pPr>
            <w:r w:rsidRPr="00964744">
              <w:rPr>
                <w:i/>
                <w:iCs/>
                <w:color w:val="000000"/>
                <w:sz w:val="16"/>
                <w:szCs w:val="16"/>
              </w:rPr>
              <w:t>0,2</w:t>
            </w:r>
          </w:p>
        </w:tc>
        <w:tc>
          <w:tcPr>
            <w:tcW w:w="11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11 490,2</w:t>
            </w:r>
          </w:p>
        </w:tc>
        <w:tc>
          <w:tcPr>
            <w:tcW w:w="85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0,3</w:t>
            </w:r>
          </w:p>
        </w:tc>
        <w:tc>
          <w:tcPr>
            <w:tcW w:w="99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11 492,0</w:t>
            </w:r>
          </w:p>
        </w:tc>
        <w:tc>
          <w:tcPr>
            <w:tcW w:w="957"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0,3</w:t>
            </w:r>
          </w:p>
        </w:tc>
        <w:tc>
          <w:tcPr>
            <w:tcW w:w="107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11 493,9</w:t>
            </w:r>
          </w:p>
        </w:tc>
        <w:tc>
          <w:tcPr>
            <w:tcW w:w="7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0,4</w:t>
            </w:r>
          </w:p>
        </w:tc>
      </w:tr>
      <w:tr w:rsidR="00964744" w:rsidRPr="00964744" w:rsidTr="002E7D73">
        <w:trPr>
          <w:trHeight w:val="600"/>
        </w:trPr>
        <w:tc>
          <w:tcPr>
            <w:tcW w:w="882" w:type="dxa"/>
            <w:tcBorders>
              <w:top w:val="nil"/>
              <w:left w:val="single" w:sz="4" w:space="0" w:color="auto"/>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lastRenderedPageBreak/>
              <w:t>13</w:t>
            </w:r>
          </w:p>
        </w:tc>
        <w:tc>
          <w:tcPr>
            <w:tcW w:w="2095"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both"/>
              <w:rPr>
                <w:color w:val="000000"/>
                <w:sz w:val="16"/>
                <w:szCs w:val="16"/>
              </w:rPr>
            </w:pPr>
            <w:r w:rsidRPr="00964744">
              <w:rPr>
                <w:color w:val="000000"/>
                <w:sz w:val="16"/>
                <w:szCs w:val="16"/>
              </w:rPr>
              <w:t>Обслуживание государственного и муниципального долга</w:t>
            </w:r>
          </w:p>
        </w:tc>
        <w:tc>
          <w:tcPr>
            <w:tcW w:w="1134"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143,5</w:t>
            </w:r>
          </w:p>
        </w:tc>
        <w:tc>
          <w:tcPr>
            <w:tcW w:w="709" w:type="dxa"/>
            <w:tcBorders>
              <w:top w:val="nil"/>
              <w:left w:val="nil"/>
              <w:bottom w:val="single" w:sz="4" w:space="0" w:color="auto"/>
              <w:right w:val="single" w:sz="4" w:space="0" w:color="auto"/>
            </w:tcBorders>
            <w:shd w:val="clear" w:color="auto" w:fill="auto"/>
            <w:vAlign w:val="center"/>
            <w:hideMark/>
          </w:tcPr>
          <w:p w:rsidR="00964744" w:rsidRPr="00964744" w:rsidRDefault="00964744" w:rsidP="00964744">
            <w:pPr>
              <w:jc w:val="center"/>
              <w:rPr>
                <w:i/>
                <w:iCs/>
                <w:color w:val="000000"/>
                <w:sz w:val="16"/>
                <w:szCs w:val="16"/>
              </w:rPr>
            </w:pPr>
            <w:r w:rsidRPr="00964744">
              <w:rPr>
                <w:i/>
                <w:iCs/>
                <w:color w:val="000000"/>
                <w:sz w:val="16"/>
                <w:szCs w:val="16"/>
              </w:rPr>
              <w:t>0,00</w:t>
            </w:r>
            <w:r>
              <w:rPr>
                <w:i/>
                <w:iCs/>
                <w:color w:val="000000"/>
                <w:sz w:val="16"/>
                <w:szCs w:val="16"/>
              </w:rPr>
              <w:t>4</w:t>
            </w:r>
          </w:p>
        </w:tc>
        <w:tc>
          <w:tcPr>
            <w:tcW w:w="11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140,0</w:t>
            </w:r>
          </w:p>
        </w:tc>
        <w:tc>
          <w:tcPr>
            <w:tcW w:w="85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0,003</w:t>
            </w:r>
          </w:p>
        </w:tc>
        <w:tc>
          <w:tcPr>
            <w:tcW w:w="99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135,0</w:t>
            </w:r>
          </w:p>
        </w:tc>
        <w:tc>
          <w:tcPr>
            <w:tcW w:w="957"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0,003</w:t>
            </w:r>
          </w:p>
        </w:tc>
        <w:tc>
          <w:tcPr>
            <w:tcW w:w="1072"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color w:val="000000"/>
                <w:sz w:val="16"/>
                <w:szCs w:val="16"/>
              </w:rPr>
            </w:pPr>
            <w:r w:rsidRPr="00964744">
              <w:rPr>
                <w:color w:val="000000"/>
                <w:sz w:val="16"/>
                <w:szCs w:val="16"/>
              </w:rPr>
              <w:t>130,0</w:t>
            </w:r>
          </w:p>
        </w:tc>
        <w:tc>
          <w:tcPr>
            <w:tcW w:w="770" w:type="dxa"/>
            <w:tcBorders>
              <w:top w:val="nil"/>
              <w:left w:val="nil"/>
              <w:bottom w:val="single" w:sz="4" w:space="0" w:color="auto"/>
              <w:right w:val="single" w:sz="4" w:space="0" w:color="auto"/>
            </w:tcBorders>
            <w:shd w:val="clear" w:color="auto" w:fill="auto"/>
            <w:vAlign w:val="center"/>
            <w:hideMark/>
          </w:tcPr>
          <w:p w:rsidR="00964744" w:rsidRPr="00964744" w:rsidRDefault="00964744">
            <w:pPr>
              <w:jc w:val="center"/>
              <w:rPr>
                <w:i/>
                <w:iCs/>
                <w:color w:val="000000"/>
                <w:sz w:val="16"/>
                <w:szCs w:val="16"/>
              </w:rPr>
            </w:pPr>
            <w:r>
              <w:rPr>
                <w:i/>
                <w:iCs/>
                <w:color w:val="000000"/>
                <w:sz w:val="16"/>
                <w:szCs w:val="16"/>
              </w:rPr>
              <w:t>0,004</w:t>
            </w:r>
          </w:p>
        </w:tc>
      </w:tr>
    </w:tbl>
    <w:p w:rsidR="00964744" w:rsidRDefault="00964744" w:rsidP="0015218B">
      <w:pPr>
        <w:ind w:firstLine="709"/>
        <w:jc w:val="both"/>
        <w:rPr>
          <w:sz w:val="20"/>
          <w:szCs w:val="20"/>
        </w:rPr>
      </w:pPr>
    </w:p>
    <w:p w:rsidR="00FB35F6" w:rsidRPr="009F4FB1" w:rsidRDefault="00037A48" w:rsidP="00037A48">
      <w:pPr>
        <w:pStyle w:val="3"/>
        <w:spacing w:before="0" w:line="283" w:lineRule="auto"/>
        <w:ind w:firstLine="709"/>
        <w:jc w:val="both"/>
        <w:rPr>
          <w:rFonts w:ascii="Times New Roman" w:hAnsi="Times New Roman" w:cs="Times New Roman"/>
          <w:b w:val="0"/>
          <w:color w:val="auto"/>
          <w:sz w:val="28"/>
          <w:szCs w:val="20"/>
          <w:lang w:eastAsia="x-none"/>
        </w:rPr>
      </w:pPr>
      <w:r w:rsidRPr="009F4FB1">
        <w:rPr>
          <w:rFonts w:ascii="Times New Roman" w:hAnsi="Times New Roman" w:cs="Times New Roman"/>
          <w:bCs w:val="0"/>
          <w:color w:val="auto"/>
          <w:sz w:val="28"/>
          <w:szCs w:val="20"/>
          <w:lang w:eastAsia="x-none"/>
        </w:rPr>
        <w:t>3.</w:t>
      </w:r>
      <w:r w:rsidR="00CD672D" w:rsidRPr="009F4FB1">
        <w:rPr>
          <w:rFonts w:ascii="Times New Roman" w:hAnsi="Times New Roman" w:cs="Times New Roman"/>
          <w:bCs w:val="0"/>
          <w:color w:val="auto"/>
          <w:sz w:val="28"/>
          <w:szCs w:val="20"/>
          <w:lang w:eastAsia="x-none"/>
        </w:rPr>
        <w:t>3</w:t>
      </w:r>
      <w:r w:rsidRPr="009F4FB1">
        <w:rPr>
          <w:rFonts w:ascii="Times New Roman" w:hAnsi="Times New Roman" w:cs="Times New Roman"/>
          <w:bCs w:val="0"/>
          <w:color w:val="auto"/>
          <w:sz w:val="28"/>
          <w:szCs w:val="20"/>
          <w:lang w:eastAsia="x-none"/>
        </w:rPr>
        <w:t xml:space="preserve">. </w:t>
      </w:r>
      <w:r w:rsidR="007F5B07" w:rsidRPr="009F4FB1">
        <w:rPr>
          <w:rFonts w:ascii="Times New Roman" w:hAnsi="Times New Roman" w:cs="Times New Roman"/>
          <w:bCs w:val="0"/>
          <w:color w:val="auto"/>
          <w:sz w:val="28"/>
          <w:szCs w:val="20"/>
          <w:lang w:eastAsia="x-none"/>
        </w:rPr>
        <w:t>Ведомственной структурой расходов</w:t>
      </w:r>
      <w:r w:rsidR="007F5B07" w:rsidRPr="009F4FB1">
        <w:rPr>
          <w:rFonts w:ascii="Times New Roman" w:hAnsi="Times New Roman" w:cs="Times New Roman"/>
          <w:color w:val="auto"/>
          <w:sz w:val="28"/>
          <w:szCs w:val="20"/>
          <w:lang w:eastAsia="x-none"/>
        </w:rPr>
        <w:t xml:space="preserve"> бюджета </w:t>
      </w:r>
      <w:r w:rsidR="00A476A0" w:rsidRPr="009F4FB1">
        <w:rPr>
          <w:rFonts w:ascii="Times New Roman" w:hAnsi="Times New Roman" w:cs="Times New Roman"/>
          <w:b w:val="0"/>
          <w:color w:val="auto"/>
          <w:sz w:val="28"/>
          <w:szCs w:val="20"/>
          <w:lang w:eastAsia="x-none"/>
        </w:rPr>
        <w:t xml:space="preserve">округа </w:t>
      </w:r>
      <w:r w:rsidR="007F5B07" w:rsidRPr="009F4FB1">
        <w:rPr>
          <w:rFonts w:ascii="Times New Roman" w:hAnsi="Times New Roman" w:cs="Times New Roman"/>
          <w:b w:val="0"/>
          <w:color w:val="auto"/>
          <w:sz w:val="28"/>
          <w:szCs w:val="20"/>
          <w:lang w:eastAsia="x-none"/>
        </w:rPr>
        <w:t xml:space="preserve">бюджетные ассигнования распределены по </w:t>
      </w:r>
      <w:r w:rsidR="009F4FB1" w:rsidRPr="009F4FB1">
        <w:rPr>
          <w:rFonts w:ascii="Times New Roman" w:hAnsi="Times New Roman" w:cs="Times New Roman"/>
          <w:b w:val="0"/>
          <w:color w:val="auto"/>
          <w:sz w:val="28"/>
          <w:szCs w:val="20"/>
          <w:lang w:eastAsia="x-none"/>
        </w:rPr>
        <w:t>7</w:t>
      </w:r>
      <w:r w:rsidR="007F5B07" w:rsidRPr="009F4FB1">
        <w:rPr>
          <w:rFonts w:ascii="Times New Roman" w:hAnsi="Times New Roman" w:cs="Times New Roman"/>
          <w:b w:val="0"/>
          <w:color w:val="auto"/>
          <w:sz w:val="28"/>
          <w:szCs w:val="20"/>
          <w:lang w:eastAsia="x-none"/>
        </w:rPr>
        <w:t xml:space="preserve"> главным распорядителям бюджетных средств (ГРБС). </w:t>
      </w:r>
    </w:p>
    <w:p w:rsidR="00FB35F6" w:rsidRPr="009F4FB1" w:rsidRDefault="00FB35F6" w:rsidP="00F51E3A">
      <w:pPr>
        <w:suppressAutoHyphens/>
        <w:spacing w:line="283" w:lineRule="auto"/>
        <w:ind w:firstLine="709"/>
        <w:jc w:val="both"/>
        <w:rPr>
          <w:sz w:val="28"/>
          <w:szCs w:val="20"/>
          <w:lang w:eastAsia="x-none"/>
        </w:rPr>
      </w:pPr>
      <w:r w:rsidRPr="009F4FB1">
        <w:rPr>
          <w:sz w:val="28"/>
          <w:szCs w:val="20"/>
          <w:lang w:eastAsia="x-none"/>
        </w:rPr>
        <w:t xml:space="preserve">Наибольшие объемы бюджетных ассигнований планируются по </w:t>
      </w:r>
      <w:r w:rsidR="009F4FB1" w:rsidRPr="009F4FB1">
        <w:rPr>
          <w:sz w:val="28"/>
          <w:szCs w:val="20"/>
          <w:lang w:eastAsia="x-none"/>
        </w:rPr>
        <w:t>3</w:t>
      </w:r>
      <w:r w:rsidRPr="009F4FB1">
        <w:rPr>
          <w:sz w:val="28"/>
          <w:szCs w:val="20"/>
          <w:lang w:eastAsia="x-none"/>
        </w:rPr>
        <w:t xml:space="preserve"> ГРБС, которые в </w:t>
      </w:r>
      <w:r w:rsidRPr="00A44250">
        <w:rPr>
          <w:sz w:val="28"/>
          <w:szCs w:val="20"/>
          <w:lang w:eastAsia="x-none"/>
        </w:rPr>
        <w:t>202</w:t>
      </w:r>
      <w:r w:rsidR="00A54831">
        <w:rPr>
          <w:sz w:val="28"/>
          <w:szCs w:val="20"/>
          <w:lang w:eastAsia="x-none"/>
        </w:rPr>
        <w:t>5</w:t>
      </w:r>
      <w:r w:rsidRPr="00A44250">
        <w:rPr>
          <w:sz w:val="28"/>
          <w:szCs w:val="20"/>
          <w:lang w:eastAsia="x-none"/>
        </w:rPr>
        <w:t xml:space="preserve"> году </w:t>
      </w:r>
      <w:r w:rsidRPr="009F4FB1">
        <w:rPr>
          <w:sz w:val="28"/>
          <w:szCs w:val="20"/>
          <w:lang w:eastAsia="x-none"/>
        </w:rPr>
        <w:t>в целом состав</w:t>
      </w:r>
      <w:r w:rsidR="00F344B0" w:rsidRPr="009F4FB1">
        <w:rPr>
          <w:sz w:val="28"/>
          <w:szCs w:val="20"/>
          <w:lang w:eastAsia="x-none"/>
        </w:rPr>
        <w:t>я</w:t>
      </w:r>
      <w:r w:rsidRPr="009F4FB1">
        <w:rPr>
          <w:sz w:val="28"/>
          <w:szCs w:val="20"/>
          <w:lang w:eastAsia="x-none"/>
        </w:rPr>
        <w:t xml:space="preserve">т </w:t>
      </w:r>
      <w:r w:rsidR="00A44250" w:rsidRPr="00256952">
        <w:rPr>
          <w:sz w:val="28"/>
          <w:szCs w:val="20"/>
          <w:lang w:eastAsia="x-none"/>
        </w:rPr>
        <w:t>93,</w:t>
      </w:r>
      <w:r w:rsidR="00256952" w:rsidRPr="00256952">
        <w:rPr>
          <w:sz w:val="28"/>
          <w:szCs w:val="20"/>
          <w:lang w:eastAsia="x-none"/>
        </w:rPr>
        <w:t>4</w:t>
      </w:r>
      <w:r w:rsidR="000935AB" w:rsidRPr="00256952">
        <w:rPr>
          <w:sz w:val="28"/>
          <w:szCs w:val="20"/>
          <w:lang w:eastAsia="x-none"/>
        </w:rPr>
        <w:t>% от</w:t>
      </w:r>
      <w:r w:rsidR="000935AB" w:rsidRPr="009F4FB1">
        <w:rPr>
          <w:sz w:val="28"/>
          <w:szCs w:val="20"/>
          <w:lang w:eastAsia="x-none"/>
        </w:rPr>
        <w:t xml:space="preserve"> общего объема бюджетных ассигнований:</w:t>
      </w:r>
    </w:p>
    <w:p w:rsidR="007F5B07" w:rsidRPr="009F4FB1" w:rsidRDefault="00422013" w:rsidP="00F51E3A">
      <w:pPr>
        <w:suppressAutoHyphens/>
        <w:spacing w:line="283" w:lineRule="auto"/>
        <w:ind w:firstLine="709"/>
        <w:jc w:val="both"/>
        <w:rPr>
          <w:sz w:val="28"/>
          <w:szCs w:val="28"/>
          <w:lang w:eastAsia="x-none"/>
        </w:rPr>
      </w:pPr>
      <w:r w:rsidRPr="009F4FB1">
        <w:rPr>
          <w:sz w:val="28"/>
          <w:szCs w:val="28"/>
          <w:lang w:eastAsia="x-none"/>
        </w:rPr>
        <w:t xml:space="preserve">003 </w:t>
      </w:r>
      <w:r w:rsidR="002C5632" w:rsidRPr="009F4FB1">
        <w:rPr>
          <w:sz w:val="28"/>
          <w:szCs w:val="28"/>
          <w:lang w:eastAsia="x-none"/>
        </w:rPr>
        <w:t>Отдел образования администрации муниципального образования Печенгский  муниципальный округ</w:t>
      </w:r>
      <w:r w:rsidR="007F5B07" w:rsidRPr="009F4FB1">
        <w:rPr>
          <w:sz w:val="28"/>
          <w:szCs w:val="28"/>
          <w:lang w:eastAsia="x-none"/>
        </w:rPr>
        <w:t xml:space="preserve">– </w:t>
      </w:r>
      <w:r w:rsidR="0031401D">
        <w:rPr>
          <w:sz w:val="28"/>
          <w:szCs w:val="28"/>
          <w:lang w:eastAsia="x-none"/>
        </w:rPr>
        <w:t>46,5</w:t>
      </w:r>
      <w:r w:rsidR="002C5632" w:rsidRPr="009F4FB1">
        <w:rPr>
          <w:sz w:val="28"/>
          <w:szCs w:val="28"/>
          <w:lang w:eastAsia="x-none"/>
        </w:rPr>
        <w:t>%</w:t>
      </w:r>
      <w:r w:rsidR="006B4367">
        <w:rPr>
          <w:sz w:val="28"/>
          <w:szCs w:val="28"/>
          <w:lang w:eastAsia="x-none"/>
        </w:rPr>
        <w:t xml:space="preserve"> (</w:t>
      </w:r>
      <w:r w:rsidR="00256952">
        <w:rPr>
          <w:sz w:val="28"/>
          <w:szCs w:val="28"/>
          <w:lang w:eastAsia="x-none"/>
        </w:rPr>
        <w:t>в 2024 году – 48,3%)</w:t>
      </w:r>
      <w:r w:rsidR="002C5632" w:rsidRPr="009F4FB1">
        <w:rPr>
          <w:sz w:val="28"/>
          <w:szCs w:val="28"/>
          <w:lang w:eastAsia="x-none"/>
        </w:rPr>
        <w:t>;</w:t>
      </w:r>
    </w:p>
    <w:p w:rsidR="007F5B07" w:rsidRPr="009F4FB1" w:rsidRDefault="00422013" w:rsidP="00F51E3A">
      <w:pPr>
        <w:suppressAutoHyphens/>
        <w:spacing w:line="283" w:lineRule="auto"/>
        <w:ind w:firstLine="709"/>
        <w:jc w:val="both"/>
        <w:rPr>
          <w:sz w:val="28"/>
          <w:szCs w:val="28"/>
          <w:lang w:eastAsia="x-none"/>
        </w:rPr>
      </w:pPr>
      <w:r w:rsidRPr="009F4FB1">
        <w:rPr>
          <w:sz w:val="28"/>
          <w:szCs w:val="28"/>
          <w:lang w:eastAsia="x-none"/>
        </w:rPr>
        <w:t xml:space="preserve">001 </w:t>
      </w:r>
      <w:r w:rsidR="00FB35F6" w:rsidRPr="009F4FB1">
        <w:rPr>
          <w:sz w:val="28"/>
          <w:szCs w:val="28"/>
          <w:lang w:eastAsia="x-none"/>
        </w:rPr>
        <w:t>Администрация муниципального образования Печенгский  муниципальный округ</w:t>
      </w:r>
      <w:r w:rsidR="00A35B16" w:rsidRPr="009F4FB1">
        <w:rPr>
          <w:sz w:val="28"/>
          <w:szCs w:val="28"/>
          <w:lang w:eastAsia="x-none"/>
        </w:rPr>
        <w:t xml:space="preserve"> </w:t>
      </w:r>
      <w:r w:rsidR="007F5B07" w:rsidRPr="009F4FB1">
        <w:rPr>
          <w:sz w:val="28"/>
          <w:szCs w:val="28"/>
          <w:lang w:eastAsia="x-none"/>
        </w:rPr>
        <w:t xml:space="preserve">– </w:t>
      </w:r>
      <w:r w:rsidR="0031401D">
        <w:rPr>
          <w:sz w:val="28"/>
          <w:szCs w:val="28"/>
          <w:lang w:eastAsia="x-none"/>
        </w:rPr>
        <w:t>36,9</w:t>
      </w:r>
      <w:r w:rsidR="007F5B07" w:rsidRPr="009F4FB1">
        <w:rPr>
          <w:sz w:val="28"/>
          <w:szCs w:val="28"/>
          <w:lang w:eastAsia="x-none"/>
        </w:rPr>
        <w:t>%</w:t>
      </w:r>
      <w:r w:rsidR="006B4367">
        <w:rPr>
          <w:sz w:val="28"/>
          <w:szCs w:val="28"/>
          <w:lang w:eastAsia="x-none"/>
        </w:rPr>
        <w:t xml:space="preserve"> (в 2024 году – 28,9%)</w:t>
      </w:r>
      <w:r w:rsidR="009F4FB1" w:rsidRPr="009F4FB1">
        <w:rPr>
          <w:sz w:val="28"/>
          <w:szCs w:val="28"/>
          <w:lang w:eastAsia="x-none"/>
        </w:rPr>
        <w:t>;</w:t>
      </w:r>
    </w:p>
    <w:p w:rsidR="009F4FB1" w:rsidRPr="00834AAF" w:rsidRDefault="009F4FB1" w:rsidP="00F51E3A">
      <w:pPr>
        <w:suppressAutoHyphens/>
        <w:spacing w:line="283" w:lineRule="auto"/>
        <w:ind w:firstLine="709"/>
        <w:jc w:val="both"/>
        <w:rPr>
          <w:sz w:val="28"/>
          <w:szCs w:val="28"/>
          <w:highlight w:val="yellow"/>
          <w:lang w:eastAsia="x-none"/>
        </w:rPr>
      </w:pPr>
      <w:r w:rsidRPr="009F4FB1">
        <w:rPr>
          <w:sz w:val="28"/>
          <w:szCs w:val="28"/>
          <w:lang w:eastAsia="x-none"/>
        </w:rPr>
        <w:t>007 Отдел культуры, спорта и молодежной политики администрации Печенгского муниципального округа</w:t>
      </w:r>
      <w:r>
        <w:rPr>
          <w:sz w:val="28"/>
          <w:szCs w:val="28"/>
          <w:lang w:eastAsia="x-none"/>
        </w:rPr>
        <w:t xml:space="preserve"> – </w:t>
      </w:r>
      <w:r w:rsidR="0031401D">
        <w:rPr>
          <w:sz w:val="28"/>
          <w:szCs w:val="28"/>
          <w:lang w:eastAsia="x-none"/>
        </w:rPr>
        <w:t>10,0</w:t>
      </w:r>
      <w:r>
        <w:rPr>
          <w:sz w:val="28"/>
          <w:szCs w:val="28"/>
          <w:lang w:eastAsia="x-none"/>
        </w:rPr>
        <w:t>%</w:t>
      </w:r>
      <w:r w:rsidR="006B4367">
        <w:rPr>
          <w:sz w:val="28"/>
          <w:szCs w:val="28"/>
          <w:lang w:eastAsia="x-none"/>
        </w:rPr>
        <w:t xml:space="preserve"> (в 2024 году – 12,1%)</w:t>
      </w:r>
      <w:r>
        <w:rPr>
          <w:sz w:val="28"/>
          <w:szCs w:val="28"/>
          <w:lang w:eastAsia="x-none"/>
        </w:rPr>
        <w:t>.</w:t>
      </w:r>
    </w:p>
    <w:p w:rsidR="000935AB" w:rsidRDefault="000935AB" w:rsidP="000935AB">
      <w:pPr>
        <w:suppressAutoHyphens/>
        <w:spacing w:line="283" w:lineRule="auto"/>
        <w:ind w:firstLine="709"/>
        <w:jc w:val="both"/>
        <w:rPr>
          <w:rFonts w:eastAsia="Calibri"/>
          <w:sz w:val="28"/>
          <w:szCs w:val="28"/>
        </w:rPr>
      </w:pPr>
      <w:r w:rsidRPr="00284AD7">
        <w:rPr>
          <w:rFonts w:eastAsia="Calibri"/>
          <w:sz w:val="28"/>
          <w:szCs w:val="28"/>
        </w:rPr>
        <w:t>Данные о расходах бюджета округа в разрезе главных распорядителей бюджетных средств</w:t>
      </w:r>
      <w:r w:rsidR="009B3D0D" w:rsidRPr="00284AD7">
        <w:rPr>
          <w:rFonts w:eastAsia="Calibri"/>
          <w:sz w:val="28"/>
          <w:szCs w:val="28"/>
        </w:rPr>
        <w:t>,</w:t>
      </w:r>
      <w:r w:rsidRPr="00284AD7">
        <w:rPr>
          <w:rFonts w:eastAsia="Calibri"/>
          <w:sz w:val="28"/>
          <w:szCs w:val="28"/>
        </w:rPr>
        <w:t xml:space="preserve"> представлены в таблице 1</w:t>
      </w:r>
      <w:r w:rsidR="00422013" w:rsidRPr="00284AD7">
        <w:rPr>
          <w:rFonts w:eastAsia="Calibri"/>
          <w:sz w:val="28"/>
          <w:szCs w:val="28"/>
        </w:rPr>
        <w:t>5</w:t>
      </w:r>
      <w:r w:rsidRPr="00284AD7">
        <w:rPr>
          <w:rFonts w:eastAsia="Calibri"/>
          <w:sz w:val="28"/>
          <w:szCs w:val="28"/>
        </w:rPr>
        <w:t>:</w:t>
      </w:r>
    </w:p>
    <w:p w:rsidR="000935AB" w:rsidRDefault="000935AB" w:rsidP="0015218B">
      <w:pPr>
        <w:ind w:firstLine="709"/>
        <w:jc w:val="both"/>
        <w:rPr>
          <w:sz w:val="20"/>
          <w:szCs w:val="20"/>
        </w:rPr>
      </w:pPr>
      <w:r w:rsidRPr="0029563A">
        <w:rPr>
          <w:sz w:val="20"/>
          <w:szCs w:val="20"/>
        </w:rPr>
        <w:t>таблица 1</w:t>
      </w:r>
      <w:r w:rsidR="00422013">
        <w:rPr>
          <w:sz w:val="20"/>
          <w:szCs w:val="20"/>
        </w:rPr>
        <w:t>5</w:t>
      </w:r>
      <w:r w:rsidRPr="0029563A">
        <w:rPr>
          <w:sz w:val="20"/>
          <w:szCs w:val="20"/>
        </w:rPr>
        <w:t xml:space="preserve">                                                                                                               </w:t>
      </w:r>
      <w:r w:rsidR="002A5D2F">
        <w:rPr>
          <w:sz w:val="20"/>
          <w:szCs w:val="20"/>
        </w:rPr>
        <w:t xml:space="preserve">                               </w:t>
      </w:r>
      <w:r w:rsidRPr="0029563A">
        <w:rPr>
          <w:sz w:val="20"/>
          <w:szCs w:val="20"/>
        </w:rPr>
        <w:t>тыс. рублей</w:t>
      </w:r>
    </w:p>
    <w:tbl>
      <w:tblPr>
        <w:tblW w:w="10902" w:type="dxa"/>
        <w:tblInd w:w="-601" w:type="dxa"/>
        <w:tblLayout w:type="fixed"/>
        <w:tblLook w:val="04A0" w:firstRow="1" w:lastRow="0" w:firstColumn="1" w:lastColumn="0" w:noHBand="0" w:noVBand="1"/>
      </w:tblPr>
      <w:tblGrid>
        <w:gridCol w:w="1560"/>
        <w:gridCol w:w="850"/>
        <w:gridCol w:w="993"/>
        <w:gridCol w:w="1276"/>
        <w:gridCol w:w="708"/>
        <w:gridCol w:w="1134"/>
        <w:gridCol w:w="1092"/>
        <w:gridCol w:w="751"/>
        <w:gridCol w:w="864"/>
        <w:gridCol w:w="979"/>
        <w:gridCol w:w="695"/>
      </w:tblGrid>
      <w:tr w:rsidR="00256952" w:rsidRPr="00256952" w:rsidTr="00256952">
        <w:trPr>
          <w:trHeight w:val="5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Наименование ГРБС</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Код ведомства</w:t>
            </w:r>
          </w:p>
        </w:tc>
        <w:tc>
          <w:tcPr>
            <w:tcW w:w="2269" w:type="dxa"/>
            <w:gridSpan w:val="2"/>
            <w:tcBorders>
              <w:top w:val="single" w:sz="4" w:space="0" w:color="auto"/>
              <w:left w:val="nil"/>
              <w:bottom w:val="single" w:sz="4" w:space="0" w:color="auto"/>
              <w:right w:val="single" w:sz="4" w:space="0" w:color="000000"/>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Утверждено решением о бюджете на 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 в общей сумме расходов</w:t>
            </w:r>
          </w:p>
        </w:tc>
        <w:tc>
          <w:tcPr>
            <w:tcW w:w="2226" w:type="dxa"/>
            <w:gridSpan w:val="2"/>
            <w:tcBorders>
              <w:top w:val="single" w:sz="4" w:space="0" w:color="auto"/>
              <w:left w:val="nil"/>
              <w:bottom w:val="single" w:sz="4" w:space="0" w:color="auto"/>
              <w:right w:val="single" w:sz="4" w:space="0" w:color="000000"/>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Проект решения                  2025 год</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 в общей сумме расходов</w:t>
            </w:r>
          </w:p>
        </w:tc>
        <w:tc>
          <w:tcPr>
            <w:tcW w:w="2538" w:type="dxa"/>
            <w:gridSpan w:val="3"/>
            <w:tcBorders>
              <w:top w:val="single" w:sz="4" w:space="0" w:color="auto"/>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Изменения</w:t>
            </w:r>
          </w:p>
        </w:tc>
      </w:tr>
      <w:tr w:rsidR="00256952" w:rsidRPr="00256952" w:rsidTr="00256952">
        <w:trPr>
          <w:trHeight w:val="60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256952" w:rsidRPr="00256952" w:rsidRDefault="00256952" w:rsidP="00256952">
            <w:pPr>
              <w:rPr>
                <w:b/>
                <w:bCs/>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56952" w:rsidRPr="00256952" w:rsidRDefault="00256952" w:rsidP="00256952">
            <w:pPr>
              <w:rPr>
                <w:b/>
                <w:bCs/>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Сумма всего</w:t>
            </w:r>
          </w:p>
        </w:tc>
        <w:tc>
          <w:tcPr>
            <w:tcW w:w="1276"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в т.ч. средства ОБ</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56952" w:rsidRPr="00256952" w:rsidRDefault="00256952" w:rsidP="00256952">
            <w:pPr>
              <w:rPr>
                <w:b/>
                <w:bCs/>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Сумма всего</w:t>
            </w:r>
          </w:p>
        </w:tc>
        <w:tc>
          <w:tcPr>
            <w:tcW w:w="1092"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в т.ч. средства ОБ</w:t>
            </w: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256952" w:rsidRPr="00256952" w:rsidRDefault="00256952" w:rsidP="00256952">
            <w:pPr>
              <w:rPr>
                <w:b/>
                <w:bCs/>
                <w:color w:val="000000"/>
                <w:sz w:val="16"/>
                <w:szCs w:val="16"/>
              </w:rPr>
            </w:pPr>
          </w:p>
        </w:tc>
        <w:tc>
          <w:tcPr>
            <w:tcW w:w="86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гр.6-гр.3</w:t>
            </w:r>
          </w:p>
        </w:tc>
        <w:tc>
          <w:tcPr>
            <w:tcW w:w="979"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гр.7-гр.4</w:t>
            </w:r>
          </w:p>
        </w:tc>
        <w:tc>
          <w:tcPr>
            <w:tcW w:w="695"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гр.6/гр.3-100%</w:t>
            </w:r>
          </w:p>
        </w:tc>
      </w:tr>
      <w:tr w:rsidR="00256952" w:rsidRPr="00256952" w:rsidTr="00256952">
        <w:trPr>
          <w:trHeight w:val="27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4</w:t>
            </w:r>
          </w:p>
        </w:tc>
        <w:tc>
          <w:tcPr>
            <w:tcW w:w="708"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6</w:t>
            </w:r>
          </w:p>
        </w:tc>
        <w:tc>
          <w:tcPr>
            <w:tcW w:w="1092"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7</w:t>
            </w:r>
          </w:p>
        </w:tc>
        <w:tc>
          <w:tcPr>
            <w:tcW w:w="751"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8</w:t>
            </w:r>
          </w:p>
        </w:tc>
        <w:tc>
          <w:tcPr>
            <w:tcW w:w="86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9</w:t>
            </w:r>
          </w:p>
        </w:tc>
        <w:tc>
          <w:tcPr>
            <w:tcW w:w="979"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10</w:t>
            </w:r>
          </w:p>
        </w:tc>
        <w:tc>
          <w:tcPr>
            <w:tcW w:w="695"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11</w:t>
            </w:r>
          </w:p>
        </w:tc>
      </w:tr>
      <w:tr w:rsidR="00256952" w:rsidRPr="00256952" w:rsidTr="00256952">
        <w:trPr>
          <w:trHeight w:val="50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56952" w:rsidRPr="00256952" w:rsidRDefault="00256952" w:rsidP="00256952">
            <w:pPr>
              <w:jc w:val="both"/>
              <w:rPr>
                <w:color w:val="000000"/>
                <w:sz w:val="16"/>
                <w:szCs w:val="16"/>
              </w:rPr>
            </w:pPr>
            <w:r w:rsidRPr="00256952">
              <w:rPr>
                <w:color w:val="000000"/>
                <w:sz w:val="16"/>
                <w:szCs w:val="16"/>
              </w:rPr>
              <w:t>Администрация муниципального образования Печенгский  муниципальный округ</w:t>
            </w:r>
          </w:p>
        </w:tc>
        <w:tc>
          <w:tcPr>
            <w:tcW w:w="850"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001</w:t>
            </w:r>
          </w:p>
        </w:tc>
        <w:tc>
          <w:tcPr>
            <w:tcW w:w="993"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1 142 143,7</w:t>
            </w:r>
          </w:p>
        </w:tc>
        <w:tc>
          <w:tcPr>
            <w:tcW w:w="1276"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299 810,5</w:t>
            </w:r>
          </w:p>
        </w:tc>
        <w:tc>
          <w:tcPr>
            <w:tcW w:w="708"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28,9</w:t>
            </w:r>
          </w:p>
        </w:tc>
        <w:tc>
          <w:tcPr>
            <w:tcW w:w="113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1 514 805,2</w:t>
            </w:r>
          </w:p>
        </w:tc>
        <w:tc>
          <w:tcPr>
            <w:tcW w:w="1092"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98 334,0</w:t>
            </w:r>
          </w:p>
        </w:tc>
        <w:tc>
          <w:tcPr>
            <w:tcW w:w="751"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36,9</w:t>
            </w:r>
          </w:p>
        </w:tc>
        <w:tc>
          <w:tcPr>
            <w:tcW w:w="86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372 661,5</w:t>
            </w:r>
          </w:p>
        </w:tc>
        <w:tc>
          <w:tcPr>
            <w:tcW w:w="979"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-201 476,4</w:t>
            </w:r>
          </w:p>
        </w:tc>
        <w:tc>
          <w:tcPr>
            <w:tcW w:w="695"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Pr>
                <w:color w:val="000000"/>
                <w:sz w:val="16"/>
                <w:szCs w:val="16"/>
              </w:rPr>
              <w:t>32,6</w:t>
            </w:r>
          </w:p>
        </w:tc>
      </w:tr>
      <w:tr w:rsidR="00256952" w:rsidRPr="00256952" w:rsidTr="00256952">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56952" w:rsidRPr="00256952" w:rsidRDefault="00256952" w:rsidP="00256952">
            <w:pPr>
              <w:jc w:val="both"/>
              <w:rPr>
                <w:color w:val="000000"/>
                <w:sz w:val="16"/>
                <w:szCs w:val="16"/>
              </w:rPr>
            </w:pPr>
            <w:r w:rsidRPr="00256952">
              <w:rPr>
                <w:color w:val="000000"/>
                <w:sz w:val="16"/>
                <w:szCs w:val="16"/>
              </w:rPr>
              <w:t>Финансовое управление администрации муниципального образования Печенгский муниципальный округ</w:t>
            </w:r>
          </w:p>
        </w:tc>
        <w:tc>
          <w:tcPr>
            <w:tcW w:w="850"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002</w:t>
            </w:r>
          </w:p>
        </w:tc>
        <w:tc>
          <w:tcPr>
            <w:tcW w:w="993"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3 238,6</w:t>
            </w:r>
          </w:p>
        </w:tc>
        <w:tc>
          <w:tcPr>
            <w:tcW w:w="1276"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0,1</w:t>
            </w:r>
          </w:p>
        </w:tc>
        <w:tc>
          <w:tcPr>
            <w:tcW w:w="113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20 920,3</w:t>
            </w:r>
          </w:p>
        </w:tc>
        <w:tc>
          <w:tcPr>
            <w:tcW w:w="1092"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0,0</w:t>
            </w:r>
          </w:p>
        </w:tc>
        <w:tc>
          <w:tcPr>
            <w:tcW w:w="751"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0,5</w:t>
            </w:r>
          </w:p>
        </w:tc>
        <w:tc>
          <w:tcPr>
            <w:tcW w:w="86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17 681,7</w:t>
            </w:r>
          </w:p>
        </w:tc>
        <w:tc>
          <w:tcPr>
            <w:tcW w:w="979"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0,0</w:t>
            </w:r>
          </w:p>
        </w:tc>
        <w:tc>
          <w:tcPr>
            <w:tcW w:w="695"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Pr>
                <w:color w:val="000000"/>
                <w:sz w:val="16"/>
                <w:szCs w:val="16"/>
              </w:rPr>
              <w:t>546,0</w:t>
            </w:r>
          </w:p>
        </w:tc>
      </w:tr>
      <w:tr w:rsidR="00256952" w:rsidRPr="00256952" w:rsidTr="00256952">
        <w:trPr>
          <w:trHeight w:val="56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56952" w:rsidRPr="00256952" w:rsidRDefault="00256952" w:rsidP="00256952">
            <w:pPr>
              <w:jc w:val="both"/>
              <w:rPr>
                <w:color w:val="000000"/>
                <w:sz w:val="16"/>
                <w:szCs w:val="16"/>
              </w:rPr>
            </w:pPr>
            <w:r w:rsidRPr="00256952">
              <w:rPr>
                <w:color w:val="000000"/>
                <w:sz w:val="16"/>
                <w:szCs w:val="16"/>
              </w:rPr>
              <w:t>Отдел образования администрации муниципального образования Печенгский  муниципальный округ</w:t>
            </w:r>
          </w:p>
        </w:tc>
        <w:tc>
          <w:tcPr>
            <w:tcW w:w="850"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003</w:t>
            </w:r>
          </w:p>
        </w:tc>
        <w:tc>
          <w:tcPr>
            <w:tcW w:w="993"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1 910 410,9</w:t>
            </w:r>
          </w:p>
        </w:tc>
        <w:tc>
          <w:tcPr>
            <w:tcW w:w="1276"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1 438 528,3</w:t>
            </w:r>
          </w:p>
        </w:tc>
        <w:tc>
          <w:tcPr>
            <w:tcW w:w="708"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48,3</w:t>
            </w:r>
          </w:p>
        </w:tc>
        <w:tc>
          <w:tcPr>
            <w:tcW w:w="113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1 911 296,8</w:t>
            </w:r>
          </w:p>
        </w:tc>
        <w:tc>
          <w:tcPr>
            <w:tcW w:w="1092"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1 428 189,8</w:t>
            </w:r>
          </w:p>
        </w:tc>
        <w:tc>
          <w:tcPr>
            <w:tcW w:w="751"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46,5</w:t>
            </w:r>
          </w:p>
        </w:tc>
        <w:tc>
          <w:tcPr>
            <w:tcW w:w="86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886,0</w:t>
            </w:r>
          </w:p>
        </w:tc>
        <w:tc>
          <w:tcPr>
            <w:tcW w:w="979"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-10 338,5</w:t>
            </w:r>
          </w:p>
        </w:tc>
        <w:tc>
          <w:tcPr>
            <w:tcW w:w="695"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Pr>
                <w:color w:val="000000"/>
                <w:sz w:val="16"/>
                <w:szCs w:val="16"/>
              </w:rPr>
              <w:t>0,0</w:t>
            </w:r>
          </w:p>
        </w:tc>
      </w:tr>
      <w:tr w:rsidR="00256952" w:rsidRPr="00256952" w:rsidTr="00256952">
        <w:trPr>
          <w:trHeight w:val="69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56952" w:rsidRPr="00256952" w:rsidRDefault="00256952" w:rsidP="00256952">
            <w:pPr>
              <w:jc w:val="both"/>
              <w:rPr>
                <w:color w:val="000000"/>
                <w:sz w:val="16"/>
                <w:szCs w:val="16"/>
              </w:rPr>
            </w:pPr>
            <w:r w:rsidRPr="00256952">
              <w:rPr>
                <w:color w:val="000000"/>
                <w:sz w:val="16"/>
                <w:szCs w:val="16"/>
              </w:rPr>
              <w:t>Комитет по управлению имуществом администрации  муниципального образования Печенгский муниципальный округ</w:t>
            </w:r>
          </w:p>
        </w:tc>
        <w:tc>
          <w:tcPr>
            <w:tcW w:w="850"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004</w:t>
            </w:r>
          </w:p>
        </w:tc>
        <w:tc>
          <w:tcPr>
            <w:tcW w:w="993"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394 858,0</w:t>
            </w:r>
          </w:p>
        </w:tc>
        <w:tc>
          <w:tcPr>
            <w:tcW w:w="1276"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201 529,8</w:t>
            </w:r>
          </w:p>
        </w:tc>
        <w:tc>
          <w:tcPr>
            <w:tcW w:w="708"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10,0</w:t>
            </w:r>
          </w:p>
        </w:tc>
        <w:tc>
          <w:tcPr>
            <w:tcW w:w="113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232 685,3</w:t>
            </w:r>
          </w:p>
        </w:tc>
        <w:tc>
          <w:tcPr>
            <w:tcW w:w="1092" w:type="dxa"/>
            <w:tcBorders>
              <w:top w:val="nil"/>
              <w:left w:val="nil"/>
              <w:bottom w:val="nil"/>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85 117,0</w:t>
            </w:r>
          </w:p>
        </w:tc>
        <w:tc>
          <w:tcPr>
            <w:tcW w:w="751"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5,7</w:t>
            </w:r>
          </w:p>
        </w:tc>
        <w:tc>
          <w:tcPr>
            <w:tcW w:w="86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-162 172,6</w:t>
            </w:r>
          </w:p>
        </w:tc>
        <w:tc>
          <w:tcPr>
            <w:tcW w:w="979"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-116 412,7</w:t>
            </w:r>
          </w:p>
        </w:tc>
        <w:tc>
          <w:tcPr>
            <w:tcW w:w="695"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Pr>
                <w:color w:val="000000"/>
                <w:sz w:val="16"/>
                <w:szCs w:val="16"/>
              </w:rPr>
              <w:t>-41,1</w:t>
            </w:r>
          </w:p>
        </w:tc>
      </w:tr>
      <w:tr w:rsidR="00256952" w:rsidRPr="00256952" w:rsidTr="00256952">
        <w:trPr>
          <w:trHeight w:val="42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56952" w:rsidRPr="00256952" w:rsidRDefault="00256952" w:rsidP="00256952">
            <w:pPr>
              <w:jc w:val="both"/>
              <w:rPr>
                <w:color w:val="000000"/>
                <w:sz w:val="16"/>
                <w:szCs w:val="16"/>
              </w:rPr>
            </w:pPr>
            <w:r w:rsidRPr="00256952">
              <w:rPr>
                <w:color w:val="000000"/>
                <w:sz w:val="16"/>
                <w:szCs w:val="16"/>
              </w:rPr>
              <w:t>Совет депутатов муниципального образования Печенгский муниципальный округ Мурманской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005</w:t>
            </w:r>
          </w:p>
        </w:tc>
        <w:tc>
          <w:tcPr>
            <w:tcW w:w="993"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11 773,1</w:t>
            </w:r>
          </w:p>
        </w:tc>
        <w:tc>
          <w:tcPr>
            <w:tcW w:w="1276"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89,8</w:t>
            </w:r>
          </w:p>
        </w:tc>
        <w:tc>
          <w:tcPr>
            <w:tcW w:w="708"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0,3</w:t>
            </w:r>
          </w:p>
        </w:tc>
        <w:tc>
          <w:tcPr>
            <w:tcW w:w="113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11 624,1</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0,0</w:t>
            </w:r>
          </w:p>
        </w:tc>
        <w:tc>
          <w:tcPr>
            <w:tcW w:w="751"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0,3</w:t>
            </w:r>
          </w:p>
        </w:tc>
        <w:tc>
          <w:tcPr>
            <w:tcW w:w="86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-149,0</w:t>
            </w:r>
          </w:p>
        </w:tc>
        <w:tc>
          <w:tcPr>
            <w:tcW w:w="979"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-89,8</w:t>
            </w:r>
          </w:p>
        </w:tc>
        <w:tc>
          <w:tcPr>
            <w:tcW w:w="695"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Pr>
                <w:color w:val="000000"/>
                <w:sz w:val="16"/>
                <w:szCs w:val="16"/>
              </w:rPr>
              <w:t>-1,3</w:t>
            </w:r>
          </w:p>
        </w:tc>
      </w:tr>
      <w:tr w:rsidR="00256952" w:rsidRPr="00256952" w:rsidTr="00256952">
        <w:trPr>
          <w:trHeight w:val="54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56952" w:rsidRPr="00256952" w:rsidRDefault="00256952" w:rsidP="00256952">
            <w:pPr>
              <w:jc w:val="both"/>
              <w:rPr>
                <w:color w:val="000000"/>
                <w:sz w:val="16"/>
                <w:szCs w:val="16"/>
              </w:rPr>
            </w:pPr>
            <w:r w:rsidRPr="00256952">
              <w:rPr>
                <w:color w:val="000000"/>
                <w:sz w:val="16"/>
                <w:szCs w:val="16"/>
              </w:rPr>
              <w:t xml:space="preserve">Контрольно-счетная палата муниципального </w:t>
            </w:r>
            <w:r w:rsidRPr="00256952">
              <w:rPr>
                <w:color w:val="000000"/>
                <w:sz w:val="16"/>
                <w:szCs w:val="16"/>
              </w:rPr>
              <w:lastRenderedPageBreak/>
              <w:t>образования Печенгский муниципальный округ Мурманской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lastRenderedPageBreak/>
              <w:t>006</w:t>
            </w:r>
          </w:p>
        </w:tc>
        <w:tc>
          <w:tcPr>
            <w:tcW w:w="993"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9 636,9</w:t>
            </w:r>
          </w:p>
        </w:tc>
        <w:tc>
          <w:tcPr>
            <w:tcW w:w="1276"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74,8</w:t>
            </w:r>
          </w:p>
        </w:tc>
        <w:tc>
          <w:tcPr>
            <w:tcW w:w="708"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0,2</w:t>
            </w:r>
          </w:p>
        </w:tc>
        <w:tc>
          <w:tcPr>
            <w:tcW w:w="113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8 254,9</w:t>
            </w:r>
          </w:p>
        </w:tc>
        <w:tc>
          <w:tcPr>
            <w:tcW w:w="1092"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0,0</w:t>
            </w:r>
          </w:p>
        </w:tc>
        <w:tc>
          <w:tcPr>
            <w:tcW w:w="751"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0,2</w:t>
            </w:r>
          </w:p>
        </w:tc>
        <w:tc>
          <w:tcPr>
            <w:tcW w:w="86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-1 382,1</w:t>
            </w:r>
          </w:p>
        </w:tc>
        <w:tc>
          <w:tcPr>
            <w:tcW w:w="979"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-74,8</w:t>
            </w:r>
          </w:p>
        </w:tc>
        <w:tc>
          <w:tcPr>
            <w:tcW w:w="695"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Pr>
                <w:color w:val="000000"/>
                <w:sz w:val="16"/>
                <w:szCs w:val="16"/>
              </w:rPr>
              <w:t>-14,3</w:t>
            </w:r>
          </w:p>
        </w:tc>
      </w:tr>
      <w:tr w:rsidR="00256952" w:rsidRPr="00256952" w:rsidTr="00256952">
        <w:trPr>
          <w:trHeight w:val="56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56952" w:rsidRPr="00256952" w:rsidRDefault="00256952" w:rsidP="00256952">
            <w:pPr>
              <w:jc w:val="both"/>
              <w:rPr>
                <w:color w:val="000000"/>
                <w:sz w:val="16"/>
                <w:szCs w:val="16"/>
              </w:rPr>
            </w:pPr>
            <w:r w:rsidRPr="00256952">
              <w:rPr>
                <w:color w:val="000000"/>
                <w:sz w:val="16"/>
                <w:szCs w:val="16"/>
              </w:rPr>
              <w:lastRenderedPageBreak/>
              <w:t>Отдел культуры, спорта и молодежной политики администрации Печенгского муниципального округа</w:t>
            </w:r>
          </w:p>
        </w:tc>
        <w:tc>
          <w:tcPr>
            <w:tcW w:w="850"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007</w:t>
            </w:r>
          </w:p>
        </w:tc>
        <w:tc>
          <w:tcPr>
            <w:tcW w:w="993"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480 186,6</w:t>
            </w:r>
          </w:p>
        </w:tc>
        <w:tc>
          <w:tcPr>
            <w:tcW w:w="1276"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222 354,1</w:t>
            </w:r>
          </w:p>
        </w:tc>
        <w:tc>
          <w:tcPr>
            <w:tcW w:w="708"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12,1</w:t>
            </w:r>
          </w:p>
        </w:tc>
        <w:tc>
          <w:tcPr>
            <w:tcW w:w="113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410 075,1</w:t>
            </w:r>
          </w:p>
        </w:tc>
        <w:tc>
          <w:tcPr>
            <w:tcW w:w="1092"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192 487,7</w:t>
            </w:r>
          </w:p>
        </w:tc>
        <w:tc>
          <w:tcPr>
            <w:tcW w:w="751"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10,0</w:t>
            </w:r>
          </w:p>
        </w:tc>
        <w:tc>
          <w:tcPr>
            <w:tcW w:w="86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-70 111,5</w:t>
            </w:r>
          </w:p>
        </w:tc>
        <w:tc>
          <w:tcPr>
            <w:tcW w:w="979"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sidRPr="00256952">
              <w:rPr>
                <w:color w:val="000000"/>
                <w:sz w:val="16"/>
                <w:szCs w:val="16"/>
              </w:rPr>
              <w:t>-29 866,4</w:t>
            </w:r>
          </w:p>
        </w:tc>
        <w:tc>
          <w:tcPr>
            <w:tcW w:w="695"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color w:val="000000"/>
                <w:sz w:val="16"/>
                <w:szCs w:val="16"/>
              </w:rPr>
            </w:pPr>
            <w:r>
              <w:rPr>
                <w:color w:val="000000"/>
                <w:sz w:val="16"/>
                <w:szCs w:val="16"/>
              </w:rPr>
              <w:t>-14,6</w:t>
            </w:r>
          </w:p>
        </w:tc>
      </w:tr>
      <w:tr w:rsidR="00256952" w:rsidRPr="00256952" w:rsidTr="00256952">
        <w:trPr>
          <w:trHeight w:val="300"/>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Итого</w:t>
            </w:r>
          </w:p>
        </w:tc>
        <w:tc>
          <w:tcPr>
            <w:tcW w:w="993"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3 952 247,7</w:t>
            </w:r>
          </w:p>
        </w:tc>
        <w:tc>
          <w:tcPr>
            <w:tcW w:w="1276"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2 162 387,3</w:t>
            </w:r>
          </w:p>
        </w:tc>
        <w:tc>
          <w:tcPr>
            <w:tcW w:w="708"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4 109 661,7</w:t>
            </w:r>
          </w:p>
        </w:tc>
        <w:tc>
          <w:tcPr>
            <w:tcW w:w="1092"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1 804 128,6</w:t>
            </w:r>
          </w:p>
        </w:tc>
        <w:tc>
          <w:tcPr>
            <w:tcW w:w="751"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w:t>
            </w:r>
          </w:p>
        </w:tc>
        <w:tc>
          <w:tcPr>
            <w:tcW w:w="864"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157 414,1</w:t>
            </w:r>
          </w:p>
        </w:tc>
        <w:tc>
          <w:tcPr>
            <w:tcW w:w="979"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sidRPr="00256952">
              <w:rPr>
                <w:b/>
                <w:bCs/>
                <w:color w:val="000000"/>
                <w:sz w:val="16"/>
                <w:szCs w:val="16"/>
              </w:rPr>
              <w:t>-358 258,7</w:t>
            </w:r>
          </w:p>
        </w:tc>
        <w:tc>
          <w:tcPr>
            <w:tcW w:w="695" w:type="dxa"/>
            <w:tcBorders>
              <w:top w:val="nil"/>
              <w:left w:val="nil"/>
              <w:bottom w:val="single" w:sz="4" w:space="0" w:color="auto"/>
              <w:right w:val="single" w:sz="4" w:space="0" w:color="auto"/>
            </w:tcBorders>
            <w:shd w:val="clear" w:color="auto" w:fill="auto"/>
            <w:vAlign w:val="center"/>
            <w:hideMark/>
          </w:tcPr>
          <w:p w:rsidR="00256952" w:rsidRPr="00256952" w:rsidRDefault="00256952" w:rsidP="00256952">
            <w:pPr>
              <w:jc w:val="center"/>
              <w:rPr>
                <w:b/>
                <w:bCs/>
                <w:color w:val="000000"/>
                <w:sz w:val="16"/>
                <w:szCs w:val="16"/>
              </w:rPr>
            </w:pPr>
            <w:r>
              <w:rPr>
                <w:b/>
                <w:bCs/>
                <w:color w:val="000000"/>
                <w:sz w:val="16"/>
                <w:szCs w:val="16"/>
              </w:rPr>
              <w:t>104,0</w:t>
            </w:r>
          </w:p>
        </w:tc>
      </w:tr>
    </w:tbl>
    <w:p w:rsidR="00256952" w:rsidRDefault="00256952" w:rsidP="0015218B">
      <w:pPr>
        <w:ind w:firstLine="709"/>
        <w:jc w:val="both"/>
        <w:rPr>
          <w:sz w:val="20"/>
          <w:szCs w:val="20"/>
        </w:rPr>
      </w:pPr>
    </w:p>
    <w:p w:rsidR="003916F5" w:rsidRDefault="00AC3607" w:rsidP="00AC3607">
      <w:pPr>
        <w:pStyle w:val="3"/>
        <w:spacing w:before="0" w:line="283" w:lineRule="auto"/>
        <w:ind w:firstLine="709"/>
        <w:jc w:val="both"/>
        <w:rPr>
          <w:rFonts w:ascii="Times New Roman" w:hAnsi="Times New Roman" w:cs="Times New Roman"/>
          <w:b w:val="0"/>
          <w:color w:val="auto"/>
          <w:sz w:val="28"/>
          <w:szCs w:val="28"/>
        </w:rPr>
      </w:pPr>
      <w:r w:rsidRPr="005875C5">
        <w:rPr>
          <w:rFonts w:ascii="Times New Roman" w:hAnsi="Times New Roman" w:cs="Times New Roman"/>
          <w:color w:val="auto"/>
          <w:sz w:val="28"/>
          <w:szCs w:val="28"/>
        </w:rPr>
        <w:t>3.</w:t>
      </w:r>
      <w:r w:rsidR="00CD672D">
        <w:rPr>
          <w:rFonts w:ascii="Times New Roman" w:hAnsi="Times New Roman" w:cs="Times New Roman"/>
          <w:color w:val="auto"/>
          <w:sz w:val="28"/>
          <w:szCs w:val="28"/>
        </w:rPr>
        <w:t>4</w:t>
      </w:r>
      <w:r w:rsidRPr="005875C5">
        <w:rPr>
          <w:rFonts w:ascii="Times New Roman" w:hAnsi="Times New Roman" w:cs="Times New Roman"/>
          <w:color w:val="auto"/>
          <w:sz w:val="28"/>
          <w:szCs w:val="28"/>
        </w:rPr>
        <w:t>.</w:t>
      </w:r>
      <w:r w:rsidRPr="005875C5">
        <w:rPr>
          <w:rFonts w:ascii="Times New Roman" w:hAnsi="Times New Roman" w:cs="Times New Roman"/>
          <w:b w:val="0"/>
          <w:color w:val="auto"/>
          <w:sz w:val="28"/>
          <w:szCs w:val="28"/>
        </w:rPr>
        <w:t xml:space="preserve"> </w:t>
      </w:r>
      <w:r w:rsidR="003916F5" w:rsidRPr="003916F5">
        <w:rPr>
          <w:rFonts w:ascii="Times New Roman" w:hAnsi="Times New Roman" w:cs="Times New Roman"/>
          <w:b w:val="0"/>
          <w:color w:val="auto"/>
          <w:sz w:val="28"/>
          <w:szCs w:val="28"/>
        </w:rPr>
        <w:t>Изменение структуры расходов бюджета округа на 202</w:t>
      </w:r>
      <w:r w:rsidR="003916F5">
        <w:rPr>
          <w:rFonts w:ascii="Times New Roman" w:hAnsi="Times New Roman" w:cs="Times New Roman"/>
          <w:b w:val="0"/>
          <w:color w:val="auto"/>
          <w:sz w:val="28"/>
          <w:szCs w:val="28"/>
        </w:rPr>
        <w:t>5</w:t>
      </w:r>
      <w:r w:rsidR="003916F5" w:rsidRPr="003916F5">
        <w:rPr>
          <w:rFonts w:ascii="Times New Roman" w:hAnsi="Times New Roman" w:cs="Times New Roman"/>
          <w:b w:val="0"/>
          <w:color w:val="auto"/>
          <w:sz w:val="28"/>
          <w:szCs w:val="28"/>
        </w:rPr>
        <w:t xml:space="preserve"> год по сравнению со структурой на 202</w:t>
      </w:r>
      <w:r w:rsidR="003916F5">
        <w:rPr>
          <w:rFonts w:ascii="Times New Roman" w:hAnsi="Times New Roman" w:cs="Times New Roman"/>
          <w:b w:val="0"/>
          <w:color w:val="auto"/>
          <w:sz w:val="28"/>
          <w:szCs w:val="28"/>
        </w:rPr>
        <w:t>4</w:t>
      </w:r>
      <w:r w:rsidR="003916F5" w:rsidRPr="003916F5">
        <w:rPr>
          <w:rFonts w:ascii="Times New Roman" w:hAnsi="Times New Roman" w:cs="Times New Roman"/>
          <w:b w:val="0"/>
          <w:color w:val="auto"/>
          <w:sz w:val="28"/>
          <w:szCs w:val="28"/>
        </w:rPr>
        <w:t xml:space="preserve"> год по группам </w:t>
      </w:r>
      <w:r w:rsidR="003916F5" w:rsidRPr="003916F5">
        <w:rPr>
          <w:rFonts w:ascii="Times New Roman" w:hAnsi="Times New Roman" w:cs="Times New Roman"/>
          <w:color w:val="auto"/>
          <w:sz w:val="28"/>
          <w:szCs w:val="28"/>
        </w:rPr>
        <w:t>видов расходов</w:t>
      </w:r>
      <w:r w:rsidR="003916F5" w:rsidRPr="003916F5">
        <w:rPr>
          <w:rFonts w:ascii="Times New Roman" w:hAnsi="Times New Roman" w:cs="Times New Roman"/>
          <w:b w:val="0"/>
          <w:color w:val="auto"/>
          <w:sz w:val="28"/>
          <w:szCs w:val="28"/>
        </w:rPr>
        <w:t xml:space="preserve"> классификации расходов бюджетов представлено в таблице 16</w:t>
      </w:r>
      <w:r w:rsidR="003916F5">
        <w:rPr>
          <w:rFonts w:ascii="Times New Roman" w:hAnsi="Times New Roman" w:cs="Times New Roman"/>
          <w:b w:val="0"/>
          <w:color w:val="auto"/>
          <w:sz w:val="28"/>
          <w:szCs w:val="28"/>
        </w:rPr>
        <w:t>:</w:t>
      </w:r>
      <w:r w:rsidR="003916F5" w:rsidRPr="003916F5">
        <w:rPr>
          <w:rFonts w:ascii="Times New Roman" w:hAnsi="Times New Roman" w:cs="Times New Roman"/>
          <w:b w:val="0"/>
          <w:color w:val="auto"/>
          <w:sz w:val="28"/>
          <w:szCs w:val="28"/>
        </w:rPr>
        <w:t xml:space="preserve"> </w:t>
      </w:r>
    </w:p>
    <w:p w:rsidR="003916F5" w:rsidRDefault="003916F5" w:rsidP="003916F5">
      <w:pPr>
        <w:ind w:firstLine="709"/>
        <w:jc w:val="both"/>
        <w:rPr>
          <w:sz w:val="20"/>
          <w:szCs w:val="20"/>
        </w:rPr>
      </w:pPr>
      <w:r w:rsidRPr="005875C5">
        <w:rPr>
          <w:sz w:val="20"/>
          <w:szCs w:val="20"/>
        </w:rPr>
        <w:t>таблица 16</w:t>
      </w:r>
      <w:r w:rsidRPr="0029563A">
        <w:rPr>
          <w:sz w:val="20"/>
          <w:szCs w:val="20"/>
        </w:rPr>
        <w:t xml:space="preserve">                                                                                                                </w:t>
      </w:r>
      <w:r>
        <w:rPr>
          <w:sz w:val="20"/>
          <w:szCs w:val="20"/>
        </w:rPr>
        <w:t xml:space="preserve">                               </w:t>
      </w:r>
      <w:r w:rsidRPr="0029563A">
        <w:rPr>
          <w:sz w:val="20"/>
          <w:szCs w:val="20"/>
        </w:rPr>
        <w:t>тыс. рублей</w:t>
      </w:r>
    </w:p>
    <w:tbl>
      <w:tblPr>
        <w:tblW w:w="10632" w:type="dxa"/>
        <w:tblInd w:w="-459" w:type="dxa"/>
        <w:tblLayout w:type="fixed"/>
        <w:tblLook w:val="04A0" w:firstRow="1" w:lastRow="0" w:firstColumn="1" w:lastColumn="0" w:noHBand="0" w:noVBand="1"/>
      </w:tblPr>
      <w:tblGrid>
        <w:gridCol w:w="3134"/>
        <w:gridCol w:w="920"/>
        <w:gridCol w:w="1616"/>
        <w:gridCol w:w="993"/>
        <w:gridCol w:w="1150"/>
        <w:gridCol w:w="709"/>
        <w:gridCol w:w="1240"/>
        <w:gridCol w:w="870"/>
      </w:tblGrid>
      <w:tr w:rsidR="003916F5" w:rsidRPr="003916F5" w:rsidTr="00780C30">
        <w:trPr>
          <w:trHeight w:val="345"/>
        </w:trPr>
        <w:tc>
          <w:tcPr>
            <w:tcW w:w="405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916F5" w:rsidRPr="003916F5" w:rsidRDefault="003916F5">
            <w:pPr>
              <w:jc w:val="center"/>
              <w:rPr>
                <w:b/>
                <w:bCs/>
                <w:color w:val="000000"/>
                <w:sz w:val="18"/>
                <w:szCs w:val="18"/>
              </w:rPr>
            </w:pPr>
            <w:r w:rsidRPr="003916F5">
              <w:rPr>
                <w:b/>
                <w:bCs/>
                <w:color w:val="000000"/>
                <w:sz w:val="18"/>
                <w:szCs w:val="18"/>
              </w:rPr>
              <w:t>Вид расходов</w:t>
            </w:r>
          </w:p>
        </w:tc>
        <w:tc>
          <w:tcPr>
            <w:tcW w:w="1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6F5" w:rsidRPr="003916F5" w:rsidRDefault="003916F5">
            <w:pPr>
              <w:jc w:val="center"/>
              <w:rPr>
                <w:b/>
                <w:bCs/>
                <w:color w:val="000000"/>
                <w:sz w:val="18"/>
                <w:szCs w:val="18"/>
              </w:rPr>
            </w:pPr>
            <w:r w:rsidRPr="003916F5">
              <w:rPr>
                <w:b/>
                <w:bCs/>
                <w:color w:val="000000"/>
                <w:sz w:val="18"/>
                <w:szCs w:val="18"/>
              </w:rPr>
              <w:t>Утверждено решением о бюджете на 2024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6F5" w:rsidRPr="003916F5" w:rsidRDefault="003916F5">
            <w:pPr>
              <w:jc w:val="center"/>
              <w:rPr>
                <w:b/>
                <w:bCs/>
                <w:color w:val="000000"/>
                <w:sz w:val="18"/>
                <w:szCs w:val="18"/>
              </w:rPr>
            </w:pPr>
            <w:r w:rsidRPr="003916F5">
              <w:rPr>
                <w:b/>
                <w:bCs/>
                <w:color w:val="000000"/>
                <w:sz w:val="18"/>
                <w:szCs w:val="18"/>
              </w:rPr>
              <w:t>в % к итогу</w:t>
            </w:r>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6F5" w:rsidRPr="003916F5" w:rsidRDefault="003916F5">
            <w:pPr>
              <w:jc w:val="center"/>
              <w:rPr>
                <w:b/>
                <w:bCs/>
                <w:color w:val="000000"/>
                <w:sz w:val="18"/>
                <w:szCs w:val="18"/>
              </w:rPr>
            </w:pPr>
            <w:r w:rsidRPr="003916F5">
              <w:rPr>
                <w:b/>
                <w:bCs/>
                <w:color w:val="000000"/>
                <w:sz w:val="18"/>
                <w:szCs w:val="18"/>
              </w:rPr>
              <w:t>Проект решения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6F5" w:rsidRPr="003916F5" w:rsidRDefault="003916F5">
            <w:pPr>
              <w:jc w:val="center"/>
              <w:rPr>
                <w:b/>
                <w:bCs/>
                <w:color w:val="000000"/>
                <w:sz w:val="18"/>
                <w:szCs w:val="18"/>
              </w:rPr>
            </w:pPr>
            <w:r w:rsidRPr="003916F5">
              <w:rPr>
                <w:b/>
                <w:bCs/>
                <w:color w:val="000000"/>
                <w:sz w:val="18"/>
                <w:szCs w:val="18"/>
              </w:rPr>
              <w:t>в % к итогу</w:t>
            </w:r>
          </w:p>
        </w:tc>
        <w:tc>
          <w:tcPr>
            <w:tcW w:w="2110" w:type="dxa"/>
            <w:gridSpan w:val="2"/>
            <w:tcBorders>
              <w:top w:val="single" w:sz="4" w:space="0" w:color="auto"/>
              <w:left w:val="nil"/>
              <w:bottom w:val="single" w:sz="4" w:space="0" w:color="auto"/>
              <w:right w:val="single" w:sz="4" w:space="0" w:color="auto"/>
            </w:tcBorders>
            <w:shd w:val="clear" w:color="auto" w:fill="auto"/>
            <w:vAlign w:val="center"/>
            <w:hideMark/>
          </w:tcPr>
          <w:p w:rsidR="003916F5" w:rsidRPr="003916F5" w:rsidRDefault="003916F5">
            <w:pPr>
              <w:jc w:val="center"/>
              <w:rPr>
                <w:b/>
                <w:bCs/>
                <w:color w:val="000000"/>
                <w:sz w:val="18"/>
                <w:szCs w:val="18"/>
              </w:rPr>
            </w:pPr>
            <w:r w:rsidRPr="003916F5">
              <w:rPr>
                <w:b/>
                <w:bCs/>
                <w:color w:val="000000"/>
                <w:sz w:val="18"/>
                <w:szCs w:val="18"/>
              </w:rPr>
              <w:t>Изменение</w:t>
            </w:r>
          </w:p>
        </w:tc>
      </w:tr>
      <w:tr w:rsidR="003916F5" w:rsidRPr="003916F5" w:rsidTr="00780C30">
        <w:trPr>
          <w:trHeight w:val="525"/>
        </w:trPr>
        <w:tc>
          <w:tcPr>
            <w:tcW w:w="3134" w:type="dxa"/>
            <w:tcBorders>
              <w:top w:val="nil"/>
              <w:left w:val="single" w:sz="4" w:space="0" w:color="auto"/>
              <w:bottom w:val="nil"/>
              <w:right w:val="single" w:sz="4" w:space="0" w:color="auto"/>
            </w:tcBorders>
            <w:shd w:val="clear" w:color="auto" w:fill="auto"/>
            <w:vAlign w:val="center"/>
            <w:hideMark/>
          </w:tcPr>
          <w:p w:rsidR="003916F5" w:rsidRPr="003916F5" w:rsidRDefault="003916F5">
            <w:pPr>
              <w:jc w:val="center"/>
              <w:rPr>
                <w:b/>
                <w:bCs/>
                <w:color w:val="000000"/>
                <w:sz w:val="18"/>
                <w:szCs w:val="18"/>
              </w:rPr>
            </w:pPr>
            <w:r w:rsidRPr="003916F5">
              <w:rPr>
                <w:b/>
                <w:bCs/>
                <w:color w:val="000000"/>
                <w:sz w:val="18"/>
                <w:szCs w:val="18"/>
              </w:rPr>
              <w:t>Наименование</w:t>
            </w:r>
          </w:p>
        </w:tc>
        <w:tc>
          <w:tcPr>
            <w:tcW w:w="920" w:type="dxa"/>
            <w:tcBorders>
              <w:top w:val="nil"/>
              <w:left w:val="nil"/>
              <w:bottom w:val="nil"/>
              <w:right w:val="single" w:sz="4" w:space="0" w:color="auto"/>
            </w:tcBorders>
            <w:shd w:val="clear" w:color="auto" w:fill="auto"/>
            <w:vAlign w:val="center"/>
            <w:hideMark/>
          </w:tcPr>
          <w:p w:rsidR="003916F5" w:rsidRPr="003916F5" w:rsidRDefault="003916F5">
            <w:pPr>
              <w:jc w:val="center"/>
              <w:rPr>
                <w:b/>
                <w:bCs/>
                <w:color w:val="000000"/>
                <w:sz w:val="18"/>
                <w:szCs w:val="18"/>
              </w:rPr>
            </w:pPr>
            <w:r w:rsidRPr="003916F5">
              <w:rPr>
                <w:b/>
                <w:bCs/>
                <w:color w:val="000000"/>
                <w:sz w:val="18"/>
                <w:szCs w:val="18"/>
              </w:rPr>
              <w:t>код</w:t>
            </w:r>
          </w:p>
        </w:tc>
        <w:tc>
          <w:tcPr>
            <w:tcW w:w="1616" w:type="dxa"/>
            <w:vMerge/>
            <w:tcBorders>
              <w:top w:val="single" w:sz="4" w:space="0" w:color="auto"/>
              <w:left w:val="single" w:sz="4" w:space="0" w:color="auto"/>
              <w:bottom w:val="single" w:sz="4" w:space="0" w:color="000000"/>
              <w:right w:val="single" w:sz="4" w:space="0" w:color="auto"/>
            </w:tcBorders>
            <w:vAlign w:val="center"/>
            <w:hideMark/>
          </w:tcPr>
          <w:p w:rsidR="003916F5" w:rsidRPr="003916F5" w:rsidRDefault="003916F5">
            <w:pPr>
              <w:rPr>
                <w:b/>
                <w:bCs/>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3916F5" w:rsidRPr="003916F5" w:rsidRDefault="003916F5">
            <w:pPr>
              <w:rPr>
                <w:b/>
                <w:bCs/>
                <w:color w:val="000000"/>
                <w:sz w:val="18"/>
                <w:szCs w:val="18"/>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3916F5" w:rsidRPr="003916F5" w:rsidRDefault="003916F5">
            <w:pPr>
              <w:rPr>
                <w:b/>
                <w:bCs/>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916F5" w:rsidRPr="003916F5" w:rsidRDefault="003916F5">
            <w:pPr>
              <w:rPr>
                <w:b/>
                <w:bCs/>
                <w:color w:val="000000"/>
                <w:sz w:val="18"/>
                <w:szCs w:val="18"/>
              </w:rPr>
            </w:pPr>
          </w:p>
        </w:tc>
        <w:tc>
          <w:tcPr>
            <w:tcW w:w="1240" w:type="dxa"/>
            <w:tcBorders>
              <w:top w:val="nil"/>
              <w:left w:val="nil"/>
              <w:bottom w:val="single" w:sz="4" w:space="0" w:color="auto"/>
              <w:right w:val="single" w:sz="4" w:space="0" w:color="auto"/>
            </w:tcBorders>
            <w:shd w:val="clear" w:color="auto" w:fill="auto"/>
            <w:noWrap/>
            <w:vAlign w:val="center"/>
            <w:hideMark/>
          </w:tcPr>
          <w:p w:rsidR="003916F5" w:rsidRPr="003916F5" w:rsidRDefault="003916F5">
            <w:pPr>
              <w:rPr>
                <w:b/>
                <w:bCs/>
                <w:color w:val="000000"/>
                <w:sz w:val="18"/>
                <w:szCs w:val="18"/>
              </w:rPr>
            </w:pPr>
            <w:r w:rsidRPr="003916F5">
              <w:rPr>
                <w:b/>
                <w:bCs/>
                <w:color w:val="000000"/>
                <w:sz w:val="18"/>
                <w:szCs w:val="18"/>
              </w:rPr>
              <w:t>гр. 5-гр.3</w:t>
            </w:r>
          </w:p>
        </w:tc>
        <w:tc>
          <w:tcPr>
            <w:tcW w:w="87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b/>
                <w:bCs/>
                <w:color w:val="000000"/>
                <w:sz w:val="18"/>
                <w:szCs w:val="18"/>
              </w:rPr>
            </w:pPr>
            <w:r w:rsidRPr="003916F5">
              <w:rPr>
                <w:b/>
                <w:bCs/>
                <w:color w:val="000000"/>
                <w:sz w:val="18"/>
                <w:szCs w:val="18"/>
              </w:rPr>
              <w:t>гр.7/гр.3 %</w:t>
            </w:r>
          </w:p>
        </w:tc>
      </w:tr>
      <w:tr w:rsidR="003916F5" w:rsidRPr="003916F5" w:rsidTr="00780C30">
        <w:trPr>
          <w:trHeight w:val="27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1</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2</w:t>
            </w:r>
          </w:p>
        </w:tc>
        <w:tc>
          <w:tcPr>
            <w:tcW w:w="1616"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3</w:t>
            </w:r>
          </w:p>
        </w:tc>
        <w:tc>
          <w:tcPr>
            <w:tcW w:w="993"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4</w:t>
            </w:r>
          </w:p>
        </w:tc>
        <w:tc>
          <w:tcPr>
            <w:tcW w:w="115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6</w:t>
            </w:r>
          </w:p>
        </w:tc>
        <w:tc>
          <w:tcPr>
            <w:tcW w:w="124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7</w:t>
            </w:r>
          </w:p>
        </w:tc>
        <w:tc>
          <w:tcPr>
            <w:tcW w:w="87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8</w:t>
            </w:r>
          </w:p>
        </w:tc>
      </w:tr>
      <w:tr w:rsidR="003916F5" w:rsidRPr="003916F5" w:rsidTr="00780C30">
        <w:trPr>
          <w:trHeight w:val="112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16F5" w:rsidRPr="003916F5" w:rsidRDefault="003916F5">
            <w:pPr>
              <w:jc w:val="both"/>
              <w:rPr>
                <w:color w:val="000000"/>
                <w:sz w:val="18"/>
                <w:szCs w:val="18"/>
              </w:rPr>
            </w:pPr>
            <w:r w:rsidRPr="003916F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100</w:t>
            </w:r>
          </w:p>
        </w:tc>
        <w:tc>
          <w:tcPr>
            <w:tcW w:w="1616"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315 487,6</w:t>
            </w:r>
          </w:p>
        </w:tc>
        <w:tc>
          <w:tcPr>
            <w:tcW w:w="993"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Pr>
                <w:color w:val="000000"/>
                <w:sz w:val="18"/>
                <w:szCs w:val="18"/>
              </w:rPr>
              <w:t>8,0</w:t>
            </w:r>
          </w:p>
        </w:tc>
        <w:tc>
          <w:tcPr>
            <w:tcW w:w="115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308 993,3</w:t>
            </w:r>
          </w:p>
        </w:tc>
        <w:tc>
          <w:tcPr>
            <w:tcW w:w="709"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Pr>
                <w:color w:val="000000"/>
                <w:sz w:val="18"/>
                <w:szCs w:val="18"/>
              </w:rPr>
              <w:t>7,5</w:t>
            </w:r>
          </w:p>
        </w:tc>
        <w:tc>
          <w:tcPr>
            <w:tcW w:w="124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-6 494,3</w:t>
            </w:r>
          </w:p>
        </w:tc>
        <w:tc>
          <w:tcPr>
            <w:tcW w:w="870" w:type="dxa"/>
            <w:tcBorders>
              <w:top w:val="nil"/>
              <w:left w:val="nil"/>
              <w:bottom w:val="single" w:sz="4" w:space="0" w:color="auto"/>
              <w:right w:val="single" w:sz="4" w:space="0" w:color="auto"/>
            </w:tcBorders>
            <w:shd w:val="clear" w:color="auto" w:fill="auto"/>
            <w:vAlign w:val="center"/>
            <w:hideMark/>
          </w:tcPr>
          <w:p w:rsidR="003916F5" w:rsidRPr="003916F5" w:rsidRDefault="00780C30">
            <w:pPr>
              <w:jc w:val="center"/>
              <w:rPr>
                <w:color w:val="000000"/>
                <w:sz w:val="18"/>
                <w:szCs w:val="18"/>
              </w:rPr>
            </w:pPr>
            <w:r>
              <w:rPr>
                <w:color w:val="000000"/>
                <w:sz w:val="18"/>
                <w:szCs w:val="18"/>
              </w:rPr>
              <w:t>-2,1</w:t>
            </w:r>
          </w:p>
        </w:tc>
      </w:tr>
      <w:tr w:rsidR="003916F5" w:rsidRPr="003916F5" w:rsidTr="00780C30">
        <w:trPr>
          <w:trHeight w:val="74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16F5" w:rsidRPr="003916F5" w:rsidRDefault="003916F5">
            <w:pPr>
              <w:jc w:val="both"/>
              <w:rPr>
                <w:color w:val="000000"/>
                <w:sz w:val="18"/>
                <w:szCs w:val="18"/>
              </w:rPr>
            </w:pPr>
            <w:r w:rsidRPr="003916F5">
              <w:rPr>
                <w:color w:val="000000"/>
                <w:sz w:val="18"/>
                <w:szCs w:val="18"/>
              </w:rPr>
              <w:t>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200</w:t>
            </w:r>
          </w:p>
        </w:tc>
        <w:tc>
          <w:tcPr>
            <w:tcW w:w="1616"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668 980,9</w:t>
            </w:r>
          </w:p>
        </w:tc>
        <w:tc>
          <w:tcPr>
            <w:tcW w:w="993"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Pr>
                <w:color w:val="000000"/>
                <w:sz w:val="18"/>
                <w:szCs w:val="18"/>
              </w:rPr>
              <w:t>16,9</w:t>
            </w:r>
          </w:p>
        </w:tc>
        <w:tc>
          <w:tcPr>
            <w:tcW w:w="115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369 816,9</w:t>
            </w:r>
          </w:p>
        </w:tc>
        <w:tc>
          <w:tcPr>
            <w:tcW w:w="709"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Pr>
                <w:color w:val="000000"/>
                <w:sz w:val="18"/>
                <w:szCs w:val="18"/>
              </w:rPr>
              <w:t>9,0</w:t>
            </w:r>
          </w:p>
        </w:tc>
        <w:tc>
          <w:tcPr>
            <w:tcW w:w="124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-299 164,0</w:t>
            </w:r>
          </w:p>
        </w:tc>
        <w:tc>
          <w:tcPr>
            <w:tcW w:w="870" w:type="dxa"/>
            <w:tcBorders>
              <w:top w:val="nil"/>
              <w:left w:val="nil"/>
              <w:bottom w:val="single" w:sz="4" w:space="0" w:color="auto"/>
              <w:right w:val="single" w:sz="4" w:space="0" w:color="auto"/>
            </w:tcBorders>
            <w:shd w:val="clear" w:color="auto" w:fill="auto"/>
            <w:vAlign w:val="center"/>
            <w:hideMark/>
          </w:tcPr>
          <w:p w:rsidR="003916F5" w:rsidRPr="003916F5" w:rsidRDefault="00780C30">
            <w:pPr>
              <w:jc w:val="center"/>
              <w:rPr>
                <w:color w:val="000000"/>
                <w:sz w:val="18"/>
                <w:szCs w:val="18"/>
              </w:rPr>
            </w:pPr>
            <w:r>
              <w:rPr>
                <w:color w:val="000000"/>
                <w:sz w:val="18"/>
                <w:szCs w:val="18"/>
              </w:rPr>
              <w:t>-44,7</w:t>
            </w:r>
          </w:p>
        </w:tc>
      </w:tr>
      <w:tr w:rsidR="003916F5" w:rsidRPr="003916F5" w:rsidTr="00780C30">
        <w:trPr>
          <w:trHeight w:val="5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16F5" w:rsidRPr="003916F5" w:rsidRDefault="003916F5">
            <w:pPr>
              <w:jc w:val="both"/>
              <w:rPr>
                <w:color w:val="000000"/>
                <w:sz w:val="18"/>
                <w:szCs w:val="18"/>
              </w:rPr>
            </w:pPr>
            <w:r w:rsidRPr="003916F5">
              <w:rPr>
                <w:color w:val="000000"/>
                <w:sz w:val="18"/>
                <w:szCs w:val="18"/>
              </w:rPr>
              <w:t>Социальное обеспечение и иные выплаты населению</w:t>
            </w:r>
          </w:p>
        </w:tc>
        <w:tc>
          <w:tcPr>
            <w:tcW w:w="92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300</w:t>
            </w:r>
          </w:p>
        </w:tc>
        <w:tc>
          <w:tcPr>
            <w:tcW w:w="1616"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90 837,9</w:t>
            </w:r>
          </w:p>
        </w:tc>
        <w:tc>
          <w:tcPr>
            <w:tcW w:w="993"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Pr>
                <w:color w:val="000000"/>
                <w:sz w:val="18"/>
                <w:szCs w:val="18"/>
              </w:rPr>
              <w:t>2,3</w:t>
            </w:r>
          </w:p>
        </w:tc>
        <w:tc>
          <w:tcPr>
            <w:tcW w:w="115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97 603,9</w:t>
            </w:r>
          </w:p>
        </w:tc>
        <w:tc>
          <w:tcPr>
            <w:tcW w:w="709"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Pr>
                <w:color w:val="000000"/>
                <w:sz w:val="18"/>
                <w:szCs w:val="18"/>
              </w:rPr>
              <w:t>2,4</w:t>
            </w:r>
          </w:p>
        </w:tc>
        <w:tc>
          <w:tcPr>
            <w:tcW w:w="124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6 766,1</w:t>
            </w:r>
          </w:p>
        </w:tc>
        <w:tc>
          <w:tcPr>
            <w:tcW w:w="870" w:type="dxa"/>
            <w:tcBorders>
              <w:top w:val="nil"/>
              <w:left w:val="nil"/>
              <w:bottom w:val="single" w:sz="4" w:space="0" w:color="auto"/>
              <w:right w:val="single" w:sz="4" w:space="0" w:color="auto"/>
            </w:tcBorders>
            <w:shd w:val="clear" w:color="auto" w:fill="auto"/>
            <w:vAlign w:val="center"/>
            <w:hideMark/>
          </w:tcPr>
          <w:p w:rsidR="003916F5" w:rsidRPr="003916F5" w:rsidRDefault="00780C30">
            <w:pPr>
              <w:jc w:val="center"/>
              <w:rPr>
                <w:color w:val="000000"/>
                <w:sz w:val="18"/>
                <w:szCs w:val="18"/>
              </w:rPr>
            </w:pPr>
            <w:r>
              <w:rPr>
                <w:color w:val="000000"/>
                <w:sz w:val="18"/>
                <w:szCs w:val="18"/>
              </w:rPr>
              <w:t>7,4</w:t>
            </w:r>
          </w:p>
        </w:tc>
      </w:tr>
      <w:tr w:rsidR="003916F5" w:rsidRPr="003916F5" w:rsidTr="00780C30">
        <w:trPr>
          <w:trHeight w:val="694"/>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16F5" w:rsidRPr="003916F5" w:rsidRDefault="003916F5">
            <w:pPr>
              <w:jc w:val="both"/>
              <w:rPr>
                <w:color w:val="000000"/>
                <w:sz w:val="18"/>
                <w:szCs w:val="18"/>
              </w:rPr>
            </w:pPr>
            <w:r w:rsidRPr="003916F5">
              <w:rPr>
                <w:color w:val="000000"/>
                <w:sz w:val="18"/>
                <w:szCs w:val="18"/>
              </w:rPr>
              <w:t>Капитальные вложения в объекты государственной (муниципальной) собственности</w:t>
            </w:r>
          </w:p>
        </w:tc>
        <w:tc>
          <w:tcPr>
            <w:tcW w:w="92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400</w:t>
            </w:r>
          </w:p>
        </w:tc>
        <w:tc>
          <w:tcPr>
            <w:tcW w:w="1616"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266 845,2</w:t>
            </w:r>
          </w:p>
        </w:tc>
        <w:tc>
          <w:tcPr>
            <w:tcW w:w="993"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Pr>
                <w:color w:val="000000"/>
                <w:sz w:val="18"/>
                <w:szCs w:val="18"/>
              </w:rPr>
              <w:t>6,8</w:t>
            </w:r>
          </w:p>
        </w:tc>
        <w:tc>
          <w:tcPr>
            <w:tcW w:w="115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755 631,6</w:t>
            </w:r>
          </w:p>
        </w:tc>
        <w:tc>
          <w:tcPr>
            <w:tcW w:w="709"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Pr>
                <w:color w:val="000000"/>
                <w:sz w:val="18"/>
                <w:szCs w:val="18"/>
              </w:rPr>
              <w:t>18,4</w:t>
            </w:r>
          </w:p>
        </w:tc>
        <w:tc>
          <w:tcPr>
            <w:tcW w:w="124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488 786,5</w:t>
            </w:r>
          </w:p>
        </w:tc>
        <w:tc>
          <w:tcPr>
            <w:tcW w:w="870" w:type="dxa"/>
            <w:tcBorders>
              <w:top w:val="nil"/>
              <w:left w:val="nil"/>
              <w:bottom w:val="single" w:sz="4" w:space="0" w:color="auto"/>
              <w:right w:val="single" w:sz="4" w:space="0" w:color="auto"/>
            </w:tcBorders>
            <w:shd w:val="clear" w:color="auto" w:fill="auto"/>
            <w:vAlign w:val="center"/>
            <w:hideMark/>
          </w:tcPr>
          <w:p w:rsidR="003916F5" w:rsidRPr="003916F5" w:rsidRDefault="00047D93">
            <w:pPr>
              <w:jc w:val="center"/>
              <w:rPr>
                <w:color w:val="000000"/>
                <w:sz w:val="18"/>
                <w:szCs w:val="18"/>
              </w:rPr>
            </w:pPr>
            <w:r>
              <w:rPr>
                <w:color w:val="000000"/>
                <w:sz w:val="18"/>
                <w:szCs w:val="18"/>
              </w:rPr>
              <w:t>в 2,8 раза</w:t>
            </w:r>
          </w:p>
        </w:tc>
      </w:tr>
      <w:tr w:rsidR="003916F5" w:rsidRPr="003916F5" w:rsidTr="00780C30">
        <w:trPr>
          <w:trHeight w:val="56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16F5" w:rsidRPr="003916F5" w:rsidRDefault="003916F5">
            <w:pPr>
              <w:jc w:val="both"/>
              <w:rPr>
                <w:color w:val="000000"/>
                <w:sz w:val="18"/>
                <w:szCs w:val="18"/>
              </w:rPr>
            </w:pPr>
            <w:r w:rsidRPr="003916F5">
              <w:rPr>
                <w:color w:val="000000"/>
                <w:sz w:val="18"/>
                <w:szCs w:val="18"/>
              </w:rPr>
              <w:t>Предоставление субсидий бюджетным, автономным учреждениям и иным некоммерческим организациям</w:t>
            </w:r>
          </w:p>
        </w:tc>
        <w:tc>
          <w:tcPr>
            <w:tcW w:w="92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600</w:t>
            </w:r>
          </w:p>
        </w:tc>
        <w:tc>
          <w:tcPr>
            <w:tcW w:w="1616"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2 598 834,0</w:t>
            </w:r>
          </w:p>
        </w:tc>
        <w:tc>
          <w:tcPr>
            <w:tcW w:w="993"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Pr>
                <w:color w:val="000000"/>
                <w:sz w:val="18"/>
                <w:szCs w:val="18"/>
              </w:rPr>
              <w:t>65,8</w:t>
            </w:r>
          </w:p>
        </w:tc>
        <w:tc>
          <w:tcPr>
            <w:tcW w:w="115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2 542 322,0</w:t>
            </w:r>
          </w:p>
        </w:tc>
        <w:tc>
          <w:tcPr>
            <w:tcW w:w="709"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Pr>
                <w:color w:val="000000"/>
                <w:sz w:val="18"/>
                <w:szCs w:val="18"/>
              </w:rPr>
              <w:t>61,9</w:t>
            </w:r>
          </w:p>
        </w:tc>
        <w:tc>
          <w:tcPr>
            <w:tcW w:w="124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-56 512,0</w:t>
            </w:r>
          </w:p>
        </w:tc>
        <w:tc>
          <w:tcPr>
            <w:tcW w:w="870" w:type="dxa"/>
            <w:tcBorders>
              <w:top w:val="nil"/>
              <w:left w:val="nil"/>
              <w:bottom w:val="single" w:sz="4" w:space="0" w:color="auto"/>
              <w:right w:val="single" w:sz="4" w:space="0" w:color="auto"/>
            </w:tcBorders>
            <w:shd w:val="clear" w:color="auto" w:fill="auto"/>
            <w:vAlign w:val="center"/>
            <w:hideMark/>
          </w:tcPr>
          <w:p w:rsidR="003916F5" w:rsidRPr="003916F5" w:rsidRDefault="00780C30">
            <w:pPr>
              <w:jc w:val="center"/>
              <w:rPr>
                <w:color w:val="000000"/>
                <w:sz w:val="18"/>
                <w:szCs w:val="18"/>
              </w:rPr>
            </w:pPr>
            <w:r>
              <w:rPr>
                <w:color w:val="000000"/>
                <w:sz w:val="18"/>
                <w:szCs w:val="18"/>
              </w:rPr>
              <w:t>-2,2</w:t>
            </w:r>
          </w:p>
        </w:tc>
      </w:tr>
      <w:tr w:rsidR="003916F5" w:rsidRPr="003916F5" w:rsidTr="00780C30">
        <w:trPr>
          <w:trHeight w:val="5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16F5" w:rsidRPr="003916F5" w:rsidRDefault="003916F5">
            <w:pPr>
              <w:jc w:val="both"/>
              <w:rPr>
                <w:color w:val="000000"/>
                <w:sz w:val="18"/>
                <w:szCs w:val="18"/>
              </w:rPr>
            </w:pPr>
            <w:r w:rsidRPr="003916F5">
              <w:rPr>
                <w:color w:val="000000"/>
                <w:sz w:val="18"/>
                <w:szCs w:val="18"/>
              </w:rPr>
              <w:t>Обслуживание государственного (муниципального) долга</w:t>
            </w:r>
          </w:p>
        </w:tc>
        <w:tc>
          <w:tcPr>
            <w:tcW w:w="92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700</w:t>
            </w:r>
          </w:p>
        </w:tc>
        <w:tc>
          <w:tcPr>
            <w:tcW w:w="1616"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143,5</w:t>
            </w:r>
          </w:p>
        </w:tc>
        <w:tc>
          <w:tcPr>
            <w:tcW w:w="993"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Pr>
                <w:color w:val="000000"/>
                <w:sz w:val="18"/>
                <w:szCs w:val="18"/>
              </w:rPr>
              <w:t>0,004</w:t>
            </w:r>
          </w:p>
        </w:tc>
        <w:tc>
          <w:tcPr>
            <w:tcW w:w="115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140,0</w:t>
            </w:r>
          </w:p>
        </w:tc>
        <w:tc>
          <w:tcPr>
            <w:tcW w:w="709"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Pr>
                <w:color w:val="000000"/>
                <w:sz w:val="18"/>
                <w:szCs w:val="18"/>
              </w:rPr>
              <w:t>0,003</w:t>
            </w:r>
          </w:p>
        </w:tc>
        <w:tc>
          <w:tcPr>
            <w:tcW w:w="124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-3,5</w:t>
            </w:r>
          </w:p>
        </w:tc>
        <w:tc>
          <w:tcPr>
            <w:tcW w:w="870" w:type="dxa"/>
            <w:tcBorders>
              <w:top w:val="nil"/>
              <w:left w:val="nil"/>
              <w:bottom w:val="single" w:sz="4" w:space="0" w:color="auto"/>
              <w:right w:val="single" w:sz="4" w:space="0" w:color="auto"/>
            </w:tcBorders>
            <w:shd w:val="clear" w:color="auto" w:fill="auto"/>
            <w:vAlign w:val="center"/>
            <w:hideMark/>
          </w:tcPr>
          <w:p w:rsidR="003916F5" w:rsidRPr="003916F5" w:rsidRDefault="00780C30">
            <w:pPr>
              <w:jc w:val="center"/>
              <w:rPr>
                <w:color w:val="000000"/>
                <w:sz w:val="18"/>
                <w:szCs w:val="18"/>
              </w:rPr>
            </w:pPr>
            <w:r>
              <w:rPr>
                <w:color w:val="000000"/>
                <w:sz w:val="18"/>
                <w:szCs w:val="18"/>
              </w:rPr>
              <w:t>-2,4</w:t>
            </w:r>
          </w:p>
        </w:tc>
      </w:tr>
      <w:tr w:rsidR="003916F5" w:rsidRPr="003916F5" w:rsidTr="00780C30">
        <w:trPr>
          <w:trHeight w:val="28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16F5" w:rsidRPr="003916F5" w:rsidRDefault="003916F5">
            <w:pPr>
              <w:jc w:val="both"/>
              <w:rPr>
                <w:color w:val="000000"/>
                <w:sz w:val="18"/>
                <w:szCs w:val="18"/>
              </w:rPr>
            </w:pPr>
            <w:r w:rsidRPr="003916F5">
              <w:rPr>
                <w:color w:val="000000"/>
                <w:sz w:val="18"/>
                <w:szCs w:val="18"/>
              </w:rPr>
              <w:t>Иные бюджетные ассигнования</w:t>
            </w:r>
          </w:p>
        </w:tc>
        <w:tc>
          <w:tcPr>
            <w:tcW w:w="92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800</w:t>
            </w:r>
          </w:p>
        </w:tc>
        <w:tc>
          <w:tcPr>
            <w:tcW w:w="1616"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11 118,7</w:t>
            </w:r>
          </w:p>
        </w:tc>
        <w:tc>
          <w:tcPr>
            <w:tcW w:w="993"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Pr>
                <w:color w:val="000000"/>
                <w:sz w:val="18"/>
                <w:szCs w:val="18"/>
              </w:rPr>
              <w:t>0,3</w:t>
            </w:r>
          </w:p>
        </w:tc>
        <w:tc>
          <w:tcPr>
            <w:tcW w:w="115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35 154,0</w:t>
            </w:r>
          </w:p>
        </w:tc>
        <w:tc>
          <w:tcPr>
            <w:tcW w:w="709"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Pr>
                <w:color w:val="000000"/>
                <w:sz w:val="18"/>
                <w:szCs w:val="18"/>
              </w:rPr>
              <w:t>0,9</w:t>
            </w:r>
          </w:p>
        </w:tc>
        <w:tc>
          <w:tcPr>
            <w:tcW w:w="124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color w:val="000000"/>
                <w:sz w:val="18"/>
                <w:szCs w:val="18"/>
              </w:rPr>
            </w:pPr>
            <w:r w:rsidRPr="003916F5">
              <w:rPr>
                <w:color w:val="000000"/>
                <w:sz w:val="18"/>
                <w:szCs w:val="18"/>
              </w:rPr>
              <w:t>24 035,4</w:t>
            </w:r>
          </w:p>
        </w:tc>
        <w:tc>
          <w:tcPr>
            <w:tcW w:w="870" w:type="dxa"/>
            <w:tcBorders>
              <w:top w:val="nil"/>
              <w:left w:val="nil"/>
              <w:bottom w:val="single" w:sz="4" w:space="0" w:color="auto"/>
              <w:right w:val="single" w:sz="4" w:space="0" w:color="auto"/>
            </w:tcBorders>
            <w:shd w:val="clear" w:color="auto" w:fill="auto"/>
            <w:vAlign w:val="center"/>
            <w:hideMark/>
          </w:tcPr>
          <w:p w:rsidR="003916F5" w:rsidRPr="003916F5" w:rsidRDefault="006B4F22" w:rsidP="006B4F22">
            <w:pPr>
              <w:jc w:val="center"/>
              <w:rPr>
                <w:color w:val="000000"/>
                <w:sz w:val="18"/>
                <w:szCs w:val="18"/>
              </w:rPr>
            </w:pPr>
            <w:r>
              <w:rPr>
                <w:color w:val="000000"/>
                <w:sz w:val="18"/>
                <w:szCs w:val="18"/>
              </w:rPr>
              <w:t>в 3,2 раза</w:t>
            </w:r>
          </w:p>
        </w:tc>
      </w:tr>
      <w:tr w:rsidR="003916F5" w:rsidRPr="003916F5" w:rsidTr="00780C30">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16F5" w:rsidRPr="003916F5" w:rsidRDefault="003916F5">
            <w:pPr>
              <w:jc w:val="both"/>
              <w:rPr>
                <w:b/>
                <w:bCs/>
                <w:color w:val="000000"/>
                <w:sz w:val="18"/>
                <w:szCs w:val="18"/>
              </w:rPr>
            </w:pPr>
            <w:r w:rsidRPr="003916F5">
              <w:rPr>
                <w:b/>
                <w:bCs/>
                <w:color w:val="000000"/>
                <w:sz w:val="18"/>
                <w:szCs w:val="18"/>
              </w:rPr>
              <w:t>Всего расходов</w:t>
            </w:r>
          </w:p>
        </w:tc>
        <w:tc>
          <w:tcPr>
            <w:tcW w:w="92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both"/>
              <w:rPr>
                <w:b/>
                <w:bCs/>
                <w:color w:val="000000"/>
                <w:sz w:val="18"/>
                <w:szCs w:val="18"/>
              </w:rPr>
            </w:pPr>
            <w:r w:rsidRPr="003916F5">
              <w:rPr>
                <w:b/>
                <w:bCs/>
                <w:color w:val="000000"/>
                <w:sz w:val="18"/>
                <w:szCs w:val="18"/>
              </w:rPr>
              <w:t> </w:t>
            </w:r>
          </w:p>
        </w:tc>
        <w:tc>
          <w:tcPr>
            <w:tcW w:w="1616"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b/>
                <w:bCs/>
                <w:color w:val="000000"/>
                <w:sz w:val="18"/>
                <w:szCs w:val="18"/>
              </w:rPr>
            </w:pPr>
            <w:r w:rsidRPr="003916F5">
              <w:rPr>
                <w:b/>
                <w:bCs/>
                <w:color w:val="000000"/>
                <w:sz w:val="18"/>
                <w:szCs w:val="18"/>
              </w:rPr>
              <w:t>3 952 247,7</w:t>
            </w:r>
          </w:p>
        </w:tc>
        <w:tc>
          <w:tcPr>
            <w:tcW w:w="993"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b/>
                <w:bCs/>
                <w:color w:val="000000"/>
                <w:sz w:val="18"/>
                <w:szCs w:val="18"/>
              </w:rPr>
            </w:pPr>
            <w:r>
              <w:rPr>
                <w:b/>
                <w:bCs/>
                <w:color w:val="000000"/>
                <w:sz w:val="18"/>
                <w:szCs w:val="18"/>
              </w:rPr>
              <w:t>100</w:t>
            </w:r>
          </w:p>
        </w:tc>
        <w:tc>
          <w:tcPr>
            <w:tcW w:w="115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b/>
                <w:bCs/>
                <w:color w:val="000000"/>
                <w:sz w:val="18"/>
                <w:szCs w:val="18"/>
              </w:rPr>
            </w:pPr>
            <w:r w:rsidRPr="003916F5">
              <w:rPr>
                <w:b/>
                <w:bCs/>
                <w:color w:val="000000"/>
                <w:sz w:val="18"/>
                <w:szCs w:val="18"/>
              </w:rPr>
              <w:t>4 109 661,7</w:t>
            </w:r>
          </w:p>
        </w:tc>
        <w:tc>
          <w:tcPr>
            <w:tcW w:w="709"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b/>
                <w:bCs/>
                <w:color w:val="000000"/>
                <w:sz w:val="18"/>
                <w:szCs w:val="18"/>
              </w:rPr>
            </w:pPr>
            <w:r>
              <w:rPr>
                <w:b/>
                <w:bCs/>
                <w:color w:val="000000"/>
                <w:sz w:val="18"/>
                <w:szCs w:val="18"/>
              </w:rPr>
              <w:t>100</w:t>
            </w:r>
          </w:p>
        </w:tc>
        <w:tc>
          <w:tcPr>
            <w:tcW w:w="1240" w:type="dxa"/>
            <w:tcBorders>
              <w:top w:val="nil"/>
              <w:left w:val="nil"/>
              <w:bottom w:val="single" w:sz="4" w:space="0" w:color="auto"/>
              <w:right w:val="single" w:sz="4" w:space="0" w:color="auto"/>
            </w:tcBorders>
            <w:shd w:val="clear" w:color="auto" w:fill="auto"/>
            <w:vAlign w:val="center"/>
            <w:hideMark/>
          </w:tcPr>
          <w:p w:rsidR="003916F5" w:rsidRPr="003916F5" w:rsidRDefault="003916F5">
            <w:pPr>
              <w:jc w:val="center"/>
              <w:rPr>
                <w:b/>
                <w:bCs/>
                <w:color w:val="000000"/>
                <w:sz w:val="18"/>
                <w:szCs w:val="18"/>
              </w:rPr>
            </w:pPr>
            <w:r w:rsidRPr="003916F5">
              <w:rPr>
                <w:b/>
                <w:bCs/>
                <w:color w:val="000000"/>
                <w:sz w:val="18"/>
                <w:szCs w:val="18"/>
              </w:rPr>
              <w:t>157 414,1</w:t>
            </w:r>
          </w:p>
        </w:tc>
        <w:tc>
          <w:tcPr>
            <w:tcW w:w="870" w:type="dxa"/>
            <w:tcBorders>
              <w:top w:val="nil"/>
              <w:left w:val="nil"/>
              <w:bottom w:val="single" w:sz="4" w:space="0" w:color="auto"/>
              <w:right w:val="single" w:sz="4" w:space="0" w:color="auto"/>
            </w:tcBorders>
            <w:shd w:val="clear" w:color="auto" w:fill="auto"/>
            <w:vAlign w:val="center"/>
            <w:hideMark/>
          </w:tcPr>
          <w:p w:rsidR="003916F5" w:rsidRPr="003916F5" w:rsidRDefault="00780C30">
            <w:pPr>
              <w:jc w:val="center"/>
              <w:rPr>
                <w:b/>
                <w:bCs/>
                <w:color w:val="000000"/>
                <w:sz w:val="18"/>
                <w:szCs w:val="18"/>
              </w:rPr>
            </w:pPr>
            <w:r>
              <w:rPr>
                <w:b/>
                <w:bCs/>
                <w:color w:val="000000"/>
                <w:sz w:val="18"/>
                <w:szCs w:val="18"/>
              </w:rPr>
              <w:t>4,0</w:t>
            </w:r>
          </w:p>
        </w:tc>
      </w:tr>
    </w:tbl>
    <w:p w:rsidR="003916F5" w:rsidRDefault="00F77B0D" w:rsidP="003916F5">
      <w:pPr>
        <w:spacing w:line="283" w:lineRule="auto"/>
        <w:ind w:firstLine="709"/>
        <w:jc w:val="both"/>
        <w:rPr>
          <w:sz w:val="28"/>
          <w:szCs w:val="28"/>
        </w:rPr>
      </w:pPr>
      <w:r>
        <w:rPr>
          <w:sz w:val="28"/>
          <w:szCs w:val="28"/>
        </w:rPr>
        <w:t>Наибольший рост бюджетных ассигнований в номинальном выражении по сравнению с объемом, утвержденным</w:t>
      </w:r>
      <w:r w:rsidR="00083D93">
        <w:rPr>
          <w:sz w:val="28"/>
          <w:szCs w:val="28"/>
        </w:rPr>
        <w:t xml:space="preserve"> </w:t>
      </w:r>
      <w:r w:rsidR="00A83C35">
        <w:rPr>
          <w:sz w:val="28"/>
          <w:szCs w:val="28"/>
        </w:rPr>
        <w:t>решением о бюджете на 2024 год, планируется по группе видов расходов «</w:t>
      </w:r>
      <w:r w:rsidR="00A83C35" w:rsidRPr="00A83C35">
        <w:rPr>
          <w:sz w:val="28"/>
          <w:szCs w:val="28"/>
        </w:rPr>
        <w:t>Капитальные вложения в объекты государственной (муниципальной) собственности</w:t>
      </w:r>
      <w:r w:rsidR="00A83C35">
        <w:rPr>
          <w:sz w:val="28"/>
          <w:szCs w:val="28"/>
        </w:rPr>
        <w:t>» (вид расходов 400) – на 488 786,5 тыс. рублей или в 2,8 раза</w:t>
      </w:r>
      <w:r w:rsidR="00047D93">
        <w:rPr>
          <w:sz w:val="28"/>
          <w:szCs w:val="28"/>
        </w:rPr>
        <w:t xml:space="preserve"> и «</w:t>
      </w:r>
      <w:r w:rsidR="006B4F22" w:rsidRPr="006B4F22">
        <w:rPr>
          <w:sz w:val="28"/>
          <w:szCs w:val="28"/>
        </w:rPr>
        <w:t>Иные бюджетные ассигнования</w:t>
      </w:r>
      <w:r w:rsidR="006B4F22">
        <w:rPr>
          <w:sz w:val="28"/>
          <w:szCs w:val="28"/>
        </w:rPr>
        <w:t>» (вид расходов 800) - на 24 035,4 тыс. рублей или в 3,2 раза</w:t>
      </w:r>
      <w:r w:rsidR="001F1C1A">
        <w:rPr>
          <w:sz w:val="28"/>
          <w:szCs w:val="28"/>
        </w:rPr>
        <w:t xml:space="preserve"> (</w:t>
      </w:r>
      <w:r w:rsidR="001F1C1A" w:rsidRPr="001F1C1A">
        <w:rPr>
          <w:sz w:val="28"/>
          <w:szCs w:val="28"/>
        </w:rPr>
        <w:t>Резервный фонд администрации Печенгского муниципального округа</w:t>
      </w:r>
      <w:r w:rsidR="001F1C1A">
        <w:rPr>
          <w:sz w:val="28"/>
          <w:szCs w:val="28"/>
        </w:rPr>
        <w:t>)</w:t>
      </w:r>
      <w:r w:rsidR="006B4F22">
        <w:rPr>
          <w:sz w:val="28"/>
          <w:szCs w:val="28"/>
        </w:rPr>
        <w:t xml:space="preserve">. </w:t>
      </w:r>
    </w:p>
    <w:p w:rsidR="00047D93" w:rsidRPr="003916F5" w:rsidRDefault="00047D93" w:rsidP="003916F5">
      <w:pPr>
        <w:spacing w:line="283" w:lineRule="auto"/>
        <w:ind w:firstLine="709"/>
        <w:jc w:val="both"/>
        <w:rPr>
          <w:sz w:val="28"/>
          <w:szCs w:val="28"/>
        </w:rPr>
      </w:pPr>
      <w:r>
        <w:rPr>
          <w:sz w:val="28"/>
          <w:szCs w:val="28"/>
        </w:rPr>
        <w:t>Снижение бюджетных ассигнований планируется по группам видов расходов «</w:t>
      </w:r>
      <w:r w:rsidRPr="00047D93">
        <w:rPr>
          <w:sz w:val="28"/>
          <w:szCs w:val="28"/>
        </w:rPr>
        <w:t>Закупка товаров, работ и услуг для обеспечения государственных (муниципальных) нужд</w:t>
      </w:r>
      <w:r>
        <w:rPr>
          <w:sz w:val="28"/>
          <w:szCs w:val="28"/>
        </w:rPr>
        <w:t>» (вид расходов 200) – на 299 164,0 тыс. рублей или на 44,7% и «</w:t>
      </w:r>
      <w:r w:rsidRPr="00047D93">
        <w:rPr>
          <w:sz w:val="28"/>
          <w:szCs w:val="28"/>
        </w:rPr>
        <w:t xml:space="preserve">Предоставление субсидий бюджетным, автономным </w:t>
      </w:r>
      <w:r w:rsidRPr="00047D93">
        <w:rPr>
          <w:sz w:val="28"/>
          <w:szCs w:val="28"/>
        </w:rPr>
        <w:lastRenderedPageBreak/>
        <w:t>учреждениям и иным некоммерческим организациям</w:t>
      </w:r>
      <w:r>
        <w:rPr>
          <w:sz w:val="28"/>
          <w:szCs w:val="28"/>
        </w:rPr>
        <w:t>» - на 56 512,0 тыс. рублей или на 2,2%.</w:t>
      </w:r>
    </w:p>
    <w:p w:rsidR="00222A4A" w:rsidRPr="0058067D" w:rsidRDefault="00392E0D" w:rsidP="00392E0D">
      <w:pPr>
        <w:pStyle w:val="3"/>
        <w:spacing w:before="0" w:line="283" w:lineRule="auto"/>
        <w:ind w:firstLine="709"/>
        <w:jc w:val="both"/>
        <w:rPr>
          <w:rFonts w:ascii="Times New Roman" w:hAnsi="Times New Roman" w:cs="Times New Roman"/>
          <w:b w:val="0"/>
          <w:color w:val="auto"/>
          <w:sz w:val="28"/>
          <w:szCs w:val="28"/>
        </w:rPr>
      </w:pPr>
      <w:r w:rsidRPr="0058067D">
        <w:rPr>
          <w:rFonts w:ascii="Times New Roman" w:hAnsi="Times New Roman" w:cs="Times New Roman"/>
          <w:color w:val="auto"/>
          <w:sz w:val="28"/>
          <w:szCs w:val="28"/>
        </w:rPr>
        <w:t>3.</w:t>
      </w:r>
      <w:r w:rsidR="00CD672D" w:rsidRPr="0058067D">
        <w:rPr>
          <w:rFonts w:ascii="Times New Roman" w:hAnsi="Times New Roman" w:cs="Times New Roman"/>
          <w:color w:val="auto"/>
          <w:sz w:val="28"/>
          <w:szCs w:val="28"/>
        </w:rPr>
        <w:t>5</w:t>
      </w:r>
      <w:r w:rsidRPr="0058067D">
        <w:rPr>
          <w:rFonts w:ascii="Times New Roman" w:hAnsi="Times New Roman" w:cs="Times New Roman"/>
          <w:b w:val="0"/>
          <w:color w:val="auto"/>
          <w:sz w:val="28"/>
          <w:szCs w:val="28"/>
        </w:rPr>
        <w:t xml:space="preserve">. </w:t>
      </w:r>
      <w:r w:rsidR="006C0ACB" w:rsidRPr="0058067D">
        <w:rPr>
          <w:rFonts w:ascii="Times New Roman" w:hAnsi="Times New Roman" w:cs="Times New Roman"/>
          <w:b w:val="0"/>
          <w:color w:val="auto"/>
          <w:sz w:val="28"/>
          <w:szCs w:val="28"/>
        </w:rPr>
        <w:t xml:space="preserve">В соответствии с положениями статьи 172 Бюджетного кодекса РФ, статьи 11 </w:t>
      </w:r>
      <w:r w:rsidR="00B41B21">
        <w:rPr>
          <w:rFonts w:ascii="Times New Roman" w:hAnsi="Times New Roman" w:cs="Times New Roman"/>
          <w:b w:val="0"/>
          <w:color w:val="auto"/>
          <w:sz w:val="28"/>
          <w:szCs w:val="28"/>
        </w:rPr>
        <w:t>Положения</w:t>
      </w:r>
      <w:r w:rsidR="006C0ACB" w:rsidRPr="0058067D">
        <w:rPr>
          <w:rFonts w:ascii="Times New Roman" w:hAnsi="Times New Roman" w:cs="Times New Roman"/>
          <w:b w:val="0"/>
          <w:color w:val="auto"/>
          <w:sz w:val="28"/>
          <w:szCs w:val="28"/>
        </w:rPr>
        <w:t xml:space="preserve"> о бюджетном процессе проект решения сформирован</w:t>
      </w:r>
      <w:r w:rsidR="006C0ACB" w:rsidRPr="0058067D">
        <w:rPr>
          <w:rFonts w:ascii="Times New Roman" w:hAnsi="Times New Roman" w:cs="Times New Roman"/>
          <w:color w:val="auto"/>
          <w:sz w:val="28"/>
          <w:szCs w:val="28"/>
        </w:rPr>
        <w:t xml:space="preserve"> </w:t>
      </w:r>
      <w:r w:rsidR="00222A4A" w:rsidRPr="0058067D">
        <w:rPr>
          <w:rFonts w:ascii="Times New Roman" w:hAnsi="Times New Roman" w:cs="Times New Roman"/>
          <w:color w:val="auto"/>
          <w:sz w:val="28"/>
          <w:szCs w:val="28"/>
        </w:rPr>
        <w:t xml:space="preserve">в программной структуре расходов </w:t>
      </w:r>
      <w:r w:rsidR="00222A4A" w:rsidRPr="0058067D">
        <w:rPr>
          <w:rFonts w:ascii="Times New Roman" w:hAnsi="Times New Roman" w:cs="Times New Roman"/>
          <w:b w:val="0"/>
          <w:color w:val="auto"/>
          <w:sz w:val="28"/>
          <w:szCs w:val="28"/>
        </w:rPr>
        <w:t>на основе 1</w:t>
      </w:r>
      <w:r w:rsidR="009D15A6" w:rsidRPr="0058067D">
        <w:rPr>
          <w:rFonts w:ascii="Times New Roman" w:hAnsi="Times New Roman" w:cs="Times New Roman"/>
          <w:b w:val="0"/>
          <w:color w:val="auto"/>
          <w:sz w:val="28"/>
          <w:szCs w:val="28"/>
        </w:rPr>
        <w:t>4</w:t>
      </w:r>
      <w:r w:rsidR="00222A4A" w:rsidRPr="0058067D">
        <w:rPr>
          <w:rFonts w:ascii="Times New Roman" w:hAnsi="Times New Roman" w:cs="Times New Roman"/>
          <w:b w:val="0"/>
          <w:color w:val="auto"/>
          <w:sz w:val="28"/>
          <w:szCs w:val="28"/>
        </w:rPr>
        <w:t xml:space="preserve"> муниципальных программ</w:t>
      </w:r>
      <w:r w:rsidR="006C0ACB" w:rsidRPr="0058067D">
        <w:rPr>
          <w:rFonts w:ascii="Times New Roman" w:hAnsi="Times New Roman" w:cs="Times New Roman"/>
          <w:b w:val="0"/>
          <w:color w:val="auto"/>
          <w:sz w:val="28"/>
          <w:szCs w:val="28"/>
        </w:rPr>
        <w:t>, утвержденных со сроком реализации с 202</w:t>
      </w:r>
      <w:r w:rsidR="000D1C1A">
        <w:rPr>
          <w:rFonts w:ascii="Times New Roman" w:hAnsi="Times New Roman" w:cs="Times New Roman"/>
          <w:b w:val="0"/>
          <w:color w:val="auto"/>
          <w:sz w:val="28"/>
          <w:szCs w:val="28"/>
        </w:rPr>
        <w:t>5</w:t>
      </w:r>
      <w:r w:rsidR="006C0ACB" w:rsidRPr="0058067D">
        <w:rPr>
          <w:rFonts w:ascii="Times New Roman" w:hAnsi="Times New Roman" w:cs="Times New Roman"/>
          <w:b w:val="0"/>
          <w:color w:val="auto"/>
          <w:sz w:val="28"/>
          <w:szCs w:val="28"/>
        </w:rPr>
        <w:t xml:space="preserve"> года по 202</w:t>
      </w:r>
      <w:r w:rsidR="000D1C1A">
        <w:rPr>
          <w:rFonts w:ascii="Times New Roman" w:hAnsi="Times New Roman" w:cs="Times New Roman"/>
          <w:b w:val="0"/>
          <w:color w:val="auto"/>
          <w:sz w:val="28"/>
          <w:szCs w:val="28"/>
        </w:rPr>
        <w:t>7</w:t>
      </w:r>
      <w:r w:rsidR="006C0ACB" w:rsidRPr="0058067D">
        <w:rPr>
          <w:rFonts w:ascii="Times New Roman" w:hAnsi="Times New Roman" w:cs="Times New Roman"/>
          <w:b w:val="0"/>
          <w:color w:val="auto"/>
          <w:sz w:val="28"/>
          <w:szCs w:val="28"/>
        </w:rPr>
        <w:t xml:space="preserve"> год</w:t>
      </w:r>
      <w:r w:rsidR="00222A4A" w:rsidRPr="0058067D">
        <w:rPr>
          <w:rFonts w:ascii="Times New Roman" w:hAnsi="Times New Roman" w:cs="Times New Roman"/>
          <w:b w:val="0"/>
          <w:color w:val="auto"/>
          <w:sz w:val="28"/>
          <w:szCs w:val="28"/>
        </w:rPr>
        <w:t>.</w:t>
      </w:r>
    </w:p>
    <w:p w:rsidR="00222A4A" w:rsidRPr="00E83117" w:rsidRDefault="00C9147E" w:rsidP="00F51E3A">
      <w:pPr>
        <w:suppressAutoHyphens/>
        <w:spacing w:line="283" w:lineRule="auto"/>
        <w:ind w:firstLine="709"/>
        <w:jc w:val="both"/>
        <w:rPr>
          <w:rFonts w:eastAsia="Calibri"/>
          <w:sz w:val="28"/>
          <w:szCs w:val="20"/>
        </w:rPr>
      </w:pPr>
      <w:r>
        <w:rPr>
          <w:rFonts w:eastAsia="Calibri"/>
          <w:sz w:val="28"/>
          <w:szCs w:val="20"/>
        </w:rPr>
        <w:t>Проектом</w:t>
      </w:r>
      <w:r w:rsidR="00B346FE" w:rsidRPr="00DD711B">
        <w:rPr>
          <w:rFonts w:eastAsia="Calibri"/>
          <w:sz w:val="28"/>
          <w:szCs w:val="20"/>
        </w:rPr>
        <w:t xml:space="preserve"> решения</w:t>
      </w:r>
      <w:r w:rsidR="00222A4A" w:rsidRPr="00DD711B">
        <w:rPr>
          <w:rFonts w:eastAsia="Calibri"/>
          <w:sz w:val="28"/>
          <w:szCs w:val="20"/>
        </w:rPr>
        <w:t xml:space="preserve"> расходы бюджета </w:t>
      </w:r>
      <w:r w:rsidR="006C07F5" w:rsidRPr="00DD711B">
        <w:rPr>
          <w:rFonts w:eastAsia="Calibri"/>
          <w:sz w:val="28"/>
          <w:szCs w:val="20"/>
        </w:rPr>
        <w:t xml:space="preserve">округа </w:t>
      </w:r>
      <w:r w:rsidR="00222A4A" w:rsidRPr="00DD711B">
        <w:rPr>
          <w:rFonts w:eastAsia="Calibri"/>
          <w:sz w:val="28"/>
          <w:szCs w:val="20"/>
        </w:rPr>
        <w:t>на реализацию 1</w:t>
      </w:r>
      <w:r w:rsidR="00BA0ACD" w:rsidRPr="00DD711B">
        <w:rPr>
          <w:rFonts w:eastAsia="Calibri"/>
          <w:sz w:val="28"/>
          <w:szCs w:val="20"/>
        </w:rPr>
        <w:t>4</w:t>
      </w:r>
      <w:r w:rsidR="00222A4A" w:rsidRPr="00DD711B">
        <w:rPr>
          <w:rFonts w:eastAsia="Calibri"/>
          <w:sz w:val="28"/>
          <w:szCs w:val="20"/>
        </w:rPr>
        <w:t xml:space="preserve"> муниципальных программ в 20</w:t>
      </w:r>
      <w:r w:rsidR="001F7917" w:rsidRPr="00DD711B">
        <w:rPr>
          <w:rFonts w:eastAsia="Calibri"/>
          <w:sz w:val="28"/>
          <w:szCs w:val="20"/>
        </w:rPr>
        <w:t>2</w:t>
      </w:r>
      <w:r w:rsidR="000D1C1A">
        <w:rPr>
          <w:rFonts w:eastAsia="Calibri"/>
          <w:sz w:val="28"/>
          <w:szCs w:val="20"/>
        </w:rPr>
        <w:t>5</w:t>
      </w:r>
      <w:r w:rsidR="00D55A31" w:rsidRPr="00DD711B">
        <w:rPr>
          <w:rFonts w:eastAsia="Calibri"/>
          <w:sz w:val="28"/>
          <w:szCs w:val="20"/>
        </w:rPr>
        <w:t xml:space="preserve"> </w:t>
      </w:r>
      <w:r w:rsidR="00222A4A" w:rsidRPr="00DD711B">
        <w:rPr>
          <w:rFonts w:eastAsia="Calibri"/>
          <w:sz w:val="28"/>
          <w:szCs w:val="20"/>
        </w:rPr>
        <w:t xml:space="preserve">году планируются в объеме </w:t>
      </w:r>
      <w:r w:rsidR="003069CE">
        <w:rPr>
          <w:rFonts w:eastAsia="Calibri"/>
          <w:sz w:val="28"/>
          <w:szCs w:val="20"/>
        </w:rPr>
        <w:t>4 061 582,8</w:t>
      </w:r>
      <w:r w:rsidR="00212F6F">
        <w:rPr>
          <w:rFonts w:eastAsia="Calibri"/>
          <w:sz w:val="28"/>
          <w:szCs w:val="20"/>
        </w:rPr>
        <w:t xml:space="preserve"> </w:t>
      </w:r>
      <w:r w:rsidR="00222A4A" w:rsidRPr="00DD711B">
        <w:rPr>
          <w:rFonts w:eastAsia="Calibri"/>
          <w:sz w:val="28"/>
          <w:szCs w:val="20"/>
        </w:rPr>
        <w:t xml:space="preserve">тыс. рублей или </w:t>
      </w:r>
      <w:r w:rsidR="003069CE">
        <w:rPr>
          <w:rFonts w:eastAsia="Calibri"/>
          <w:sz w:val="28"/>
          <w:szCs w:val="20"/>
        </w:rPr>
        <w:t>98,8</w:t>
      </w:r>
      <w:r w:rsidR="00222A4A" w:rsidRPr="00DD711B">
        <w:rPr>
          <w:rFonts w:eastAsia="Calibri"/>
          <w:sz w:val="28"/>
          <w:szCs w:val="20"/>
        </w:rPr>
        <w:t>% общего объема расходов бюджета</w:t>
      </w:r>
      <w:r w:rsidR="00DC3066" w:rsidRPr="00DD711B">
        <w:rPr>
          <w:rFonts w:eastAsia="Calibri"/>
          <w:sz w:val="28"/>
          <w:szCs w:val="20"/>
        </w:rPr>
        <w:t xml:space="preserve"> округа</w:t>
      </w:r>
      <w:r w:rsidR="00222A4A" w:rsidRPr="00DD711B">
        <w:rPr>
          <w:rFonts w:eastAsia="Calibri"/>
          <w:sz w:val="28"/>
          <w:szCs w:val="20"/>
        </w:rPr>
        <w:t xml:space="preserve"> </w:t>
      </w:r>
      <w:r w:rsidR="00E33B6F" w:rsidRPr="00DD711B">
        <w:rPr>
          <w:rFonts w:eastAsia="Calibri"/>
          <w:sz w:val="28"/>
          <w:szCs w:val="20"/>
        </w:rPr>
        <w:t xml:space="preserve">в сумме </w:t>
      </w:r>
      <w:r w:rsidR="003069CE">
        <w:rPr>
          <w:rFonts w:eastAsia="Calibri"/>
          <w:sz w:val="28"/>
          <w:szCs w:val="20"/>
        </w:rPr>
        <w:t>4 109 661,7</w:t>
      </w:r>
      <w:r w:rsidR="00E33B6F" w:rsidRPr="00DD711B">
        <w:rPr>
          <w:rFonts w:eastAsia="Calibri"/>
          <w:sz w:val="28"/>
          <w:szCs w:val="20"/>
        </w:rPr>
        <w:t xml:space="preserve"> тыс. рублей </w:t>
      </w:r>
      <w:r w:rsidR="00222A4A" w:rsidRPr="00DD711B">
        <w:rPr>
          <w:rFonts w:eastAsia="Calibri"/>
          <w:sz w:val="28"/>
          <w:szCs w:val="20"/>
        </w:rPr>
        <w:t>(в 20</w:t>
      </w:r>
      <w:r w:rsidR="00DC3066" w:rsidRPr="00DD711B">
        <w:rPr>
          <w:rFonts w:eastAsia="Calibri"/>
          <w:sz w:val="28"/>
          <w:szCs w:val="20"/>
        </w:rPr>
        <w:t>2</w:t>
      </w:r>
      <w:r w:rsidR="003069CE">
        <w:rPr>
          <w:rFonts w:eastAsia="Calibri"/>
          <w:sz w:val="28"/>
          <w:szCs w:val="20"/>
        </w:rPr>
        <w:t>4</w:t>
      </w:r>
      <w:r w:rsidR="00222A4A" w:rsidRPr="00DD711B">
        <w:rPr>
          <w:rFonts w:eastAsia="Calibri"/>
          <w:sz w:val="28"/>
          <w:szCs w:val="20"/>
        </w:rPr>
        <w:t xml:space="preserve"> году </w:t>
      </w:r>
      <w:r w:rsidR="00DC3066" w:rsidRPr="00DD711B">
        <w:rPr>
          <w:rFonts w:eastAsia="Calibri"/>
          <w:sz w:val="28"/>
          <w:szCs w:val="20"/>
        </w:rPr>
        <w:t>–</w:t>
      </w:r>
      <w:r w:rsidR="00222A4A" w:rsidRPr="00DD711B">
        <w:rPr>
          <w:rFonts w:eastAsia="Calibri"/>
          <w:sz w:val="28"/>
          <w:szCs w:val="20"/>
        </w:rPr>
        <w:t xml:space="preserve"> </w:t>
      </w:r>
      <w:r w:rsidR="005B1B6B">
        <w:rPr>
          <w:rFonts w:eastAsia="Calibri"/>
          <w:sz w:val="28"/>
          <w:szCs w:val="20"/>
        </w:rPr>
        <w:t>98,9</w:t>
      </w:r>
      <w:r w:rsidR="00222A4A" w:rsidRPr="00DD711B">
        <w:rPr>
          <w:rFonts w:eastAsia="Calibri"/>
          <w:sz w:val="28"/>
          <w:szCs w:val="20"/>
        </w:rPr>
        <w:t xml:space="preserve">%), что на </w:t>
      </w:r>
      <w:r w:rsidR="003069CE">
        <w:rPr>
          <w:rFonts w:eastAsia="Calibri"/>
          <w:sz w:val="28"/>
          <w:szCs w:val="20"/>
        </w:rPr>
        <w:t>154 612,9</w:t>
      </w:r>
      <w:r w:rsidR="00BA0ACD" w:rsidRPr="00DD711B">
        <w:rPr>
          <w:rFonts w:eastAsia="Calibri"/>
          <w:sz w:val="28"/>
          <w:szCs w:val="20"/>
        </w:rPr>
        <w:t xml:space="preserve"> </w:t>
      </w:r>
      <w:r w:rsidR="00222A4A" w:rsidRPr="00DD711B">
        <w:rPr>
          <w:rFonts w:eastAsia="Calibri"/>
          <w:sz w:val="28"/>
          <w:szCs w:val="20"/>
        </w:rPr>
        <w:t xml:space="preserve">тыс. рублей или </w:t>
      </w:r>
      <w:r w:rsidR="003069CE">
        <w:rPr>
          <w:rFonts w:eastAsia="Calibri"/>
          <w:sz w:val="28"/>
          <w:szCs w:val="20"/>
        </w:rPr>
        <w:t>4,0</w:t>
      </w:r>
      <w:r w:rsidR="00222A4A" w:rsidRPr="00DD711B">
        <w:rPr>
          <w:rFonts w:eastAsia="Calibri"/>
          <w:sz w:val="28"/>
          <w:szCs w:val="20"/>
        </w:rPr>
        <w:t xml:space="preserve">%, </w:t>
      </w:r>
      <w:r w:rsidR="00A065C0">
        <w:rPr>
          <w:rFonts w:eastAsia="Calibri"/>
          <w:sz w:val="28"/>
          <w:szCs w:val="20"/>
        </w:rPr>
        <w:t>больше</w:t>
      </w:r>
      <w:r w:rsidR="00D55A31" w:rsidRPr="00DD711B">
        <w:rPr>
          <w:rFonts w:eastAsia="Calibri"/>
          <w:sz w:val="28"/>
          <w:szCs w:val="20"/>
        </w:rPr>
        <w:t xml:space="preserve"> </w:t>
      </w:r>
      <w:r w:rsidR="00222A4A" w:rsidRPr="00DD711B">
        <w:rPr>
          <w:rFonts w:eastAsia="Calibri"/>
          <w:sz w:val="28"/>
          <w:szCs w:val="20"/>
        </w:rPr>
        <w:t xml:space="preserve">объема бюджетных ассигнований, предусмотренного </w:t>
      </w:r>
      <w:r w:rsidR="00BA0ACD" w:rsidRPr="00DD711B">
        <w:rPr>
          <w:rFonts w:eastAsia="Calibri"/>
          <w:sz w:val="28"/>
          <w:szCs w:val="20"/>
        </w:rPr>
        <w:t xml:space="preserve">решением о </w:t>
      </w:r>
      <w:r w:rsidR="00DC3066" w:rsidRPr="00DD711B">
        <w:rPr>
          <w:rFonts w:eastAsia="Calibri"/>
          <w:sz w:val="28"/>
          <w:szCs w:val="20"/>
        </w:rPr>
        <w:t>бюджет</w:t>
      </w:r>
      <w:r w:rsidR="00BA0ACD" w:rsidRPr="00DD711B">
        <w:rPr>
          <w:rFonts w:eastAsia="Calibri"/>
          <w:sz w:val="28"/>
          <w:szCs w:val="20"/>
        </w:rPr>
        <w:t>е</w:t>
      </w:r>
      <w:r w:rsidR="00DC3066" w:rsidRPr="00DD711B">
        <w:rPr>
          <w:rFonts w:eastAsia="Calibri"/>
          <w:sz w:val="28"/>
          <w:szCs w:val="20"/>
        </w:rPr>
        <w:t xml:space="preserve"> </w:t>
      </w:r>
      <w:r w:rsidR="00222A4A" w:rsidRPr="00DD711B">
        <w:rPr>
          <w:rFonts w:eastAsia="Calibri"/>
          <w:sz w:val="28"/>
          <w:szCs w:val="20"/>
        </w:rPr>
        <w:t>на 20</w:t>
      </w:r>
      <w:r w:rsidR="00DC3066" w:rsidRPr="00DD711B">
        <w:rPr>
          <w:rFonts w:eastAsia="Calibri"/>
          <w:sz w:val="28"/>
          <w:szCs w:val="20"/>
        </w:rPr>
        <w:t>2</w:t>
      </w:r>
      <w:r w:rsidR="003069CE">
        <w:rPr>
          <w:rFonts w:eastAsia="Calibri"/>
          <w:sz w:val="28"/>
          <w:szCs w:val="20"/>
        </w:rPr>
        <w:t>4</w:t>
      </w:r>
      <w:r w:rsidR="00222A4A" w:rsidRPr="00DD711B">
        <w:rPr>
          <w:rFonts w:eastAsia="Calibri"/>
          <w:sz w:val="28"/>
          <w:szCs w:val="20"/>
        </w:rPr>
        <w:t xml:space="preserve"> год.</w:t>
      </w:r>
    </w:p>
    <w:p w:rsidR="00DC3EC3" w:rsidRDefault="00E83117" w:rsidP="00F51E3A">
      <w:pPr>
        <w:suppressAutoHyphens/>
        <w:spacing w:line="283" w:lineRule="auto"/>
        <w:ind w:firstLine="709"/>
        <w:jc w:val="both"/>
        <w:rPr>
          <w:rFonts w:eastAsia="Calibri"/>
          <w:sz w:val="28"/>
          <w:szCs w:val="20"/>
        </w:rPr>
      </w:pPr>
      <w:r w:rsidRPr="00E83117">
        <w:rPr>
          <w:rFonts w:eastAsia="Calibri"/>
          <w:sz w:val="28"/>
          <w:szCs w:val="20"/>
        </w:rPr>
        <w:t>Сведения о расходах бюджета округа на реализацию муниципальных программ на период 202</w:t>
      </w:r>
      <w:r w:rsidR="006E09FA">
        <w:rPr>
          <w:rFonts w:eastAsia="Calibri"/>
          <w:sz w:val="28"/>
          <w:szCs w:val="20"/>
        </w:rPr>
        <w:t>4</w:t>
      </w:r>
      <w:r w:rsidRPr="00E83117">
        <w:rPr>
          <w:rFonts w:eastAsia="Calibri"/>
          <w:sz w:val="28"/>
          <w:szCs w:val="20"/>
        </w:rPr>
        <w:t>-202</w:t>
      </w:r>
      <w:r w:rsidR="006E09FA">
        <w:rPr>
          <w:rFonts w:eastAsia="Calibri"/>
          <w:sz w:val="28"/>
          <w:szCs w:val="20"/>
        </w:rPr>
        <w:t>7</w:t>
      </w:r>
      <w:r w:rsidRPr="00E83117">
        <w:rPr>
          <w:rFonts w:eastAsia="Calibri"/>
          <w:sz w:val="28"/>
          <w:szCs w:val="20"/>
        </w:rPr>
        <w:t xml:space="preserve"> годов представлены в таблице 1</w:t>
      </w:r>
      <w:r w:rsidR="00A27C57">
        <w:rPr>
          <w:rFonts w:eastAsia="Calibri"/>
          <w:sz w:val="28"/>
          <w:szCs w:val="20"/>
        </w:rPr>
        <w:t>7</w:t>
      </w:r>
      <w:r w:rsidRPr="00E83117">
        <w:rPr>
          <w:rFonts w:eastAsia="Calibri"/>
          <w:sz w:val="28"/>
          <w:szCs w:val="20"/>
        </w:rPr>
        <w:t>:</w:t>
      </w:r>
    </w:p>
    <w:p w:rsidR="00BB62CB" w:rsidRDefault="00DC3EC3" w:rsidP="0015218B">
      <w:pPr>
        <w:ind w:firstLine="709"/>
        <w:jc w:val="both"/>
        <w:rPr>
          <w:sz w:val="20"/>
          <w:szCs w:val="20"/>
        </w:rPr>
      </w:pPr>
      <w:r w:rsidRPr="00AA6DE1">
        <w:rPr>
          <w:sz w:val="20"/>
          <w:szCs w:val="20"/>
        </w:rPr>
        <w:t>таблица 1</w:t>
      </w:r>
      <w:r w:rsidR="00DA728B">
        <w:rPr>
          <w:sz w:val="20"/>
          <w:szCs w:val="20"/>
        </w:rPr>
        <w:t>7</w:t>
      </w:r>
      <w:r w:rsidRPr="00AA6DE1">
        <w:rPr>
          <w:sz w:val="20"/>
          <w:szCs w:val="20"/>
        </w:rPr>
        <w:t xml:space="preserve">                                                                                                                               </w:t>
      </w:r>
    </w:p>
    <w:tbl>
      <w:tblPr>
        <w:tblW w:w="10080" w:type="dxa"/>
        <w:tblInd w:w="93" w:type="dxa"/>
        <w:tblLook w:val="04A0" w:firstRow="1" w:lastRow="0" w:firstColumn="1" w:lastColumn="0" w:noHBand="0" w:noVBand="1"/>
      </w:tblPr>
      <w:tblGrid>
        <w:gridCol w:w="2425"/>
        <w:gridCol w:w="1120"/>
        <w:gridCol w:w="2300"/>
        <w:gridCol w:w="1400"/>
        <w:gridCol w:w="1460"/>
        <w:gridCol w:w="1375"/>
      </w:tblGrid>
      <w:tr w:rsidR="00A214B1" w:rsidTr="00A214B1">
        <w:trPr>
          <w:trHeight w:val="375"/>
        </w:trPr>
        <w:tc>
          <w:tcPr>
            <w:tcW w:w="35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4B1" w:rsidRDefault="00A214B1">
            <w:pPr>
              <w:jc w:val="center"/>
              <w:rPr>
                <w:b/>
                <w:bCs/>
                <w:color w:val="000000"/>
                <w:sz w:val="22"/>
                <w:szCs w:val="22"/>
              </w:rPr>
            </w:pPr>
            <w:r>
              <w:rPr>
                <w:b/>
                <w:bCs/>
                <w:color w:val="000000"/>
                <w:sz w:val="22"/>
                <w:szCs w:val="22"/>
              </w:rPr>
              <w:t>Показатели</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4B1" w:rsidRDefault="00A214B1">
            <w:pPr>
              <w:jc w:val="center"/>
              <w:rPr>
                <w:b/>
                <w:bCs/>
                <w:color w:val="000000"/>
                <w:sz w:val="22"/>
                <w:szCs w:val="22"/>
              </w:rPr>
            </w:pPr>
            <w:r>
              <w:rPr>
                <w:b/>
                <w:bCs/>
                <w:color w:val="000000"/>
                <w:sz w:val="22"/>
                <w:szCs w:val="22"/>
              </w:rPr>
              <w:t>Утверждено решением о бюджете на 2024 год</w:t>
            </w:r>
          </w:p>
        </w:tc>
        <w:tc>
          <w:tcPr>
            <w:tcW w:w="4235" w:type="dxa"/>
            <w:gridSpan w:val="3"/>
            <w:tcBorders>
              <w:top w:val="single" w:sz="4" w:space="0" w:color="auto"/>
              <w:left w:val="nil"/>
              <w:bottom w:val="single" w:sz="4" w:space="0" w:color="auto"/>
              <w:right w:val="single" w:sz="4" w:space="0" w:color="auto"/>
            </w:tcBorders>
            <w:shd w:val="clear" w:color="auto" w:fill="auto"/>
            <w:noWrap/>
            <w:vAlign w:val="center"/>
            <w:hideMark/>
          </w:tcPr>
          <w:p w:rsidR="00A214B1" w:rsidRDefault="00A214B1">
            <w:pPr>
              <w:jc w:val="center"/>
              <w:rPr>
                <w:b/>
                <w:bCs/>
                <w:color w:val="000000"/>
                <w:sz w:val="22"/>
                <w:szCs w:val="22"/>
              </w:rPr>
            </w:pPr>
            <w:r>
              <w:rPr>
                <w:b/>
                <w:bCs/>
                <w:color w:val="000000"/>
                <w:sz w:val="22"/>
                <w:szCs w:val="22"/>
              </w:rPr>
              <w:t>Проект решения</w:t>
            </w:r>
          </w:p>
        </w:tc>
      </w:tr>
      <w:tr w:rsidR="00A214B1" w:rsidTr="00A214B1">
        <w:trPr>
          <w:trHeight w:val="465"/>
        </w:trPr>
        <w:tc>
          <w:tcPr>
            <w:tcW w:w="3545" w:type="dxa"/>
            <w:gridSpan w:val="2"/>
            <w:vMerge/>
            <w:tcBorders>
              <w:top w:val="single" w:sz="4" w:space="0" w:color="auto"/>
              <w:left w:val="single" w:sz="4" w:space="0" w:color="auto"/>
              <w:bottom w:val="single" w:sz="4" w:space="0" w:color="auto"/>
              <w:right w:val="single" w:sz="4" w:space="0" w:color="auto"/>
            </w:tcBorders>
            <w:vAlign w:val="center"/>
            <w:hideMark/>
          </w:tcPr>
          <w:p w:rsidR="00A214B1" w:rsidRDefault="00A214B1">
            <w:pPr>
              <w:rPr>
                <w:b/>
                <w:bCs/>
                <w:color w:val="000000"/>
                <w:sz w:val="22"/>
                <w:szCs w:val="22"/>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A214B1" w:rsidRDefault="00A214B1">
            <w:pPr>
              <w:rPr>
                <w:b/>
                <w:bCs/>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b/>
                <w:bCs/>
                <w:color w:val="000000"/>
                <w:sz w:val="22"/>
                <w:szCs w:val="22"/>
              </w:rPr>
            </w:pPr>
            <w:r>
              <w:rPr>
                <w:b/>
                <w:bCs/>
                <w:color w:val="000000"/>
                <w:sz w:val="22"/>
                <w:szCs w:val="22"/>
              </w:rPr>
              <w:t>2025 год</w:t>
            </w:r>
          </w:p>
        </w:tc>
        <w:tc>
          <w:tcPr>
            <w:tcW w:w="1460"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b/>
                <w:bCs/>
                <w:color w:val="000000"/>
                <w:sz w:val="22"/>
                <w:szCs w:val="22"/>
              </w:rPr>
            </w:pPr>
            <w:r>
              <w:rPr>
                <w:b/>
                <w:bCs/>
                <w:color w:val="000000"/>
                <w:sz w:val="22"/>
                <w:szCs w:val="22"/>
              </w:rPr>
              <w:t>2026 год</w:t>
            </w:r>
          </w:p>
        </w:tc>
        <w:tc>
          <w:tcPr>
            <w:tcW w:w="1375"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b/>
                <w:bCs/>
                <w:color w:val="000000"/>
                <w:sz w:val="22"/>
                <w:szCs w:val="22"/>
              </w:rPr>
            </w:pPr>
            <w:r>
              <w:rPr>
                <w:b/>
                <w:bCs/>
                <w:color w:val="000000"/>
                <w:sz w:val="22"/>
                <w:szCs w:val="22"/>
              </w:rPr>
              <w:t>2027 год</w:t>
            </w:r>
          </w:p>
        </w:tc>
      </w:tr>
      <w:tr w:rsidR="00A214B1" w:rsidTr="00A214B1">
        <w:trPr>
          <w:trHeight w:val="6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214B1" w:rsidRDefault="00A214B1">
            <w:pPr>
              <w:jc w:val="both"/>
              <w:rPr>
                <w:color w:val="000000"/>
                <w:sz w:val="22"/>
                <w:szCs w:val="22"/>
              </w:rPr>
            </w:pPr>
            <w:r>
              <w:rPr>
                <w:color w:val="000000"/>
                <w:sz w:val="22"/>
                <w:szCs w:val="22"/>
              </w:rPr>
              <w:t>Расходы на реализацию муниципальных программ</w:t>
            </w:r>
          </w:p>
        </w:tc>
        <w:tc>
          <w:tcPr>
            <w:tcW w:w="1120"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18"/>
                <w:szCs w:val="18"/>
              </w:rPr>
            </w:pPr>
            <w:r>
              <w:rPr>
                <w:color w:val="000000"/>
                <w:sz w:val="18"/>
                <w:szCs w:val="18"/>
              </w:rPr>
              <w:t>тыс. рублей</w:t>
            </w:r>
          </w:p>
        </w:tc>
        <w:tc>
          <w:tcPr>
            <w:tcW w:w="2300"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22"/>
                <w:szCs w:val="22"/>
              </w:rPr>
            </w:pPr>
            <w:r>
              <w:rPr>
                <w:color w:val="000000"/>
                <w:sz w:val="22"/>
                <w:szCs w:val="22"/>
              </w:rPr>
              <w:t>3 906 969,9</w:t>
            </w:r>
          </w:p>
        </w:tc>
        <w:tc>
          <w:tcPr>
            <w:tcW w:w="1400"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22"/>
                <w:szCs w:val="22"/>
              </w:rPr>
            </w:pPr>
            <w:r>
              <w:rPr>
                <w:color w:val="000000"/>
                <w:sz w:val="22"/>
                <w:szCs w:val="22"/>
              </w:rPr>
              <w:t>4 061 582,8</w:t>
            </w:r>
          </w:p>
        </w:tc>
        <w:tc>
          <w:tcPr>
            <w:tcW w:w="1460"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22"/>
                <w:szCs w:val="22"/>
              </w:rPr>
            </w:pPr>
            <w:r>
              <w:rPr>
                <w:color w:val="000000"/>
                <w:sz w:val="22"/>
                <w:szCs w:val="22"/>
              </w:rPr>
              <w:t>3 941 852,1</w:t>
            </w:r>
          </w:p>
        </w:tc>
        <w:tc>
          <w:tcPr>
            <w:tcW w:w="1375"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22"/>
                <w:szCs w:val="22"/>
              </w:rPr>
            </w:pPr>
            <w:r>
              <w:rPr>
                <w:color w:val="000000"/>
                <w:sz w:val="22"/>
                <w:szCs w:val="22"/>
              </w:rPr>
              <w:t>2 852 035,7</w:t>
            </w:r>
          </w:p>
        </w:tc>
      </w:tr>
      <w:tr w:rsidR="00A214B1" w:rsidTr="00A214B1">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A214B1" w:rsidRDefault="00A214B1">
            <w:pPr>
              <w:jc w:val="both"/>
              <w:rPr>
                <w:color w:val="000000"/>
                <w:sz w:val="22"/>
                <w:szCs w:val="22"/>
              </w:rPr>
            </w:pPr>
            <w:r>
              <w:rPr>
                <w:color w:val="000000"/>
                <w:sz w:val="22"/>
                <w:szCs w:val="22"/>
              </w:rPr>
              <w:t>Доля в расходах бюджета округа</w:t>
            </w:r>
          </w:p>
        </w:tc>
        <w:tc>
          <w:tcPr>
            <w:tcW w:w="1120"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18"/>
                <w:szCs w:val="18"/>
              </w:rPr>
            </w:pPr>
            <w:r>
              <w:rPr>
                <w:color w:val="000000"/>
                <w:sz w:val="18"/>
                <w:szCs w:val="18"/>
              </w:rPr>
              <w:t>%</w:t>
            </w:r>
          </w:p>
        </w:tc>
        <w:tc>
          <w:tcPr>
            <w:tcW w:w="2300"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22"/>
                <w:szCs w:val="22"/>
              </w:rPr>
            </w:pPr>
            <w:r>
              <w:rPr>
                <w:color w:val="000000"/>
                <w:sz w:val="22"/>
                <w:szCs w:val="22"/>
              </w:rPr>
              <w:t>98,9</w:t>
            </w:r>
          </w:p>
        </w:tc>
        <w:tc>
          <w:tcPr>
            <w:tcW w:w="1400"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22"/>
                <w:szCs w:val="22"/>
              </w:rPr>
            </w:pPr>
            <w:r>
              <w:rPr>
                <w:color w:val="000000"/>
                <w:sz w:val="22"/>
                <w:szCs w:val="22"/>
              </w:rPr>
              <w:t>98,8</w:t>
            </w:r>
          </w:p>
        </w:tc>
        <w:tc>
          <w:tcPr>
            <w:tcW w:w="1460"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22"/>
                <w:szCs w:val="22"/>
              </w:rPr>
            </w:pPr>
            <w:r>
              <w:rPr>
                <w:color w:val="000000"/>
                <w:sz w:val="22"/>
                <w:szCs w:val="22"/>
              </w:rPr>
              <w:t>99,0</w:t>
            </w:r>
          </w:p>
        </w:tc>
        <w:tc>
          <w:tcPr>
            <w:tcW w:w="1375"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22"/>
                <w:szCs w:val="22"/>
              </w:rPr>
            </w:pPr>
            <w:r>
              <w:rPr>
                <w:color w:val="000000"/>
                <w:sz w:val="22"/>
                <w:szCs w:val="22"/>
              </w:rPr>
              <w:t>99,3</w:t>
            </w:r>
          </w:p>
        </w:tc>
      </w:tr>
      <w:tr w:rsidR="00A214B1" w:rsidTr="00A214B1">
        <w:trPr>
          <w:trHeight w:val="255"/>
        </w:trPr>
        <w:tc>
          <w:tcPr>
            <w:tcW w:w="2425" w:type="dxa"/>
            <w:vMerge w:val="restart"/>
            <w:tcBorders>
              <w:top w:val="nil"/>
              <w:left w:val="single" w:sz="4" w:space="0" w:color="auto"/>
              <w:bottom w:val="single" w:sz="4" w:space="0" w:color="000000"/>
              <w:right w:val="single" w:sz="4" w:space="0" w:color="auto"/>
            </w:tcBorders>
            <w:shd w:val="clear" w:color="auto" w:fill="auto"/>
            <w:vAlign w:val="center"/>
            <w:hideMark/>
          </w:tcPr>
          <w:p w:rsidR="00A214B1" w:rsidRDefault="00A214B1">
            <w:pPr>
              <w:jc w:val="both"/>
              <w:rPr>
                <w:color w:val="000000"/>
                <w:sz w:val="22"/>
                <w:szCs w:val="22"/>
              </w:rPr>
            </w:pPr>
            <w:r>
              <w:rPr>
                <w:color w:val="000000"/>
                <w:sz w:val="22"/>
                <w:szCs w:val="22"/>
              </w:rPr>
              <w:t>Изменения к предыдущему году</w:t>
            </w:r>
          </w:p>
        </w:tc>
        <w:tc>
          <w:tcPr>
            <w:tcW w:w="1120"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18"/>
                <w:szCs w:val="18"/>
              </w:rPr>
            </w:pPr>
            <w:r>
              <w:rPr>
                <w:color w:val="000000"/>
                <w:sz w:val="18"/>
                <w:szCs w:val="18"/>
              </w:rPr>
              <w:t>тыс. рублей</w:t>
            </w:r>
          </w:p>
        </w:tc>
        <w:tc>
          <w:tcPr>
            <w:tcW w:w="2300"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22"/>
                <w:szCs w:val="22"/>
              </w:rPr>
            </w:pPr>
            <w:r>
              <w:rPr>
                <w:color w:val="000000"/>
                <w:sz w:val="22"/>
                <w:szCs w:val="22"/>
              </w:rPr>
              <w:t>-</w:t>
            </w:r>
          </w:p>
        </w:tc>
        <w:tc>
          <w:tcPr>
            <w:tcW w:w="1400"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22"/>
                <w:szCs w:val="22"/>
              </w:rPr>
            </w:pPr>
            <w:r>
              <w:rPr>
                <w:color w:val="000000"/>
                <w:sz w:val="22"/>
                <w:szCs w:val="22"/>
              </w:rPr>
              <w:t>154 612,9</w:t>
            </w:r>
          </w:p>
        </w:tc>
        <w:tc>
          <w:tcPr>
            <w:tcW w:w="1460"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22"/>
                <w:szCs w:val="22"/>
              </w:rPr>
            </w:pPr>
            <w:r>
              <w:rPr>
                <w:color w:val="000000"/>
                <w:sz w:val="22"/>
                <w:szCs w:val="22"/>
              </w:rPr>
              <w:t>-119 730,7</w:t>
            </w:r>
          </w:p>
        </w:tc>
        <w:tc>
          <w:tcPr>
            <w:tcW w:w="1375"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22"/>
                <w:szCs w:val="22"/>
              </w:rPr>
            </w:pPr>
            <w:r>
              <w:rPr>
                <w:color w:val="000000"/>
                <w:sz w:val="22"/>
                <w:szCs w:val="22"/>
              </w:rPr>
              <w:t>-1 089 816,4</w:t>
            </w:r>
          </w:p>
        </w:tc>
      </w:tr>
      <w:tr w:rsidR="00A214B1" w:rsidTr="00A214B1">
        <w:trPr>
          <w:trHeight w:val="360"/>
        </w:trPr>
        <w:tc>
          <w:tcPr>
            <w:tcW w:w="2425" w:type="dxa"/>
            <w:vMerge/>
            <w:tcBorders>
              <w:top w:val="nil"/>
              <w:left w:val="single" w:sz="4" w:space="0" w:color="auto"/>
              <w:bottom w:val="single" w:sz="4" w:space="0" w:color="000000"/>
              <w:right w:val="single" w:sz="4" w:space="0" w:color="auto"/>
            </w:tcBorders>
            <w:vAlign w:val="center"/>
            <w:hideMark/>
          </w:tcPr>
          <w:p w:rsidR="00A214B1" w:rsidRDefault="00A214B1">
            <w:pPr>
              <w:rPr>
                <w:color w:val="000000"/>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18"/>
                <w:szCs w:val="18"/>
              </w:rPr>
            </w:pPr>
            <w:r>
              <w:rPr>
                <w:color w:val="000000"/>
                <w:sz w:val="18"/>
                <w:szCs w:val="18"/>
              </w:rPr>
              <w:t>%</w:t>
            </w:r>
          </w:p>
        </w:tc>
        <w:tc>
          <w:tcPr>
            <w:tcW w:w="2300"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22"/>
                <w:szCs w:val="22"/>
              </w:rPr>
            </w:pPr>
            <w:r>
              <w:rPr>
                <w:color w:val="000000"/>
                <w:sz w:val="22"/>
                <w:szCs w:val="22"/>
              </w:rPr>
              <w:t>-</w:t>
            </w:r>
          </w:p>
        </w:tc>
        <w:tc>
          <w:tcPr>
            <w:tcW w:w="1400"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22"/>
                <w:szCs w:val="22"/>
              </w:rPr>
            </w:pPr>
            <w:r>
              <w:rPr>
                <w:color w:val="000000"/>
                <w:sz w:val="22"/>
                <w:szCs w:val="22"/>
              </w:rPr>
              <w:t>4,0</w:t>
            </w:r>
          </w:p>
        </w:tc>
        <w:tc>
          <w:tcPr>
            <w:tcW w:w="1460"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22"/>
                <w:szCs w:val="22"/>
              </w:rPr>
            </w:pPr>
            <w:r>
              <w:rPr>
                <w:color w:val="000000"/>
                <w:sz w:val="22"/>
                <w:szCs w:val="22"/>
              </w:rPr>
              <w:t>-2,9</w:t>
            </w:r>
          </w:p>
        </w:tc>
        <w:tc>
          <w:tcPr>
            <w:tcW w:w="1375" w:type="dxa"/>
            <w:tcBorders>
              <w:top w:val="nil"/>
              <w:left w:val="nil"/>
              <w:bottom w:val="single" w:sz="4" w:space="0" w:color="auto"/>
              <w:right w:val="single" w:sz="4" w:space="0" w:color="auto"/>
            </w:tcBorders>
            <w:shd w:val="clear" w:color="auto" w:fill="auto"/>
            <w:vAlign w:val="center"/>
            <w:hideMark/>
          </w:tcPr>
          <w:p w:rsidR="00A214B1" w:rsidRDefault="00A214B1">
            <w:pPr>
              <w:jc w:val="center"/>
              <w:rPr>
                <w:color w:val="000000"/>
                <w:sz w:val="22"/>
                <w:szCs w:val="22"/>
              </w:rPr>
            </w:pPr>
            <w:r>
              <w:rPr>
                <w:color w:val="000000"/>
                <w:sz w:val="22"/>
                <w:szCs w:val="22"/>
              </w:rPr>
              <w:t>-27,6</w:t>
            </w:r>
          </w:p>
        </w:tc>
      </w:tr>
    </w:tbl>
    <w:p w:rsidR="00BB62CB" w:rsidRDefault="00BB62CB" w:rsidP="0015218B">
      <w:pPr>
        <w:ind w:firstLine="709"/>
        <w:jc w:val="both"/>
        <w:rPr>
          <w:sz w:val="20"/>
          <w:szCs w:val="20"/>
        </w:rPr>
      </w:pPr>
    </w:p>
    <w:p w:rsidR="00805964" w:rsidRPr="00805964" w:rsidRDefault="00805964" w:rsidP="00805964">
      <w:pPr>
        <w:suppressAutoHyphens/>
        <w:spacing w:line="283" w:lineRule="auto"/>
        <w:ind w:firstLine="709"/>
        <w:jc w:val="both"/>
        <w:rPr>
          <w:rFonts w:eastAsia="Calibri"/>
          <w:sz w:val="28"/>
          <w:szCs w:val="20"/>
        </w:rPr>
      </w:pPr>
      <w:r w:rsidRPr="00805964">
        <w:rPr>
          <w:rFonts w:eastAsia="Calibri"/>
          <w:sz w:val="28"/>
          <w:szCs w:val="20"/>
        </w:rPr>
        <w:t>В общем объеме программной структуры расходов бюджета</w:t>
      </w:r>
      <w:r w:rsidR="008B1172">
        <w:rPr>
          <w:rFonts w:eastAsia="Calibri"/>
          <w:sz w:val="28"/>
          <w:szCs w:val="20"/>
        </w:rPr>
        <w:t xml:space="preserve"> округа</w:t>
      </w:r>
      <w:r w:rsidRPr="00805964">
        <w:rPr>
          <w:rFonts w:eastAsia="Calibri"/>
          <w:sz w:val="28"/>
          <w:szCs w:val="20"/>
        </w:rPr>
        <w:t xml:space="preserve"> на</w:t>
      </w:r>
      <w:r w:rsidR="008B1172">
        <w:rPr>
          <w:rFonts w:eastAsia="Calibri"/>
          <w:sz w:val="28"/>
          <w:szCs w:val="20"/>
        </w:rPr>
        <w:t xml:space="preserve"> </w:t>
      </w:r>
      <w:r w:rsidRPr="00805964">
        <w:rPr>
          <w:rFonts w:eastAsia="Calibri"/>
          <w:sz w:val="28"/>
          <w:szCs w:val="20"/>
        </w:rPr>
        <w:t xml:space="preserve">2025 год наибольший удельный вес приходится на реализацию </w:t>
      </w:r>
      <w:r w:rsidR="00FF60EA" w:rsidRPr="00FF60EA">
        <w:rPr>
          <w:rFonts w:eastAsia="Calibri"/>
          <w:sz w:val="28"/>
          <w:szCs w:val="20"/>
        </w:rPr>
        <w:t>5</w:t>
      </w:r>
      <w:r w:rsidRPr="00FF60EA">
        <w:rPr>
          <w:rFonts w:eastAsia="Calibri"/>
          <w:sz w:val="28"/>
          <w:szCs w:val="20"/>
        </w:rPr>
        <w:t xml:space="preserve"> </w:t>
      </w:r>
      <w:r w:rsidR="008B1172" w:rsidRPr="00FF60EA">
        <w:rPr>
          <w:rFonts w:eastAsia="Calibri"/>
          <w:sz w:val="28"/>
          <w:szCs w:val="20"/>
        </w:rPr>
        <w:t xml:space="preserve">муниципальных программ </w:t>
      </w:r>
      <w:r w:rsidRPr="00FF60EA">
        <w:rPr>
          <w:rFonts w:eastAsia="Calibri"/>
          <w:sz w:val="28"/>
          <w:szCs w:val="20"/>
        </w:rPr>
        <w:t>(</w:t>
      </w:r>
      <w:r w:rsidR="00FF60EA" w:rsidRPr="00FF60EA">
        <w:rPr>
          <w:rFonts w:eastAsia="Calibri"/>
          <w:sz w:val="28"/>
          <w:szCs w:val="20"/>
        </w:rPr>
        <w:t>88,7</w:t>
      </w:r>
      <w:r w:rsidRPr="00FF60EA">
        <w:rPr>
          <w:rFonts w:eastAsia="Calibri"/>
          <w:sz w:val="28"/>
          <w:szCs w:val="20"/>
        </w:rPr>
        <w:t xml:space="preserve"> %):</w:t>
      </w:r>
    </w:p>
    <w:p w:rsidR="00805964" w:rsidRPr="00805964" w:rsidRDefault="00805964" w:rsidP="00805964">
      <w:pPr>
        <w:suppressAutoHyphens/>
        <w:spacing w:line="283" w:lineRule="auto"/>
        <w:ind w:firstLine="709"/>
        <w:jc w:val="both"/>
        <w:rPr>
          <w:rFonts w:eastAsia="Calibri"/>
          <w:sz w:val="28"/>
          <w:szCs w:val="20"/>
        </w:rPr>
      </w:pPr>
      <w:r w:rsidRPr="00805964">
        <w:rPr>
          <w:rFonts w:eastAsia="Calibri"/>
          <w:sz w:val="28"/>
          <w:szCs w:val="20"/>
        </w:rPr>
        <w:t xml:space="preserve">«Образование» - </w:t>
      </w:r>
      <w:r w:rsidR="00376DA4">
        <w:rPr>
          <w:rFonts w:eastAsia="Calibri"/>
          <w:sz w:val="28"/>
          <w:szCs w:val="20"/>
        </w:rPr>
        <w:t>58</w:t>
      </w:r>
      <w:r w:rsidR="00376DA4" w:rsidRPr="00376DA4">
        <w:rPr>
          <w:rFonts w:eastAsia="Calibri"/>
          <w:sz w:val="28"/>
          <w:szCs w:val="20"/>
        </w:rPr>
        <w:t>,4</w:t>
      </w:r>
      <w:r w:rsidRPr="00376DA4">
        <w:rPr>
          <w:rFonts w:eastAsia="Calibri"/>
          <w:sz w:val="28"/>
          <w:szCs w:val="20"/>
        </w:rPr>
        <w:t xml:space="preserve"> %;</w:t>
      </w:r>
    </w:p>
    <w:p w:rsidR="00376DA4" w:rsidRDefault="00376DA4" w:rsidP="00805964">
      <w:pPr>
        <w:suppressAutoHyphens/>
        <w:spacing w:line="283" w:lineRule="auto"/>
        <w:ind w:firstLine="709"/>
        <w:jc w:val="both"/>
        <w:rPr>
          <w:rFonts w:eastAsia="Calibri"/>
          <w:sz w:val="28"/>
          <w:szCs w:val="20"/>
        </w:rPr>
      </w:pPr>
      <w:r w:rsidRPr="00376DA4">
        <w:rPr>
          <w:rFonts w:eastAsia="Calibri"/>
          <w:sz w:val="28"/>
          <w:szCs w:val="20"/>
        </w:rPr>
        <w:t>«Комфортная среда проживания»</w:t>
      </w:r>
      <w:r>
        <w:rPr>
          <w:rFonts w:eastAsia="Calibri"/>
          <w:sz w:val="28"/>
          <w:szCs w:val="20"/>
        </w:rPr>
        <w:t xml:space="preserve"> </w:t>
      </w:r>
      <w:r w:rsidRPr="00805964">
        <w:rPr>
          <w:rFonts w:eastAsia="Calibri"/>
          <w:sz w:val="28"/>
          <w:szCs w:val="20"/>
        </w:rPr>
        <w:t xml:space="preserve">- </w:t>
      </w:r>
      <w:r>
        <w:rPr>
          <w:rFonts w:eastAsia="Calibri"/>
          <w:sz w:val="28"/>
          <w:szCs w:val="20"/>
        </w:rPr>
        <w:t>9,5</w:t>
      </w:r>
      <w:r w:rsidRPr="00805964">
        <w:rPr>
          <w:rFonts w:eastAsia="Calibri"/>
          <w:sz w:val="28"/>
          <w:szCs w:val="20"/>
        </w:rPr>
        <w:t xml:space="preserve"> </w:t>
      </w:r>
      <w:r w:rsidRPr="00376DA4">
        <w:rPr>
          <w:rFonts w:eastAsia="Calibri"/>
          <w:sz w:val="28"/>
          <w:szCs w:val="20"/>
        </w:rPr>
        <w:t>%;</w:t>
      </w:r>
    </w:p>
    <w:p w:rsidR="00805964" w:rsidRDefault="00805964" w:rsidP="00805964">
      <w:pPr>
        <w:suppressAutoHyphens/>
        <w:spacing w:line="283" w:lineRule="auto"/>
        <w:ind w:firstLine="709"/>
        <w:jc w:val="both"/>
        <w:rPr>
          <w:rFonts w:eastAsia="Calibri"/>
          <w:sz w:val="28"/>
          <w:szCs w:val="20"/>
        </w:rPr>
      </w:pPr>
      <w:r w:rsidRPr="00805964">
        <w:rPr>
          <w:rFonts w:eastAsia="Calibri"/>
          <w:sz w:val="28"/>
          <w:szCs w:val="20"/>
        </w:rPr>
        <w:t>«</w:t>
      </w:r>
      <w:r w:rsidR="00376DA4" w:rsidRPr="00376DA4">
        <w:rPr>
          <w:rFonts w:eastAsia="Calibri"/>
          <w:sz w:val="28"/>
          <w:szCs w:val="20"/>
        </w:rPr>
        <w:t>Муниципальное управление и гражданское общество</w:t>
      </w:r>
      <w:r w:rsidRPr="00805964">
        <w:rPr>
          <w:rFonts w:eastAsia="Calibri"/>
          <w:sz w:val="28"/>
          <w:szCs w:val="20"/>
        </w:rPr>
        <w:t xml:space="preserve">» </w:t>
      </w:r>
      <w:r w:rsidRPr="00376DA4">
        <w:rPr>
          <w:rFonts w:eastAsia="Calibri"/>
          <w:sz w:val="28"/>
          <w:szCs w:val="20"/>
        </w:rPr>
        <w:t xml:space="preserve">- </w:t>
      </w:r>
      <w:r w:rsidR="00376DA4" w:rsidRPr="00376DA4">
        <w:rPr>
          <w:rFonts w:eastAsia="Calibri"/>
          <w:sz w:val="28"/>
          <w:szCs w:val="20"/>
        </w:rPr>
        <w:t>7,2</w:t>
      </w:r>
      <w:r w:rsidRPr="00376DA4">
        <w:rPr>
          <w:rFonts w:eastAsia="Calibri"/>
          <w:sz w:val="28"/>
          <w:szCs w:val="20"/>
        </w:rPr>
        <w:t xml:space="preserve"> %;</w:t>
      </w:r>
    </w:p>
    <w:p w:rsidR="00FF60EA" w:rsidRDefault="00FF60EA" w:rsidP="00FF60EA">
      <w:pPr>
        <w:suppressAutoHyphens/>
        <w:spacing w:line="283" w:lineRule="auto"/>
        <w:ind w:firstLine="709"/>
        <w:jc w:val="both"/>
        <w:rPr>
          <w:rFonts w:eastAsia="Calibri"/>
          <w:sz w:val="28"/>
          <w:szCs w:val="20"/>
        </w:rPr>
      </w:pPr>
      <w:r>
        <w:rPr>
          <w:rFonts w:eastAsia="Calibri"/>
          <w:sz w:val="28"/>
          <w:szCs w:val="20"/>
        </w:rPr>
        <w:t>«</w:t>
      </w:r>
      <w:r w:rsidRPr="00FF60EA">
        <w:rPr>
          <w:rFonts w:eastAsia="Calibri"/>
          <w:sz w:val="28"/>
          <w:szCs w:val="20"/>
        </w:rPr>
        <w:t>Культура</w:t>
      </w:r>
      <w:r>
        <w:rPr>
          <w:rFonts w:eastAsia="Calibri"/>
          <w:sz w:val="28"/>
          <w:szCs w:val="20"/>
        </w:rPr>
        <w:t>» - 7,1%;</w:t>
      </w:r>
    </w:p>
    <w:p w:rsidR="00805964" w:rsidRPr="00805964" w:rsidRDefault="00805964" w:rsidP="00FF60EA">
      <w:pPr>
        <w:suppressAutoHyphens/>
        <w:spacing w:line="283" w:lineRule="auto"/>
        <w:ind w:firstLine="709"/>
        <w:jc w:val="both"/>
        <w:rPr>
          <w:rFonts w:eastAsia="Calibri"/>
          <w:sz w:val="28"/>
          <w:szCs w:val="20"/>
        </w:rPr>
      </w:pPr>
      <w:r w:rsidRPr="00805964">
        <w:rPr>
          <w:rFonts w:eastAsia="Calibri"/>
          <w:sz w:val="28"/>
          <w:szCs w:val="20"/>
        </w:rPr>
        <w:t>«</w:t>
      </w:r>
      <w:r w:rsidR="00FF60EA" w:rsidRPr="00FF60EA">
        <w:rPr>
          <w:rFonts w:eastAsia="Calibri"/>
          <w:sz w:val="28"/>
          <w:szCs w:val="20"/>
        </w:rPr>
        <w:t>Муниципальное имущество и земельные ресурсы</w:t>
      </w:r>
      <w:r w:rsidRPr="00805964">
        <w:rPr>
          <w:rFonts w:eastAsia="Calibri"/>
          <w:sz w:val="28"/>
          <w:szCs w:val="20"/>
        </w:rPr>
        <w:t xml:space="preserve">» - </w:t>
      </w:r>
      <w:r w:rsidR="00FF60EA">
        <w:rPr>
          <w:rFonts w:eastAsia="Calibri"/>
          <w:sz w:val="28"/>
          <w:szCs w:val="20"/>
        </w:rPr>
        <w:t>6,5 %</w:t>
      </w:r>
      <w:r w:rsidRPr="00805964">
        <w:rPr>
          <w:rFonts w:eastAsia="Calibri"/>
          <w:sz w:val="28"/>
          <w:szCs w:val="20"/>
        </w:rPr>
        <w:t>.</w:t>
      </w:r>
    </w:p>
    <w:p w:rsidR="00805964" w:rsidRPr="00883F50" w:rsidRDefault="00805964" w:rsidP="00805964">
      <w:pPr>
        <w:suppressAutoHyphens/>
        <w:spacing w:line="283" w:lineRule="auto"/>
        <w:ind w:firstLine="709"/>
        <w:jc w:val="both"/>
        <w:rPr>
          <w:rFonts w:eastAsia="Calibri"/>
          <w:sz w:val="28"/>
          <w:szCs w:val="20"/>
        </w:rPr>
      </w:pPr>
      <w:r w:rsidRPr="00883F50">
        <w:rPr>
          <w:rFonts w:eastAsia="Calibri"/>
          <w:sz w:val="28"/>
          <w:szCs w:val="20"/>
        </w:rPr>
        <w:t xml:space="preserve">Согласно представленным к </w:t>
      </w:r>
      <w:r w:rsidR="00883F50" w:rsidRPr="00883F50">
        <w:rPr>
          <w:rFonts w:eastAsia="Calibri"/>
          <w:sz w:val="28"/>
          <w:szCs w:val="20"/>
        </w:rPr>
        <w:t>проекту решения</w:t>
      </w:r>
      <w:r w:rsidRPr="00883F50">
        <w:rPr>
          <w:rFonts w:eastAsia="Calibri"/>
          <w:sz w:val="28"/>
          <w:szCs w:val="20"/>
        </w:rPr>
        <w:t xml:space="preserve"> проектам паспортов</w:t>
      </w:r>
      <w:r w:rsidR="00923974" w:rsidRPr="00883F50">
        <w:rPr>
          <w:rFonts w:eastAsia="Calibri"/>
          <w:sz w:val="28"/>
          <w:szCs w:val="20"/>
        </w:rPr>
        <w:t xml:space="preserve"> </w:t>
      </w:r>
      <w:r w:rsidR="00883F50" w:rsidRPr="00883F50">
        <w:rPr>
          <w:rFonts w:eastAsia="Calibri"/>
          <w:sz w:val="28"/>
          <w:szCs w:val="20"/>
        </w:rPr>
        <w:t>муниципальных программ срок их реализации 2025-2027 годы.</w:t>
      </w:r>
    </w:p>
    <w:p w:rsidR="00883F50" w:rsidRPr="004B599D" w:rsidRDefault="00883F50" w:rsidP="00883F50">
      <w:pPr>
        <w:suppressAutoHyphens/>
        <w:spacing w:line="283" w:lineRule="auto"/>
        <w:ind w:firstLine="709"/>
        <w:jc w:val="both"/>
        <w:rPr>
          <w:rFonts w:eastAsia="Calibri"/>
          <w:sz w:val="28"/>
          <w:szCs w:val="20"/>
        </w:rPr>
      </w:pPr>
      <w:r w:rsidRPr="00883F50">
        <w:rPr>
          <w:rFonts w:eastAsia="Calibri"/>
          <w:sz w:val="28"/>
          <w:szCs w:val="20"/>
        </w:rPr>
        <w:t>Расходы бюджета округа на 2025 год в разрезе муниципальных программ</w:t>
      </w:r>
      <w:r>
        <w:rPr>
          <w:rFonts w:eastAsia="Calibri"/>
          <w:sz w:val="28"/>
          <w:szCs w:val="20"/>
        </w:rPr>
        <w:t xml:space="preserve"> </w:t>
      </w:r>
      <w:r w:rsidRPr="004B599D">
        <w:rPr>
          <w:rFonts w:eastAsia="Calibri"/>
          <w:sz w:val="28"/>
          <w:szCs w:val="20"/>
        </w:rPr>
        <w:t xml:space="preserve">представлена в </w:t>
      </w:r>
      <w:r>
        <w:rPr>
          <w:rFonts w:eastAsia="Calibri"/>
          <w:sz w:val="28"/>
          <w:szCs w:val="20"/>
        </w:rPr>
        <w:t>Д</w:t>
      </w:r>
      <w:r w:rsidRPr="004B599D">
        <w:rPr>
          <w:rFonts w:eastAsia="Calibri"/>
          <w:sz w:val="28"/>
          <w:szCs w:val="20"/>
        </w:rPr>
        <w:t>иаграмме</w:t>
      </w:r>
      <w:r>
        <w:rPr>
          <w:rFonts w:eastAsia="Calibri"/>
          <w:sz w:val="28"/>
          <w:szCs w:val="20"/>
        </w:rPr>
        <w:t xml:space="preserve"> 4, с</w:t>
      </w:r>
      <w:r w:rsidRPr="00883F50">
        <w:rPr>
          <w:rFonts w:eastAsia="Calibri"/>
          <w:sz w:val="28"/>
          <w:szCs w:val="20"/>
        </w:rPr>
        <w:t>труктура программной части расходов бюджета округа на 2025-2027 годы</w:t>
      </w:r>
      <w:r>
        <w:rPr>
          <w:rFonts w:eastAsia="Calibri"/>
          <w:sz w:val="28"/>
          <w:szCs w:val="20"/>
        </w:rPr>
        <w:t xml:space="preserve"> </w:t>
      </w:r>
      <w:r w:rsidRPr="004B599D">
        <w:rPr>
          <w:rFonts w:eastAsia="Calibri"/>
          <w:sz w:val="28"/>
          <w:szCs w:val="20"/>
        </w:rPr>
        <w:t xml:space="preserve">в </w:t>
      </w:r>
      <w:r w:rsidRPr="00DB163F">
        <w:rPr>
          <w:rFonts w:eastAsia="Calibri"/>
          <w:sz w:val="28"/>
          <w:szCs w:val="20"/>
        </w:rPr>
        <w:t>Приложении 3 к заключению</w:t>
      </w:r>
      <w:r w:rsidRPr="004B599D">
        <w:rPr>
          <w:rFonts w:eastAsia="Calibri"/>
          <w:sz w:val="28"/>
          <w:szCs w:val="20"/>
        </w:rPr>
        <w:t>.</w:t>
      </w:r>
    </w:p>
    <w:p w:rsidR="00805964" w:rsidRDefault="00805964" w:rsidP="00F51E3A">
      <w:pPr>
        <w:suppressAutoHyphens/>
        <w:spacing w:line="283" w:lineRule="auto"/>
        <w:ind w:firstLine="709"/>
        <w:jc w:val="both"/>
        <w:rPr>
          <w:rFonts w:eastAsia="Calibri"/>
          <w:sz w:val="28"/>
          <w:szCs w:val="20"/>
        </w:rPr>
      </w:pPr>
    </w:p>
    <w:p w:rsidR="000328F8" w:rsidRDefault="000328F8" w:rsidP="00F51E3A">
      <w:pPr>
        <w:suppressAutoHyphens/>
        <w:spacing w:line="283" w:lineRule="auto"/>
        <w:ind w:firstLine="709"/>
        <w:jc w:val="both"/>
        <w:rPr>
          <w:rFonts w:eastAsia="Calibri"/>
          <w:sz w:val="28"/>
          <w:szCs w:val="20"/>
        </w:rPr>
      </w:pPr>
    </w:p>
    <w:p w:rsidR="000328F8" w:rsidRDefault="000328F8" w:rsidP="00F51E3A">
      <w:pPr>
        <w:suppressAutoHyphens/>
        <w:spacing w:line="283" w:lineRule="auto"/>
        <w:ind w:firstLine="709"/>
        <w:jc w:val="both"/>
        <w:rPr>
          <w:rFonts w:eastAsia="Calibri"/>
          <w:sz w:val="28"/>
          <w:szCs w:val="20"/>
        </w:rPr>
      </w:pPr>
    </w:p>
    <w:p w:rsidR="000328F8" w:rsidRDefault="000328F8" w:rsidP="00F51E3A">
      <w:pPr>
        <w:suppressAutoHyphens/>
        <w:spacing w:line="283" w:lineRule="auto"/>
        <w:ind w:firstLine="709"/>
        <w:jc w:val="both"/>
        <w:rPr>
          <w:rFonts w:eastAsia="Calibri"/>
          <w:sz w:val="28"/>
          <w:szCs w:val="20"/>
        </w:rPr>
      </w:pPr>
    </w:p>
    <w:p w:rsidR="000328F8" w:rsidRDefault="000328F8" w:rsidP="00F51E3A">
      <w:pPr>
        <w:suppressAutoHyphens/>
        <w:spacing w:line="283" w:lineRule="auto"/>
        <w:ind w:firstLine="709"/>
        <w:jc w:val="both"/>
        <w:rPr>
          <w:rFonts w:eastAsia="Calibri"/>
          <w:sz w:val="28"/>
          <w:szCs w:val="20"/>
        </w:rPr>
      </w:pPr>
    </w:p>
    <w:p w:rsidR="000328F8" w:rsidRDefault="000328F8" w:rsidP="00F51E3A">
      <w:pPr>
        <w:suppressAutoHyphens/>
        <w:spacing w:line="283" w:lineRule="auto"/>
        <w:ind w:firstLine="709"/>
        <w:jc w:val="both"/>
        <w:rPr>
          <w:rFonts w:eastAsia="Calibri"/>
          <w:sz w:val="28"/>
          <w:szCs w:val="20"/>
        </w:rPr>
      </w:pPr>
    </w:p>
    <w:p w:rsidR="007C2E36" w:rsidRDefault="007C2E36" w:rsidP="007C2E36">
      <w:pPr>
        <w:suppressAutoHyphens/>
        <w:spacing w:line="283" w:lineRule="auto"/>
        <w:ind w:firstLine="709"/>
        <w:jc w:val="both"/>
        <w:rPr>
          <w:rFonts w:eastAsia="Calibri"/>
          <w:sz w:val="28"/>
          <w:szCs w:val="20"/>
        </w:rPr>
      </w:pPr>
      <w:r>
        <w:rPr>
          <w:rFonts w:eastAsia="Calibri"/>
          <w:sz w:val="28"/>
          <w:szCs w:val="20"/>
        </w:rPr>
        <w:t xml:space="preserve">Диаграмма 4. </w:t>
      </w:r>
      <w:r w:rsidRPr="00960932">
        <w:rPr>
          <w:rFonts w:eastAsia="Calibri"/>
          <w:sz w:val="28"/>
          <w:szCs w:val="20"/>
        </w:rPr>
        <w:t>Программная часть расходов бюджета округа на 202</w:t>
      </w:r>
      <w:r w:rsidR="00883F50">
        <w:rPr>
          <w:rFonts w:eastAsia="Calibri"/>
          <w:sz w:val="28"/>
          <w:szCs w:val="20"/>
        </w:rPr>
        <w:t>5</w:t>
      </w:r>
      <w:r w:rsidRPr="00960932">
        <w:rPr>
          <w:rFonts w:eastAsia="Calibri"/>
          <w:sz w:val="28"/>
          <w:szCs w:val="20"/>
        </w:rPr>
        <w:t xml:space="preserve"> год</w:t>
      </w:r>
    </w:p>
    <w:p w:rsidR="000328F8" w:rsidRDefault="00A52708" w:rsidP="00A52708">
      <w:pPr>
        <w:suppressAutoHyphens/>
        <w:spacing w:line="283" w:lineRule="auto"/>
        <w:jc w:val="both"/>
        <w:rPr>
          <w:rFonts w:eastAsia="Calibri"/>
          <w:sz w:val="28"/>
          <w:szCs w:val="20"/>
        </w:rPr>
      </w:pPr>
      <w:r>
        <w:rPr>
          <w:noProof/>
        </w:rPr>
        <w:drawing>
          <wp:inline distT="0" distB="0" distL="0" distR="0" wp14:anchorId="066007BB" wp14:editId="12459521">
            <wp:extent cx="6519553" cy="583078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0D47" w:rsidRPr="00E60D47" w:rsidRDefault="00E60D47" w:rsidP="00F813A5">
      <w:pPr>
        <w:pStyle w:val="6"/>
        <w:spacing w:before="0" w:line="283" w:lineRule="auto"/>
        <w:rPr>
          <w:lang w:val="ru-RU"/>
        </w:rPr>
      </w:pPr>
      <w:r w:rsidRPr="00D83748">
        <w:rPr>
          <w:lang w:val="ru-RU"/>
        </w:rPr>
        <w:t xml:space="preserve">Показатели общих объемов бюджетных ассигнований по источникам финансового обеспечения, отраженные в паспортах </w:t>
      </w:r>
      <w:r w:rsidR="002D470A" w:rsidRPr="00D83748">
        <w:rPr>
          <w:lang w:val="ru-RU"/>
        </w:rPr>
        <w:t>4</w:t>
      </w:r>
      <w:r w:rsidRPr="00D83748">
        <w:rPr>
          <w:lang w:val="ru-RU"/>
        </w:rPr>
        <w:t>муниципальных программ, представленных в материалах к проекту решения, не соответствуют аналогичному объему расходов</w:t>
      </w:r>
      <w:r w:rsidR="00623EF3" w:rsidRPr="00D83748">
        <w:rPr>
          <w:lang w:val="ru-RU"/>
        </w:rPr>
        <w:t>,</w:t>
      </w:r>
      <w:r w:rsidRPr="00D83748">
        <w:rPr>
          <w:lang w:val="ru-RU"/>
        </w:rPr>
        <w:t xml:space="preserve"> предусмотренному в проекте решения на их реализацию в течение 202</w:t>
      </w:r>
      <w:r w:rsidR="002D470A" w:rsidRPr="00D83748">
        <w:rPr>
          <w:lang w:val="ru-RU"/>
        </w:rPr>
        <w:t>5</w:t>
      </w:r>
      <w:r w:rsidRPr="00D83748">
        <w:rPr>
          <w:lang w:val="ru-RU"/>
        </w:rPr>
        <w:t xml:space="preserve"> – 202</w:t>
      </w:r>
      <w:r w:rsidR="002D470A" w:rsidRPr="00D83748">
        <w:rPr>
          <w:lang w:val="ru-RU"/>
        </w:rPr>
        <w:t>7</w:t>
      </w:r>
      <w:r w:rsidRPr="00D83748">
        <w:rPr>
          <w:lang w:val="ru-RU"/>
        </w:rPr>
        <w:t xml:space="preserve"> годов, чем не обеспечено соблюдение положений пункта 2 статьи 17 </w:t>
      </w:r>
      <w:r w:rsidR="00F813A5" w:rsidRPr="00D83748">
        <w:rPr>
          <w:lang w:val="ru-RU"/>
        </w:rPr>
        <w:t>Положения</w:t>
      </w:r>
      <w:r w:rsidRPr="00D83748">
        <w:rPr>
          <w:lang w:val="ru-RU"/>
        </w:rPr>
        <w:t xml:space="preserve"> о бюджетном процессе.</w:t>
      </w:r>
    </w:p>
    <w:p w:rsidR="00933541" w:rsidRPr="00623EF3" w:rsidRDefault="00E60D47" w:rsidP="00E60D47">
      <w:pPr>
        <w:pStyle w:val="6"/>
        <w:spacing w:before="0" w:line="283" w:lineRule="auto"/>
        <w:rPr>
          <w:lang w:val="ru-RU"/>
        </w:rPr>
      </w:pPr>
      <w:r w:rsidRPr="00E60D47">
        <w:rPr>
          <w:lang w:val="ru-RU"/>
        </w:rPr>
        <w:t xml:space="preserve">Сведения об отклонении объемов финансового обеспечения </w:t>
      </w:r>
      <w:r w:rsidRPr="00623EF3">
        <w:rPr>
          <w:lang w:val="ru-RU"/>
        </w:rPr>
        <w:t>муниципальных программ представлены в Приложении 4 к заключению.</w:t>
      </w:r>
    </w:p>
    <w:p w:rsidR="0004075B" w:rsidRPr="00E54D60" w:rsidRDefault="00A64013" w:rsidP="00CD6EC7">
      <w:pPr>
        <w:pStyle w:val="3"/>
        <w:spacing w:before="0" w:line="283" w:lineRule="auto"/>
        <w:ind w:firstLine="709"/>
        <w:jc w:val="both"/>
        <w:rPr>
          <w:rFonts w:ascii="Times New Roman" w:hAnsi="Times New Roman" w:cs="Times New Roman"/>
          <w:b w:val="0"/>
          <w:color w:val="auto"/>
          <w:sz w:val="28"/>
          <w:szCs w:val="20"/>
          <w:lang w:eastAsia="x-none"/>
        </w:rPr>
      </w:pPr>
      <w:r w:rsidRPr="00A64013">
        <w:rPr>
          <w:rFonts w:ascii="Times New Roman" w:hAnsi="Times New Roman" w:cs="Times New Roman"/>
          <w:color w:val="auto"/>
          <w:sz w:val="28"/>
          <w:szCs w:val="20"/>
          <w:lang w:eastAsia="x-none"/>
        </w:rPr>
        <w:lastRenderedPageBreak/>
        <w:t>3.</w:t>
      </w:r>
      <w:r w:rsidR="005E3F4E">
        <w:rPr>
          <w:rFonts w:ascii="Times New Roman" w:hAnsi="Times New Roman" w:cs="Times New Roman"/>
          <w:color w:val="auto"/>
          <w:sz w:val="28"/>
          <w:szCs w:val="20"/>
          <w:lang w:eastAsia="x-none"/>
        </w:rPr>
        <w:t>6</w:t>
      </w:r>
      <w:r w:rsidRPr="00A64013">
        <w:rPr>
          <w:rFonts w:ascii="Times New Roman" w:hAnsi="Times New Roman" w:cs="Times New Roman"/>
          <w:color w:val="auto"/>
          <w:sz w:val="28"/>
          <w:szCs w:val="20"/>
          <w:lang w:eastAsia="x-none"/>
        </w:rPr>
        <w:t xml:space="preserve">. </w:t>
      </w:r>
      <w:r w:rsidR="00B968D9" w:rsidRPr="00593CF6">
        <w:rPr>
          <w:rFonts w:ascii="Times New Roman" w:hAnsi="Times New Roman" w:cs="Times New Roman"/>
          <w:b w:val="0"/>
          <w:color w:val="auto"/>
          <w:sz w:val="28"/>
          <w:szCs w:val="20"/>
          <w:lang w:eastAsia="x-none"/>
        </w:rPr>
        <w:t>В составе бюджета</w:t>
      </w:r>
      <w:r w:rsidR="000131F8" w:rsidRPr="00593CF6">
        <w:rPr>
          <w:rFonts w:ascii="Times New Roman" w:hAnsi="Times New Roman" w:cs="Times New Roman"/>
          <w:b w:val="0"/>
          <w:color w:val="auto"/>
          <w:sz w:val="28"/>
          <w:szCs w:val="20"/>
          <w:lang w:eastAsia="x-none"/>
        </w:rPr>
        <w:t xml:space="preserve"> округа</w:t>
      </w:r>
      <w:r w:rsidR="00B968D9" w:rsidRPr="00593CF6">
        <w:rPr>
          <w:rFonts w:ascii="Times New Roman" w:hAnsi="Times New Roman" w:cs="Times New Roman"/>
          <w:b w:val="0"/>
          <w:color w:val="auto"/>
          <w:sz w:val="28"/>
          <w:szCs w:val="20"/>
          <w:lang w:eastAsia="x-none"/>
        </w:rPr>
        <w:t xml:space="preserve"> сформированы бюджетные ассигнования по не включенным в </w:t>
      </w:r>
      <w:r w:rsidR="00F86787" w:rsidRPr="00593CF6">
        <w:rPr>
          <w:rFonts w:ascii="Times New Roman" w:hAnsi="Times New Roman" w:cs="Times New Roman"/>
          <w:b w:val="0"/>
          <w:color w:val="auto"/>
          <w:sz w:val="28"/>
          <w:szCs w:val="20"/>
          <w:lang w:eastAsia="x-none"/>
        </w:rPr>
        <w:t>муниципальные</w:t>
      </w:r>
      <w:r w:rsidR="00B968D9" w:rsidRPr="00593CF6">
        <w:rPr>
          <w:rFonts w:ascii="Times New Roman" w:hAnsi="Times New Roman" w:cs="Times New Roman"/>
          <w:b w:val="0"/>
          <w:color w:val="auto"/>
          <w:sz w:val="28"/>
          <w:szCs w:val="20"/>
          <w:lang w:eastAsia="x-none"/>
        </w:rPr>
        <w:t xml:space="preserve"> программы направлениям деятельности орган</w:t>
      </w:r>
      <w:r w:rsidR="006D1576" w:rsidRPr="00593CF6">
        <w:rPr>
          <w:rFonts w:ascii="Times New Roman" w:hAnsi="Times New Roman" w:cs="Times New Roman"/>
          <w:b w:val="0"/>
          <w:color w:val="auto"/>
          <w:sz w:val="28"/>
          <w:szCs w:val="20"/>
          <w:lang w:eastAsia="x-none"/>
        </w:rPr>
        <w:t>а</w:t>
      </w:r>
      <w:r w:rsidR="00B968D9" w:rsidRPr="00593CF6">
        <w:rPr>
          <w:rFonts w:ascii="Times New Roman" w:hAnsi="Times New Roman" w:cs="Times New Roman"/>
          <w:b w:val="0"/>
          <w:color w:val="auto"/>
          <w:sz w:val="28"/>
          <w:szCs w:val="20"/>
          <w:lang w:eastAsia="x-none"/>
        </w:rPr>
        <w:t xml:space="preserve"> </w:t>
      </w:r>
      <w:r w:rsidR="00F86787" w:rsidRPr="00593CF6">
        <w:rPr>
          <w:rFonts w:ascii="Times New Roman" w:hAnsi="Times New Roman" w:cs="Times New Roman"/>
          <w:b w:val="0"/>
          <w:color w:val="auto"/>
          <w:sz w:val="28"/>
          <w:szCs w:val="20"/>
          <w:lang w:eastAsia="x-none"/>
        </w:rPr>
        <w:t xml:space="preserve">местного самоуправления </w:t>
      </w:r>
      <w:r w:rsidR="00B968D9" w:rsidRPr="00593CF6">
        <w:rPr>
          <w:rFonts w:ascii="Times New Roman" w:hAnsi="Times New Roman" w:cs="Times New Roman"/>
          <w:b w:val="0"/>
          <w:color w:val="auto"/>
          <w:sz w:val="28"/>
          <w:szCs w:val="20"/>
          <w:lang w:eastAsia="x-none"/>
        </w:rPr>
        <w:t xml:space="preserve">– </w:t>
      </w:r>
      <w:r w:rsidR="008607E9" w:rsidRPr="00593CF6">
        <w:rPr>
          <w:rFonts w:ascii="Times New Roman" w:hAnsi="Times New Roman" w:cs="Times New Roman"/>
          <w:color w:val="auto"/>
          <w:sz w:val="28"/>
          <w:szCs w:val="20"/>
          <w:lang w:eastAsia="x-none"/>
        </w:rPr>
        <w:t>непрограммная часть бюджета</w:t>
      </w:r>
      <w:r w:rsidR="006D1576" w:rsidRPr="00593CF6">
        <w:rPr>
          <w:rFonts w:ascii="Times New Roman" w:hAnsi="Times New Roman" w:cs="Times New Roman"/>
          <w:color w:val="auto"/>
          <w:sz w:val="28"/>
          <w:szCs w:val="20"/>
          <w:lang w:eastAsia="x-none"/>
        </w:rPr>
        <w:t xml:space="preserve"> </w:t>
      </w:r>
      <w:r w:rsidR="0004075B" w:rsidRPr="00593CF6">
        <w:rPr>
          <w:rFonts w:ascii="Times New Roman" w:hAnsi="Times New Roman" w:cs="Times New Roman"/>
          <w:b w:val="0"/>
          <w:color w:val="auto"/>
          <w:sz w:val="28"/>
          <w:szCs w:val="20"/>
          <w:lang w:eastAsia="x-none"/>
        </w:rPr>
        <w:t>в том числе:</w:t>
      </w:r>
    </w:p>
    <w:p w:rsidR="00805964" w:rsidRPr="00001F1F" w:rsidRDefault="00805964" w:rsidP="00805964">
      <w:pPr>
        <w:spacing w:line="283" w:lineRule="auto"/>
        <w:ind w:firstLine="709"/>
        <w:jc w:val="both"/>
        <w:rPr>
          <w:sz w:val="28"/>
          <w:szCs w:val="28"/>
        </w:rPr>
      </w:pPr>
      <w:r w:rsidRPr="00001F1F">
        <w:rPr>
          <w:lang w:eastAsia="x-none"/>
        </w:rPr>
        <w:t xml:space="preserve">- </w:t>
      </w:r>
      <w:r w:rsidR="00001F1F" w:rsidRPr="00001F1F">
        <w:rPr>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r w:rsidR="00001F1F">
        <w:rPr>
          <w:sz w:val="28"/>
          <w:szCs w:val="28"/>
        </w:rPr>
        <w:t>;</w:t>
      </w:r>
    </w:p>
    <w:p w:rsidR="00593CF6" w:rsidRDefault="0004075B" w:rsidP="00CD6EC7">
      <w:pPr>
        <w:spacing w:line="283" w:lineRule="auto"/>
        <w:ind w:firstLine="709"/>
        <w:jc w:val="both"/>
        <w:rPr>
          <w:sz w:val="28"/>
          <w:szCs w:val="28"/>
        </w:rPr>
      </w:pPr>
      <w:r w:rsidRPr="00BA735E">
        <w:rPr>
          <w:sz w:val="28"/>
          <w:szCs w:val="28"/>
        </w:rPr>
        <w:t xml:space="preserve">- </w:t>
      </w:r>
      <w:r w:rsidR="008607E9" w:rsidRPr="00BA735E">
        <w:rPr>
          <w:sz w:val="28"/>
          <w:szCs w:val="28"/>
        </w:rPr>
        <w:t>функционировани</w:t>
      </w:r>
      <w:r w:rsidR="00040C70" w:rsidRPr="00BA735E">
        <w:rPr>
          <w:sz w:val="28"/>
          <w:szCs w:val="28"/>
        </w:rPr>
        <w:t>е</w:t>
      </w:r>
      <w:r w:rsidR="008607E9" w:rsidRPr="00BA735E">
        <w:rPr>
          <w:sz w:val="28"/>
          <w:szCs w:val="28"/>
        </w:rPr>
        <w:t xml:space="preserve"> (обеспечени</w:t>
      </w:r>
      <w:r w:rsidR="00040C70" w:rsidRPr="00BA735E">
        <w:rPr>
          <w:sz w:val="28"/>
          <w:szCs w:val="28"/>
        </w:rPr>
        <w:t>е</w:t>
      </w:r>
      <w:r w:rsidR="008607E9" w:rsidRPr="00BA735E">
        <w:rPr>
          <w:sz w:val="28"/>
          <w:szCs w:val="28"/>
        </w:rPr>
        <w:t xml:space="preserve"> деятельности) орган</w:t>
      </w:r>
      <w:r w:rsidR="006D1576" w:rsidRPr="00BA735E">
        <w:rPr>
          <w:sz w:val="28"/>
          <w:szCs w:val="28"/>
        </w:rPr>
        <w:t>а</w:t>
      </w:r>
      <w:r w:rsidR="008607E9" w:rsidRPr="00BA735E">
        <w:rPr>
          <w:sz w:val="28"/>
          <w:szCs w:val="28"/>
        </w:rPr>
        <w:t xml:space="preserve"> финансового (финансово-бюджетного) надзора</w:t>
      </w:r>
      <w:r w:rsidR="00040C70" w:rsidRPr="00BA735E">
        <w:rPr>
          <w:sz w:val="28"/>
          <w:szCs w:val="28"/>
        </w:rPr>
        <w:t xml:space="preserve"> (Контрольно-счетная палата Пе</w:t>
      </w:r>
      <w:r w:rsidR="003B7112" w:rsidRPr="00BA735E">
        <w:rPr>
          <w:sz w:val="28"/>
          <w:szCs w:val="28"/>
        </w:rPr>
        <w:t>ченгского муниципального округа</w:t>
      </w:r>
      <w:r w:rsidR="00040C70" w:rsidRPr="00BA735E">
        <w:rPr>
          <w:sz w:val="28"/>
          <w:szCs w:val="28"/>
        </w:rPr>
        <w:t>)</w:t>
      </w:r>
      <w:r w:rsidR="00593CF6" w:rsidRPr="00BA735E">
        <w:rPr>
          <w:sz w:val="28"/>
          <w:szCs w:val="28"/>
        </w:rPr>
        <w:t>;</w:t>
      </w:r>
    </w:p>
    <w:p w:rsidR="00001F1F" w:rsidRPr="00BA735E" w:rsidRDefault="00001F1F" w:rsidP="00CD6EC7">
      <w:pPr>
        <w:spacing w:line="283" w:lineRule="auto"/>
        <w:ind w:firstLine="709"/>
        <w:jc w:val="both"/>
        <w:rPr>
          <w:sz w:val="28"/>
          <w:szCs w:val="28"/>
        </w:rPr>
      </w:pPr>
      <w:r>
        <w:rPr>
          <w:sz w:val="28"/>
          <w:szCs w:val="28"/>
        </w:rPr>
        <w:t>- о</w:t>
      </w:r>
      <w:r w:rsidRPr="00001F1F">
        <w:rPr>
          <w:sz w:val="28"/>
          <w:szCs w:val="28"/>
        </w:rPr>
        <w:t>беспечение проведения выборов и референдумов</w:t>
      </w:r>
      <w:r>
        <w:rPr>
          <w:sz w:val="28"/>
          <w:szCs w:val="28"/>
        </w:rPr>
        <w:t>;</w:t>
      </w:r>
    </w:p>
    <w:p w:rsidR="008607E9" w:rsidRPr="00BA735E" w:rsidRDefault="00593CF6" w:rsidP="00CD6EC7">
      <w:pPr>
        <w:spacing w:line="283" w:lineRule="auto"/>
        <w:ind w:firstLine="709"/>
        <w:jc w:val="both"/>
        <w:rPr>
          <w:sz w:val="28"/>
          <w:szCs w:val="28"/>
        </w:rPr>
      </w:pPr>
      <w:r w:rsidRPr="00BA735E">
        <w:rPr>
          <w:sz w:val="28"/>
          <w:szCs w:val="28"/>
        </w:rPr>
        <w:t>- формирование</w:t>
      </w:r>
      <w:r w:rsidR="0004075B" w:rsidRPr="00BA735E">
        <w:rPr>
          <w:sz w:val="28"/>
          <w:szCs w:val="28"/>
        </w:rPr>
        <w:t xml:space="preserve"> Резервного фонда администрации Печенгского муниципального округа</w:t>
      </w:r>
      <w:r w:rsidRPr="00BA735E">
        <w:rPr>
          <w:sz w:val="28"/>
          <w:szCs w:val="28"/>
        </w:rPr>
        <w:t>.</w:t>
      </w:r>
    </w:p>
    <w:p w:rsidR="00A33AA9" w:rsidRDefault="00B968D9" w:rsidP="00CD6EC7">
      <w:pPr>
        <w:suppressAutoHyphens/>
        <w:spacing w:line="283" w:lineRule="auto"/>
        <w:ind w:firstLine="709"/>
        <w:jc w:val="both"/>
        <w:rPr>
          <w:sz w:val="28"/>
          <w:szCs w:val="28"/>
          <w:lang w:eastAsia="x-none"/>
        </w:rPr>
      </w:pPr>
      <w:r w:rsidRPr="00593CF6">
        <w:rPr>
          <w:sz w:val="28"/>
          <w:szCs w:val="28"/>
          <w:lang w:eastAsia="x-none"/>
        </w:rPr>
        <w:t xml:space="preserve">Расходы по непрограммным направлениям деятельности органов </w:t>
      </w:r>
      <w:r w:rsidR="00F86787" w:rsidRPr="00593CF6">
        <w:rPr>
          <w:sz w:val="28"/>
          <w:szCs w:val="20"/>
          <w:lang w:eastAsia="x-none"/>
        </w:rPr>
        <w:t xml:space="preserve">местного самоуправления </w:t>
      </w:r>
      <w:r w:rsidRPr="00593CF6">
        <w:rPr>
          <w:sz w:val="28"/>
          <w:szCs w:val="28"/>
          <w:lang w:eastAsia="x-none"/>
        </w:rPr>
        <w:t xml:space="preserve">предусмотрены </w:t>
      </w:r>
      <w:r w:rsidR="00F86787" w:rsidRPr="00593CF6">
        <w:rPr>
          <w:sz w:val="28"/>
          <w:szCs w:val="28"/>
          <w:lang w:eastAsia="x-none"/>
        </w:rPr>
        <w:t>по</w:t>
      </w:r>
      <w:r w:rsidRPr="00593CF6">
        <w:rPr>
          <w:sz w:val="28"/>
          <w:szCs w:val="28"/>
          <w:lang w:eastAsia="x-none"/>
        </w:rPr>
        <w:t xml:space="preserve"> </w:t>
      </w:r>
      <w:r w:rsidR="004A775B">
        <w:rPr>
          <w:sz w:val="28"/>
          <w:szCs w:val="28"/>
          <w:lang w:eastAsia="x-none"/>
        </w:rPr>
        <w:t>4</w:t>
      </w:r>
      <w:r w:rsidR="005D5894" w:rsidRPr="00593CF6">
        <w:rPr>
          <w:sz w:val="28"/>
          <w:szCs w:val="28"/>
          <w:lang w:eastAsia="x-none"/>
        </w:rPr>
        <w:t xml:space="preserve"> </w:t>
      </w:r>
      <w:r w:rsidRPr="00593CF6">
        <w:rPr>
          <w:sz w:val="28"/>
          <w:szCs w:val="28"/>
          <w:lang w:eastAsia="x-none"/>
        </w:rPr>
        <w:t>главн</w:t>
      </w:r>
      <w:r w:rsidR="0004075B" w:rsidRPr="00593CF6">
        <w:rPr>
          <w:sz w:val="28"/>
          <w:szCs w:val="28"/>
          <w:lang w:eastAsia="x-none"/>
        </w:rPr>
        <w:t>ым</w:t>
      </w:r>
      <w:r w:rsidRPr="00593CF6">
        <w:rPr>
          <w:sz w:val="28"/>
          <w:szCs w:val="28"/>
          <w:lang w:eastAsia="x-none"/>
        </w:rPr>
        <w:t xml:space="preserve"> распорядител</w:t>
      </w:r>
      <w:r w:rsidR="0004075B" w:rsidRPr="00593CF6">
        <w:rPr>
          <w:sz w:val="28"/>
          <w:szCs w:val="28"/>
          <w:lang w:eastAsia="x-none"/>
        </w:rPr>
        <w:t>ям</w:t>
      </w:r>
      <w:r w:rsidRPr="00593CF6">
        <w:rPr>
          <w:sz w:val="28"/>
          <w:szCs w:val="28"/>
          <w:lang w:eastAsia="x-none"/>
        </w:rPr>
        <w:t xml:space="preserve"> средств бюджета</w:t>
      </w:r>
      <w:r w:rsidR="005D5894" w:rsidRPr="00593CF6">
        <w:rPr>
          <w:sz w:val="28"/>
          <w:szCs w:val="28"/>
          <w:lang w:eastAsia="x-none"/>
        </w:rPr>
        <w:t xml:space="preserve"> округа</w:t>
      </w:r>
      <w:r w:rsidR="00CD672D" w:rsidRPr="00593CF6">
        <w:rPr>
          <w:sz w:val="28"/>
          <w:szCs w:val="28"/>
          <w:lang w:eastAsia="x-none"/>
        </w:rPr>
        <w:t xml:space="preserve"> –</w:t>
      </w:r>
      <w:r w:rsidR="004A775B">
        <w:rPr>
          <w:sz w:val="28"/>
          <w:szCs w:val="28"/>
          <w:lang w:eastAsia="x-none"/>
        </w:rPr>
        <w:t xml:space="preserve"> </w:t>
      </w:r>
      <w:r w:rsidR="004A775B" w:rsidRPr="004A775B">
        <w:rPr>
          <w:sz w:val="28"/>
          <w:szCs w:val="28"/>
          <w:lang w:eastAsia="x-none"/>
        </w:rPr>
        <w:t>Совет депутатов  Печенгского муниципального округа</w:t>
      </w:r>
      <w:r w:rsidR="004A775B">
        <w:rPr>
          <w:sz w:val="28"/>
          <w:szCs w:val="28"/>
          <w:lang w:eastAsia="x-none"/>
        </w:rPr>
        <w:t xml:space="preserve">, администрация Печенгского муниципального округа, </w:t>
      </w:r>
      <w:r w:rsidR="00CD672D" w:rsidRPr="00593CF6">
        <w:rPr>
          <w:sz w:val="28"/>
          <w:szCs w:val="28"/>
          <w:lang w:eastAsia="x-none"/>
        </w:rPr>
        <w:t>Контрольно-счетная палата Печенгского муниципального округа</w:t>
      </w:r>
      <w:r w:rsidR="00593CF6" w:rsidRPr="00593CF6">
        <w:rPr>
          <w:sz w:val="28"/>
          <w:szCs w:val="28"/>
          <w:lang w:eastAsia="x-none"/>
        </w:rPr>
        <w:t xml:space="preserve"> и Финансовое</w:t>
      </w:r>
      <w:r w:rsidR="00593CF6">
        <w:rPr>
          <w:sz w:val="28"/>
          <w:szCs w:val="28"/>
          <w:lang w:eastAsia="x-none"/>
        </w:rPr>
        <w:t xml:space="preserve"> управление администрации Печенгского муниципального округа.</w:t>
      </w:r>
    </w:p>
    <w:p w:rsidR="003E08E9" w:rsidRDefault="003E08E9" w:rsidP="003E08E9">
      <w:pPr>
        <w:suppressAutoHyphens/>
        <w:spacing w:line="283" w:lineRule="auto"/>
        <w:ind w:firstLine="709"/>
        <w:jc w:val="both"/>
        <w:rPr>
          <w:sz w:val="28"/>
          <w:szCs w:val="28"/>
          <w:lang w:eastAsia="x-none"/>
        </w:rPr>
      </w:pPr>
      <w:r w:rsidRPr="003E08E9">
        <w:rPr>
          <w:sz w:val="28"/>
          <w:szCs w:val="28"/>
          <w:lang w:eastAsia="x-none"/>
        </w:rPr>
        <w:t>Общий объем бюджетных ассигнований на осуществление</w:t>
      </w:r>
      <w:r>
        <w:rPr>
          <w:sz w:val="28"/>
          <w:szCs w:val="28"/>
          <w:lang w:eastAsia="x-none"/>
        </w:rPr>
        <w:t xml:space="preserve"> </w:t>
      </w:r>
      <w:r w:rsidRPr="003E08E9">
        <w:rPr>
          <w:sz w:val="28"/>
          <w:szCs w:val="28"/>
          <w:lang w:eastAsia="x-none"/>
        </w:rPr>
        <w:t>непрограммных направлений деятельности (в том числе за счет средств</w:t>
      </w:r>
      <w:r>
        <w:rPr>
          <w:sz w:val="28"/>
          <w:szCs w:val="28"/>
          <w:lang w:eastAsia="x-none"/>
        </w:rPr>
        <w:t xml:space="preserve"> вышестоящих</w:t>
      </w:r>
      <w:r w:rsidRPr="003E08E9">
        <w:rPr>
          <w:sz w:val="28"/>
          <w:szCs w:val="28"/>
          <w:lang w:eastAsia="x-none"/>
        </w:rPr>
        <w:t xml:space="preserve"> бюджет</w:t>
      </w:r>
      <w:r>
        <w:rPr>
          <w:sz w:val="28"/>
          <w:szCs w:val="28"/>
          <w:lang w:eastAsia="x-none"/>
        </w:rPr>
        <w:t>ов</w:t>
      </w:r>
      <w:r w:rsidRPr="003E08E9">
        <w:rPr>
          <w:sz w:val="28"/>
          <w:szCs w:val="28"/>
          <w:lang w:eastAsia="x-none"/>
        </w:rPr>
        <w:t xml:space="preserve">), предусматриваемый </w:t>
      </w:r>
      <w:r>
        <w:rPr>
          <w:sz w:val="28"/>
          <w:szCs w:val="28"/>
          <w:lang w:eastAsia="x-none"/>
        </w:rPr>
        <w:t>проектом решения</w:t>
      </w:r>
      <w:r w:rsidRPr="003E08E9">
        <w:rPr>
          <w:sz w:val="28"/>
          <w:szCs w:val="28"/>
          <w:lang w:eastAsia="x-none"/>
        </w:rPr>
        <w:t>, представлен в</w:t>
      </w:r>
      <w:r>
        <w:rPr>
          <w:sz w:val="28"/>
          <w:szCs w:val="28"/>
          <w:lang w:eastAsia="x-none"/>
        </w:rPr>
        <w:t xml:space="preserve"> </w:t>
      </w:r>
      <w:r w:rsidRPr="003E08E9">
        <w:rPr>
          <w:sz w:val="28"/>
          <w:szCs w:val="28"/>
          <w:lang w:eastAsia="x-none"/>
        </w:rPr>
        <w:t>таблице</w:t>
      </w:r>
      <w:r>
        <w:rPr>
          <w:sz w:val="28"/>
          <w:szCs w:val="28"/>
          <w:lang w:eastAsia="x-none"/>
        </w:rPr>
        <w:t xml:space="preserve"> 18</w:t>
      </w:r>
    </w:p>
    <w:p w:rsidR="003E08E9" w:rsidRDefault="003E08E9" w:rsidP="003E08E9">
      <w:pPr>
        <w:suppressAutoHyphens/>
        <w:spacing w:line="283" w:lineRule="auto"/>
        <w:ind w:firstLine="709"/>
        <w:jc w:val="both"/>
        <w:rPr>
          <w:sz w:val="20"/>
          <w:szCs w:val="20"/>
          <w:lang w:val="en-US"/>
        </w:rPr>
      </w:pPr>
      <w:r w:rsidRPr="00AA6DE1">
        <w:rPr>
          <w:sz w:val="20"/>
          <w:szCs w:val="20"/>
        </w:rPr>
        <w:t>таблица 1</w:t>
      </w:r>
      <w:r>
        <w:rPr>
          <w:sz w:val="20"/>
          <w:szCs w:val="20"/>
        </w:rPr>
        <w:t>8                                                                                                                                              тыс. рублей</w:t>
      </w:r>
    </w:p>
    <w:tbl>
      <w:tblPr>
        <w:tblW w:w="9938" w:type="dxa"/>
        <w:tblInd w:w="93" w:type="dxa"/>
        <w:tblLook w:val="04A0" w:firstRow="1" w:lastRow="0" w:firstColumn="1" w:lastColumn="0" w:noHBand="0" w:noVBand="1"/>
      </w:tblPr>
      <w:tblGrid>
        <w:gridCol w:w="4835"/>
        <w:gridCol w:w="2551"/>
        <w:gridCol w:w="2552"/>
      </w:tblGrid>
      <w:tr w:rsidR="003E08E9" w:rsidRPr="003E08E9" w:rsidTr="003E08E9">
        <w:trPr>
          <w:trHeight w:val="660"/>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08E9" w:rsidRPr="003E08E9" w:rsidRDefault="003E08E9" w:rsidP="003E08E9">
            <w:pPr>
              <w:jc w:val="center"/>
              <w:rPr>
                <w:color w:val="000000"/>
                <w:sz w:val="22"/>
                <w:szCs w:val="22"/>
              </w:rPr>
            </w:pPr>
            <w:r w:rsidRPr="003E08E9">
              <w:rPr>
                <w:color w:val="000000"/>
                <w:sz w:val="22"/>
                <w:szCs w:val="22"/>
              </w:rPr>
              <w:t>Наименование</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rsidR="003E08E9" w:rsidRPr="003E08E9" w:rsidRDefault="003E08E9" w:rsidP="003E08E9">
            <w:pPr>
              <w:jc w:val="center"/>
              <w:rPr>
                <w:color w:val="000000"/>
                <w:sz w:val="22"/>
                <w:szCs w:val="22"/>
              </w:rPr>
            </w:pPr>
            <w:r w:rsidRPr="003E08E9">
              <w:rPr>
                <w:color w:val="000000"/>
                <w:sz w:val="22"/>
                <w:szCs w:val="22"/>
              </w:rPr>
              <w:t>Бюджетные ассигнования на осуществление непр</w:t>
            </w:r>
            <w:r>
              <w:rPr>
                <w:color w:val="000000"/>
                <w:sz w:val="22"/>
                <w:szCs w:val="22"/>
              </w:rPr>
              <w:t>о</w:t>
            </w:r>
            <w:r w:rsidRPr="003E08E9">
              <w:rPr>
                <w:color w:val="000000"/>
                <w:sz w:val="22"/>
                <w:szCs w:val="22"/>
              </w:rPr>
              <w:t>граммных направлений деятельности</w:t>
            </w:r>
          </w:p>
        </w:tc>
      </w:tr>
      <w:tr w:rsidR="003E08E9" w:rsidRPr="003E08E9" w:rsidTr="003E08E9">
        <w:trPr>
          <w:trHeight w:val="675"/>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3E08E9" w:rsidRPr="003E08E9" w:rsidRDefault="003E08E9" w:rsidP="003E08E9">
            <w:pPr>
              <w:rPr>
                <w:color w:val="000000"/>
                <w:sz w:val="22"/>
                <w:szCs w:val="22"/>
              </w:rPr>
            </w:pPr>
          </w:p>
        </w:tc>
        <w:tc>
          <w:tcPr>
            <w:tcW w:w="2551" w:type="dxa"/>
            <w:tcBorders>
              <w:top w:val="nil"/>
              <w:left w:val="nil"/>
              <w:bottom w:val="single" w:sz="4" w:space="0" w:color="auto"/>
              <w:right w:val="single" w:sz="4" w:space="0" w:color="auto"/>
            </w:tcBorders>
            <w:shd w:val="clear" w:color="auto" w:fill="auto"/>
            <w:noWrap/>
            <w:vAlign w:val="center"/>
            <w:hideMark/>
          </w:tcPr>
          <w:p w:rsidR="003E08E9" w:rsidRPr="003E08E9" w:rsidRDefault="003E08E9" w:rsidP="003E08E9">
            <w:pPr>
              <w:jc w:val="center"/>
              <w:rPr>
                <w:color w:val="000000"/>
                <w:sz w:val="22"/>
                <w:szCs w:val="22"/>
              </w:rPr>
            </w:pPr>
            <w:r w:rsidRPr="003E08E9">
              <w:rPr>
                <w:color w:val="000000"/>
                <w:sz w:val="22"/>
                <w:szCs w:val="22"/>
              </w:rPr>
              <w:t>Всего</w:t>
            </w:r>
          </w:p>
        </w:tc>
        <w:tc>
          <w:tcPr>
            <w:tcW w:w="2552" w:type="dxa"/>
            <w:tcBorders>
              <w:top w:val="nil"/>
              <w:left w:val="nil"/>
              <w:bottom w:val="single" w:sz="4" w:space="0" w:color="auto"/>
              <w:right w:val="single" w:sz="4" w:space="0" w:color="auto"/>
            </w:tcBorders>
            <w:shd w:val="clear" w:color="auto" w:fill="auto"/>
            <w:vAlign w:val="center"/>
            <w:hideMark/>
          </w:tcPr>
          <w:p w:rsidR="003E08E9" w:rsidRPr="003E08E9" w:rsidRDefault="003E08E9" w:rsidP="003E08E9">
            <w:pPr>
              <w:jc w:val="center"/>
              <w:rPr>
                <w:color w:val="000000"/>
                <w:sz w:val="22"/>
                <w:szCs w:val="22"/>
              </w:rPr>
            </w:pPr>
            <w:r w:rsidRPr="003E08E9">
              <w:rPr>
                <w:color w:val="000000"/>
                <w:sz w:val="22"/>
                <w:szCs w:val="22"/>
              </w:rPr>
              <w:t>в т.ч. за счет средств вышестоящих бюджетов</w:t>
            </w:r>
          </w:p>
        </w:tc>
      </w:tr>
      <w:tr w:rsidR="003E08E9" w:rsidRPr="003E08E9" w:rsidTr="003E08E9">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E08E9" w:rsidRPr="003E08E9" w:rsidRDefault="003E08E9" w:rsidP="003E08E9">
            <w:pPr>
              <w:jc w:val="center"/>
              <w:rPr>
                <w:color w:val="000000"/>
                <w:sz w:val="22"/>
                <w:szCs w:val="22"/>
              </w:rPr>
            </w:pPr>
            <w:r w:rsidRPr="003E08E9">
              <w:rPr>
                <w:color w:val="000000"/>
                <w:sz w:val="22"/>
                <w:szCs w:val="22"/>
              </w:rPr>
              <w:t>Решение о бюджете на 2024 год</w:t>
            </w:r>
          </w:p>
        </w:tc>
        <w:tc>
          <w:tcPr>
            <w:tcW w:w="2551" w:type="dxa"/>
            <w:tcBorders>
              <w:top w:val="nil"/>
              <w:left w:val="nil"/>
              <w:bottom w:val="single" w:sz="4" w:space="0" w:color="auto"/>
              <w:right w:val="single" w:sz="4" w:space="0" w:color="auto"/>
            </w:tcBorders>
            <w:shd w:val="clear" w:color="auto" w:fill="auto"/>
            <w:noWrap/>
            <w:vAlign w:val="center"/>
            <w:hideMark/>
          </w:tcPr>
          <w:p w:rsidR="003E08E9" w:rsidRPr="003E08E9" w:rsidRDefault="003E08E9" w:rsidP="003E08E9">
            <w:pPr>
              <w:jc w:val="center"/>
              <w:rPr>
                <w:color w:val="000000"/>
                <w:sz w:val="22"/>
                <w:szCs w:val="22"/>
              </w:rPr>
            </w:pPr>
            <w:r w:rsidRPr="003E08E9">
              <w:rPr>
                <w:color w:val="000000"/>
                <w:sz w:val="22"/>
                <w:szCs w:val="22"/>
              </w:rPr>
              <w:t>28 708,9</w:t>
            </w:r>
          </w:p>
        </w:tc>
        <w:tc>
          <w:tcPr>
            <w:tcW w:w="2552" w:type="dxa"/>
            <w:tcBorders>
              <w:top w:val="nil"/>
              <w:left w:val="nil"/>
              <w:bottom w:val="single" w:sz="4" w:space="0" w:color="auto"/>
              <w:right w:val="single" w:sz="4" w:space="0" w:color="auto"/>
            </w:tcBorders>
            <w:shd w:val="clear" w:color="auto" w:fill="auto"/>
            <w:noWrap/>
            <w:vAlign w:val="center"/>
            <w:hideMark/>
          </w:tcPr>
          <w:p w:rsidR="003E08E9" w:rsidRPr="003E08E9" w:rsidRDefault="003E08E9" w:rsidP="003E08E9">
            <w:pPr>
              <w:jc w:val="center"/>
              <w:rPr>
                <w:color w:val="000000"/>
                <w:sz w:val="22"/>
                <w:szCs w:val="22"/>
              </w:rPr>
            </w:pPr>
            <w:r w:rsidRPr="003E08E9">
              <w:rPr>
                <w:color w:val="000000"/>
                <w:sz w:val="22"/>
                <w:szCs w:val="22"/>
              </w:rPr>
              <w:t>5 050,6</w:t>
            </w:r>
          </w:p>
        </w:tc>
      </w:tr>
      <w:tr w:rsidR="003E08E9" w:rsidRPr="003E08E9" w:rsidTr="003E08E9">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3E08E9" w:rsidRPr="003E08E9" w:rsidRDefault="003E08E9" w:rsidP="003E08E9">
            <w:pPr>
              <w:jc w:val="center"/>
              <w:rPr>
                <w:color w:val="000000"/>
                <w:sz w:val="22"/>
                <w:szCs w:val="22"/>
              </w:rPr>
            </w:pPr>
            <w:r w:rsidRPr="003E08E9">
              <w:rPr>
                <w:color w:val="000000"/>
                <w:sz w:val="22"/>
                <w:szCs w:val="22"/>
              </w:rPr>
              <w:t>предусмотрено проектом решения:</w:t>
            </w:r>
          </w:p>
        </w:tc>
        <w:tc>
          <w:tcPr>
            <w:tcW w:w="2551" w:type="dxa"/>
            <w:tcBorders>
              <w:top w:val="nil"/>
              <w:left w:val="nil"/>
              <w:bottom w:val="single" w:sz="4" w:space="0" w:color="auto"/>
              <w:right w:val="single" w:sz="4" w:space="0" w:color="auto"/>
            </w:tcBorders>
            <w:shd w:val="clear" w:color="auto" w:fill="auto"/>
            <w:noWrap/>
            <w:vAlign w:val="center"/>
            <w:hideMark/>
          </w:tcPr>
          <w:p w:rsidR="003E08E9" w:rsidRPr="003E08E9" w:rsidRDefault="003E08E9" w:rsidP="003E08E9">
            <w:pPr>
              <w:jc w:val="center"/>
              <w:rPr>
                <w:color w:val="000000"/>
                <w:sz w:val="22"/>
                <w:szCs w:val="22"/>
              </w:rPr>
            </w:pPr>
            <w:r w:rsidRPr="003E08E9">
              <w:rPr>
                <w:color w:val="000000"/>
                <w:sz w:val="22"/>
                <w:szCs w:val="22"/>
              </w:rPr>
              <w:t> </w:t>
            </w:r>
          </w:p>
        </w:tc>
        <w:tc>
          <w:tcPr>
            <w:tcW w:w="2552" w:type="dxa"/>
            <w:tcBorders>
              <w:top w:val="nil"/>
              <w:left w:val="nil"/>
              <w:bottom w:val="single" w:sz="4" w:space="0" w:color="auto"/>
              <w:right w:val="single" w:sz="4" w:space="0" w:color="auto"/>
            </w:tcBorders>
            <w:shd w:val="clear" w:color="auto" w:fill="auto"/>
            <w:noWrap/>
            <w:vAlign w:val="center"/>
            <w:hideMark/>
          </w:tcPr>
          <w:p w:rsidR="003E08E9" w:rsidRPr="003E08E9" w:rsidRDefault="003E08E9" w:rsidP="003E08E9">
            <w:pPr>
              <w:jc w:val="center"/>
              <w:rPr>
                <w:color w:val="000000"/>
                <w:sz w:val="22"/>
                <w:szCs w:val="22"/>
              </w:rPr>
            </w:pPr>
            <w:r w:rsidRPr="003E08E9">
              <w:rPr>
                <w:color w:val="000000"/>
                <w:sz w:val="22"/>
                <w:szCs w:val="22"/>
              </w:rPr>
              <w:t> </w:t>
            </w:r>
          </w:p>
        </w:tc>
      </w:tr>
      <w:tr w:rsidR="003E08E9" w:rsidRPr="003E08E9" w:rsidTr="003E08E9">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3E08E9" w:rsidRPr="003E08E9" w:rsidRDefault="003E08E9" w:rsidP="003E08E9">
            <w:pPr>
              <w:jc w:val="center"/>
              <w:rPr>
                <w:color w:val="000000"/>
                <w:sz w:val="22"/>
                <w:szCs w:val="22"/>
              </w:rPr>
            </w:pPr>
            <w:r w:rsidRPr="003E08E9">
              <w:rPr>
                <w:color w:val="000000"/>
                <w:sz w:val="22"/>
                <w:szCs w:val="22"/>
              </w:rPr>
              <w:t>на 2025 год</w:t>
            </w:r>
          </w:p>
        </w:tc>
        <w:tc>
          <w:tcPr>
            <w:tcW w:w="2551" w:type="dxa"/>
            <w:tcBorders>
              <w:top w:val="nil"/>
              <w:left w:val="nil"/>
              <w:bottom w:val="single" w:sz="4" w:space="0" w:color="auto"/>
              <w:right w:val="single" w:sz="4" w:space="0" w:color="auto"/>
            </w:tcBorders>
            <w:shd w:val="clear" w:color="auto" w:fill="auto"/>
            <w:noWrap/>
            <w:vAlign w:val="center"/>
            <w:hideMark/>
          </w:tcPr>
          <w:p w:rsidR="003E08E9" w:rsidRPr="003E08E9" w:rsidRDefault="003E08E9" w:rsidP="003E08E9">
            <w:pPr>
              <w:jc w:val="center"/>
              <w:rPr>
                <w:color w:val="000000"/>
                <w:sz w:val="22"/>
                <w:szCs w:val="22"/>
              </w:rPr>
            </w:pPr>
            <w:r w:rsidRPr="003E08E9">
              <w:rPr>
                <w:color w:val="000000"/>
                <w:sz w:val="22"/>
                <w:szCs w:val="22"/>
              </w:rPr>
              <w:t>48 079,0</w:t>
            </w:r>
          </w:p>
        </w:tc>
        <w:tc>
          <w:tcPr>
            <w:tcW w:w="2552" w:type="dxa"/>
            <w:tcBorders>
              <w:top w:val="nil"/>
              <w:left w:val="nil"/>
              <w:bottom w:val="single" w:sz="4" w:space="0" w:color="auto"/>
              <w:right w:val="single" w:sz="4" w:space="0" w:color="auto"/>
            </w:tcBorders>
            <w:shd w:val="clear" w:color="auto" w:fill="auto"/>
            <w:noWrap/>
            <w:vAlign w:val="center"/>
            <w:hideMark/>
          </w:tcPr>
          <w:p w:rsidR="003E08E9" w:rsidRPr="003E08E9" w:rsidRDefault="003E08E9" w:rsidP="003E08E9">
            <w:pPr>
              <w:jc w:val="center"/>
              <w:rPr>
                <w:color w:val="000000"/>
                <w:sz w:val="22"/>
                <w:szCs w:val="22"/>
              </w:rPr>
            </w:pPr>
            <w:r w:rsidRPr="003E08E9">
              <w:rPr>
                <w:color w:val="000000"/>
                <w:sz w:val="22"/>
                <w:szCs w:val="22"/>
              </w:rPr>
              <w:t>0,0</w:t>
            </w:r>
          </w:p>
        </w:tc>
      </w:tr>
      <w:tr w:rsidR="003E08E9" w:rsidRPr="003E08E9" w:rsidTr="003E08E9">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3E08E9" w:rsidRPr="003E08E9" w:rsidRDefault="003E08E9" w:rsidP="003E08E9">
            <w:pPr>
              <w:jc w:val="center"/>
              <w:rPr>
                <w:color w:val="000000"/>
                <w:sz w:val="22"/>
                <w:szCs w:val="22"/>
              </w:rPr>
            </w:pPr>
            <w:r w:rsidRPr="003E08E9">
              <w:rPr>
                <w:color w:val="000000"/>
                <w:sz w:val="22"/>
                <w:szCs w:val="22"/>
              </w:rPr>
              <w:t>на 2026 год</w:t>
            </w:r>
          </w:p>
        </w:tc>
        <w:tc>
          <w:tcPr>
            <w:tcW w:w="2551" w:type="dxa"/>
            <w:tcBorders>
              <w:top w:val="nil"/>
              <w:left w:val="nil"/>
              <w:bottom w:val="single" w:sz="4" w:space="0" w:color="auto"/>
              <w:right w:val="single" w:sz="4" w:space="0" w:color="auto"/>
            </w:tcBorders>
            <w:shd w:val="clear" w:color="auto" w:fill="auto"/>
            <w:noWrap/>
            <w:vAlign w:val="center"/>
            <w:hideMark/>
          </w:tcPr>
          <w:p w:rsidR="003E08E9" w:rsidRPr="003E08E9" w:rsidRDefault="003E08E9" w:rsidP="003E08E9">
            <w:pPr>
              <w:jc w:val="center"/>
              <w:rPr>
                <w:color w:val="000000"/>
                <w:sz w:val="22"/>
                <w:szCs w:val="22"/>
              </w:rPr>
            </w:pPr>
            <w:r w:rsidRPr="003E08E9">
              <w:rPr>
                <w:color w:val="000000"/>
                <w:sz w:val="22"/>
                <w:szCs w:val="22"/>
              </w:rPr>
              <w:t>39 805,4</w:t>
            </w:r>
          </w:p>
        </w:tc>
        <w:tc>
          <w:tcPr>
            <w:tcW w:w="2552" w:type="dxa"/>
            <w:tcBorders>
              <w:top w:val="nil"/>
              <w:left w:val="nil"/>
              <w:bottom w:val="single" w:sz="4" w:space="0" w:color="auto"/>
              <w:right w:val="single" w:sz="4" w:space="0" w:color="auto"/>
            </w:tcBorders>
            <w:shd w:val="clear" w:color="auto" w:fill="auto"/>
            <w:noWrap/>
            <w:vAlign w:val="center"/>
            <w:hideMark/>
          </w:tcPr>
          <w:p w:rsidR="003E08E9" w:rsidRPr="003E08E9" w:rsidRDefault="003E08E9" w:rsidP="003E08E9">
            <w:pPr>
              <w:jc w:val="center"/>
              <w:rPr>
                <w:color w:val="000000"/>
                <w:sz w:val="22"/>
                <w:szCs w:val="22"/>
              </w:rPr>
            </w:pPr>
            <w:r w:rsidRPr="003E08E9">
              <w:rPr>
                <w:color w:val="000000"/>
                <w:sz w:val="22"/>
                <w:szCs w:val="22"/>
              </w:rPr>
              <w:t>0,0</w:t>
            </w:r>
          </w:p>
        </w:tc>
      </w:tr>
      <w:tr w:rsidR="003E08E9" w:rsidRPr="003E08E9" w:rsidTr="003E08E9">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3E08E9" w:rsidRPr="003E08E9" w:rsidRDefault="003E08E9" w:rsidP="003E08E9">
            <w:pPr>
              <w:jc w:val="center"/>
              <w:rPr>
                <w:color w:val="000000"/>
                <w:sz w:val="22"/>
                <w:szCs w:val="22"/>
              </w:rPr>
            </w:pPr>
            <w:r w:rsidRPr="003E08E9">
              <w:rPr>
                <w:color w:val="000000"/>
                <w:sz w:val="22"/>
                <w:szCs w:val="22"/>
              </w:rPr>
              <w:t>на 2027 год</w:t>
            </w:r>
          </w:p>
        </w:tc>
        <w:tc>
          <w:tcPr>
            <w:tcW w:w="2551" w:type="dxa"/>
            <w:tcBorders>
              <w:top w:val="nil"/>
              <w:left w:val="nil"/>
              <w:bottom w:val="single" w:sz="4" w:space="0" w:color="auto"/>
              <w:right w:val="single" w:sz="4" w:space="0" w:color="auto"/>
            </w:tcBorders>
            <w:shd w:val="clear" w:color="auto" w:fill="auto"/>
            <w:noWrap/>
            <w:vAlign w:val="center"/>
            <w:hideMark/>
          </w:tcPr>
          <w:p w:rsidR="003E08E9" w:rsidRPr="003E08E9" w:rsidRDefault="003E08E9" w:rsidP="003E08E9">
            <w:pPr>
              <w:jc w:val="center"/>
              <w:rPr>
                <w:color w:val="000000"/>
                <w:sz w:val="22"/>
                <w:szCs w:val="22"/>
              </w:rPr>
            </w:pPr>
            <w:r w:rsidRPr="003E08E9">
              <w:rPr>
                <w:color w:val="000000"/>
                <w:sz w:val="22"/>
                <w:szCs w:val="22"/>
              </w:rPr>
              <w:t>20 865,4</w:t>
            </w:r>
          </w:p>
        </w:tc>
        <w:tc>
          <w:tcPr>
            <w:tcW w:w="2552" w:type="dxa"/>
            <w:tcBorders>
              <w:top w:val="nil"/>
              <w:left w:val="nil"/>
              <w:bottom w:val="single" w:sz="4" w:space="0" w:color="auto"/>
              <w:right w:val="single" w:sz="4" w:space="0" w:color="auto"/>
            </w:tcBorders>
            <w:shd w:val="clear" w:color="auto" w:fill="auto"/>
            <w:noWrap/>
            <w:vAlign w:val="center"/>
            <w:hideMark/>
          </w:tcPr>
          <w:p w:rsidR="003E08E9" w:rsidRPr="003E08E9" w:rsidRDefault="003E08E9" w:rsidP="003E08E9">
            <w:pPr>
              <w:jc w:val="center"/>
              <w:rPr>
                <w:color w:val="000000"/>
                <w:sz w:val="22"/>
                <w:szCs w:val="22"/>
              </w:rPr>
            </w:pPr>
            <w:r w:rsidRPr="003E08E9">
              <w:rPr>
                <w:color w:val="000000"/>
                <w:sz w:val="22"/>
                <w:szCs w:val="22"/>
              </w:rPr>
              <w:t>0,0</w:t>
            </w:r>
          </w:p>
        </w:tc>
      </w:tr>
    </w:tbl>
    <w:p w:rsidR="009B7BC4" w:rsidRPr="003E08E9" w:rsidRDefault="004567AB" w:rsidP="009B7BC4">
      <w:pPr>
        <w:pStyle w:val="3"/>
        <w:spacing w:before="0" w:line="283" w:lineRule="auto"/>
        <w:ind w:firstLine="709"/>
        <w:jc w:val="both"/>
        <w:rPr>
          <w:rFonts w:ascii="Times New Roman" w:eastAsia="Calibri" w:hAnsi="Times New Roman" w:cs="Times New Roman"/>
          <w:b w:val="0"/>
          <w:color w:val="auto"/>
          <w:sz w:val="28"/>
          <w:szCs w:val="20"/>
          <w:lang w:eastAsia="x-none"/>
        </w:rPr>
      </w:pPr>
      <w:r w:rsidRPr="003E08E9">
        <w:rPr>
          <w:rFonts w:ascii="Times New Roman" w:eastAsia="Calibri" w:hAnsi="Times New Roman" w:cs="Times New Roman"/>
          <w:color w:val="auto"/>
          <w:sz w:val="28"/>
          <w:szCs w:val="20"/>
          <w:lang w:eastAsia="x-none"/>
        </w:rPr>
        <w:lastRenderedPageBreak/>
        <w:t xml:space="preserve">3.7. </w:t>
      </w:r>
      <w:r w:rsidRPr="003E08E9">
        <w:rPr>
          <w:rFonts w:ascii="Times New Roman" w:eastAsia="Calibri" w:hAnsi="Times New Roman" w:cs="Times New Roman"/>
          <w:b w:val="0"/>
          <w:color w:val="auto"/>
          <w:sz w:val="28"/>
          <w:szCs w:val="20"/>
          <w:lang w:eastAsia="x-none"/>
        </w:rPr>
        <w:t xml:space="preserve">В соответствии со статьей </w:t>
      </w:r>
      <w:r w:rsidR="009803D7" w:rsidRPr="003E08E9">
        <w:rPr>
          <w:rFonts w:ascii="Times New Roman" w:eastAsia="Calibri" w:hAnsi="Times New Roman" w:cs="Times New Roman"/>
          <w:b w:val="0"/>
          <w:color w:val="auto"/>
          <w:sz w:val="28"/>
          <w:szCs w:val="20"/>
          <w:lang w:eastAsia="x-none"/>
        </w:rPr>
        <w:t>7</w:t>
      </w:r>
      <w:r w:rsidRPr="003E08E9">
        <w:rPr>
          <w:rFonts w:ascii="Times New Roman" w:eastAsia="Calibri" w:hAnsi="Times New Roman" w:cs="Times New Roman"/>
          <w:b w:val="0"/>
          <w:color w:val="auto"/>
          <w:sz w:val="28"/>
          <w:szCs w:val="20"/>
          <w:lang w:eastAsia="x-none"/>
        </w:rPr>
        <w:t xml:space="preserve"> проекта решения о бюджете округа предусматривается создание</w:t>
      </w:r>
      <w:r w:rsidRPr="003E08E9">
        <w:rPr>
          <w:rFonts w:ascii="Times New Roman" w:eastAsia="Calibri" w:hAnsi="Times New Roman" w:cs="Times New Roman"/>
          <w:color w:val="auto"/>
          <w:sz w:val="28"/>
          <w:szCs w:val="20"/>
          <w:lang w:eastAsia="x-none"/>
        </w:rPr>
        <w:t xml:space="preserve"> резервного фонда администрации Печенгского муниципального округа на 202</w:t>
      </w:r>
      <w:r w:rsidR="003E08E9" w:rsidRPr="003E08E9">
        <w:rPr>
          <w:rFonts w:ascii="Times New Roman" w:eastAsia="Calibri" w:hAnsi="Times New Roman" w:cs="Times New Roman"/>
          <w:color w:val="auto"/>
          <w:sz w:val="28"/>
          <w:szCs w:val="20"/>
          <w:lang w:eastAsia="x-none"/>
        </w:rPr>
        <w:t>5</w:t>
      </w:r>
      <w:r w:rsidRPr="003E08E9">
        <w:rPr>
          <w:rFonts w:ascii="Times New Roman" w:eastAsia="Calibri" w:hAnsi="Times New Roman" w:cs="Times New Roman"/>
          <w:color w:val="auto"/>
          <w:sz w:val="28"/>
          <w:szCs w:val="20"/>
          <w:lang w:eastAsia="x-none"/>
        </w:rPr>
        <w:t xml:space="preserve"> - 202</w:t>
      </w:r>
      <w:r w:rsidR="003E08E9" w:rsidRPr="003E08E9">
        <w:rPr>
          <w:rFonts w:ascii="Times New Roman" w:eastAsia="Calibri" w:hAnsi="Times New Roman" w:cs="Times New Roman"/>
          <w:color w:val="auto"/>
          <w:sz w:val="28"/>
          <w:szCs w:val="20"/>
          <w:lang w:eastAsia="x-none"/>
        </w:rPr>
        <w:t>6</w:t>
      </w:r>
      <w:r w:rsidRPr="003E08E9">
        <w:rPr>
          <w:rFonts w:ascii="Times New Roman" w:eastAsia="Calibri" w:hAnsi="Times New Roman" w:cs="Times New Roman"/>
          <w:color w:val="auto"/>
          <w:sz w:val="28"/>
          <w:szCs w:val="20"/>
          <w:lang w:eastAsia="x-none"/>
        </w:rPr>
        <w:t xml:space="preserve"> годы </w:t>
      </w:r>
      <w:r w:rsidRPr="003E08E9">
        <w:rPr>
          <w:rFonts w:ascii="Times New Roman" w:eastAsia="Calibri" w:hAnsi="Times New Roman" w:cs="Times New Roman"/>
          <w:b w:val="0"/>
          <w:color w:val="auto"/>
          <w:sz w:val="28"/>
          <w:szCs w:val="20"/>
          <w:lang w:eastAsia="x-none"/>
        </w:rPr>
        <w:t>в объеме 20 000,0 тыс. рублей и на 202</w:t>
      </w:r>
      <w:r w:rsidR="003E08E9" w:rsidRPr="003E08E9">
        <w:rPr>
          <w:rFonts w:ascii="Times New Roman" w:eastAsia="Calibri" w:hAnsi="Times New Roman" w:cs="Times New Roman"/>
          <w:b w:val="0"/>
          <w:color w:val="auto"/>
          <w:sz w:val="28"/>
          <w:szCs w:val="20"/>
          <w:lang w:eastAsia="x-none"/>
        </w:rPr>
        <w:t>7</w:t>
      </w:r>
      <w:r w:rsidR="009803D7" w:rsidRPr="003E08E9">
        <w:rPr>
          <w:rFonts w:ascii="Times New Roman" w:eastAsia="Calibri" w:hAnsi="Times New Roman" w:cs="Times New Roman"/>
          <w:b w:val="0"/>
          <w:color w:val="auto"/>
          <w:sz w:val="28"/>
          <w:szCs w:val="20"/>
          <w:lang w:eastAsia="x-none"/>
        </w:rPr>
        <w:t xml:space="preserve"> год в сумме </w:t>
      </w:r>
      <w:r w:rsidR="003E08E9" w:rsidRPr="003E08E9">
        <w:rPr>
          <w:rFonts w:ascii="Times New Roman" w:eastAsia="Calibri" w:hAnsi="Times New Roman" w:cs="Times New Roman"/>
          <w:b w:val="0"/>
          <w:color w:val="auto"/>
          <w:sz w:val="28"/>
          <w:szCs w:val="20"/>
          <w:lang w:eastAsia="x-none"/>
        </w:rPr>
        <w:t>1</w:t>
      </w:r>
      <w:r w:rsidRPr="003E08E9">
        <w:rPr>
          <w:rFonts w:ascii="Times New Roman" w:eastAsia="Calibri" w:hAnsi="Times New Roman" w:cs="Times New Roman"/>
          <w:b w:val="0"/>
          <w:color w:val="auto"/>
          <w:sz w:val="28"/>
          <w:szCs w:val="20"/>
          <w:lang w:eastAsia="x-none"/>
        </w:rPr>
        <w:t xml:space="preserve"> 000,0 тыс. рублей</w:t>
      </w:r>
      <w:r w:rsidR="00CD6EC7" w:rsidRPr="003E08E9">
        <w:rPr>
          <w:rFonts w:ascii="Times New Roman" w:eastAsia="Calibri" w:hAnsi="Times New Roman" w:cs="Times New Roman"/>
          <w:b w:val="0"/>
          <w:color w:val="auto"/>
          <w:sz w:val="28"/>
          <w:szCs w:val="20"/>
          <w:lang w:eastAsia="x-none"/>
        </w:rPr>
        <w:t xml:space="preserve">. </w:t>
      </w:r>
    </w:p>
    <w:p w:rsidR="0076447E" w:rsidRPr="00D245DF" w:rsidRDefault="00971494" w:rsidP="0076447E">
      <w:pPr>
        <w:pStyle w:val="3"/>
        <w:spacing w:before="0" w:line="283" w:lineRule="auto"/>
        <w:ind w:firstLine="709"/>
        <w:jc w:val="both"/>
        <w:rPr>
          <w:rFonts w:ascii="Times New Roman" w:eastAsia="Calibri" w:hAnsi="Times New Roman" w:cs="Times New Roman"/>
          <w:b w:val="0"/>
          <w:color w:val="auto"/>
          <w:sz w:val="28"/>
          <w:szCs w:val="20"/>
          <w:lang w:eastAsia="x-none"/>
        </w:rPr>
      </w:pPr>
      <w:r w:rsidRPr="00971494">
        <w:rPr>
          <w:rFonts w:ascii="Times New Roman" w:eastAsia="Calibri" w:hAnsi="Times New Roman" w:cs="Times New Roman"/>
          <w:color w:val="auto"/>
          <w:sz w:val="28"/>
          <w:szCs w:val="20"/>
          <w:lang w:eastAsia="x-none"/>
        </w:rPr>
        <w:t>3.</w:t>
      </w:r>
      <w:r w:rsidR="005E3F4E">
        <w:rPr>
          <w:rFonts w:ascii="Times New Roman" w:eastAsia="Calibri" w:hAnsi="Times New Roman" w:cs="Times New Roman"/>
          <w:color w:val="auto"/>
          <w:sz w:val="28"/>
          <w:szCs w:val="20"/>
          <w:lang w:eastAsia="x-none"/>
        </w:rPr>
        <w:t>8</w:t>
      </w:r>
      <w:r w:rsidRPr="00971494">
        <w:rPr>
          <w:rFonts w:ascii="Times New Roman" w:eastAsia="Calibri" w:hAnsi="Times New Roman" w:cs="Times New Roman"/>
          <w:color w:val="auto"/>
          <w:sz w:val="28"/>
          <w:szCs w:val="20"/>
          <w:lang w:eastAsia="x-none"/>
        </w:rPr>
        <w:t xml:space="preserve">. </w:t>
      </w:r>
      <w:r w:rsidR="0076447E" w:rsidRPr="0076447E">
        <w:rPr>
          <w:rFonts w:ascii="Times New Roman" w:eastAsia="Calibri" w:hAnsi="Times New Roman" w:cs="Times New Roman"/>
          <w:b w:val="0"/>
          <w:color w:val="auto"/>
          <w:sz w:val="28"/>
          <w:szCs w:val="20"/>
          <w:lang w:eastAsia="x-none"/>
        </w:rPr>
        <w:t>В общем объеме расходов бюджета округа в 202</w:t>
      </w:r>
      <w:r w:rsidR="00D34C30">
        <w:rPr>
          <w:rFonts w:ascii="Times New Roman" w:eastAsia="Calibri" w:hAnsi="Times New Roman" w:cs="Times New Roman"/>
          <w:b w:val="0"/>
          <w:color w:val="auto"/>
          <w:sz w:val="28"/>
          <w:szCs w:val="20"/>
          <w:lang w:eastAsia="x-none"/>
        </w:rPr>
        <w:t>5</w:t>
      </w:r>
      <w:r w:rsidR="0076447E" w:rsidRPr="0076447E">
        <w:rPr>
          <w:rFonts w:ascii="Times New Roman" w:eastAsia="Calibri" w:hAnsi="Times New Roman" w:cs="Times New Roman"/>
          <w:b w:val="0"/>
          <w:color w:val="auto"/>
          <w:sz w:val="28"/>
          <w:szCs w:val="20"/>
          <w:lang w:eastAsia="x-none"/>
        </w:rPr>
        <w:t xml:space="preserve"> году объемы бюджетных ассигнований, предусмотренных на </w:t>
      </w:r>
      <w:r w:rsidR="0076447E" w:rsidRPr="0076447E">
        <w:rPr>
          <w:rFonts w:ascii="Times New Roman" w:eastAsia="Calibri" w:hAnsi="Times New Roman" w:cs="Times New Roman"/>
          <w:color w:val="auto"/>
          <w:sz w:val="28"/>
          <w:szCs w:val="20"/>
          <w:lang w:eastAsia="x-none"/>
        </w:rPr>
        <w:t>предоставление субсидий муниципальным бюджетным учреждениям</w:t>
      </w:r>
      <w:r w:rsidR="0076447E" w:rsidRPr="0076447E">
        <w:rPr>
          <w:rFonts w:ascii="Times New Roman" w:eastAsia="Calibri" w:hAnsi="Times New Roman" w:cs="Times New Roman"/>
          <w:b w:val="0"/>
          <w:color w:val="auto"/>
          <w:sz w:val="28"/>
          <w:szCs w:val="20"/>
          <w:lang w:eastAsia="x-none"/>
        </w:rPr>
        <w:t xml:space="preserve"> на финансовое обеспечение муниципального задания и на </w:t>
      </w:r>
      <w:r w:rsidR="0076447E" w:rsidRPr="00116FB1">
        <w:rPr>
          <w:rFonts w:ascii="Times New Roman" w:eastAsia="Calibri" w:hAnsi="Times New Roman" w:cs="Times New Roman"/>
          <w:b w:val="0"/>
          <w:color w:val="auto"/>
          <w:sz w:val="28"/>
          <w:szCs w:val="20"/>
          <w:lang w:eastAsia="x-none"/>
        </w:rPr>
        <w:t xml:space="preserve">иные цели, </w:t>
      </w:r>
      <w:r w:rsidR="0076447E" w:rsidRPr="00D245DF">
        <w:rPr>
          <w:rFonts w:ascii="Times New Roman" w:eastAsia="Calibri" w:hAnsi="Times New Roman" w:cs="Times New Roman"/>
          <w:b w:val="0"/>
          <w:color w:val="auto"/>
          <w:sz w:val="28"/>
          <w:szCs w:val="20"/>
          <w:lang w:eastAsia="x-none"/>
        </w:rPr>
        <w:t xml:space="preserve">составляют </w:t>
      </w:r>
      <w:r w:rsidR="00D245DF" w:rsidRPr="00D245DF">
        <w:rPr>
          <w:rFonts w:ascii="Times New Roman" w:eastAsia="Calibri" w:hAnsi="Times New Roman" w:cs="Times New Roman"/>
          <w:b w:val="0"/>
          <w:color w:val="auto"/>
          <w:sz w:val="28"/>
          <w:szCs w:val="20"/>
          <w:lang w:eastAsia="x-none"/>
        </w:rPr>
        <w:t>61,9</w:t>
      </w:r>
      <w:r w:rsidR="0076447E" w:rsidRPr="00D245DF">
        <w:rPr>
          <w:rFonts w:ascii="Times New Roman" w:eastAsia="Calibri" w:hAnsi="Times New Roman" w:cs="Times New Roman"/>
          <w:b w:val="0"/>
          <w:color w:val="auto"/>
          <w:sz w:val="28"/>
          <w:szCs w:val="20"/>
          <w:lang w:eastAsia="x-none"/>
        </w:rPr>
        <w:t>% (в 202</w:t>
      </w:r>
      <w:r w:rsidR="00D245DF" w:rsidRPr="00D245DF">
        <w:rPr>
          <w:rFonts w:ascii="Times New Roman" w:eastAsia="Calibri" w:hAnsi="Times New Roman" w:cs="Times New Roman"/>
          <w:b w:val="0"/>
          <w:color w:val="auto"/>
          <w:sz w:val="28"/>
          <w:szCs w:val="20"/>
          <w:lang w:eastAsia="x-none"/>
        </w:rPr>
        <w:t>4</w:t>
      </w:r>
      <w:r w:rsidR="0076447E" w:rsidRPr="00D245DF">
        <w:rPr>
          <w:rFonts w:ascii="Times New Roman" w:eastAsia="Calibri" w:hAnsi="Times New Roman" w:cs="Times New Roman"/>
          <w:b w:val="0"/>
          <w:color w:val="auto"/>
          <w:sz w:val="28"/>
          <w:szCs w:val="20"/>
          <w:lang w:eastAsia="x-none"/>
        </w:rPr>
        <w:t xml:space="preserve"> году – </w:t>
      </w:r>
      <w:r w:rsidR="00D245DF" w:rsidRPr="00D245DF">
        <w:rPr>
          <w:rFonts w:ascii="Times New Roman" w:eastAsia="Calibri" w:hAnsi="Times New Roman" w:cs="Times New Roman"/>
          <w:b w:val="0"/>
          <w:color w:val="auto"/>
          <w:sz w:val="28"/>
          <w:szCs w:val="20"/>
          <w:lang w:eastAsia="x-none"/>
        </w:rPr>
        <w:t>65,8</w:t>
      </w:r>
      <w:r w:rsidR="0076447E" w:rsidRPr="00D245DF">
        <w:rPr>
          <w:rFonts w:ascii="Times New Roman" w:eastAsia="Calibri" w:hAnsi="Times New Roman" w:cs="Times New Roman"/>
          <w:b w:val="0"/>
          <w:color w:val="auto"/>
          <w:sz w:val="28"/>
          <w:szCs w:val="20"/>
          <w:lang w:eastAsia="x-none"/>
        </w:rPr>
        <w:t>%).</w:t>
      </w:r>
    </w:p>
    <w:p w:rsidR="00730952" w:rsidRPr="00D245DF" w:rsidRDefault="00730952" w:rsidP="00F51E3A">
      <w:pPr>
        <w:suppressAutoHyphens/>
        <w:spacing w:line="283" w:lineRule="auto"/>
        <w:ind w:firstLine="709"/>
        <w:jc w:val="both"/>
        <w:rPr>
          <w:rFonts w:eastAsia="Calibri"/>
          <w:sz w:val="28"/>
          <w:szCs w:val="20"/>
          <w:lang w:eastAsia="x-none"/>
        </w:rPr>
      </w:pPr>
      <w:r w:rsidRPr="00D245DF">
        <w:rPr>
          <w:rFonts w:eastAsia="Calibri"/>
          <w:sz w:val="28"/>
          <w:szCs w:val="20"/>
          <w:lang w:eastAsia="x-none"/>
        </w:rPr>
        <w:t xml:space="preserve">Бюджетные ассигнования на предоставление субсидий муниципальным бюджетным учреждениям предусматриваются </w:t>
      </w:r>
      <w:r w:rsidR="00384C03" w:rsidRPr="00D245DF">
        <w:rPr>
          <w:rFonts w:eastAsia="Calibri"/>
          <w:sz w:val="28"/>
          <w:szCs w:val="20"/>
          <w:lang w:eastAsia="x-none"/>
        </w:rPr>
        <w:t xml:space="preserve">по </w:t>
      </w:r>
      <w:r w:rsidR="00C220CC" w:rsidRPr="00D245DF">
        <w:rPr>
          <w:rFonts w:eastAsia="Calibri"/>
          <w:sz w:val="28"/>
          <w:szCs w:val="20"/>
          <w:lang w:eastAsia="x-none"/>
        </w:rPr>
        <w:t>3</w:t>
      </w:r>
      <w:r w:rsidRPr="00D245DF">
        <w:rPr>
          <w:rFonts w:eastAsia="Calibri"/>
          <w:sz w:val="28"/>
          <w:szCs w:val="20"/>
          <w:lang w:eastAsia="x-none"/>
        </w:rPr>
        <w:t xml:space="preserve"> главным распорядителям средств бюджета</w:t>
      </w:r>
      <w:r w:rsidR="00785BED" w:rsidRPr="00D245DF">
        <w:rPr>
          <w:rFonts w:eastAsia="Calibri"/>
          <w:sz w:val="28"/>
          <w:szCs w:val="20"/>
          <w:lang w:eastAsia="x-none"/>
        </w:rPr>
        <w:t xml:space="preserve"> округа</w:t>
      </w:r>
      <w:r w:rsidRPr="00D245DF">
        <w:rPr>
          <w:rFonts w:eastAsia="Calibri"/>
          <w:sz w:val="28"/>
          <w:szCs w:val="20"/>
          <w:lang w:eastAsia="x-none"/>
        </w:rPr>
        <w:t>, осуществляющим функции и полномочия учредителя в отношении данных учреждений</w:t>
      </w:r>
      <w:r w:rsidR="00785BED" w:rsidRPr="00D245DF">
        <w:rPr>
          <w:rFonts w:eastAsia="Calibri"/>
          <w:sz w:val="28"/>
          <w:szCs w:val="20"/>
          <w:lang w:eastAsia="x-none"/>
        </w:rPr>
        <w:t xml:space="preserve"> – Администрация Печенгского муниципального округа</w:t>
      </w:r>
      <w:r w:rsidR="00C220CC" w:rsidRPr="00D245DF">
        <w:rPr>
          <w:rFonts w:eastAsia="Calibri"/>
          <w:sz w:val="28"/>
          <w:szCs w:val="20"/>
          <w:lang w:eastAsia="x-none"/>
        </w:rPr>
        <w:t>,</w:t>
      </w:r>
      <w:r w:rsidR="00785BED" w:rsidRPr="00D245DF">
        <w:rPr>
          <w:rFonts w:eastAsia="Calibri"/>
          <w:sz w:val="28"/>
          <w:szCs w:val="20"/>
          <w:lang w:eastAsia="x-none"/>
        </w:rPr>
        <w:t xml:space="preserve"> Отдел образования администрации Печенгского муниципального округа</w:t>
      </w:r>
      <w:r w:rsidR="00C220CC" w:rsidRPr="00D245DF">
        <w:rPr>
          <w:rFonts w:eastAsia="Calibri"/>
          <w:sz w:val="28"/>
          <w:szCs w:val="20"/>
          <w:lang w:eastAsia="x-none"/>
        </w:rPr>
        <w:t>, Отдел культуры, спорта и молодежной политики администрации Печенгского муниципального округа.</w:t>
      </w:r>
    </w:p>
    <w:p w:rsidR="00B56008" w:rsidRDefault="00B56008" w:rsidP="00B56008">
      <w:pPr>
        <w:suppressAutoHyphens/>
        <w:spacing w:line="283" w:lineRule="auto"/>
        <w:ind w:firstLine="709"/>
        <w:jc w:val="both"/>
        <w:rPr>
          <w:rFonts w:eastAsia="Calibri"/>
          <w:sz w:val="28"/>
          <w:szCs w:val="20"/>
          <w:lang w:eastAsia="x-none"/>
        </w:rPr>
      </w:pPr>
      <w:r w:rsidRPr="00D245DF">
        <w:rPr>
          <w:rFonts w:eastAsia="Calibri"/>
          <w:sz w:val="28"/>
          <w:szCs w:val="20"/>
          <w:lang w:eastAsia="x-none"/>
        </w:rPr>
        <w:t xml:space="preserve">Изменения ассигнований на </w:t>
      </w:r>
      <w:r w:rsidR="00625A38" w:rsidRPr="00D245DF">
        <w:rPr>
          <w:rFonts w:eastAsia="Calibri"/>
          <w:sz w:val="28"/>
          <w:szCs w:val="20"/>
          <w:lang w:eastAsia="x-none"/>
        </w:rPr>
        <w:t xml:space="preserve">предоставление субсидий </w:t>
      </w:r>
      <w:r w:rsidR="00DD00B2" w:rsidRPr="00D245DF">
        <w:rPr>
          <w:rFonts w:eastAsia="Calibri"/>
          <w:sz w:val="28"/>
          <w:szCs w:val="20"/>
          <w:lang w:eastAsia="x-none"/>
        </w:rPr>
        <w:t>бюджетных и автономных учреждений</w:t>
      </w:r>
      <w:r w:rsidRPr="00D245DF">
        <w:rPr>
          <w:rFonts w:eastAsia="Calibri"/>
          <w:sz w:val="28"/>
          <w:szCs w:val="20"/>
          <w:lang w:eastAsia="x-none"/>
        </w:rPr>
        <w:t xml:space="preserve"> в 202</w:t>
      </w:r>
      <w:r w:rsidR="00D245DF" w:rsidRPr="00D245DF">
        <w:rPr>
          <w:rFonts w:eastAsia="Calibri"/>
          <w:sz w:val="28"/>
          <w:szCs w:val="20"/>
          <w:lang w:eastAsia="x-none"/>
        </w:rPr>
        <w:t>5</w:t>
      </w:r>
      <w:r w:rsidRPr="00D245DF">
        <w:rPr>
          <w:rFonts w:eastAsia="Calibri"/>
          <w:sz w:val="28"/>
          <w:szCs w:val="20"/>
          <w:lang w:eastAsia="x-none"/>
        </w:rPr>
        <w:t xml:space="preserve"> году осуществлено по всем разделам функциональной классификации расходов бюджета, представлено в </w:t>
      </w:r>
      <w:r w:rsidR="007F1401" w:rsidRPr="00D245DF">
        <w:rPr>
          <w:rFonts w:eastAsia="Calibri"/>
          <w:sz w:val="28"/>
          <w:szCs w:val="20"/>
          <w:lang w:eastAsia="x-none"/>
        </w:rPr>
        <w:t xml:space="preserve">         </w:t>
      </w:r>
      <w:r w:rsidRPr="00D245DF">
        <w:rPr>
          <w:rFonts w:eastAsia="Calibri"/>
          <w:sz w:val="28"/>
          <w:szCs w:val="20"/>
          <w:lang w:eastAsia="x-none"/>
        </w:rPr>
        <w:t>таблице 1</w:t>
      </w:r>
      <w:r w:rsidR="00D34C30" w:rsidRPr="00D245DF">
        <w:rPr>
          <w:rFonts w:eastAsia="Calibri"/>
          <w:sz w:val="28"/>
          <w:szCs w:val="20"/>
          <w:lang w:eastAsia="x-none"/>
        </w:rPr>
        <w:t>9</w:t>
      </w:r>
      <w:r w:rsidRPr="00D245DF">
        <w:rPr>
          <w:rFonts w:eastAsia="Calibri"/>
          <w:sz w:val="28"/>
          <w:szCs w:val="20"/>
          <w:lang w:eastAsia="x-none"/>
        </w:rPr>
        <w:t>:</w:t>
      </w:r>
    </w:p>
    <w:p w:rsidR="009009DE" w:rsidRDefault="00B56008" w:rsidP="00DA27CB">
      <w:pPr>
        <w:suppressAutoHyphens/>
        <w:spacing w:line="283" w:lineRule="auto"/>
        <w:ind w:firstLine="709"/>
        <w:jc w:val="both"/>
        <w:rPr>
          <w:sz w:val="20"/>
          <w:szCs w:val="20"/>
        </w:rPr>
      </w:pPr>
      <w:r w:rsidRPr="00AA6DE1">
        <w:rPr>
          <w:sz w:val="20"/>
          <w:szCs w:val="20"/>
        </w:rPr>
        <w:t>таблица 1</w:t>
      </w:r>
      <w:r w:rsidR="00D34C30">
        <w:rPr>
          <w:sz w:val="20"/>
          <w:szCs w:val="20"/>
        </w:rPr>
        <w:t>9</w:t>
      </w:r>
      <w:r>
        <w:rPr>
          <w:sz w:val="20"/>
          <w:szCs w:val="20"/>
        </w:rPr>
        <w:t xml:space="preserve">                                                                     </w:t>
      </w:r>
      <w:r w:rsidR="00EE1F17">
        <w:rPr>
          <w:sz w:val="20"/>
          <w:szCs w:val="20"/>
        </w:rPr>
        <w:t xml:space="preserve">                </w:t>
      </w:r>
      <w:r>
        <w:rPr>
          <w:sz w:val="20"/>
          <w:szCs w:val="20"/>
        </w:rPr>
        <w:t xml:space="preserve">                                           </w:t>
      </w:r>
      <w:r w:rsidR="007D6F94">
        <w:rPr>
          <w:sz w:val="20"/>
          <w:szCs w:val="20"/>
        </w:rPr>
        <w:t xml:space="preserve">              </w:t>
      </w:r>
      <w:r>
        <w:rPr>
          <w:sz w:val="20"/>
          <w:szCs w:val="20"/>
        </w:rPr>
        <w:t>тыс. рублей</w:t>
      </w:r>
    </w:p>
    <w:tbl>
      <w:tblPr>
        <w:tblW w:w="9871" w:type="dxa"/>
        <w:tblInd w:w="93" w:type="dxa"/>
        <w:tblLook w:val="04A0" w:firstRow="1" w:lastRow="0" w:firstColumn="1" w:lastColumn="0" w:noHBand="0" w:noVBand="1"/>
      </w:tblPr>
      <w:tblGrid>
        <w:gridCol w:w="1651"/>
        <w:gridCol w:w="2900"/>
        <w:gridCol w:w="1840"/>
        <w:gridCol w:w="1240"/>
        <w:gridCol w:w="1060"/>
        <w:gridCol w:w="1180"/>
      </w:tblGrid>
      <w:tr w:rsidR="00D929C9" w:rsidRPr="00D929C9" w:rsidTr="00D929C9">
        <w:trPr>
          <w:trHeight w:val="705"/>
        </w:trPr>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9C9" w:rsidRPr="00D929C9" w:rsidRDefault="00D929C9" w:rsidP="00D929C9">
            <w:pPr>
              <w:jc w:val="center"/>
              <w:rPr>
                <w:b/>
                <w:bCs/>
                <w:color w:val="000000"/>
                <w:sz w:val="20"/>
                <w:szCs w:val="20"/>
              </w:rPr>
            </w:pPr>
            <w:r w:rsidRPr="00D929C9">
              <w:rPr>
                <w:b/>
                <w:bCs/>
                <w:color w:val="000000"/>
                <w:sz w:val="20"/>
                <w:szCs w:val="20"/>
              </w:rPr>
              <w:t>Разделы классификации расходов бюджета округа</w:t>
            </w:r>
          </w:p>
        </w:tc>
        <w:tc>
          <w:tcPr>
            <w:tcW w:w="2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9C9" w:rsidRPr="00D929C9" w:rsidRDefault="00D929C9" w:rsidP="00D929C9">
            <w:pPr>
              <w:jc w:val="center"/>
              <w:rPr>
                <w:b/>
                <w:bCs/>
                <w:color w:val="000000"/>
                <w:sz w:val="20"/>
                <w:szCs w:val="20"/>
              </w:rPr>
            </w:pPr>
            <w:r w:rsidRPr="00D929C9">
              <w:rPr>
                <w:b/>
                <w:bCs/>
                <w:color w:val="000000"/>
                <w:sz w:val="20"/>
                <w:szCs w:val="20"/>
              </w:rPr>
              <w:t>Наименование разделов классификации расходов бюджета округа</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9C9" w:rsidRPr="00D929C9" w:rsidRDefault="00D929C9" w:rsidP="00D929C9">
            <w:pPr>
              <w:jc w:val="center"/>
              <w:rPr>
                <w:b/>
                <w:bCs/>
                <w:color w:val="000000"/>
                <w:sz w:val="20"/>
                <w:szCs w:val="20"/>
              </w:rPr>
            </w:pPr>
            <w:r w:rsidRPr="00D929C9">
              <w:rPr>
                <w:b/>
                <w:bCs/>
                <w:color w:val="000000"/>
                <w:sz w:val="20"/>
                <w:szCs w:val="20"/>
              </w:rPr>
              <w:t>Утверждено решением о бюджете на 2024 год</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9C9" w:rsidRPr="00D929C9" w:rsidRDefault="00D929C9" w:rsidP="00D929C9">
            <w:pPr>
              <w:jc w:val="center"/>
              <w:rPr>
                <w:b/>
                <w:bCs/>
                <w:color w:val="000000"/>
                <w:sz w:val="20"/>
                <w:szCs w:val="20"/>
              </w:rPr>
            </w:pPr>
            <w:r w:rsidRPr="00D929C9">
              <w:rPr>
                <w:b/>
                <w:bCs/>
                <w:color w:val="000000"/>
                <w:sz w:val="20"/>
                <w:szCs w:val="20"/>
              </w:rPr>
              <w:t>Проект решения на 2025 год</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D929C9" w:rsidRPr="00D929C9" w:rsidRDefault="00D929C9" w:rsidP="00D929C9">
            <w:pPr>
              <w:jc w:val="center"/>
              <w:rPr>
                <w:b/>
                <w:bCs/>
                <w:color w:val="000000"/>
                <w:sz w:val="20"/>
                <w:szCs w:val="20"/>
              </w:rPr>
            </w:pPr>
            <w:r w:rsidRPr="00D929C9">
              <w:rPr>
                <w:b/>
                <w:bCs/>
                <w:color w:val="000000"/>
                <w:sz w:val="20"/>
                <w:szCs w:val="20"/>
              </w:rPr>
              <w:t>Изменения в 2025 году к уровню 2024 года</w:t>
            </w:r>
          </w:p>
        </w:tc>
      </w:tr>
      <w:tr w:rsidR="00D929C9" w:rsidRPr="00D929C9" w:rsidTr="00D929C9">
        <w:trPr>
          <w:trHeight w:val="615"/>
        </w:trPr>
        <w:tc>
          <w:tcPr>
            <w:tcW w:w="1651" w:type="dxa"/>
            <w:vMerge/>
            <w:tcBorders>
              <w:top w:val="single" w:sz="4" w:space="0" w:color="auto"/>
              <w:left w:val="single" w:sz="4" w:space="0" w:color="auto"/>
              <w:bottom w:val="single" w:sz="4" w:space="0" w:color="auto"/>
              <w:right w:val="single" w:sz="4" w:space="0" w:color="auto"/>
            </w:tcBorders>
            <w:vAlign w:val="center"/>
            <w:hideMark/>
          </w:tcPr>
          <w:p w:rsidR="00D929C9" w:rsidRPr="00D929C9" w:rsidRDefault="00D929C9" w:rsidP="00D929C9">
            <w:pPr>
              <w:rPr>
                <w:b/>
                <w:bCs/>
                <w:color w:val="000000"/>
                <w:sz w:val="20"/>
                <w:szCs w:val="20"/>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D929C9" w:rsidRPr="00D929C9" w:rsidRDefault="00D929C9" w:rsidP="00D929C9">
            <w:pPr>
              <w:rPr>
                <w:b/>
                <w:bCs/>
                <w:color w:val="000000"/>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929C9" w:rsidRPr="00D929C9" w:rsidRDefault="00D929C9" w:rsidP="00D929C9">
            <w:pPr>
              <w:rPr>
                <w:b/>
                <w:bCs/>
                <w:color w:val="000000"/>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D929C9" w:rsidRPr="00D929C9" w:rsidRDefault="00D929C9" w:rsidP="00D929C9">
            <w:pPr>
              <w:rPr>
                <w:b/>
                <w:bCs/>
                <w:color w:val="00000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rsidR="00D929C9" w:rsidRPr="00D929C9" w:rsidRDefault="00D929C9" w:rsidP="00D929C9">
            <w:pPr>
              <w:jc w:val="center"/>
              <w:rPr>
                <w:b/>
                <w:bCs/>
                <w:color w:val="000000"/>
                <w:sz w:val="20"/>
                <w:szCs w:val="20"/>
              </w:rPr>
            </w:pPr>
            <w:r w:rsidRPr="00D929C9">
              <w:rPr>
                <w:b/>
                <w:bCs/>
                <w:color w:val="000000"/>
                <w:sz w:val="20"/>
                <w:szCs w:val="20"/>
              </w:rPr>
              <w:t>тыс. руб. гр.4-гр.3</w:t>
            </w:r>
          </w:p>
        </w:tc>
        <w:tc>
          <w:tcPr>
            <w:tcW w:w="1180" w:type="dxa"/>
            <w:tcBorders>
              <w:top w:val="nil"/>
              <w:left w:val="nil"/>
              <w:bottom w:val="single" w:sz="4" w:space="0" w:color="auto"/>
              <w:right w:val="single" w:sz="4" w:space="0" w:color="auto"/>
            </w:tcBorders>
            <w:shd w:val="clear" w:color="auto" w:fill="auto"/>
            <w:vAlign w:val="center"/>
            <w:hideMark/>
          </w:tcPr>
          <w:p w:rsidR="00D929C9" w:rsidRPr="00D929C9" w:rsidRDefault="00D929C9" w:rsidP="00D929C9">
            <w:pPr>
              <w:jc w:val="center"/>
              <w:rPr>
                <w:b/>
                <w:bCs/>
                <w:color w:val="000000"/>
                <w:sz w:val="20"/>
                <w:szCs w:val="20"/>
              </w:rPr>
            </w:pPr>
            <w:r w:rsidRPr="00D929C9">
              <w:rPr>
                <w:b/>
                <w:bCs/>
                <w:color w:val="000000"/>
                <w:sz w:val="20"/>
                <w:szCs w:val="20"/>
              </w:rPr>
              <w:t>%          (гр3/гр.2)</w:t>
            </w:r>
          </w:p>
        </w:tc>
      </w:tr>
      <w:tr w:rsidR="00D929C9" w:rsidRPr="00D929C9" w:rsidTr="00D929C9">
        <w:trPr>
          <w:trHeight w:val="18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1</w:t>
            </w:r>
          </w:p>
        </w:tc>
        <w:tc>
          <w:tcPr>
            <w:tcW w:w="290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2</w:t>
            </w:r>
          </w:p>
        </w:tc>
        <w:tc>
          <w:tcPr>
            <w:tcW w:w="18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3</w:t>
            </w:r>
          </w:p>
        </w:tc>
        <w:tc>
          <w:tcPr>
            <w:tcW w:w="12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5</w:t>
            </w:r>
          </w:p>
        </w:tc>
        <w:tc>
          <w:tcPr>
            <w:tcW w:w="118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6</w:t>
            </w:r>
          </w:p>
        </w:tc>
      </w:tr>
      <w:tr w:rsidR="00D929C9" w:rsidRPr="00D929C9" w:rsidTr="00D929C9">
        <w:trPr>
          <w:trHeight w:val="51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2"/>
                <w:szCs w:val="22"/>
              </w:rPr>
            </w:pPr>
            <w:r w:rsidRPr="00D929C9">
              <w:rPr>
                <w:color w:val="000000"/>
                <w:sz w:val="22"/>
                <w:szCs w:val="22"/>
              </w:rPr>
              <w:t>01</w:t>
            </w:r>
          </w:p>
        </w:tc>
        <w:tc>
          <w:tcPr>
            <w:tcW w:w="2900" w:type="dxa"/>
            <w:tcBorders>
              <w:top w:val="nil"/>
              <w:left w:val="nil"/>
              <w:bottom w:val="single" w:sz="4" w:space="0" w:color="auto"/>
              <w:right w:val="single" w:sz="4" w:space="0" w:color="auto"/>
            </w:tcBorders>
            <w:shd w:val="clear" w:color="auto" w:fill="auto"/>
            <w:vAlign w:val="center"/>
            <w:hideMark/>
          </w:tcPr>
          <w:p w:rsidR="00D929C9" w:rsidRPr="00D929C9" w:rsidRDefault="00D929C9" w:rsidP="00D929C9">
            <w:pPr>
              <w:jc w:val="both"/>
              <w:rPr>
                <w:color w:val="000000"/>
                <w:sz w:val="20"/>
                <w:szCs w:val="20"/>
              </w:rPr>
            </w:pPr>
            <w:r w:rsidRPr="00D929C9">
              <w:rPr>
                <w:color w:val="000000"/>
                <w:sz w:val="20"/>
                <w:szCs w:val="20"/>
              </w:rPr>
              <w:t>Общегосударственные вопросы</w:t>
            </w:r>
          </w:p>
        </w:tc>
        <w:tc>
          <w:tcPr>
            <w:tcW w:w="18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54 938,6</w:t>
            </w:r>
          </w:p>
        </w:tc>
        <w:tc>
          <w:tcPr>
            <w:tcW w:w="12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55 923,3</w:t>
            </w:r>
          </w:p>
        </w:tc>
        <w:tc>
          <w:tcPr>
            <w:tcW w:w="106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984,7</w:t>
            </w:r>
          </w:p>
        </w:tc>
        <w:tc>
          <w:tcPr>
            <w:tcW w:w="118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Pr>
                <w:color w:val="000000"/>
                <w:sz w:val="20"/>
                <w:szCs w:val="20"/>
              </w:rPr>
              <w:t>1,8</w:t>
            </w:r>
          </w:p>
        </w:tc>
      </w:tr>
      <w:tr w:rsidR="00D929C9" w:rsidRPr="00D929C9" w:rsidTr="00D929C9">
        <w:trPr>
          <w:trHeight w:val="30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2"/>
                <w:szCs w:val="22"/>
              </w:rPr>
            </w:pPr>
            <w:r w:rsidRPr="00D929C9">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rsidR="00D929C9" w:rsidRPr="00D929C9" w:rsidRDefault="00D929C9" w:rsidP="00D929C9">
            <w:pPr>
              <w:jc w:val="both"/>
              <w:rPr>
                <w:i/>
                <w:iCs/>
                <w:color w:val="000000"/>
                <w:sz w:val="20"/>
                <w:szCs w:val="20"/>
              </w:rPr>
            </w:pPr>
            <w:r w:rsidRPr="00D929C9">
              <w:rPr>
                <w:i/>
                <w:iCs/>
                <w:color w:val="000000"/>
                <w:sz w:val="20"/>
                <w:szCs w:val="20"/>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1,4%</w:t>
            </w:r>
          </w:p>
        </w:tc>
        <w:tc>
          <w:tcPr>
            <w:tcW w:w="12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 </w:t>
            </w:r>
          </w:p>
        </w:tc>
      </w:tr>
      <w:tr w:rsidR="00D929C9" w:rsidRPr="00D929C9" w:rsidTr="00B96A3B">
        <w:trPr>
          <w:trHeight w:val="306"/>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2"/>
                <w:szCs w:val="22"/>
              </w:rPr>
            </w:pPr>
            <w:r w:rsidRPr="00D929C9">
              <w:rPr>
                <w:color w:val="000000"/>
                <w:sz w:val="22"/>
                <w:szCs w:val="22"/>
              </w:rPr>
              <w:t>04</w:t>
            </w:r>
          </w:p>
        </w:tc>
        <w:tc>
          <w:tcPr>
            <w:tcW w:w="2900" w:type="dxa"/>
            <w:tcBorders>
              <w:top w:val="nil"/>
              <w:left w:val="nil"/>
              <w:bottom w:val="single" w:sz="4" w:space="0" w:color="auto"/>
              <w:right w:val="single" w:sz="4" w:space="0" w:color="auto"/>
            </w:tcBorders>
            <w:shd w:val="clear" w:color="auto" w:fill="auto"/>
            <w:vAlign w:val="center"/>
            <w:hideMark/>
          </w:tcPr>
          <w:p w:rsidR="00D929C9" w:rsidRPr="00D929C9" w:rsidRDefault="00D929C9" w:rsidP="00D929C9">
            <w:pPr>
              <w:jc w:val="both"/>
              <w:rPr>
                <w:color w:val="000000"/>
                <w:sz w:val="20"/>
                <w:szCs w:val="20"/>
              </w:rPr>
            </w:pPr>
            <w:r w:rsidRPr="00D929C9">
              <w:rPr>
                <w:color w:val="000000"/>
                <w:sz w:val="20"/>
                <w:szCs w:val="20"/>
              </w:rPr>
              <w:t>Национальная экономика</w:t>
            </w:r>
          </w:p>
        </w:tc>
        <w:tc>
          <w:tcPr>
            <w:tcW w:w="18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97 656,6</w:t>
            </w:r>
          </w:p>
        </w:tc>
        <w:tc>
          <w:tcPr>
            <w:tcW w:w="12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74 639,7</w:t>
            </w:r>
          </w:p>
        </w:tc>
        <w:tc>
          <w:tcPr>
            <w:tcW w:w="106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-23 016,9</w:t>
            </w:r>
          </w:p>
        </w:tc>
        <w:tc>
          <w:tcPr>
            <w:tcW w:w="118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Pr>
                <w:color w:val="000000"/>
                <w:sz w:val="20"/>
                <w:szCs w:val="20"/>
              </w:rPr>
              <w:t>-23,6</w:t>
            </w:r>
          </w:p>
        </w:tc>
      </w:tr>
      <w:tr w:rsidR="00D929C9" w:rsidRPr="00D929C9" w:rsidTr="00D929C9">
        <w:trPr>
          <w:trHeight w:val="30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2"/>
                <w:szCs w:val="22"/>
              </w:rPr>
            </w:pPr>
            <w:r w:rsidRPr="00D929C9">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rsidR="00D929C9" w:rsidRPr="00D929C9" w:rsidRDefault="00D929C9" w:rsidP="00D929C9">
            <w:pPr>
              <w:jc w:val="both"/>
              <w:rPr>
                <w:i/>
                <w:iCs/>
                <w:color w:val="000000"/>
                <w:sz w:val="20"/>
                <w:szCs w:val="20"/>
              </w:rPr>
            </w:pPr>
            <w:r w:rsidRPr="00D929C9">
              <w:rPr>
                <w:i/>
                <w:iCs/>
                <w:color w:val="000000"/>
                <w:sz w:val="20"/>
                <w:szCs w:val="20"/>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2,5%</w:t>
            </w:r>
          </w:p>
        </w:tc>
        <w:tc>
          <w:tcPr>
            <w:tcW w:w="12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1,8%</w:t>
            </w:r>
          </w:p>
        </w:tc>
        <w:tc>
          <w:tcPr>
            <w:tcW w:w="106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-0,7%</w:t>
            </w:r>
          </w:p>
        </w:tc>
        <w:tc>
          <w:tcPr>
            <w:tcW w:w="118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 </w:t>
            </w:r>
          </w:p>
        </w:tc>
      </w:tr>
      <w:tr w:rsidR="00D929C9" w:rsidRPr="00D929C9" w:rsidTr="00B96A3B">
        <w:trPr>
          <w:trHeight w:val="475"/>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2"/>
                <w:szCs w:val="22"/>
              </w:rPr>
            </w:pPr>
            <w:r w:rsidRPr="00D929C9">
              <w:rPr>
                <w:color w:val="000000"/>
                <w:sz w:val="22"/>
                <w:szCs w:val="22"/>
              </w:rPr>
              <w:t>05</w:t>
            </w:r>
          </w:p>
        </w:tc>
        <w:tc>
          <w:tcPr>
            <w:tcW w:w="2900" w:type="dxa"/>
            <w:tcBorders>
              <w:top w:val="nil"/>
              <w:left w:val="nil"/>
              <w:bottom w:val="single" w:sz="4" w:space="0" w:color="auto"/>
              <w:right w:val="single" w:sz="4" w:space="0" w:color="auto"/>
            </w:tcBorders>
            <w:shd w:val="clear" w:color="auto" w:fill="auto"/>
            <w:vAlign w:val="center"/>
            <w:hideMark/>
          </w:tcPr>
          <w:p w:rsidR="00D929C9" w:rsidRPr="00D929C9" w:rsidRDefault="00D929C9" w:rsidP="00D929C9">
            <w:pPr>
              <w:jc w:val="both"/>
              <w:rPr>
                <w:color w:val="000000"/>
                <w:sz w:val="20"/>
                <w:szCs w:val="20"/>
              </w:rPr>
            </w:pPr>
            <w:r w:rsidRPr="00D929C9">
              <w:rPr>
                <w:color w:val="000000"/>
                <w:sz w:val="20"/>
                <w:szCs w:val="20"/>
              </w:rPr>
              <w:t>Жилищно-коммунальное хозяйство</w:t>
            </w:r>
          </w:p>
        </w:tc>
        <w:tc>
          <w:tcPr>
            <w:tcW w:w="18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87 894,7</w:t>
            </w:r>
          </w:p>
        </w:tc>
        <w:tc>
          <w:tcPr>
            <w:tcW w:w="12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103 682,1</w:t>
            </w:r>
          </w:p>
        </w:tc>
        <w:tc>
          <w:tcPr>
            <w:tcW w:w="106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15 787,4</w:t>
            </w:r>
          </w:p>
        </w:tc>
        <w:tc>
          <w:tcPr>
            <w:tcW w:w="118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Pr>
                <w:color w:val="000000"/>
                <w:sz w:val="20"/>
                <w:szCs w:val="20"/>
              </w:rPr>
              <w:t>18,0</w:t>
            </w:r>
          </w:p>
        </w:tc>
      </w:tr>
      <w:tr w:rsidR="00D929C9" w:rsidRPr="00D929C9" w:rsidTr="00D929C9">
        <w:trPr>
          <w:trHeight w:val="30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2"/>
                <w:szCs w:val="22"/>
              </w:rPr>
            </w:pPr>
            <w:r w:rsidRPr="00D929C9">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rsidR="00D929C9" w:rsidRPr="00D929C9" w:rsidRDefault="00D929C9" w:rsidP="00D929C9">
            <w:pPr>
              <w:jc w:val="both"/>
              <w:rPr>
                <w:i/>
                <w:iCs/>
                <w:color w:val="000000"/>
                <w:sz w:val="20"/>
                <w:szCs w:val="20"/>
              </w:rPr>
            </w:pPr>
            <w:r w:rsidRPr="00D929C9">
              <w:rPr>
                <w:i/>
                <w:iCs/>
                <w:color w:val="000000"/>
                <w:sz w:val="20"/>
                <w:szCs w:val="20"/>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2,2%</w:t>
            </w:r>
          </w:p>
        </w:tc>
        <w:tc>
          <w:tcPr>
            <w:tcW w:w="12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2,5%</w:t>
            </w:r>
          </w:p>
        </w:tc>
        <w:tc>
          <w:tcPr>
            <w:tcW w:w="106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0,3%</w:t>
            </w:r>
          </w:p>
        </w:tc>
        <w:tc>
          <w:tcPr>
            <w:tcW w:w="118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 </w:t>
            </w:r>
          </w:p>
        </w:tc>
      </w:tr>
      <w:tr w:rsidR="00D929C9" w:rsidRPr="00D929C9" w:rsidTr="00D929C9">
        <w:trPr>
          <w:trHeight w:val="30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2"/>
                <w:szCs w:val="22"/>
              </w:rPr>
            </w:pPr>
            <w:r w:rsidRPr="00D929C9">
              <w:rPr>
                <w:color w:val="000000"/>
                <w:sz w:val="22"/>
                <w:szCs w:val="22"/>
              </w:rPr>
              <w:t>07</w:t>
            </w:r>
          </w:p>
        </w:tc>
        <w:tc>
          <w:tcPr>
            <w:tcW w:w="2900" w:type="dxa"/>
            <w:tcBorders>
              <w:top w:val="nil"/>
              <w:left w:val="nil"/>
              <w:bottom w:val="single" w:sz="4" w:space="0" w:color="auto"/>
              <w:right w:val="single" w:sz="4" w:space="0" w:color="auto"/>
            </w:tcBorders>
            <w:shd w:val="clear" w:color="auto" w:fill="auto"/>
            <w:vAlign w:val="center"/>
            <w:hideMark/>
          </w:tcPr>
          <w:p w:rsidR="00D929C9" w:rsidRPr="00D929C9" w:rsidRDefault="00D929C9" w:rsidP="00D929C9">
            <w:pPr>
              <w:jc w:val="both"/>
              <w:rPr>
                <w:color w:val="000000"/>
                <w:sz w:val="20"/>
                <w:szCs w:val="20"/>
              </w:rPr>
            </w:pPr>
            <w:r w:rsidRPr="00D929C9">
              <w:rPr>
                <w:color w:val="000000"/>
                <w:sz w:val="20"/>
                <w:szCs w:val="20"/>
              </w:rPr>
              <w:t>Образование</w:t>
            </w:r>
          </w:p>
        </w:tc>
        <w:tc>
          <w:tcPr>
            <w:tcW w:w="18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1 996 498,1</w:t>
            </w:r>
          </w:p>
        </w:tc>
        <w:tc>
          <w:tcPr>
            <w:tcW w:w="12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1 981 405,2</w:t>
            </w:r>
          </w:p>
        </w:tc>
        <w:tc>
          <w:tcPr>
            <w:tcW w:w="106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-15 092,9</w:t>
            </w:r>
          </w:p>
        </w:tc>
        <w:tc>
          <w:tcPr>
            <w:tcW w:w="118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Pr>
                <w:color w:val="000000"/>
                <w:sz w:val="20"/>
                <w:szCs w:val="20"/>
              </w:rPr>
              <w:t>-0,8</w:t>
            </w:r>
          </w:p>
        </w:tc>
      </w:tr>
      <w:tr w:rsidR="00D929C9" w:rsidRPr="00D929C9" w:rsidTr="00D929C9">
        <w:trPr>
          <w:trHeight w:val="30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2"/>
                <w:szCs w:val="22"/>
              </w:rPr>
            </w:pPr>
            <w:r w:rsidRPr="00D929C9">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rsidR="00D929C9" w:rsidRPr="00D929C9" w:rsidRDefault="00D929C9" w:rsidP="00D929C9">
            <w:pPr>
              <w:jc w:val="both"/>
              <w:rPr>
                <w:i/>
                <w:iCs/>
                <w:color w:val="000000"/>
                <w:sz w:val="20"/>
                <w:szCs w:val="20"/>
              </w:rPr>
            </w:pPr>
            <w:r w:rsidRPr="00D929C9">
              <w:rPr>
                <w:i/>
                <w:iCs/>
                <w:color w:val="000000"/>
                <w:sz w:val="20"/>
                <w:szCs w:val="20"/>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50,5%</w:t>
            </w:r>
          </w:p>
        </w:tc>
        <w:tc>
          <w:tcPr>
            <w:tcW w:w="12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48,2%</w:t>
            </w:r>
          </w:p>
        </w:tc>
        <w:tc>
          <w:tcPr>
            <w:tcW w:w="106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-2,3%</w:t>
            </w:r>
          </w:p>
        </w:tc>
        <w:tc>
          <w:tcPr>
            <w:tcW w:w="118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 </w:t>
            </w:r>
          </w:p>
        </w:tc>
      </w:tr>
      <w:tr w:rsidR="00D929C9" w:rsidRPr="00D929C9" w:rsidTr="00B96A3B">
        <w:trPr>
          <w:trHeight w:val="315"/>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2"/>
                <w:szCs w:val="22"/>
              </w:rPr>
            </w:pPr>
            <w:r w:rsidRPr="00D929C9">
              <w:rPr>
                <w:color w:val="000000"/>
                <w:sz w:val="22"/>
                <w:szCs w:val="22"/>
              </w:rPr>
              <w:t>08</w:t>
            </w:r>
          </w:p>
        </w:tc>
        <w:tc>
          <w:tcPr>
            <w:tcW w:w="2900" w:type="dxa"/>
            <w:tcBorders>
              <w:top w:val="nil"/>
              <w:left w:val="nil"/>
              <w:bottom w:val="single" w:sz="4" w:space="0" w:color="auto"/>
              <w:right w:val="single" w:sz="4" w:space="0" w:color="auto"/>
            </w:tcBorders>
            <w:shd w:val="clear" w:color="auto" w:fill="auto"/>
            <w:vAlign w:val="center"/>
            <w:hideMark/>
          </w:tcPr>
          <w:p w:rsidR="00D929C9" w:rsidRPr="00D929C9" w:rsidRDefault="00D929C9" w:rsidP="00D929C9">
            <w:pPr>
              <w:jc w:val="both"/>
              <w:rPr>
                <w:color w:val="000000"/>
                <w:sz w:val="20"/>
                <w:szCs w:val="20"/>
              </w:rPr>
            </w:pPr>
            <w:r w:rsidRPr="00D929C9">
              <w:rPr>
                <w:color w:val="000000"/>
                <w:sz w:val="20"/>
                <w:szCs w:val="20"/>
              </w:rPr>
              <w:t>Культура, кинематография</w:t>
            </w:r>
          </w:p>
        </w:tc>
        <w:tc>
          <w:tcPr>
            <w:tcW w:w="18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210 503,0</w:t>
            </w:r>
          </w:p>
        </w:tc>
        <w:tc>
          <w:tcPr>
            <w:tcW w:w="12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178 447,0</w:t>
            </w:r>
          </w:p>
        </w:tc>
        <w:tc>
          <w:tcPr>
            <w:tcW w:w="106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-32 056,0</w:t>
            </w:r>
          </w:p>
        </w:tc>
        <w:tc>
          <w:tcPr>
            <w:tcW w:w="118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Pr>
                <w:color w:val="000000"/>
                <w:sz w:val="20"/>
                <w:szCs w:val="20"/>
              </w:rPr>
              <w:t>-15,2</w:t>
            </w:r>
          </w:p>
        </w:tc>
      </w:tr>
      <w:tr w:rsidR="00D929C9" w:rsidRPr="00D929C9" w:rsidTr="00D929C9">
        <w:trPr>
          <w:trHeight w:val="30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2"/>
                <w:szCs w:val="22"/>
              </w:rPr>
            </w:pPr>
            <w:r w:rsidRPr="00D929C9">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rsidR="00D929C9" w:rsidRPr="00D929C9" w:rsidRDefault="00D929C9" w:rsidP="00D929C9">
            <w:pPr>
              <w:jc w:val="both"/>
              <w:rPr>
                <w:i/>
                <w:iCs/>
                <w:color w:val="000000"/>
                <w:sz w:val="20"/>
                <w:szCs w:val="20"/>
              </w:rPr>
            </w:pPr>
            <w:r w:rsidRPr="00D929C9">
              <w:rPr>
                <w:i/>
                <w:iCs/>
                <w:color w:val="000000"/>
                <w:sz w:val="20"/>
                <w:szCs w:val="20"/>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5,3%</w:t>
            </w:r>
          </w:p>
        </w:tc>
        <w:tc>
          <w:tcPr>
            <w:tcW w:w="12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4,3%</w:t>
            </w:r>
          </w:p>
        </w:tc>
        <w:tc>
          <w:tcPr>
            <w:tcW w:w="106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-1,0%</w:t>
            </w:r>
          </w:p>
        </w:tc>
        <w:tc>
          <w:tcPr>
            <w:tcW w:w="118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 </w:t>
            </w:r>
          </w:p>
        </w:tc>
      </w:tr>
      <w:tr w:rsidR="00D929C9" w:rsidRPr="00D929C9" w:rsidTr="00D929C9">
        <w:trPr>
          <w:trHeight w:val="30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2"/>
                <w:szCs w:val="22"/>
              </w:rPr>
            </w:pPr>
            <w:r w:rsidRPr="00D929C9">
              <w:rPr>
                <w:color w:val="000000"/>
                <w:sz w:val="22"/>
                <w:szCs w:val="22"/>
              </w:rPr>
              <w:t>10</w:t>
            </w:r>
          </w:p>
        </w:tc>
        <w:tc>
          <w:tcPr>
            <w:tcW w:w="2900" w:type="dxa"/>
            <w:tcBorders>
              <w:top w:val="nil"/>
              <w:left w:val="nil"/>
              <w:bottom w:val="single" w:sz="4" w:space="0" w:color="auto"/>
              <w:right w:val="single" w:sz="4" w:space="0" w:color="auto"/>
            </w:tcBorders>
            <w:shd w:val="clear" w:color="auto" w:fill="auto"/>
            <w:vAlign w:val="center"/>
            <w:hideMark/>
          </w:tcPr>
          <w:p w:rsidR="00D929C9" w:rsidRPr="00D929C9" w:rsidRDefault="00D929C9" w:rsidP="00D929C9">
            <w:pPr>
              <w:jc w:val="both"/>
              <w:rPr>
                <w:color w:val="000000"/>
                <w:sz w:val="20"/>
                <w:szCs w:val="20"/>
              </w:rPr>
            </w:pPr>
            <w:r w:rsidRPr="00D929C9">
              <w:rPr>
                <w:color w:val="000000"/>
                <w:sz w:val="20"/>
                <w:szCs w:val="20"/>
              </w:rPr>
              <w:t>Социальная политика</w:t>
            </w:r>
          </w:p>
        </w:tc>
        <w:tc>
          <w:tcPr>
            <w:tcW w:w="18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25 253,9</w:t>
            </w:r>
          </w:p>
        </w:tc>
        <w:tc>
          <w:tcPr>
            <w:tcW w:w="12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23 946,4</w:t>
            </w:r>
          </w:p>
        </w:tc>
        <w:tc>
          <w:tcPr>
            <w:tcW w:w="106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-1 307,5</w:t>
            </w:r>
          </w:p>
        </w:tc>
        <w:tc>
          <w:tcPr>
            <w:tcW w:w="118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Pr>
                <w:color w:val="000000"/>
                <w:sz w:val="20"/>
                <w:szCs w:val="20"/>
              </w:rPr>
              <w:t>-5,2</w:t>
            </w:r>
          </w:p>
        </w:tc>
      </w:tr>
      <w:tr w:rsidR="00D929C9" w:rsidRPr="00D929C9" w:rsidTr="00D929C9">
        <w:trPr>
          <w:trHeight w:val="30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2"/>
                <w:szCs w:val="22"/>
              </w:rPr>
            </w:pPr>
            <w:r w:rsidRPr="00D929C9">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rsidR="00D929C9" w:rsidRPr="00D929C9" w:rsidRDefault="00D929C9" w:rsidP="00D929C9">
            <w:pPr>
              <w:jc w:val="both"/>
              <w:rPr>
                <w:i/>
                <w:iCs/>
                <w:color w:val="000000"/>
                <w:sz w:val="20"/>
                <w:szCs w:val="20"/>
              </w:rPr>
            </w:pPr>
            <w:r w:rsidRPr="00D929C9">
              <w:rPr>
                <w:i/>
                <w:iCs/>
                <w:color w:val="000000"/>
                <w:sz w:val="20"/>
                <w:szCs w:val="20"/>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0,6%</w:t>
            </w:r>
          </w:p>
        </w:tc>
        <w:tc>
          <w:tcPr>
            <w:tcW w:w="12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-0,1%</w:t>
            </w:r>
          </w:p>
        </w:tc>
        <w:tc>
          <w:tcPr>
            <w:tcW w:w="118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 </w:t>
            </w:r>
          </w:p>
        </w:tc>
      </w:tr>
      <w:tr w:rsidR="00D929C9" w:rsidRPr="00D929C9" w:rsidTr="00B96A3B">
        <w:trPr>
          <w:trHeight w:val="269"/>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2"/>
                <w:szCs w:val="22"/>
              </w:rPr>
            </w:pPr>
            <w:r w:rsidRPr="00D929C9">
              <w:rPr>
                <w:color w:val="000000"/>
                <w:sz w:val="22"/>
                <w:szCs w:val="22"/>
              </w:rPr>
              <w:t>11</w:t>
            </w:r>
          </w:p>
        </w:tc>
        <w:tc>
          <w:tcPr>
            <w:tcW w:w="2900" w:type="dxa"/>
            <w:tcBorders>
              <w:top w:val="nil"/>
              <w:left w:val="nil"/>
              <w:bottom w:val="single" w:sz="4" w:space="0" w:color="auto"/>
              <w:right w:val="single" w:sz="4" w:space="0" w:color="auto"/>
            </w:tcBorders>
            <w:shd w:val="clear" w:color="auto" w:fill="auto"/>
            <w:vAlign w:val="center"/>
            <w:hideMark/>
          </w:tcPr>
          <w:p w:rsidR="00D929C9" w:rsidRPr="00D929C9" w:rsidRDefault="00D929C9" w:rsidP="00D929C9">
            <w:pPr>
              <w:jc w:val="both"/>
              <w:rPr>
                <w:color w:val="000000"/>
                <w:sz w:val="20"/>
                <w:szCs w:val="20"/>
              </w:rPr>
            </w:pPr>
            <w:r w:rsidRPr="00D929C9">
              <w:rPr>
                <w:color w:val="000000"/>
                <w:sz w:val="20"/>
                <w:szCs w:val="20"/>
              </w:rPr>
              <w:t>Физическая культура и спорт</w:t>
            </w:r>
          </w:p>
        </w:tc>
        <w:tc>
          <w:tcPr>
            <w:tcW w:w="18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116 406,6</w:t>
            </w:r>
          </w:p>
        </w:tc>
        <w:tc>
          <w:tcPr>
            <w:tcW w:w="12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112 788,1</w:t>
            </w:r>
          </w:p>
        </w:tc>
        <w:tc>
          <w:tcPr>
            <w:tcW w:w="106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-3 618,5</w:t>
            </w:r>
          </w:p>
        </w:tc>
        <w:tc>
          <w:tcPr>
            <w:tcW w:w="118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Pr>
                <w:color w:val="000000"/>
                <w:sz w:val="20"/>
                <w:szCs w:val="20"/>
              </w:rPr>
              <w:t>-3,1</w:t>
            </w:r>
          </w:p>
        </w:tc>
      </w:tr>
      <w:tr w:rsidR="00D929C9" w:rsidRPr="00D929C9" w:rsidTr="00D929C9">
        <w:trPr>
          <w:trHeight w:val="30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2"/>
                <w:szCs w:val="22"/>
              </w:rPr>
            </w:pPr>
            <w:r w:rsidRPr="00D929C9">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rsidR="00D929C9" w:rsidRPr="00D929C9" w:rsidRDefault="00D929C9" w:rsidP="00D929C9">
            <w:pPr>
              <w:jc w:val="both"/>
              <w:rPr>
                <w:i/>
                <w:iCs/>
                <w:color w:val="000000"/>
                <w:sz w:val="20"/>
                <w:szCs w:val="20"/>
              </w:rPr>
            </w:pPr>
            <w:r w:rsidRPr="00D929C9">
              <w:rPr>
                <w:i/>
                <w:iCs/>
                <w:color w:val="000000"/>
                <w:sz w:val="20"/>
                <w:szCs w:val="20"/>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2,9%</w:t>
            </w:r>
          </w:p>
        </w:tc>
        <w:tc>
          <w:tcPr>
            <w:tcW w:w="12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2,7%</w:t>
            </w:r>
          </w:p>
        </w:tc>
        <w:tc>
          <w:tcPr>
            <w:tcW w:w="106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-0,2%</w:t>
            </w:r>
          </w:p>
        </w:tc>
        <w:tc>
          <w:tcPr>
            <w:tcW w:w="118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 </w:t>
            </w:r>
          </w:p>
        </w:tc>
      </w:tr>
      <w:tr w:rsidR="00D929C9" w:rsidRPr="00D929C9" w:rsidTr="00D929C9">
        <w:trPr>
          <w:trHeight w:val="51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2"/>
                <w:szCs w:val="22"/>
              </w:rPr>
            </w:pPr>
            <w:r w:rsidRPr="00D929C9">
              <w:rPr>
                <w:color w:val="000000"/>
                <w:sz w:val="22"/>
                <w:szCs w:val="22"/>
              </w:rPr>
              <w:t>12</w:t>
            </w:r>
          </w:p>
        </w:tc>
        <w:tc>
          <w:tcPr>
            <w:tcW w:w="2900" w:type="dxa"/>
            <w:tcBorders>
              <w:top w:val="nil"/>
              <w:left w:val="nil"/>
              <w:bottom w:val="single" w:sz="4" w:space="0" w:color="auto"/>
              <w:right w:val="single" w:sz="4" w:space="0" w:color="auto"/>
            </w:tcBorders>
            <w:shd w:val="clear" w:color="auto" w:fill="auto"/>
            <w:vAlign w:val="center"/>
            <w:hideMark/>
          </w:tcPr>
          <w:p w:rsidR="00D929C9" w:rsidRPr="00D929C9" w:rsidRDefault="00D929C9" w:rsidP="00D929C9">
            <w:pPr>
              <w:jc w:val="both"/>
              <w:rPr>
                <w:color w:val="000000"/>
                <w:sz w:val="20"/>
                <w:szCs w:val="20"/>
              </w:rPr>
            </w:pPr>
            <w:r w:rsidRPr="00D929C9">
              <w:rPr>
                <w:color w:val="000000"/>
                <w:sz w:val="20"/>
                <w:szCs w:val="20"/>
              </w:rPr>
              <w:t>Средства массовой информации</w:t>
            </w:r>
          </w:p>
        </w:tc>
        <w:tc>
          <w:tcPr>
            <w:tcW w:w="18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9 682,7</w:t>
            </w:r>
          </w:p>
        </w:tc>
        <w:tc>
          <w:tcPr>
            <w:tcW w:w="12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11 490,2</w:t>
            </w:r>
          </w:p>
        </w:tc>
        <w:tc>
          <w:tcPr>
            <w:tcW w:w="106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1 807,5</w:t>
            </w:r>
          </w:p>
        </w:tc>
        <w:tc>
          <w:tcPr>
            <w:tcW w:w="118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Pr>
                <w:color w:val="000000"/>
                <w:sz w:val="20"/>
                <w:szCs w:val="20"/>
              </w:rPr>
              <w:t>18,7</w:t>
            </w:r>
          </w:p>
        </w:tc>
      </w:tr>
      <w:tr w:rsidR="00D929C9" w:rsidRPr="00D929C9" w:rsidTr="00D929C9">
        <w:trPr>
          <w:trHeight w:val="300"/>
        </w:trPr>
        <w:tc>
          <w:tcPr>
            <w:tcW w:w="1651" w:type="dxa"/>
            <w:tcBorders>
              <w:top w:val="nil"/>
              <w:left w:val="single" w:sz="4" w:space="0" w:color="auto"/>
              <w:bottom w:val="single" w:sz="4" w:space="0" w:color="auto"/>
              <w:right w:val="nil"/>
            </w:tcBorders>
            <w:shd w:val="clear" w:color="auto" w:fill="auto"/>
            <w:noWrap/>
            <w:vAlign w:val="center"/>
            <w:hideMark/>
          </w:tcPr>
          <w:p w:rsidR="00D929C9" w:rsidRPr="00D929C9" w:rsidRDefault="00D929C9" w:rsidP="00D929C9">
            <w:pPr>
              <w:jc w:val="center"/>
              <w:rPr>
                <w:color w:val="000000"/>
                <w:sz w:val="22"/>
                <w:szCs w:val="22"/>
              </w:rPr>
            </w:pPr>
            <w:r w:rsidRPr="00D929C9">
              <w:rPr>
                <w:color w:val="000000"/>
                <w:sz w:val="22"/>
                <w:szCs w:val="22"/>
              </w:rPr>
              <w:t> </w:t>
            </w:r>
          </w:p>
        </w:tc>
        <w:tc>
          <w:tcPr>
            <w:tcW w:w="2900" w:type="dxa"/>
            <w:tcBorders>
              <w:top w:val="nil"/>
              <w:left w:val="single" w:sz="4" w:space="0" w:color="auto"/>
              <w:bottom w:val="single" w:sz="4" w:space="0" w:color="auto"/>
              <w:right w:val="single" w:sz="4" w:space="0" w:color="auto"/>
            </w:tcBorders>
            <w:shd w:val="clear" w:color="auto" w:fill="auto"/>
            <w:vAlign w:val="center"/>
            <w:hideMark/>
          </w:tcPr>
          <w:p w:rsidR="00D929C9" w:rsidRPr="00D929C9" w:rsidRDefault="00D929C9" w:rsidP="00D929C9">
            <w:pPr>
              <w:jc w:val="both"/>
              <w:rPr>
                <w:i/>
                <w:iCs/>
                <w:color w:val="000000"/>
                <w:sz w:val="20"/>
                <w:szCs w:val="20"/>
              </w:rPr>
            </w:pPr>
            <w:r w:rsidRPr="00D929C9">
              <w:rPr>
                <w:i/>
                <w:iCs/>
                <w:color w:val="000000"/>
                <w:sz w:val="20"/>
                <w:szCs w:val="20"/>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0,2%</w:t>
            </w:r>
          </w:p>
        </w:tc>
        <w:tc>
          <w:tcPr>
            <w:tcW w:w="12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right"/>
              <w:rPr>
                <w:i/>
                <w:iCs/>
                <w:color w:val="000000"/>
                <w:sz w:val="20"/>
                <w:szCs w:val="20"/>
              </w:rPr>
            </w:pPr>
            <w:r w:rsidRPr="00D929C9">
              <w:rPr>
                <w:i/>
                <w:i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sidRPr="00D929C9">
              <w:rPr>
                <w:color w:val="000000"/>
                <w:sz w:val="20"/>
                <w:szCs w:val="20"/>
              </w:rPr>
              <w:t> </w:t>
            </w:r>
          </w:p>
        </w:tc>
      </w:tr>
      <w:tr w:rsidR="00D929C9" w:rsidRPr="00D929C9" w:rsidTr="00D929C9">
        <w:trPr>
          <w:trHeight w:val="330"/>
        </w:trPr>
        <w:tc>
          <w:tcPr>
            <w:tcW w:w="1651" w:type="dxa"/>
            <w:tcBorders>
              <w:top w:val="nil"/>
              <w:left w:val="nil"/>
              <w:bottom w:val="nil"/>
              <w:right w:val="nil"/>
            </w:tcBorders>
            <w:shd w:val="clear" w:color="auto" w:fill="auto"/>
            <w:noWrap/>
            <w:vAlign w:val="bottom"/>
            <w:hideMark/>
          </w:tcPr>
          <w:p w:rsidR="00D929C9" w:rsidRPr="00D929C9" w:rsidRDefault="00D929C9" w:rsidP="00D929C9">
            <w:pPr>
              <w:rPr>
                <w:rFonts w:ascii="Calibri" w:hAnsi="Calibri" w:cs="Calibri"/>
                <w:color w:val="000000"/>
                <w:sz w:val="22"/>
                <w:szCs w:val="22"/>
              </w:rPr>
            </w:pPr>
          </w:p>
        </w:tc>
        <w:tc>
          <w:tcPr>
            <w:tcW w:w="2900" w:type="dxa"/>
            <w:tcBorders>
              <w:top w:val="nil"/>
              <w:left w:val="single" w:sz="4" w:space="0" w:color="auto"/>
              <w:bottom w:val="single" w:sz="4" w:space="0" w:color="auto"/>
              <w:right w:val="nil"/>
            </w:tcBorders>
            <w:shd w:val="clear" w:color="auto" w:fill="auto"/>
            <w:vAlign w:val="center"/>
            <w:hideMark/>
          </w:tcPr>
          <w:p w:rsidR="00D929C9" w:rsidRPr="00D929C9" w:rsidRDefault="00D929C9" w:rsidP="00D929C9">
            <w:pPr>
              <w:jc w:val="center"/>
              <w:rPr>
                <w:b/>
                <w:bCs/>
                <w:color w:val="000000"/>
                <w:sz w:val="20"/>
                <w:szCs w:val="20"/>
              </w:rPr>
            </w:pPr>
            <w:r w:rsidRPr="00D929C9">
              <w:rPr>
                <w:b/>
                <w:bCs/>
                <w:color w:val="000000"/>
                <w:sz w:val="20"/>
                <w:szCs w:val="20"/>
              </w:rPr>
              <w:t>Итого</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D929C9" w:rsidRPr="00D929C9" w:rsidRDefault="00D929C9" w:rsidP="00D929C9">
            <w:pPr>
              <w:jc w:val="center"/>
              <w:rPr>
                <w:b/>
                <w:bCs/>
                <w:color w:val="000000"/>
                <w:sz w:val="20"/>
                <w:szCs w:val="20"/>
              </w:rPr>
            </w:pPr>
            <w:r w:rsidRPr="00D929C9">
              <w:rPr>
                <w:b/>
                <w:bCs/>
                <w:color w:val="000000"/>
                <w:sz w:val="20"/>
                <w:szCs w:val="20"/>
              </w:rPr>
              <w:t>2 598 834,2</w:t>
            </w:r>
          </w:p>
        </w:tc>
        <w:tc>
          <w:tcPr>
            <w:tcW w:w="124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b/>
                <w:bCs/>
                <w:color w:val="000000"/>
                <w:sz w:val="20"/>
                <w:szCs w:val="20"/>
              </w:rPr>
            </w:pPr>
            <w:r w:rsidRPr="00D929C9">
              <w:rPr>
                <w:b/>
                <w:bCs/>
                <w:color w:val="000000"/>
                <w:sz w:val="20"/>
                <w:szCs w:val="20"/>
              </w:rPr>
              <w:t>2 542 322,0</w:t>
            </w:r>
          </w:p>
        </w:tc>
        <w:tc>
          <w:tcPr>
            <w:tcW w:w="106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b/>
                <w:bCs/>
                <w:color w:val="000000"/>
                <w:sz w:val="20"/>
                <w:szCs w:val="20"/>
              </w:rPr>
            </w:pPr>
            <w:r w:rsidRPr="00D929C9">
              <w:rPr>
                <w:b/>
                <w:bCs/>
                <w:color w:val="000000"/>
                <w:sz w:val="20"/>
                <w:szCs w:val="20"/>
              </w:rPr>
              <w:t>-56 512,2</w:t>
            </w:r>
          </w:p>
        </w:tc>
        <w:tc>
          <w:tcPr>
            <w:tcW w:w="1180" w:type="dxa"/>
            <w:tcBorders>
              <w:top w:val="nil"/>
              <w:left w:val="nil"/>
              <w:bottom w:val="single" w:sz="4" w:space="0" w:color="auto"/>
              <w:right w:val="single" w:sz="4" w:space="0" w:color="auto"/>
            </w:tcBorders>
            <w:shd w:val="clear" w:color="auto" w:fill="auto"/>
            <w:noWrap/>
            <w:vAlign w:val="center"/>
            <w:hideMark/>
          </w:tcPr>
          <w:p w:rsidR="00D929C9" w:rsidRPr="00D929C9" w:rsidRDefault="00D929C9" w:rsidP="00D929C9">
            <w:pPr>
              <w:jc w:val="center"/>
              <w:rPr>
                <w:color w:val="000000"/>
                <w:sz w:val="20"/>
                <w:szCs w:val="20"/>
              </w:rPr>
            </w:pPr>
            <w:r>
              <w:rPr>
                <w:color w:val="000000"/>
                <w:sz w:val="20"/>
                <w:szCs w:val="20"/>
              </w:rPr>
              <w:t>-2,2</w:t>
            </w:r>
          </w:p>
        </w:tc>
      </w:tr>
    </w:tbl>
    <w:p w:rsidR="00D929C9" w:rsidRDefault="00D929C9" w:rsidP="00DA27CB">
      <w:pPr>
        <w:suppressAutoHyphens/>
        <w:spacing w:line="283" w:lineRule="auto"/>
        <w:ind w:firstLine="709"/>
        <w:jc w:val="both"/>
        <w:rPr>
          <w:sz w:val="20"/>
          <w:szCs w:val="20"/>
        </w:rPr>
      </w:pPr>
    </w:p>
    <w:p w:rsidR="00BB7B19" w:rsidRDefault="00B167BD" w:rsidP="00B167BD">
      <w:pPr>
        <w:suppressAutoHyphens/>
        <w:spacing w:line="283" w:lineRule="auto"/>
        <w:ind w:firstLine="709"/>
        <w:jc w:val="both"/>
        <w:rPr>
          <w:rFonts w:eastAsia="Calibri"/>
          <w:sz w:val="28"/>
          <w:szCs w:val="20"/>
          <w:lang w:eastAsia="x-none"/>
        </w:rPr>
      </w:pPr>
      <w:r>
        <w:rPr>
          <w:rFonts w:eastAsia="Calibri"/>
          <w:sz w:val="28"/>
          <w:szCs w:val="20"/>
          <w:lang w:eastAsia="x-none"/>
        </w:rPr>
        <w:t xml:space="preserve">Значительное </w:t>
      </w:r>
      <w:r w:rsidR="00B96A3B">
        <w:rPr>
          <w:rFonts w:eastAsia="Calibri"/>
          <w:sz w:val="28"/>
          <w:szCs w:val="20"/>
          <w:lang w:eastAsia="x-none"/>
        </w:rPr>
        <w:t>снижение</w:t>
      </w:r>
      <w:r w:rsidRPr="00B167BD">
        <w:rPr>
          <w:rFonts w:eastAsia="Calibri"/>
          <w:sz w:val="28"/>
          <w:szCs w:val="20"/>
          <w:lang w:eastAsia="x-none"/>
        </w:rPr>
        <w:t xml:space="preserve"> бюджетных ассигнований в части субсидий на финансовое</w:t>
      </w:r>
      <w:r>
        <w:rPr>
          <w:rFonts w:eastAsia="Calibri"/>
          <w:sz w:val="28"/>
          <w:szCs w:val="20"/>
          <w:lang w:eastAsia="x-none"/>
        </w:rPr>
        <w:t xml:space="preserve"> </w:t>
      </w:r>
      <w:r w:rsidRPr="00B167BD">
        <w:rPr>
          <w:rFonts w:eastAsia="Calibri"/>
          <w:sz w:val="28"/>
          <w:szCs w:val="20"/>
          <w:lang w:eastAsia="x-none"/>
        </w:rPr>
        <w:t xml:space="preserve">обеспечение </w:t>
      </w:r>
      <w:r>
        <w:rPr>
          <w:rFonts w:eastAsia="Calibri"/>
          <w:sz w:val="28"/>
          <w:szCs w:val="20"/>
          <w:lang w:eastAsia="x-none"/>
        </w:rPr>
        <w:t>муниципального</w:t>
      </w:r>
      <w:r w:rsidRPr="00B167BD">
        <w:rPr>
          <w:rFonts w:eastAsia="Calibri"/>
          <w:sz w:val="28"/>
          <w:szCs w:val="20"/>
          <w:lang w:eastAsia="x-none"/>
        </w:rPr>
        <w:t xml:space="preserve"> задания и на иные цели</w:t>
      </w:r>
      <w:r>
        <w:rPr>
          <w:rFonts w:eastAsia="Calibri"/>
          <w:sz w:val="28"/>
          <w:szCs w:val="20"/>
          <w:lang w:eastAsia="x-none"/>
        </w:rPr>
        <w:t xml:space="preserve"> </w:t>
      </w:r>
      <w:r w:rsidRPr="00B167BD">
        <w:rPr>
          <w:rFonts w:eastAsia="Calibri"/>
          <w:sz w:val="28"/>
          <w:szCs w:val="20"/>
          <w:lang w:eastAsia="x-none"/>
        </w:rPr>
        <w:t xml:space="preserve">отмечается </w:t>
      </w:r>
      <w:r>
        <w:rPr>
          <w:rFonts w:eastAsia="Calibri"/>
          <w:sz w:val="28"/>
          <w:szCs w:val="20"/>
          <w:lang w:eastAsia="x-none"/>
        </w:rPr>
        <w:t xml:space="preserve">по </w:t>
      </w:r>
      <w:r w:rsidR="00BB7B19">
        <w:rPr>
          <w:rFonts w:eastAsia="Calibri"/>
          <w:sz w:val="28"/>
          <w:szCs w:val="20"/>
          <w:lang w:eastAsia="x-none"/>
        </w:rPr>
        <w:t>следующим разделам:</w:t>
      </w:r>
    </w:p>
    <w:p w:rsidR="00BB7B19" w:rsidRDefault="00BB7B19" w:rsidP="00B167BD">
      <w:pPr>
        <w:suppressAutoHyphens/>
        <w:spacing w:line="283" w:lineRule="auto"/>
        <w:ind w:firstLine="709"/>
        <w:jc w:val="both"/>
        <w:rPr>
          <w:rFonts w:eastAsia="Calibri"/>
          <w:sz w:val="28"/>
          <w:szCs w:val="20"/>
          <w:lang w:eastAsia="x-none"/>
        </w:rPr>
      </w:pPr>
      <w:r>
        <w:rPr>
          <w:rFonts w:eastAsia="Calibri"/>
          <w:sz w:val="28"/>
          <w:szCs w:val="20"/>
          <w:lang w:eastAsia="x-none"/>
        </w:rPr>
        <w:t>-</w:t>
      </w:r>
      <w:r w:rsidR="00B167BD">
        <w:rPr>
          <w:rFonts w:eastAsia="Calibri"/>
          <w:sz w:val="28"/>
          <w:szCs w:val="20"/>
          <w:lang w:eastAsia="x-none"/>
        </w:rPr>
        <w:t xml:space="preserve"> «</w:t>
      </w:r>
      <w:r w:rsidR="00B96A3B" w:rsidRPr="00B96A3B">
        <w:rPr>
          <w:rFonts w:eastAsia="Calibri"/>
          <w:sz w:val="28"/>
          <w:szCs w:val="20"/>
          <w:lang w:eastAsia="x-none"/>
        </w:rPr>
        <w:t>Культура, кинематография</w:t>
      </w:r>
      <w:r w:rsidR="00B167BD">
        <w:rPr>
          <w:rFonts w:eastAsia="Calibri"/>
          <w:sz w:val="28"/>
          <w:szCs w:val="20"/>
          <w:lang w:eastAsia="x-none"/>
        </w:rPr>
        <w:t xml:space="preserve">» на </w:t>
      </w:r>
      <w:r w:rsidR="00B96A3B">
        <w:rPr>
          <w:rFonts w:eastAsia="Calibri"/>
          <w:sz w:val="28"/>
          <w:szCs w:val="20"/>
          <w:lang w:eastAsia="x-none"/>
        </w:rPr>
        <w:t>32 056,0</w:t>
      </w:r>
      <w:r w:rsidR="00B167BD">
        <w:rPr>
          <w:rFonts w:eastAsia="Calibri"/>
          <w:sz w:val="28"/>
          <w:szCs w:val="20"/>
          <w:lang w:eastAsia="x-none"/>
        </w:rPr>
        <w:t xml:space="preserve"> тыс. рублей или </w:t>
      </w:r>
      <w:r w:rsidR="00B96A3B">
        <w:rPr>
          <w:rFonts w:eastAsia="Calibri"/>
          <w:sz w:val="28"/>
          <w:szCs w:val="20"/>
          <w:lang w:eastAsia="x-none"/>
        </w:rPr>
        <w:t>15,2</w:t>
      </w:r>
      <w:r>
        <w:rPr>
          <w:rFonts w:eastAsia="Calibri"/>
          <w:sz w:val="28"/>
          <w:szCs w:val="20"/>
          <w:lang w:eastAsia="x-none"/>
        </w:rPr>
        <w:t xml:space="preserve"> %;</w:t>
      </w:r>
    </w:p>
    <w:p w:rsidR="00BB7B19" w:rsidRDefault="00BB7B19" w:rsidP="00B167BD">
      <w:pPr>
        <w:suppressAutoHyphens/>
        <w:spacing w:line="283" w:lineRule="auto"/>
        <w:ind w:firstLine="709"/>
        <w:jc w:val="both"/>
        <w:rPr>
          <w:rFonts w:eastAsia="Calibri"/>
          <w:sz w:val="28"/>
          <w:szCs w:val="20"/>
          <w:lang w:eastAsia="x-none"/>
        </w:rPr>
      </w:pPr>
      <w:r>
        <w:rPr>
          <w:rFonts w:eastAsia="Calibri"/>
          <w:sz w:val="28"/>
          <w:szCs w:val="20"/>
          <w:lang w:eastAsia="x-none"/>
        </w:rPr>
        <w:t>- «</w:t>
      </w:r>
      <w:r w:rsidRPr="00BB7B19">
        <w:rPr>
          <w:rFonts w:eastAsia="Calibri"/>
          <w:sz w:val="28"/>
          <w:szCs w:val="20"/>
          <w:lang w:eastAsia="x-none"/>
        </w:rPr>
        <w:t>Национальная экономика</w:t>
      </w:r>
      <w:r>
        <w:rPr>
          <w:rFonts w:eastAsia="Calibri"/>
          <w:sz w:val="28"/>
          <w:szCs w:val="20"/>
          <w:lang w:eastAsia="x-none"/>
        </w:rPr>
        <w:t>» на 23 016,9 тыс. рублей или на 23,6%;</w:t>
      </w:r>
    </w:p>
    <w:p w:rsidR="00B167BD" w:rsidRPr="00BB7B19" w:rsidRDefault="00BB7B19" w:rsidP="00B167BD">
      <w:pPr>
        <w:suppressAutoHyphens/>
        <w:spacing w:line="283" w:lineRule="auto"/>
        <w:ind w:firstLine="709"/>
        <w:jc w:val="both"/>
        <w:rPr>
          <w:rFonts w:eastAsia="Calibri"/>
          <w:sz w:val="28"/>
          <w:szCs w:val="20"/>
          <w:lang w:eastAsia="x-none"/>
        </w:rPr>
      </w:pPr>
      <w:r>
        <w:rPr>
          <w:rFonts w:eastAsia="Calibri"/>
          <w:sz w:val="28"/>
          <w:szCs w:val="20"/>
          <w:lang w:eastAsia="x-none"/>
        </w:rPr>
        <w:t xml:space="preserve">- </w:t>
      </w:r>
      <w:r w:rsidR="00B1704F">
        <w:rPr>
          <w:rFonts w:eastAsia="Calibri"/>
          <w:sz w:val="28"/>
          <w:szCs w:val="20"/>
          <w:lang w:eastAsia="x-none"/>
        </w:rPr>
        <w:t>«</w:t>
      </w:r>
      <w:r w:rsidR="00B1704F" w:rsidRPr="00B1704F">
        <w:rPr>
          <w:rFonts w:eastAsia="Calibri"/>
          <w:sz w:val="28"/>
          <w:szCs w:val="20"/>
          <w:lang w:eastAsia="x-none"/>
        </w:rPr>
        <w:t>Образование</w:t>
      </w:r>
      <w:r w:rsidR="00B1704F">
        <w:rPr>
          <w:rFonts w:eastAsia="Calibri"/>
          <w:sz w:val="28"/>
          <w:szCs w:val="20"/>
          <w:lang w:eastAsia="x-none"/>
        </w:rPr>
        <w:t>» на 15 092,9 тыс. рублей или на 0,8%.</w:t>
      </w:r>
    </w:p>
    <w:p w:rsidR="00B167BD" w:rsidRDefault="00B1704F" w:rsidP="00B167BD">
      <w:pPr>
        <w:suppressAutoHyphens/>
        <w:spacing w:line="283" w:lineRule="auto"/>
        <w:ind w:firstLine="709"/>
        <w:jc w:val="both"/>
        <w:rPr>
          <w:rFonts w:eastAsia="Calibri"/>
          <w:sz w:val="28"/>
          <w:szCs w:val="20"/>
          <w:lang w:eastAsia="x-none"/>
        </w:rPr>
      </w:pPr>
      <w:r>
        <w:rPr>
          <w:rFonts w:eastAsia="Calibri"/>
          <w:sz w:val="28"/>
          <w:szCs w:val="20"/>
          <w:lang w:eastAsia="x-none"/>
        </w:rPr>
        <w:t>Увеличение</w:t>
      </w:r>
      <w:r w:rsidR="00B167BD">
        <w:rPr>
          <w:rFonts w:eastAsia="Calibri"/>
          <w:sz w:val="28"/>
          <w:szCs w:val="20"/>
          <w:lang w:eastAsia="x-none"/>
        </w:rPr>
        <w:t xml:space="preserve"> </w:t>
      </w:r>
      <w:r w:rsidR="00B167BD" w:rsidRPr="00B167BD">
        <w:rPr>
          <w:rFonts w:eastAsia="Calibri"/>
          <w:sz w:val="28"/>
          <w:szCs w:val="20"/>
          <w:lang w:eastAsia="x-none"/>
        </w:rPr>
        <w:t>бюджетных ассигнований в части субсидий на финансовое</w:t>
      </w:r>
      <w:r w:rsidR="00B167BD">
        <w:rPr>
          <w:rFonts w:eastAsia="Calibri"/>
          <w:sz w:val="28"/>
          <w:szCs w:val="20"/>
          <w:lang w:eastAsia="x-none"/>
        </w:rPr>
        <w:t xml:space="preserve"> </w:t>
      </w:r>
      <w:r w:rsidR="00B167BD" w:rsidRPr="00B167BD">
        <w:rPr>
          <w:rFonts w:eastAsia="Calibri"/>
          <w:sz w:val="28"/>
          <w:szCs w:val="20"/>
          <w:lang w:eastAsia="x-none"/>
        </w:rPr>
        <w:t xml:space="preserve">обеспечение </w:t>
      </w:r>
      <w:r w:rsidR="00B167BD">
        <w:rPr>
          <w:rFonts w:eastAsia="Calibri"/>
          <w:sz w:val="28"/>
          <w:szCs w:val="20"/>
          <w:lang w:eastAsia="x-none"/>
        </w:rPr>
        <w:t>муниципального</w:t>
      </w:r>
      <w:r w:rsidR="00B167BD" w:rsidRPr="00B167BD">
        <w:rPr>
          <w:rFonts w:eastAsia="Calibri"/>
          <w:sz w:val="28"/>
          <w:szCs w:val="20"/>
          <w:lang w:eastAsia="x-none"/>
        </w:rPr>
        <w:t xml:space="preserve"> задания и на иные цели</w:t>
      </w:r>
      <w:r w:rsidR="00B167BD">
        <w:rPr>
          <w:rFonts w:eastAsia="Calibri"/>
          <w:sz w:val="28"/>
          <w:szCs w:val="20"/>
          <w:lang w:eastAsia="x-none"/>
        </w:rPr>
        <w:t xml:space="preserve"> </w:t>
      </w:r>
      <w:r w:rsidR="00B167BD" w:rsidRPr="00B167BD">
        <w:rPr>
          <w:rFonts w:eastAsia="Calibri"/>
          <w:sz w:val="28"/>
          <w:szCs w:val="20"/>
          <w:lang w:eastAsia="x-none"/>
        </w:rPr>
        <w:t xml:space="preserve">отмечается </w:t>
      </w:r>
      <w:r w:rsidR="00B167BD">
        <w:rPr>
          <w:rFonts w:eastAsia="Calibri"/>
          <w:sz w:val="28"/>
          <w:szCs w:val="20"/>
          <w:lang w:eastAsia="x-none"/>
        </w:rPr>
        <w:t>по разделу «</w:t>
      </w:r>
      <w:r w:rsidRPr="00B1704F">
        <w:rPr>
          <w:rFonts w:eastAsia="Calibri"/>
          <w:sz w:val="28"/>
          <w:szCs w:val="20"/>
          <w:lang w:eastAsia="x-none"/>
        </w:rPr>
        <w:t>Жилищно-коммунальное хозяйство</w:t>
      </w:r>
      <w:r w:rsidR="00B167BD">
        <w:rPr>
          <w:rFonts w:eastAsia="Calibri"/>
          <w:sz w:val="28"/>
          <w:szCs w:val="20"/>
          <w:lang w:eastAsia="x-none"/>
        </w:rPr>
        <w:t xml:space="preserve">» на </w:t>
      </w:r>
      <w:r>
        <w:rPr>
          <w:rFonts w:eastAsia="Calibri"/>
          <w:sz w:val="28"/>
          <w:szCs w:val="20"/>
          <w:lang w:eastAsia="x-none"/>
        </w:rPr>
        <w:t>15 787,4</w:t>
      </w:r>
      <w:r w:rsidR="00B167BD">
        <w:rPr>
          <w:rFonts w:eastAsia="Calibri"/>
          <w:sz w:val="28"/>
          <w:szCs w:val="20"/>
          <w:lang w:eastAsia="x-none"/>
        </w:rPr>
        <w:t xml:space="preserve"> тыс. рублей или </w:t>
      </w:r>
      <w:r>
        <w:rPr>
          <w:rFonts w:eastAsia="Calibri"/>
          <w:sz w:val="28"/>
          <w:szCs w:val="20"/>
          <w:lang w:eastAsia="x-none"/>
        </w:rPr>
        <w:t>18,0</w:t>
      </w:r>
      <w:r w:rsidR="00B167BD">
        <w:rPr>
          <w:rFonts w:eastAsia="Calibri"/>
          <w:sz w:val="28"/>
          <w:szCs w:val="20"/>
          <w:lang w:eastAsia="x-none"/>
        </w:rPr>
        <w:t>%.</w:t>
      </w:r>
    </w:p>
    <w:p w:rsidR="00C64E89" w:rsidRPr="001D7D04" w:rsidRDefault="00090737" w:rsidP="00971494">
      <w:pPr>
        <w:pStyle w:val="3"/>
        <w:spacing w:before="0" w:line="283" w:lineRule="auto"/>
        <w:ind w:firstLine="709"/>
        <w:jc w:val="both"/>
        <w:rPr>
          <w:rFonts w:ascii="Times New Roman" w:hAnsi="Times New Roman" w:cs="Times New Roman"/>
          <w:b w:val="0"/>
          <w:color w:val="auto"/>
          <w:sz w:val="28"/>
          <w:szCs w:val="20"/>
          <w:lang w:eastAsia="x-none"/>
        </w:rPr>
      </w:pPr>
      <w:r w:rsidRPr="001D7D04">
        <w:rPr>
          <w:rFonts w:ascii="Times New Roman" w:hAnsi="Times New Roman" w:cs="Times New Roman"/>
          <w:color w:val="auto"/>
          <w:sz w:val="28"/>
          <w:szCs w:val="20"/>
          <w:lang w:eastAsia="x-none"/>
        </w:rPr>
        <w:t>3.</w:t>
      </w:r>
      <w:r w:rsidR="00E77E48" w:rsidRPr="001D7D04">
        <w:rPr>
          <w:rFonts w:ascii="Times New Roman" w:hAnsi="Times New Roman" w:cs="Times New Roman"/>
          <w:color w:val="auto"/>
          <w:sz w:val="28"/>
          <w:szCs w:val="20"/>
          <w:lang w:eastAsia="x-none"/>
        </w:rPr>
        <w:t>9</w:t>
      </w:r>
      <w:r w:rsidRPr="001D7D04">
        <w:rPr>
          <w:rFonts w:ascii="Times New Roman" w:hAnsi="Times New Roman" w:cs="Times New Roman"/>
          <w:color w:val="auto"/>
          <w:sz w:val="28"/>
          <w:szCs w:val="20"/>
          <w:lang w:eastAsia="x-none"/>
        </w:rPr>
        <w:t xml:space="preserve">. </w:t>
      </w:r>
      <w:r w:rsidR="00C64E89" w:rsidRPr="001D7D04">
        <w:rPr>
          <w:rFonts w:ascii="Times New Roman" w:hAnsi="Times New Roman" w:cs="Times New Roman"/>
          <w:b w:val="0"/>
          <w:color w:val="auto"/>
          <w:sz w:val="28"/>
          <w:szCs w:val="20"/>
          <w:lang w:eastAsia="x-none"/>
        </w:rPr>
        <w:t>Бюджетные ассигнования, направляемые</w:t>
      </w:r>
      <w:r w:rsidR="00C64E89" w:rsidRPr="001D7D04">
        <w:rPr>
          <w:rFonts w:ascii="Times New Roman" w:hAnsi="Times New Roman" w:cs="Times New Roman"/>
          <w:color w:val="auto"/>
          <w:sz w:val="28"/>
          <w:szCs w:val="20"/>
          <w:lang w:eastAsia="x-none"/>
        </w:rPr>
        <w:t xml:space="preserve"> </w:t>
      </w:r>
      <w:r w:rsidR="00C64E89" w:rsidRPr="001D7D04">
        <w:rPr>
          <w:rFonts w:ascii="Times New Roman" w:hAnsi="Times New Roman" w:cs="Times New Roman"/>
          <w:b w:val="0"/>
          <w:color w:val="auto"/>
          <w:sz w:val="28"/>
          <w:szCs w:val="20"/>
          <w:lang w:eastAsia="x-none"/>
        </w:rPr>
        <w:t>на исполнение</w:t>
      </w:r>
      <w:r w:rsidR="00C64E89" w:rsidRPr="001D7D04">
        <w:rPr>
          <w:rFonts w:ascii="Times New Roman" w:eastAsia="Calibri" w:hAnsi="Times New Roman" w:cs="Times New Roman"/>
          <w:color w:val="auto"/>
          <w:sz w:val="28"/>
          <w:szCs w:val="20"/>
          <w:lang w:eastAsia="x-none"/>
        </w:rPr>
        <w:t xml:space="preserve"> публичных нормативных обязательств </w:t>
      </w:r>
      <w:r w:rsidR="00C64E89" w:rsidRPr="001D7D04">
        <w:rPr>
          <w:rFonts w:ascii="Times New Roman" w:eastAsia="Calibri" w:hAnsi="Times New Roman" w:cs="Times New Roman"/>
          <w:b w:val="0"/>
          <w:color w:val="auto"/>
          <w:sz w:val="28"/>
          <w:szCs w:val="20"/>
          <w:lang w:eastAsia="x-none"/>
        </w:rPr>
        <w:t>(далее также – ПНО)</w:t>
      </w:r>
      <w:r w:rsidR="00C64E89" w:rsidRPr="001D7D04">
        <w:rPr>
          <w:rFonts w:ascii="Times New Roman" w:hAnsi="Times New Roman" w:cs="Times New Roman"/>
          <w:b w:val="0"/>
          <w:color w:val="auto"/>
          <w:sz w:val="28"/>
          <w:szCs w:val="20"/>
          <w:lang w:eastAsia="x-none"/>
        </w:rPr>
        <w:t>.</w:t>
      </w:r>
    </w:p>
    <w:p w:rsidR="00C64E89" w:rsidRPr="001D7D04" w:rsidRDefault="00C64E89" w:rsidP="00F51E3A">
      <w:pPr>
        <w:suppressAutoHyphens/>
        <w:spacing w:line="283" w:lineRule="auto"/>
        <w:ind w:firstLine="709"/>
        <w:jc w:val="both"/>
        <w:rPr>
          <w:sz w:val="28"/>
          <w:szCs w:val="28"/>
          <w:lang w:eastAsia="x-none"/>
        </w:rPr>
      </w:pPr>
      <w:r w:rsidRPr="001D7D04">
        <w:rPr>
          <w:sz w:val="28"/>
          <w:szCs w:val="28"/>
          <w:lang w:eastAsia="x-none"/>
        </w:rPr>
        <w:t xml:space="preserve">Пунктом 1 статьи </w:t>
      </w:r>
      <w:r w:rsidR="00DE6EE1" w:rsidRPr="001D7D04">
        <w:rPr>
          <w:sz w:val="28"/>
          <w:szCs w:val="28"/>
          <w:lang w:eastAsia="x-none"/>
        </w:rPr>
        <w:t>5</w:t>
      </w:r>
      <w:r w:rsidRPr="001D7D04">
        <w:rPr>
          <w:sz w:val="28"/>
          <w:szCs w:val="28"/>
          <w:lang w:eastAsia="x-none"/>
        </w:rPr>
        <w:t xml:space="preserve"> текстовой части проекта</w:t>
      </w:r>
      <w:r w:rsidR="009573B5" w:rsidRPr="001D7D04">
        <w:rPr>
          <w:sz w:val="28"/>
          <w:szCs w:val="28"/>
          <w:lang w:eastAsia="x-none"/>
        </w:rPr>
        <w:t xml:space="preserve"> </w:t>
      </w:r>
      <w:r w:rsidRPr="001D7D04">
        <w:rPr>
          <w:sz w:val="28"/>
          <w:szCs w:val="28"/>
          <w:lang w:eastAsia="x-none"/>
        </w:rPr>
        <w:t>решения предлагается к утверждению общий объем бюджетных ассигнований, направляемых на исполнение</w:t>
      </w:r>
      <w:r w:rsidRPr="001D7D04">
        <w:rPr>
          <w:rFonts w:eastAsia="Calibri"/>
          <w:sz w:val="28"/>
          <w:szCs w:val="28"/>
          <w:lang w:eastAsia="x-none"/>
        </w:rPr>
        <w:t xml:space="preserve"> публичных нормативных обязательств:</w:t>
      </w:r>
      <w:r w:rsidRPr="001D7D04">
        <w:rPr>
          <w:sz w:val="28"/>
          <w:szCs w:val="28"/>
          <w:lang w:eastAsia="x-none"/>
        </w:rPr>
        <w:t xml:space="preserve"> на 20</w:t>
      </w:r>
      <w:r w:rsidR="005A629D" w:rsidRPr="001D7D04">
        <w:rPr>
          <w:sz w:val="28"/>
          <w:szCs w:val="28"/>
          <w:lang w:eastAsia="x-none"/>
        </w:rPr>
        <w:t>2</w:t>
      </w:r>
      <w:r w:rsidR="001D7D04" w:rsidRPr="001D7D04">
        <w:rPr>
          <w:sz w:val="28"/>
          <w:szCs w:val="28"/>
          <w:lang w:eastAsia="x-none"/>
        </w:rPr>
        <w:t>5</w:t>
      </w:r>
      <w:r w:rsidRPr="001D7D04">
        <w:rPr>
          <w:sz w:val="28"/>
          <w:szCs w:val="28"/>
          <w:lang w:eastAsia="x-none"/>
        </w:rPr>
        <w:t xml:space="preserve"> год в сумме </w:t>
      </w:r>
      <w:r w:rsidR="00DA27CB" w:rsidRPr="001D7D04">
        <w:rPr>
          <w:sz w:val="28"/>
          <w:szCs w:val="28"/>
          <w:lang w:eastAsia="x-none"/>
        </w:rPr>
        <w:t xml:space="preserve">          </w:t>
      </w:r>
      <w:r w:rsidR="001D7D04" w:rsidRPr="001D7D04">
        <w:rPr>
          <w:sz w:val="28"/>
          <w:szCs w:val="28"/>
          <w:lang w:eastAsia="x-none"/>
        </w:rPr>
        <w:t>66 158,8</w:t>
      </w:r>
      <w:r w:rsidRPr="001D7D04">
        <w:rPr>
          <w:sz w:val="28"/>
          <w:szCs w:val="28"/>
          <w:lang w:eastAsia="x-none"/>
        </w:rPr>
        <w:t xml:space="preserve"> тыс. рублей, на 202</w:t>
      </w:r>
      <w:r w:rsidR="001D7D04" w:rsidRPr="001D7D04">
        <w:rPr>
          <w:sz w:val="28"/>
          <w:szCs w:val="28"/>
          <w:lang w:eastAsia="x-none"/>
        </w:rPr>
        <w:t>6</w:t>
      </w:r>
      <w:r w:rsidRPr="001D7D04">
        <w:rPr>
          <w:sz w:val="28"/>
          <w:szCs w:val="28"/>
          <w:lang w:eastAsia="x-none"/>
        </w:rPr>
        <w:t xml:space="preserve"> год в сумме </w:t>
      </w:r>
      <w:r w:rsidR="001D7D04" w:rsidRPr="001D7D04">
        <w:rPr>
          <w:sz w:val="28"/>
          <w:szCs w:val="28"/>
          <w:lang w:eastAsia="x-none"/>
        </w:rPr>
        <w:t>67 855,5</w:t>
      </w:r>
      <w:r w:rsidRPr="001D7D04">
        <w:rPr>
          <w:sz w:val="28"/>
          <w:szCs w:val="28"/>
          <w:lang w:eastAsia="x-none"/>
        </w:rPr>
        <w:t xml:space="preserve"> тыс. рублей, на 202</w:t>
      </w:r>
      <w:r w:rsidR="001D7D04" w:rsidRPr="001D7D04">
        <w:rPr>
          <w:sz w:val="28"/>
          <w:szCs w:val="28"/>
          <w:lang w:eastAsia="x-none"/>
        </w:rPr>
        <w:t>7</w:t>
      </w:r>
      <w:r w:rsidRPr="001D7D04">
        <w:rPr>
          <w:sz w:val="28"/>
          <w:szCs w:val="28"/>
          <w:lang w:eastAsia="x-none"/>
        </w:rPr>
        <w:t xml:space="preserve"> год в сумме </w:t>
      </w:r>
      <w:r w:rsidR="001D7D04" w:rsidRPr="001D7D04">
        <w:rPr>
          <w:sz w:val="28"/>
          <w:szCs w:val="28"/>
          <w:lang w:eastAsia="x-none"/>
        </w:rPr>
        <w:t>71 130,3</w:t>
      </w:r>
      <w:r w:rsidRPr="001D7D04">
        <w:rPr>
          <w:sz w:val="28"/>
          <w:szCs w:val="28"/>
          <w:lang w:eastAsia="x-none"/>
        </w:rPr>
        <w:t xml:space="preserve"> тыс. рублей.</w:t>
      </w:r>
    </w:p>
    <w:p w:rsidR="00C64E89" w:rsidRPr="001D7D04" w:rsidRDefault="00C64E89" w:rsidP="00F51E3A">
      <w:pPr>
        <w:suppressAutoHyphens/>
        <w:spacing w:line="283" w:lineRule="auto"/>
        <w:ind w:firstLine="709"/>
        <w:jc w:val="both"/>
        <w:rPr>
          <w:rFonts w:eastAsia="Calibri"/>
          <w:sz w:val="28"/>
          <w:szCs w:val="28"/>
          <w:lang w:eastAsia="x-none"/>
        </w:rPr>
      </w:pPr>
      <w:r w:rsidRPr="001D7D04">
        <w:rPr>
          <w:rFonts w:eastAsia="Calibri"/>
          <w:sz w:val="28"/>
          <w:szCs w:val="28"/>
          <w:lang w:eastAsia="x-none"/>
        </w:rPr>
        <w:t>Удельный вес расходов на исполнение ПНО в общем объеме распределенных</w:t>
      </w:r>
      <w:r w:rsidRPr="001D7D04">
        <w:rPr>
          <w:sz w:val="28"/>
          <w:szCs w:val="28"/>
          <w:lang w:eastAsia="x-none"/>
        </w:rPr>
        <w:t xml:space="preserve"> в соответствии с классификацией расходов бюджетов бюджетны</w:t>
      </w:r>
      <w:r w:rsidRPr="001D7D04">
        <w:rPr>
          <w:rFonts w:eastAsia="Calibri"/>
          <w:sz w:val="28"/>
          <w:szCs w:val="28"/>
          <w:lang w:eastAsia="x-none"/>
        </w:rPr>
        <w:t>х</w:t>
      </w:r>
      <w:r w:rsidRPr="001D7D04">
        <w:rPr>
          <w:sz w:val="28"/>
          <w:szCs w:val="28"/>
          <w:lang w:eastAsia="x-none"/>
        </w:rPr>
        <w:t xml:space="preserve"> ассигновани</w:t>
      </w:r>
      <w:r w:rsidRPr="001D7D04">
        <w:rPr>
          <w:rFonts w:eastAsia="Calibri"/>
          <w:sz w:val="28"/>
          <w:szCs w:val="28"/>
          <w:lang w:eastAsia="x-none"/>
        </w:rPr>
        <w:t>й составит: в 20</w:t>
      </w:r>
      <w:r w:rsidR="005A629D" w:rsidRPr="001D7D04">
        <w:rPr>
          <w:rFonts w:eastAsia="Calibri"/>
          <w:sz w:val="28"/>
          <w:szCs w:val="28"/>
          <w:lang w:eastAsia="x-none"/>
        </w:rPr>
        <w:t>2</w:t>
      </w:r>
      <w:r w:rsidR="001D7D04" w:rsidRPr="001D7D04">
        <w:rPr>
          <w:rFonts w:eastAsia="Calibri"/>
          <w:sz w:val="28"/>
          <w:szCs w:val="28"/>
          <w:lang w:eastAsia="x-none"/>
        </w:rPr>
        <w:t>5</w:t>
      </w:r>
      <w:r w:rsidRPr="001D7D04">
        <w:rPr>
          <w:rFonts w:eastAsia="Calibri"/>
          <w:sz w:val="28"/>
          <w:szCs w:val="28"/>
          <w:lang w:eastAsia="x-none"/>
        </w:rPr>
        <w:t xml:space="preserve"> году – </w:t>
      </w:r>
      <w:r w:rsidR="00923519" w:rsidRPr="001D7D04">
        <w:rPr>
          <w:rFonts w:eastAsia="Calibri"/>
          <w:sz w:val="28"/>
          <w:szCs w:val="28"/>
          <w:lang w:eastAsia="x-none"/>
        </w:rPr>
        <w:t>1,</w:t>
      </w:r>
      <w:r w:rsidR="00B47550" w:rsidRPr="001D7D04">
        <w:rPr>
          <w:rFonts w:eastAsia="Calibri"/>
          <w:sz w:val="28"/>
          <w:szCs w:val="28"/>
          <w:lang w:eastAsia="x-none"/>
        </w:rPr>
        <w:t>6</w:t>
      </w:r>
      <w:r w:rsidRPr="001D7D04">
        <w:rPr>
          <w:rFonts w:eastAsia="Calibri"/>
          <w:sz w:val="28"/>
          <w:szCs w:val="28"/>
          <w:lang w:eastAsia="x-none"/>
        </w:rPr>
        <w:t>%, в 202</w:t>
      </w:r>
      <w:r w:rsidR="001D7D04" w:rsidRPr="001D7D04">
        <w:rPr>
          <w:rFonts w:eastAsia="Calibri"/>
          <w:sz w:val="28"/>
          <w:szCs w:val="28"/>
          <w:lang w:eastAsia="x-none"/>
        </w:rPr>
        <w:t>6</w:t>
      </w:r>
      <w:r w:rsidRPr="001D7D04">
        <w:rPr>
          <w:rFonts w:eastAsia="Calibri"/>
          <w:sz w:val="28"/>
          <w:szCs w:val="28"/>
          <w:lang w:eastAsia="x-none"/>
        </w:rPr>
        <w:t xml:space="preserve"> году – 1,</w:t>
      </w:r>
      <w:r w:rsidR="00B47550" w:rsidRPr="001D7D04">
        <w:rPr>
          <w:rFonts w:eastAsia="Calibri"/>
          <w:sz w:val="28"/>
          <w:szCs w:val="28"/>
          <w:lang w:eastAsia="x-none"/>
        </w:rPr>
        <w:t>7</w:t>
      </w:r>
      <w:r w:rsidRPr="001D7D04">
        <w:rPr>
          <w:rFonts w:eastAsia="Calibri"/>
          <w:sz w:val="28"/>
          <w:szCs w:val="28"/>
          <w:lang w:eastAsia="x-none"/>
        </w:rPr>
        <w:t>%, в 202</w:t>
      </w:r>
      <w:r w:rsidR="001D7D04" w:rsidRPr="001D7D04">
        <w:rPr>
          <w:rFonts w:eastAsia="Calibri"/>
          <w:sz w:val="28"/>
          <w:szCs w:val="28"/>
          <w:lang w:eastAsia="x-none"/>
        </w:rPr>
        <w:t>7</w:t>
      </w:r>
      <w:r w:rsidRPr="001D7D04">
        <w:rPr>
          <w:rFonts w:eastAsia="Calibri"/>
          <w:sz w:val="28"/>
          <w:szCs w:val="28"/>
          <w:lang w:eastAsia="x-none"/>
        </w:rPr>
        <w:t xml:space="preserve"> году – </w:t>
      </w:r>
      <w:r w:rsidR="001D7D04" w:rsidRPr="001D7D04">
        <w:rPr>
          <w:rFonts w:eastAsia="Calibri"/>
          <w:sz w:val="28"/>
          <w:szCs w:val="28"/>
          <w:lang w:eastAsia="x-none"/>
        </w:rPr>
        <w:t>2,5</w:t>
      </w:r>
      <w:r w:rsidRPr="001D7D04">
        <w:rPr>
          <w:rFonts w:eastAsia="Calibri"/>
          <w:sz w:val="28"/>
          <w:szCs w:val="28"/>
          <w:lang w:eastAsia="x-none"/>
        </w:rPr>
        <w:t>%.</w:t>
      </w:r>
    </w:p>
    <w:p w:rsidR="00ED23A9" w:rsidRDefault="009573B5" w:rsidP="00F51E3A">
      <w:pPr>
        <w:suppressAutoHyphens/>
        <w:spacing w:line="283" w:lineRule="auto"/>
        <w:ind w:firstLine="709"/>
        <w:jc w:val="both"/>
        <w:rPr>
          <w:sz w:val="28"/>
          <w:szCs w:val="28"/>
          <w:lang w:eastAsia="x-none"/>
        </w:rPr>
      </w:pPr>
      <w:r w:rsidRPr="001D7D04">
        <w:rPr>
          <w:sz w:val="28"/>
          <w:szCs w:val="28"/>
          <w:lang w:eastAsia="x-none"/>
        </w:rPr>
        <w:t xml:space="preserve">В соответствии с нормами статьи 74.1 </w:t>
      </w:r>
      <w:r w:rsidR="00BE11C7" w:rsidRPr="001D7D04">
        <w:rPr>
          <w:sz w:val="28"/>
          <w:szCs w:val="28"/>
          <w:lang w:eastAsia="x-none"/>
        </w:rPr>
        <w:t>Б</w:t>
      </w:r>
      <w:r w:rsidR="00ED23A9" w:rsidRPr="001D7D04">
        <w:rPr>
          <w:sz w:val="28"/>
          <w:szCs w:val="28"/>
          <w:lang w:eastAsia="x-none"/>
        </w:rPr>
        <w:t xml:space="preserve">юджетного кодекса </w:t>
      </w:r>
      <w:r w:rsidRPr="001D7D04">
        <w:rPr>
          <w:sz w:val="28"/>
          <w:szCs w:val="28"/>
          <w:lang w:eastAsia="x-none"/>
        </w:rPr>
        <w:t xml:space="preserve">РФ бюджетные ассигнования на исполнение ПНО предусмотрены </w:t>
      </w:r>
      <w:r w:rsidR="00D40A1C" w:rsidRPr="001D7D04">
        <w:rPr>
          <w:sz w:val="28"/>
          <w:szCs w:val="28"/>
          <w:lang w:eastAsia="x-none"/>
        </w:rPr>
        <w:t>проектом решения</w:t>
      </w:r>
      <w:r w:rsidRPr="001D7D04">
        <w:rPr>
          <w:sz w:val="28"/>
          <w:szCs w:val="28"/>
          <w:lang w:eastAsia="x-none"/>
        </w:rPr>
        <w:t xml:space="preserve"> отдельно по каждому виду обязательств.</w:t>
      </w:r>
      <w:r w:rsidRPr="003A04B4">
        <w:rPr>
          <w:sz w:val="28"/>
          <w:szCs w:val="28"/>
          <w:lang w:eastAsia="x-none"/>
        </w:rPr>
        <w:t xml:space="preserve"> </w:t>
      </w:r>
    </w:p>
    <w:p w:rsidR="00BB76EC" w:rsidRPr="008420AA" w:rsidRDefault="00E77E48" w:rsidP="00CE246A">
      <w:pPr>
        <w:pStyle w:val="3"/>
        <w:spacing w:before="0" w:line="283" w:lineRule="auto"/>
        <w:ind w:firstLine="709"/>
        <w:jc w:val="both"/>
        <w:rPr>
          <w:rFonts w:ascii="Times New Roman" w:hAnsi="Times New Roman" w:cs="Times New Roman"/>
          <w:b w:val="0"/>
          <w:color w:val="FF0000"/>
          <w:sz w:val="28"/>
          <w:szCs w:val="28"/>
          <w:lang w:eastAsia="x-none"/>
        </w:rPr>
      </w:pPr>
      <w:r>
        <w:rPr>
          <w:rFonts w:ascii="Times New Roman" w:hAnsi="Times New Roman" w:cs="Times New Roman"/>
          <w:color w:val="auto"/>
          <w:sz w:val="28"/>
          <w:szCs w:val="28"/>
          <w:lang w:eastAsia="x-none"/>
        </w:rPr>
        <w:t>3.10</w:t>
      </w:r>
      <w:r w:rsidR="00090737" w:rsidRPr="00CE246A">
        <w:rPr>
          <w:rFonts w:ascii="Times New Roman" w:hAnsi="Times New Roman" w:cs="Times New Roman"/>
          <w:color w:val="auto"/>
          <w:sz w:val="28"/>
          <w:szCs w:val="28"/>
          <w:lang w:eastAsia="x-none"/>
        </w:rPr>
        <w:t xml:space="preserve">. </w:t>
      </w:r>
      <w:r w:rsidR="00BB76EC" w:rsidRPr="00DA27CB">
        <w:rPr>
          <w:rFonts w:ascii="Times New Roman" w:hAnsi="Times New Roman" w:cs="Times New Roman"/>
          <w:b w:val="0"/>
          <w:color w:val="auto"/>
          <w:sz w:val="28"/>
          <w:szCs w:val="28"/>
          <w:lang w:eastAsia="x-none"/>
        </w:rPr>
        <w:t xml:space="preserve">Пунктом 3 статьи </w:t>
      </w:r>
      <w:r w:rsidR="00546593" w:rsidRPr="00DA27CB">
        <w:rPr>
          <w:rFonts w:ascii="Times New Roman" w:hAnsi="Times New Roman" w:cs="Times New Roman"/>
          <w:b w:val="0"/>
          <w:color w:val="auto"/>
          <w:sz w:val="28"/>
          <w:szCs w:val="28"/>
          <w:lang w:eastAsia="x-none"/>
        </w:rPr>
        <w:t>5</w:t>
      </w:r>
      <w:r w:rsidR="00BB76EC" w:rsidRPr="00DA27CB">
        <w:rPr>
          <w:rFonts w:ascii="Times New Roman" w:hAnsi="Times New Roman" w:cs="Times New Roman"/>
          <w:b w:val="0"/>
          <w:color w:val="auto"/>
          <w:sz w:val="28"/>
          <w:szCs w:val="28"/>
          <w:lang w:eastAsia="x-none"/>
        </w:rPr>
        <w:t xml:space="preserve"> проекта решения устанавливаются случаи предоставления</w:t>
      </w:r>
      <w:r w:rsidR="00BB76EC" w:rsidRPr="00DA27CB">
        <w:rPr>
          <w:rFonts w:ascii="Times New Roman" w:hAnsi="Times New Roman" w:cs="Times New Roman"/>
          <w:color w:val="auto"/>
          <w:sz w:val="28"/>
          <w:szCs w:val="28"/>
          <w:lang w:eastAsia="x-none"/>
        </w:rPr>
        <w:t xml:space="preserve"> субсидий юридическим лицам </w:t>
      </w:r>
      <w:r w:rsidR="00BB76EC" w:rsidRPr="00DA27CB">
        <w:rPr>
          <w:rFonts w:ascii="Times New Roman" w:hAnsi="Times New Roman" w:cs="Times New Roman"/>
          <w:b w:val="0"/>
          <w:color w:val="auto"/>
          <w:sz w:val="28"/>
          <w:szCs w:val="28"/>
          <w:lang w:eastAsia="x-none"/>
        </w:rPr>
        <w:t xml:space="preserve">(за исключением субсидий муниципальным учреждениям, а также субсидий, указанных в </w:t>
      </w:r>
      <w:hyperlink r:id="rId12" w:history="1">
        <w:r w:rsidR="00BB76EC" w:rsidRPr="00DA27CB">
          <w:rPr>
            <w:rFonts w:ascii="Times New Roman" w:hAnsi="Times New Roman" w:cs="Times New Roman"/>
            <w:b w:val="0"/>
            <w:color w:val="auto"/>
            <w:sz w:val="28"/>
            <w:szCs w:val="28"/>
            <w:lang w:eastAsia="x-none"/>
          </w:rPr>
          <w:t xml:space="preserve">пункте </w:t>
        </w:r>
      </w:hyperlink>
      <w:r w:rsidR="00BB76EC" w:rsidRPr="00DA27CB">
        <w:rPr>
          <w:rFonts w:ascii="Times New Roman" w:hAnsi="Times New Roman" w:cs="Times New Roman"/>
          <w:b w:val="0"/>
          <w:color w:val="auto"/>
          <w:sz w:val="28"/>
          <w:szCs w:val="28"/>
          <w:lang w:eastAsia="x-none"/>
        </w:rPr>
        <w:t>7 статьи 78 Бюджетного кодекса Российской Федерации), индивидуальным предпринимателям, а также физическим лицам - производителям товаров</w:t>
      </w:r>
      <w:r w:rsidR="00BB76EC" w:rsidRPr="00DA27CB">
        <w:rPr>
          <w:rFonts w:ascii="Times New Roman" w:hAnsi="Times New Roman" w:cs="Times New Roman"/>
          <w:color w:val="auto"/>
          <w:sz w:val="28"/>
          <w:szCs w:val="28"/>
          <w:lang w:eastAsia="x-none"/>
        </w:rPr>
        <w:t xml:space="preserve"> </w:t>
      </w:r>
      <w:r w:rsidR="00BB76EC" w:rsidRPr="00DA27CB">
        <w:rPr>
          <w:rFonts w:ascii="Times New Roman" w:hAnsi="Times New Roman" w:cs="Times New Roman"/>
          <w:b w:val="0"/>
          <w:color w:val="auto"/>
          <w:sz w:val="28"/>
          <w:szCs w:val="28"/>
          <w:lang w:eastAsia="x-none"/>
        </w:rPr>
        <w:t>(</w:t>
      </w:r>
      <w:hyperlink r:id="rId13" w:history="1">
        <w:r w:rsidR="00BB76EC" w:rsidRPr="00DA27CB">
          <w:rPr>
            <w:rFonts w:ascii="Times New Roman" w:hAnsi="Times New Roman" w:cs="Times New Roman"/>
            <w:b w:val="0"/>
            <w:color w:val="auto"/>
            <w:sz w:val="28"/>
            <w:szCs w:val="28"/>
            <w:lang w:eastAsia="x-none"/>
          </w:rPr>
          <w:t xml:space="preserve">приложение </w:t>
        </w:r>
      </w:hyperlink>
      <w:r w:rsidR="00546593" w:rsidRPr="00DA27CB">
        <w:rPr>
          <w:rFonts w:ascii="Times New Roman" w:hAnsi="Times New Roman" w:cs="Times New Roman"/>
          <w:b w:val="0"/>
          <w:color w:val="auto"/>
          <w:sz w:val="28"/>
          <w:szCs w:val="28"/>
          <w:lang w:eastAsia="x-none"/>
        </w:rPr>
        <w:t>7</w:t>
      </w:r>
      <w:r w:rsidR="00BB76EC" w:rsidRPr="00DA27CB">
        <w:rPr>
          <w:rFonts w:ascii="Times New Roman" w:hAnsi="Times New Roman" w:cs="Times New Roman"/>
          <w:b w:val="0"/>
          <w:color w:val="auto"/>
          <w:sz w:val="28"/>
          <w:szCs w:val="28"/>
          <w:lang w:eastAsia="x-none"/>
        </w:rPr>
        <w:t xml:space="preserve"> к проекту решения), что соответствует требованиями статьи 78 Бюджетного кодекса РФ.</w:t>
      </w:r>
      <w:r w:rsidR="008420AA">
        <w:rPr>
          <w:rFonts w:ascii="Times New Roman" w:hAnsi="Times New Roman" w:cs="Times New Roman"/>
          <w:b w:val="0"/>
          <w:color w:val="auto"/>
          <w:sz w:val="28"/>
          <w:szCs w:val="28"/>
          <w:lang w:eastAsia="x-none"/>
        </w:rPr>
        <w:t xml:space="preserve"> </w:t>
      </w:r>
    </w:p>
    <w:p w:rsidR="009716FD" w:rsidRPr="00A943BC" w:rsidRDefault="009716FD" w:rsidP="00267455">
      <w:pPr>
        <w:pStyle w:val="1"/>
        <w:spacing w:before="0" w:line="283" w:lineRule="auto"/>
        <w:ind w:firstLine="709"/>
        <w:jc w:val="center"/>
        <w:rPr>
          <w:rFonts w:ascii="Times New Roman" w:hAnsi="Times New Roman" w:cs="Times New Roman"/>
          <w:b/>
          <w:color w:val="auto"/>
          <w:sz w:val="28"/>
          <w:szCs w:val="28"/>
        </w:rPr>
      </w:pPr>
      <w:r w:rsidRPr="00A943BC">
        <w:rPr>
          <w:rFonts w:ascii="Times New Roman" w:hAnsi="Times New Roman" w:cs="Times New Roman"/>
          <w:b/>
          <w:color w:val="auto"/>
          <w:sz w:val="28"/>
          <w:szCs w:val="28"/>
        </w:rPr>
        <w:t>4. Капитальные вложения в объекты муниципальной собственности</w:t>
      </w:r>
    </w:p>
    <w:p w:rsidR="00000699" w:rsidRPr="00A943BC" w:rsidRDefault="00000699" w:rsidP="00000699">
      <w:pPr>
        <w:spacing w:line="283" w:lineRule="auto"/>
        <w:ind w:firstLine="709"/>
        <w:jc w:val="both"/>
        <w:rPr>
          <w:sz w:val="28"/>
          <w:szCs w:val="28"/>
        </w:rPr>
      </w:pPr>
      <w:r w:rsidRPr="00A943BC">
        <w:rPr>
          <w:sz w:val="28"/>
          <w:szCs w:val="28"/>
        </w:rPr>
        <w:t>В соответствии с приложениями 4, 4.1, 5 и 5.1 к проекту решения, а также информацией, предоставленной администрацией Печенгского муниципального округа к проекту бюджета, бюджетные ассигнования на капитальные вложения в объекты муниципальной собственности (группа вида расходов 400) предусмотрены</w:t>
      </w:r>
      <w:r w:rsidR="00835737" w:rsidRPr="00A943BC">
        <w:rPr>
          <w:sz w:val="28"/>
          <w:szCs w:val="28"/>
        </w:rPr>
        <w:t>:</w:t>
      </w:r>
    </w:p>
    <w:p w:rsidR="00000699" w:rsidRPr="00A943BC" w:rsidRDefault="00835737" w:rsidP="00000699">
      <w:pPr>
        <w:spacing w:line="283" w:lineRule="auto"/>
        <w:ind w:firstLine="709"/>
        <w:jc w:val="both"/>
        <w:rPr>
          <w:sz w:val="28"/>
          <w:szCs w:val="28"/>
        </w:rPr>
      </w:pPr>
      <w:r w:rsidRPr="00A943BC">
        <w:rPr>
          <w:sz w:val="28"/>
          <w:szCs w:val="28"/>
        </w:rPr>
        <w:t xml:space="preserve">на </w:t>
      </w:r>
      <w:r w:rsidR="00000699" w:rsidRPr="00A943BC">
        <w:rPr>
          <w:sz w:val="28"/>
          <w:szCs w:val="28"/>
        </w:rPr>
        <w:t>202</w:t>
      </w:r>
      <w:r w:rsidR="00E21588" w:rsidRPr="00A943BC">
        <w:rPr>
          <w:sz w:val="28"/>
          <w:szCs w:val="28"/>
        </w:rPr>
        <w:t>5</w:t>
      </w:r>
      <w:r w:rsidR="00000699" w:rsidRPr="00A943BC">
        <w:rPr>
          <w:sz w:val="28"/>
          <w:szCs w:val="28"/>
        </w:rPr>
        <w:t xml:space="preserve"> год на сумму </w:t>
      </w:r>
      <w:r w:rsidR="00A943BC" w:rsidRPr="00A943BC">
        <w:rPr>
          <w:sz w:val="28"/>
          <w:szCs w:val="28"/>
        </w:rPr>
        <w:t>755 631,6</w:t>
      </w:r>
      <w:r w:rsidR="00000699" w:rsidRPr="00A943BC">
        <w:rPr>
          <w:sz w:val="28"/>
          <w:szCs w:val="28"/>
        </w:rPr>
        <w:t xml:space="preserve"> тыс. рублей;</w:t>
      </w:r>
    </w:p>
    <w:p w:rsidR="00A943BC" w:rsidRPr="00A943BC" w:rsidRDefault="00835737" w:rsidP="00000699">
      <w:pPr>
        <w:spacing w:line="283" w:lineRule="auto"/>
        <w:ind w:firstLine="709"/>
        <w:jc w:val="both"/>
        <w:rPr>
          <w:sz w:val="28"/>
          <w:szCs w:val="28"/>
        </w:rPr>
      </w:pPr>
      <w:r w:rsidRPr="00A943BC">
        <w:rPr>
          <w:sz w:val="28"/>
          <w:szCs w:val="28"/>
        </w:rPr>
        <w:t xml:space="preserve">на </w:t>
      </w:r>
      <w:r w:rsidR="00000699" w:rsidRPr="00A943BC">
        <w:rPr>
          <w:sz w:val="28"/>
          <w:szCs w:val="28"/>
        </w:rPr>
        <w:t>202</w:t>
      </w:r>
      <w:r w:rsidR="00E21588" w:rsidRPr="00A943BC">
        <w:rPr>
          <w:sz w:val="28"/>
          <w:szCs w:val="28"/>
        </w:rPr>
        <w:t>6</w:t>
      </w:r>
      <w:r w:rsidR="00000699" w:rsidRPr="00A943BC">
        <w:rPr>
          <w:sz w:val="28"/>
          <w:szCs w:val="28"/>
        </w:rPr>
        <w:t xml:space="preserve"> год </w:t>
      </w:r>
      <w:r w:rsidR="00A943BC" w:rsidRPr="00A943BC">
        <w:rPr>
          <w:sz w:val="28"/>
          <w:szCs w:val="28"/>
        </w:rPr>
        <w:t>на сумму 688 538,4 тыс. рублей</w:t>
      </w:r>
      <w:r w:rsidR="00A943BC">
        <w:rPr>
          <w:sz w:val="28"/>
          <w:szCs w:val="28"/>
        </w:rPr>
        <w:t>;</w:t>
      </w:r>
      <w:r w:rsidR="00A943BC" w:rsidRPr="00A943BC">
        <w:rPr>
          <w:sz w:val="28"/>
          <w:szCs w:val="28"/>
        </w:rPr>
        <w:t xml:space="preserve"> </w:t>
      </w:r>
    </w:p>
    <w:p w:rsidR="00000699" w:rsidRPr="00A943BC" w:rsidRDefault="00A943BC" w:rsidP="00000699">
      <w:pPr>
        <w:spacing w:line="283" w:lineRule="auto"/>
        <w:ind w:firstLine="709"/>
        <w:jc w:val="both"/>
        <w:rPr>
          <w:sz w:val="28"/>
          <w:szCs w:val="28"/>
        </w:rPr>
      </w:pPr>
      <w:r w:rsidRPr="00A943BC">
        <w:rPr>
          <w:sz w:val="28"/>
          <w:szCs w:val="28"/>
        </w:rPr>
        <w:lastRenderedPageBreak/>
        <w:t>на 2027</w:t>
      </w:r>
      <w:r w:rsidR="00835737" w:rsidRPr="00A943BC">
        <w:rPr>
          <w:sz w:val="28"/>
          <w:szCs w:val="28"/>
        </w:rPr>
        <w:t xml:space="preserve"> год </w:t>
      </w:r>
      <w:r w:rsidRPr="00A943BC">
        <w:rPr>
          <w:sz w:val="28"/>
          <w:szCs w:val="28"/>
        </w:rPr>
        <w:t>не планируются</w:t>
      </w:r>
      <w:r>
        <w:rPr>
          <w:sz w:val="28"/>
          <w:szCs w:val="28"/>
        </w:rPr>
        <w:t>.</w:t>
      </w:r>
    </w:p>
    <w:p w:rsidR="009716FD" w:rsidRDefault="009716FD" w:rsidP="009716FD">
      <w:pPr>
        <w:spacing w:line="283" w:lineRule="auto"/>
        <w:ind w:firstLine="709"/>
        <w:jc w:val="both"/>
        <w:rPr>
          <w:sz w:val="28"/>
          <w:szCs w:val="28"/>
        </w:rPr>
      </w:pPr>
      <w:r w:rsidRPr="00A943BC">
        <w:rPr>
          <w:sz w:val="28"/>
          <w:szCs w:val="28"/>
        </w:rPr>
        <w:t>Динамика изменения бюджетных ассигнований на капитальные вложения в объекты муниципальной собственности в 202</w:t>
      </w:r>
      <w:r w:rsidR="00A943BC" w:rsidRPr="00A943BC">
        <w:rPr>
          <w:sz w:val="28"/>
          <w:szCs w:val="28"/>
        </w:rPr>
        <w:t>4</w:t>
      </w:r>
      <w:r w:rsidRPr="00A943BC">
        <w:rPr>
          <w:sz w:val="28"/>
          <w:szCs w:val="28"/>
        </w:rPr>
        <w:t>-202</w:t>
      </w:r>
      <w:r w:rsidR="00A943BC" w:rsidRPr="00A943BC">
        <w:rPr>
          <w:sz w:val="28"/>
          <w:szCs w:val="28"/>
        </w:rPr>
        <w:t>7</w:t>
      </w:r>
      <w:r w:rsidRPr="00A943BC">
        <w:rPr>
          <w:sz w:val="28"/>
          <w:szCs w:val="28"/>
        </w:rPr>
        <w:t xml:space="preserve"> годах приведена в </w:t>
      </w:r>
      <w:r w:rsidR="00A90A9B" w:rsidRPr="00A943BC">
        <w:rPr>
          <w:sz w:val="28"/>
          <w:szCs w:val="28"/>
        </w:rPr>
        <w:t xml:space="preserve">         </w:t>
      </w:r>
      <w:r w:rsidRPr="00A943BC">
        <w:rPr>
          <w:sz w:val="28"/>
          <w:szCs w:val="28"/>
        </w:rPr>
        <w:t xml:space="preserve">таблице </w:t>
      </w:r>
      <w:r w:rsidR="005405DA" w:rsidRPr="00A943BC">
        <w:rPr>
          <w:sz w:val="28"/>
          <w:szCs w:val="28"/>
        </w:rPr>
        <w:t>20</w:t>
      </w:r>
      <w:r w:rsidRPr="00A943BC">
        <w:rPr>
          <w:sz w:val="28"/>
          <w:szCs w:val="28"/>
        </w:rPr>
        <w:t>:</w:t>
      </w:r>
    </w:p>
    <w:p w:rsidR="006E6DB6" w:rsidRDefault="006E6DB6" w:rsidP="00BC1D50">
      <w:pPr>
        <w:suppressAutoHyphens/>
        <w:spacing w:line="283" w:lineRule="auto"/>
        <w:ind w:firstLine="709"/>
        <w:jc w:val="both"/>
        <w:rPr>
          <w:sz w:val="20"/>
          <w:szCs w:val="20"/>
        </w:rPr>
      </w:pPr>
      <w:r w:rsidRPr="00000699">
        <w:rPr>
          <w:sz w:val="20"/>
          <w:szCs w:val="20"/>
        </w:rPr>
        <w:t xml:space="preserve">таблица </w:t>
      </w:r>
      <w:r w:rsidR="00A943BC">
        <w:rPr>
          <w:sz w:val="20"/>
          <w:szCs w:val="20"/>
        </w:rPr>
        <w:t>20</w:t>
      </w:r>
      <w:r w:rsidRPr="00000699">
        <w:rPr>
          <w:sz w:val="20"/>
          <w:szCs w:val="20"/>
        </w:rPr>
        <w:t xml:space="preserve">                                                                                                                       </w:t>
      </w:r>
      <w:r w:rsidR="00D63D29">
        <w:rPr>
          <w:sz w:val="20"/>
          <w:szCs w:val="20"/>
        </w:rPr>
        <w:t xml:space="preserve">               </w:t>
      </w:r>
      <w:r w:rsidRPr="00000699">
        <w:rPr>
          <w:sz w:val="20"/>
          <w:szCs w:val="20"/>
        </w:rPr>
        <w:t xml:space="preserve">        тыс. рублей</w:t>
      </w:r>
    </w:p>
    <w:tbl>
      <w:tblPr>
        <w:tblW w:w="10632" w:type="dxa"/>
        <w:tblInd w:w="-318" w:type="dxa"/>
        <w:tblLook w:val="04A0" w:firstRow="1" w:lastRow="0" w:firstColumn="1" w:lastColumn="0" w:noHBand="0" w:noVBand="1"/>
      </w:tblPr>
      <w:tblGrid>
        <w:gridCol w:w="2807"/>
        <w:gridCol w:w="1588"/>
        <w:gridCol w:w="993"/>
        <w:gridCol w:w="1134"/>
        <w:gridCol w:w="992"/>
        <w:gridCol w:w="1134"/>
        <w:gridCol w:w="850"/>
        <w:gridCol w:w="1134"/>
      </w:tblGrid>
      <w:tr w:rsidR="00A943BC" w:rsidRPr="00A943BC" w:rsidTr="00A943BC">
        <w:trPr>
          <w:trHeight w:val="315"/>
        </w:trPr>
        <w:tc>
          <w:tcPr>
            <w:tcW w:w="2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43BC" w:rsidRPr="00A943BC" w:rsidRDefault="00A943BC">
            <w:pPr>
              <w:jc w:val="center"/>
              <w:rPr>
                <w:b/>
                <w:bCs/>
                <w:color w:val="000000"/>
                <w:sz w:val="18"/>
                <w:szCs w:val="18"/>
              </w:rPr>
            </w:pPr>
            <w:r w:rsidRPr="00A943BC">
              <w:rPr>
                <w:b/>
                <w:bCs/>
                <w:color w:val="000000"/>
                <w:sz w:val="18"/>
                <w:szCs w:val="18"/>
              </w:rPr>
              <w:t>наименование показателя</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A943BC" w:rsidRPr="00A943BC" w:rsidRDefault="00A943BC">
            <w:pPr>
              <w:jc w:val="center"/>
              <w:rPr>
                <w:b/>
                <w:bCs/>
                <w:color w:val="000000"/>
                <w:sz w:val="18"/>
                <w:szCs w:val="18"/>
              </w:rPr>
            </w:pPr>
            <w:r w:rsidRPr="00A943BC">
              <w:rPr>
                <w:b/>
                <w:bCs/>
                <w:color w:val="000000"/>
                <w:sz w:val="18"/>
                <w:szCs w:val="18"/>
              </w:rPr>
              <w:t>2024</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A943BC" w:rsidRPr="00A943BC" w:rsidRDefault="00A943BC">
            <w:pPr>
              <w:jc w:val="center"/>
              <w:rPr>
                <w:b/>
                <w:bCs/>
                <w:color w:val="000000"/>
                <w:sz w:val="18"/>
                <w:szCs w:val="18"/>
              </w:rPr>
            </w:pPr>
            <w:r w:rsidRPr="00A943BC">
              <w:rPr>
                <w:b/>
                <w:bCs/>
                <w:color w:val="000000"/>
                <w:sz w:val="18"/>
                <w:szCs w:val="18"/>
              </w:rPr>
              <w:t>2025 год</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943BC" w:rsidRPr="00A943BC" w:rsidRDefault="00A943BC">
            <w:pPr>
              <w:jc w:val="center"/>
              <w:rPr>
                <w:b/>
                <w:bCs/>
                <w:color w:val="000000"/>
                <w:sz w:val="18"/>
                <w:szCs w:val="18"/>
              </w:rPr>
            </w:pPr>
            <w:r w:rsidRPr="00A943BC">
              <w:rPr>
                <w:b/>
                <w:bCs/>
                <w:color w:val="000000"/>
                <w:sz w:val="18"/>
                <w:szCs w:val="18"/>
              </w:rPr>
              <w:t>2026 год</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A943BC" w:rsidRPr="00A943BC" w:rsidRDefault="00A943BC">
            <w:pPr>
              <w:jc w:val="center"/>
              <w:rPr>
                <w:b/>
                <w:bCs/>
                <w:color w:val="000000"/>
                <w:sz w:val="18"/>
                <w:szCs w:val="18"/>
              </w:rPr>
            </w:pPr>
            <w:r w:rsidRPr="00A943BC">
              <w:rPr>
                <w:b/>
                <w:bCs/>
                <w:color w:val="000000"/>
                <w:sz w:val="18"/>
                <w:szCs w:val="18"/>
              </w:rPr>
              <w:t>2027 год</w:t>
            </w:r>
          </w:p>
        </w:tc>
      </w:tr>
      <w:tr w:rsidR="00A943BC" w:rsidRPr="00A943BC" w:rsidTr="00A943BC">
        <w:trPr>
          <w:trHeight w:val="930"/>
        </w:trPr>
        <w:tc>
          <w:tcPr>
            <w:tcW w:w="2807" w:type="dxa"/>
            <w:vMerge/>
            <w:tcBorders>
              <w:top w:val="single" w:sz="4" w:space="0" w:color="auto"/>
              <w:left w:val="single" w:sz="4" w:space="0" w:color="auto"/>
              <w:bottom w:val="single" w:sz="4" w:space="0" w:color="auto"/>
              <w:right w:val="single" w:sz="4" w:space="0" w:color="auto"/>
            </w:tcBorders>
            <w:vAlign w:val="center"/>
            <w:hideMark/>
          </w:tcPr>
          <w:p w:rsidR="00A943BC" w:rsidRPr="00A943BC" w:rsidRDefault="00A943BC">
            <w:pPr>
              <w:rPr>
                <w:b/>
                <w:bCs/>
                <w:color w:val="000000"/>
                <w:sz w:val="18"/>
                <w:szCs w:val="18"/>
              </w:rPr>
            </w:pPr>
          </w:p>
        </w:tc>
        <w:tc>
          <w:tcPr>
            <w:tcW w:w="1588"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b/>
                <w:bCs/>
                <w:color w:val="000000"/>
                <w:sz w:val="18"/>
                <w:szCs w:val="18"/>
              </w:rPr>
            </w:pPr>
            <w:r w:rsidRPr="00A943BC">
              <w:rPr>
                <w:b/>
                <w:bCs/>
                <w:color w:val="000000"/>
                <w:sz w:val="18"/>
                <w:szCs w:val="18"/>
              </w:rPr>
              <w:t>утверждено решением о бюджете</w:t>
            </w:r>
          </w:p>
        </w:tc>
        <w:tc>
          <w:tcPr>
            <w:tcW w:w="993"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b/>
                <w:bCs/>
                <w:color w:val="000000"/>
                <w:sz w:val="18"/>
                <w:szCs w:val="18"/>
              </w:rPr>
            </w:pPr>
            <w:r w:rsidRPr="00A943BC">
              <w:rPr>
                <w:b/>
                <w:bCs/>
                <w:color w:val="000000"/>
                <w:sz w:val="18"/>
                <w:szCs w:val="18"/>
              </w:rPr>
              <w:t>проект</w:t>
            </w:r>
          </w:p>
        </w:tc>
        <w:tc>
          <w:tcPr>
            <w:tcW w:w="1134"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b/>
                <w:bCs/>
                <w:color w:val="000000"/>
                <w:sz w:val="18"/>
                <w:szCs w:val="18"/>
              </w:rPr>
            </w:pPr>
            <w:r w:rsidRPr="00A943BC">
              <w:rPr>
                <w:b/>
                <w:bCs/>
                <w:color w:val="000000"/>
                <w:sz w:val="18"/>
                <w:szCs w:val="18"/>
              </w:rPr>
              <w:t>изменение</w:t>
            </w:r>
          </w:p>
        </w:tc>
        <w:tc>
          <w:tcPr>
            <w:tcW w:w="992"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b/>
                <w:bCs/>
                <w:color w:val="000000"/>
                <w:sz w:val="18"/>
                <w:szCs w:val="18"/>
              </w:rPr>
            </w:pPr>
            <w:r w:rsidRPr="00A943BC">
              <w:rPr>
                <w:b/>
                <w:bCs/>
                <w:color w:val="000000"/>
                <w:sz w:val="18"/>
                <w:szCs w:val="18"/>
              </w:rPr>
              <w:t>проект</w:t>
            </w:r>
          </w:p>
        </w:tc>
        <w:tc>
          <w:tcPr>
            <w:tcW w:w="1134"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b/>
                <w:bCs/>
                <w:color w:val="000000"/>
                <w:sz w:val="18"/>
                <w:szCs w:val="18"/>
              </w:rPr>
            </w:pPr>
            <w:r w:rsidRPr="00A943BC">
              <w:rPr>
                <w:b/>
                <w:bCs/>
                <w:color w:val="000000"/>
                <w:sz w:val="18"/>
                <w:szCs w:val="18"/>
              </w:rPr>
              <w:t>изменение</w:t>
            </w:r>
          </w:p>
        </w:tc>
        <w:tc>
          <w:tcPr>
            <w:tcW w:w="850"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b/>
                <w:bCs/>
                <w:color w:val="000000"/>
                <w:sz w:val="18"/>
                <w:szCs w:val="18"/>
              </w:rPr>
            </w:pPr>
            <w:r w:rsidRPr="00A943BC">
              <w:rPr>
                <w:b/>
                <w:bCs/>
                <w:color w:val="000000"/>
                <w:sz w:val="18"/>
                <w:szCs w:val="18"/>
              </w:rPr>
              <w:t>проект</w:t>
            </w:r>
          </w:p>
        </w:tc>
        <w:tc>
          <w:tcPr>
            <w:tcW w:w="1134"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b/>
                <w:bCs/>
                <w:color w:val="000000"/>
                <w:sz w:val="18"/>
                <w:szCs w:val="18"/>
              </w:rPr>
            </w:pPr>
            <w:r w:rsidRPr="00A943BC">
              <w:rPr>
                <w:b/>
                <w:bCs/>
                <w:color w:val="000000"/>
                <w:sz w:val="18"/>
                <w:szCs w:val="18"/>
              </w:rPr>
              <w:t>изменение</w:t>
            </w:r>
          </w:p>
        </w:tc>
      </w:tr>
      <w:tr w:rsidR="00A943BC" w:rsidRPr="00A943BC" w:rsidTr="00A943BC">
        <w:trPr>
          <w:trHeight w:val="492"/>
        </w:trPr>
        <w:tc>
          <w:tcPr>
            <w:tcW w:w="2807" w:type="dxa"/>
            <w:tcBorders>
              <w:top w:val="nil"/>
              <w:left w:val="single" w:sz="4" w:space="0" w:color="auto"/>
              <w:bottom w:val="single" w:sz="4" w:space="0" w:color="auto"/>
              <w:right w:val="single" w:sz="4" w:space="0" w:color="auto"/>
            </w:tcBorders>
            <w:shd w:val="clear" w:color="auto" w:fill="auto"/>
            <w:vAlign w:val="center"/>
            <w:hideMark/>
          </w:tcPr>
          <w:p w:rsidR="00A943BC" w:rsidRPr="00A943BC" w:rsidRDefault="00A943BC">
            <w:pPr>
              <w:jc w:val="both"/>
              <w:rPr>
                <w:color w:val="000000"/>
                <w:sz w:val="18"/>
                <w:szCs w:val="18"/>
              </w:rPr>
            </w:pPr>
            <w:r w:rsidRPr="00A943BC">
              <w:rPr>
                <w:color w:val="000000"/>
                <w:sz w:val="18"/>
                <w:szCs w:val="18"/>
              </w:rPr>
              <w:t>Общий объем капитальных вложений</w:t>
            </w:r>
          </w:p>
        </w:tc>
        <w:tc>
          <w:tcPr>
            <w:tcW w:w="1588" w:type="dxa"/>
            <w:vMerge w:val="restart"/>
            <w:tcBorders>
              <w:top w:val="nil"/>
              <w:left w:val="single" w:sz="4" w:space="0" w:color="auto"/>
              <w:bottom w:val="single" w:sz="4" w:space="0" w:color="000000"/>
              <w:right w:val="single" w:sz="4" w:space="0" w:color="auto"/>
            </w:tcBorders>
            <w:shd w:val="clear" w:color="auto" w:fill="auto"/>
            <w:vAlign w:val="center"/>
            <w:hideMark/>
          </w:tcPr>
          <w:p w:rsidR="00A943BC" w:rsidRPr="00A943BC" w:rsidRDefault="00A943BC">
            <w:pPr>
              <w:jc w:val="center"/>
              <w:rPr>
                <w:color w:val="000000"/>
                <w:sz w:val="18"/>
                <w:szCs w:val="18"/>
              </w:rPr>
            </w:pPr>
            <w:r w:rsidRPr="00A943BC">
              <w:rPr>
                <w:color w:val="000000"/>
                <w:sz w:val="18"/>
                <w:szCs w:val="18"/>
              </w:rPr>
              <w:t>443 156,9</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43BC" w:rsidRPr="00A943BC" w:rsidRDefault="00A943BC">
            <w:pPr>
              <w:jc w:val="center"/>
              <w:rPr>
                <w:color w:val="000000"/>
                <w:sz w:val="18"/>
                <w:szCs w:val="18"/>
              </w:rPr>
            </w:pPr>
            <w:r w:rsidRPr="00A943BC">
              <w:rPr>
                <w:color w:val="000000"/>
                <w:sz w:val="18"/>
                <w:szCs w:val="18"/>
              </w:rPr>
              <w:t>755 631,6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943BC" w:rsidRPr="00A943BC" w:rsidRDefault="00A943BC">
            <w:pPr>
              <w:jc w:val="center"/>
              <w:rPr>
                <w:color w:val="000000"/>
                <w:sz w:val="18"/>
                <w:szCs w:val="18"/>
              </w:rPr>
            </w:pPr>
            <w:r w:rsidRPr="00A943BC">
              <w:rPr>
                <w:color w:val="000000"/>
                <w:sz w:val="18"/>
                <w:szCs w:val="18"/>
              </w:rPr>
              <w:t>312 474,7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943BC" w:rsidRPr="00A943BC" w:rsidRDefault="00A943BC">
            <w:pPr>
              <w:jc w:val="center"/>
              <w:rPr>
                <w:color w:val="000000"/>
                <w:sz w:val="18"/>
                <w:szCs w:val="18"/>
              </w:rPr>
            </w:pPr>
            <w:r w:rsidRPr="00A943BC">
              <w:rPr>
                <w:color w:val="000000"/>
                <w:sz w:val="18"/>
                <w:szCs w:val="18"/>
              </w:rPr>
              <w:t>688 538,4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943BC" w:rsidRPr="00A943BC" w:rsidRDefault="00A943BC">
            <w:pPr>
              <w:jc w:val="center"/>
              <w:rPr>
                <w:color w:val="000000"/>
                <w:sz w:val="18"/>
                <w:szCs w:val="18"/>
              </w:rPr>
            </w:pPr>
            <w:r w:rsidRPr="00A943BC">
              <w:rPr>
                <w:color w:val="000000"/>
                <w:sz w:val="18"/>
                <w:szCs w:val="18"/>
              </w:rPr>
              <w:t>-67 093,2</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A943BC" w:rsidRPr="00A943BC" w:rsidRDefault="00A943BC">
            <w:pPr>
              <w:jc w:val="center"/>
              <w:rPr>
                <w:color w:val="000000"/>
                <w:sz w:val="18"/>
                <w:szCs w:val="18"/>
              </w:rPr>
            </w:pPr>
            <w:r w:rsidRPr="00A943BC">
              <w:rPr>
                <w:color w:val="000000"/>
                <w:sz w:val="18"/>
                <w:szCs w:val="18"/>
              </w:rPr>
              <w:t>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943BC" w:rsidRPr="00A943BC" w:rsidRDefault="00A943BC">
            <w:pPr>
              <w:jc w:val="center"/>
              <w:rPr>
                <w:color w:val="000000"/>
                <w:sz w:val="18"/>
                <w:szCs w:val="18"/>
              </w:rPr>
            </w:pPr>
            <w:r w:rsidRPr="00A943BC">
              <w:rPr>
                <w:color w:val="000000"/>
                <w:sz w:val="18"/>
                <w:szCs w:val="18"/>
              </w:rPr>
              <w:t>-688 538,4</w:t>
            </w:r>
          </w:p>
        </w:tc>
      </w:tr>
      <w:tr w:rsidR="00A943BC" w:rsidRPr="00A943BC" w:rsidTr="00A943BC">
        <w:trPr>
          <w:trHeight w:val="315"/>
        </w:trPr>
        <w:tc>
          <w:tcPr>
            <w:tcW w:w="2807" w:type="dxa"/>
            <w:tcBorders>
              <w:top w:val="nil"/>
              <w:left w:val="single" w:sz="4" w:space="0" w:color="auto"/>
              <w:bottom w:val="single" w:sz="4" w:space="0" w:color="auto"/>
              <w:right w:val="single" w:sz="4" w:space="0" w:color="auto"/>
            </w:tcBorders>
            <w:shd w:val="clear" w:color="auto" w:fill="auto"/>
            <w:vAlign w:val="center"/>
            <w:hideMark/>
          </w:tcPr>
          <w:p w:rsidR="00A943BC" w:rsidRPr="00A943BC" w:rsidRDefault="00A943BC">
            <w:pPr>
              <w:jc w:val="both"/>
              <w:rPr>
                <w:i/>
                <w:iCs/>
                <w:color w:val="000000"/>
                <w:sz w:val="18"/>
                <w:szCs w:val="18"/>
              </w:rPr>
            </w:pPr>
            <w:r w:rsidRPr="00A943BC">
              <w:rPr>
                <w:i/>
                <w:iCs/>
                <w:color w:val="000000"/>
                <w:sz w:val="18"/>
                <w:szCs w:val="18"/>
              </w:rPr>
              <w:t>в том числе</w:t>
            </w:r>
          </w:p>
        </w:tc>
        <w:tc>
          <w:tcPr>
            <w:tcW w:w="1588" w:type="dxa"/>
            <w:vMerge/>
            <w:tcBorders>
              <w:top w:val="nil"/>
              <w:left w:val="single" w:sz="4" w:space="0" w:color="auto"/>
              <w:bottom w:val="single" w:sz="4" w:space="0" w:color="000000"/>
              <w:right w:val="single" w:sz="4" w:space="0" w:color="auto"/>
            </w:tcBorders>
            <w:vAlign w:val="center"/>
            <w:hideMark/>
          </w:tcPr>
          <w:p w:rsidR="00A943BC" w:rsidRPr="00A943BC" w:rsidRDefault="00A943BC">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43BC" w:rsidRPr="00A943BC" w:rsidRDefault="00A943BC">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943BC" w:rsidRPr="00A943BC" w:rsidRDefault="00A943BC">
            <w:pPr>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A943BC" w:rsidRPr="00A943BC" w:rsidRDefault="00A943BC">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943BC" w:rsidRPr="00A943BC" w:rsidRDefault="00A943BC">
            <w:pPr>
              <w:rPr>
                <w:color w:val="00000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A943BC" w:rsidRPr="00A943BC" w:rsidRDefault="00A943BC">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943BC" w:rsidRPr="00A943BC" w:rsidRDefault="00A943BC">
            <w:pPr>
              <w:rPr>
                <w:color w:val="000000"/>
                <w:sz w:val="18"/>
                <w:szCs w:val="18"/>
              </w:rPr>
            </w:pPr>
          </w:p>
        </w:tc>
      </w:tr>
      <w:tr w:rsidR="00A943BC" w:rsidRPr="00A943BC" w:rsidTr="00A943BC">
        <w:trPr>
          <w:trHeight w:val="661"/>
        </w:trPr>
        <w:tc>
          <w:tcPr>
            <w:tcW w:w="2807" w:type="dxa"/>
            <w:tcBorders>
              <w:top w:val="nil"/>
              <w:left w:val="single" w:sz="4" w:space="0" w:color="auto"/>
              <w:bottom w:val="single" w:sz="4" w:space="0" w:color="auto"/>
              <w:right w:val="single" w:sz="4" w:space="0" w:color="auto"/>
            </w:tcBorders>
            <w:shd w:val="clear" w:color="auto" w:fill="auto"/>
            <w:vAlign w:val="center"/>
            <w:hideMark/>
          </w:tcPr>
          <w:p w:rsidR="00A943BC" w:rsidRPr="00A943BC" w:rsidRDefault="00A943BC">
            <w:pPr>
              <w:jc w:val="both"/>
              <w:rPr>
                <w:i/>
                <w:iCs/>
                <w:color w:val="000000"/>
                <w:sz w:val="18"/>
                <w:szCs w:val="18"/>
              </w:rPr>
            </w:pPr>
            <w:r w:rsidRPr="00A943BC">
              <w:rPr>
                <w:i/>
                <w:iCs/>
                <w:color w:val="000000"/>
                <w:sz w:val="18"/>
                <w:szCs w:val="18"/>
              </w:rPr>
              <w:t>за счет средств других бюджетов бюджетной системы</w:t>
            </w:r>
          </w:p>
        </w:tc>
        <w:tc>
          <w:tcPr>
            <w:tcW w:w="1588"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i/>
                <w:iCs/>
                <w:color w:val="000000"/>
                <w:sz w:val="18"/>
                <w:szCs w:val="18"/>
              </w:rPr>
            </w:pPr>
            <w:r w:rsidRPr="00A943BC">
              <w:rPr>
                <w:i/>
                <w:iCs/>
                <w:color w:val="000000"/>
                <w:sz w:val="18"/>
                <w:szCs w:val="18"/>
              </w:rPr>
              <w:t>176 311,7</w:t>
            </w:r>
          </w:p>
        </w:tc>
        <w:tc>
          <w:tcPr>
            <w:tcW w:w="993"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i/>
                <w:iCs/>
                <w:color w:val="000000"/>
                <w:sz w:val="18"/>
                <w:szCs w:val="18"/>
              </w:rPr>
            </w:pPr>
            <w:r w:rsidRPr="00A943BC">
              <w:rPr>
                <w:i/>
                <w:iCs/>
                <w:color w:val="000000"/>
                <w:sz w:val="18"/>
                <w:szCs w:val="18"/>
              </w:rPr>
              <w:t>754 215,2</w:t>
            </w:r>
          </w:p>
        </w:tc>
        <w:tc>
          <w:tcPr>
            <w:tcW w:w="1134"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i/>
                <w:iCs/>
                <w:color w:val="000000"/>
                <w:sz w:val="18"/>
                <w:szCs w:val="18"/>
              </w:rPr>
            </w:pPr>
            <w:r w:rsidRPr="00A943BC">
              <w:rPr>
                <w:i/>
                <w:iCs/>
                <w:color w:val="000000"/>
                <w:sz w:val="18"/>
                <w:szCs w:val="18"/>
              </w:rPr>
              <w:t>577 903,5</w:t>
            </w:r>
          </w:p>
        </w:tc>
        <w:tc>
          <w:tcPr>
            <w:tcW w:w="992"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i/>
                <w:iCs/>
                <w:color w:val="000000"/>
                <w:sz w:val="18"/>
                <w:szCs w:val="18"/>
              </w:rPr>
            </w:pPr>
            <w:r w:rsidRPr="00A943BC">
              <w:rPr>
                <w:i/>
                <w:iCs/>
                <w:color w:val="000000"/>
                <w:sz w:val="18"/>
                <w:szCs w:val="18"/>
              </w:rPr>
              <w:t>688 469,6</w:t>
            </w:r>
          </w:p>
        </w:tc>
        <w:tc>
          <w:tcPr>
            <w:tcW w:w="1134"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i/>
                <w:iCs/>
                <w:color w:val="000000"/>
                <w:sz w:val="18"/>
                <w:szCs w:val="18"/>
              </w:rPr>
            </w:pPr>
            <w:r w:rsidRPr="00A943BC">
              <w:rPr>
                <w:i/>
                <w:iCs/>
                <w:color w:val="000000"/>
                <w:sz w:val="18"/>
                <w:szCs w:val="18"/>
              </w:rPr>
              <w:t>-65 745,6</w:t>
            </w:r>
          </w:p>
        </w:tc>
        <w:tc>
          <w:tcPr>
            <w:tcW w:w="850"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i/>
                <w:iCs/>
                <w:color w:val="000000"/>
                <w:sz w:val="18"/>
                <w:szCs w:val="18"/>
              </w:rPr>
            </w:pPr>
            <w:r w:rsidRPr="00A943BC">
              <w:rPr>
                <w:i/>
                <w:iCs/>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i/>
                <w:iCs/>
                <w:color w:val="000000"/>
                <w:sz w:val="18"/>
                <w:szCs w:val="18"/>
              </w:rPr>
            </w:pPr>
            <w:r w:rsidRPr="00A943BC">
              <w:rPr>
                <w:i/>
                <w:iCs/>
                <w:color w:val="000000"/>
                <w:sz w:val="18"/>
                <w:szCs w:val="18"/>
              </w:rPr>
              <w:t>-688 469,6</w:t>
            </w:r>
          </w:p>
        </w:tc>
      </w:tr>
      <w:tr w:rsidR="00A943BC" w:rsidRPr="00A943BC" w:rsidTr="00A943BC">
        <w:trPr>
          <w:trHeight w:val="415"/>
        </w:trPr>
        <w:tc>
          <w:tcPr>
            <w:tcW w:w="2807" w:type="dxa"/>
            <w:tcBorders>
              <w:top w:val="nil"/>
              <w:left w:val="single" w:sz="4" w:space="0" w:color="auto"/>
              <w:bottom w:val="single" w:sz="4" w:space="0" w:color="auto"/>
              <w:right w:val="single" w:sz="4" w:space="0" w:color="auto"/>
            </w:tcBorders>
            <w:shd w:val="clear" w:color="auto" w:fill="auto"/>
            <w:vAlign w:val="center"/>
            <w:hideMark/>
          </w:tcPr>
          <w:p w:rsidR="00A943BC" w:rsidRPr="00A943BC" w:rsidRDefault="00A943BC">
            <w:pPr>
              <w:jc w:val="both"/>
              <w:rPr>
                <w:i/>
                <w:iCs/>
                <w:color w:val="000000"/>
                <w:sz w:val="18"/>
                <w:szCs w:val="18"/>
              </w:rPr>
            </w:pPr>
            <w:r w:rsidRPr="00A943BC">
              <w:rPr>
                <w:i/>
                <w:iCs/>
                <w:color w:val="000000"/>
                <w:sz w:val="18"/>
                <w:szCs w:val="18"/>
              </w:rPr>
              <w:t>за счет средств бюджета округа</w:t>
            </w:r>
          </w:p>
        </w:tc>
        <w:tc>
          <w:tcPr>
            <w:tcW w:w="1588"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i/>
                <w:iCs/>
                <w:color w:val="000000"/>
                <w:sz w:val="18"/>
                <w:szCs w:val="18"/>
              </w:rPr>
            </w:pPr>
            <w:r w:rsidRPr="00A943BC">
              <w:rPr>
                <w:i/>
                <w:iCs/>
                <w:color w:val="000000"/>
                <w:sz w:val="18"/>
                <w:szCs w:val="18"/>
              </w:rPr>
              <w:t>266 845,2</w:t>
            </w:r>
          </w:p>
        </w:tc>
        <w:tc>
          <w:tcPr>
            <w:tcW w:w="993"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i/>
                <w:iCs/>
                <w:color w:val="000000"/>
                <w:sz w:val="18"/>
                <w:szCs w:val="18"/>
              </w:rPr>
            </w:pPr>
            <w:r w:rsidRPr="00A943BC">
              <w:rPr>
                <w:i/>
                <w:iCs/>
                <w:color w:val="000000"/>
                <w:sz w:val="18"/>
                <w:szCs w:val="18"/>
              </w:rPr>
              <w:t>1 416,4</w:t>
            </w:r>
          </w:p>
        </w:tc>
        <w:tc>
          <w:tcPr>
            <w:tcW w:w="1134"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i/>
                <w:iCs/>
                <w:color w:val="000000"/>
                <w:sz w:val="18"/>
                <w:szCs w:val="18"/>
              </w:rPr>
            </w:pPr>
            <w:r w:rsidRPr="00A943BC">
              <w:rPr>
                <w:i/>
                <w:iCs/>
                <w:color w:val="000000"/>
                <w:sz w:val="18"/>
                <w:szCs w:val="18"/>
              </w:rPr>
              <w:t>-265 428,8</w:t>
            </w:r>
          </w:p>
        </w:tc>
        <w:tc>
          <w:tcPr>
            <w:tcW w:w="992"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i/>
                <w:iCs/>
                <w:color w:val="000000"/>
                <w:sz w:val="18"/>
                <w:szCs w:val="18"/>
              </w:rPr>
            </w:pPr>
            <w:r w:rsidRPr="00A943BC">
              <w:rPr>
                <w:i/>
                <w:iCs/>
                <w:color w:val="000000"/>
                <w:sz w:val="18"/>
                <w:szCs w:val="18"/>
              </w:rPr>
              <w:t>68,8</w:t>
            </w:r>
          </w:p>
        </w:tc>
        <w:tc>
          <w:tcPr>
            <w:tcW w:w="1134"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i/>
                <w:iCs/>
                <w:color w:val="000000"/>
                <w:sz w:val="18"/>
                <w:szCs w:val="18"/>
              </w:rPr>
            </w:pPr>
            <w:r w:rsidRPr="00A943BC">
              <w:rPr>
                <w:i/>
                <w:iCs/>
                <w:color w:val="000000"/>
                <w:sz w:val="18"/>
                <w:szCs w:val="18"/>
              </w:rPr>
              <w:t>-1 347,6</w:t>
            </w:r>
          </w:p>
        </w:tc>
        <w:tc>
          <w:tcPr>
            <w:tcW w:w="850"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i/>
                <w:iCs/>
                <w:color w:val="000000"/>
                <w:sz w:val="18"/>
                <w:szCs w:val="18"/>
              </w:rPr>
            </w:pPr>
            <w:r w:rsidRPr="00A943BC">
              <w:rPr>
                <w:i/>
                <w:iCs/>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i/>
                <w:iCs/>
                <w:color w:val="000000"/>
                <w:sz w:val="18"/>
                <w:szCs w:val="18"/>
              </w:rPr>
            </w:pPr>
            <w:r w:rsidRPr="00A943BC">
              <w:rPr>
                <w:i/>
                <w:iCs/>
                <w:color w:val="000000"/>
                <w:sz w:val="18"/>
                <w:szCs w:val="18"/>
              </w:rPr>
              <w:t>-68,8</w:t>
            </w:r>
          </w:p>
        </w:tc>
      </w:tr>
      <w:tr w:rsidR="00A943BC" w:rsidRPr="00A943BC" w:rsidTr="00A943BC">
        <w:trPr>
          <w:trHeight w:val="510"/>
        </w:trPr>
        <w:tc>
          <w:tcPr>
            <w:tcW w:w="2807" w:type="dxa"/>
            <w:tcBorders>
              <w:top w:val="nil"/>
              <w:left w:val="single" w:sz="4" w:space="0" w:color="auto"/>
              <w:bottom w:val="single" w:sz="4" w:space="0" w:color="auto"/>
              <w:right w:val="single" w:sz="4" w:space="0" w:color="auto"/>
            </w:tcBorders>
            <w:shd w:val="clear" w:color="auto" w:fill="auto"/>
            <w:vAlign w:val="center"/>
            <w:hideMark/>
          </w:tcPr>
          <w:p w:rsidR="00A943BC" w:rsidRPr="00A943BC" w:rsidRDefault="00A943BC">
            <w:pPr>
              <w:jc w:val="both"/>
              <w:rPr>
                <w:i/>
                <w:iCs/>
                <w:color w:val="000000"/>
                <w:sz w:val="18"/>
                <w:szCs w:val="18"/>
              </w:rPr>
            </w:pPr>
            <w:r w:rsidRPr="00A943BC">
              <w:rPr>
                <w:i/>
                <w:iCs/>
                <w:color w:val="000000"/>
                <w:sz w:val="18"/>
                <w:szCs w:val="18"/>
              </w:rPr>
              <w:t>доля вложений в общем объеме распределенных расходов</w:t>
            </w:r>
          </w:p>
        </w:tc>
        <w:tc>
          <w:tcPr>
            <w:tcW w:w="1588"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right"/>
              <w:rPr>
                <w:i/>
                <w:iCs/>
                <w:color w:val="000000"/>
                <w:sz w:val="18"/>
                <w:szCs w:val="18"/>
              </w:rPr>
            </w:pPr>
            <w:r w:rsidRPr="00A943BC">
              <w:rPr>
                <w:i/>
                <w:iCs/>
                <w:color w:val="000000"/>
                <w:sz w:val="18"/>
                <w:szCs w:val="18"/>
              </w:rPr>
              <w:t>11,2%</w:t>
            </w:r>
          </w:p>
        </w:tc>
        <w:tc>
          <w:tcPr>
            <w:tcW w:w="993"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right"/>
              <w:rPr>
                <w:i/>
                <w:iCs/>
                <w:color w:val="000000"/>
                <w:sz w:val="18"/>
                <w:szCs w:val="18"/>
              </w:rPr>
            </w:pPr>
            <w:r w:rsidRPr="00A943BC">
              <w:rPr>
                <w:i/>
                <w:iCs/>
                <w:color w:val="000000"/>
                <w:sz w:val="18"/>
                <w:szCs w:val="18"/>
              </w:rPr>
              <w:t>18,4%</w:t>
            </w:r>
          </w:p>
        </w:tc>
        <w:tc>
          <w:tcPr>
            <w:tcW w:w="1134"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i/>
                <w:iCs/>
                <w:color w:val="000000"/>
                <w:sz w:val="18"/>
                <w:szCs w:val="18"/>
              </w:rPr>
            </w:pPr>
            <w:r w:rsidRPr="00A943BC">
              <w:rPr>
                <w:i/>
                <w:iCs/>
                <w:color w:val="000000"/>
                <w:sz w:val="18"/>
                <w:szCs w:val="18"/>
              </w:rPr>
              <w:t>х</w:t>
            </w:r>
          </w:p>
        </w:tc>
        <w:tc>
          <w:tcPr>
            <w:tcW w:w="992"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right"/>
              <w:rPr>
                <w:i/>
                <w:iCs/>
                <w:color w:val="000000"/>
                <w:sz w:val="18"/>
                <w:szCs w:val="18"/>
              </w:rPr>
            </w:pPr>
            <w:r w:rsidRPr="00A943BC">
              <w:rPr>
                <w:i/>
                <w:iCs/>
                <w:color w:val="000000"/>
                <w:sz w:val="18"/>
                <w:szCs w:val="18"/>
              </w:rPr>
              <w:t>17,3%</w:t>
            </w:r>
          </w:p>
        </w:tc>
        <w:tc>
          <w:tcPr>
            <w:tcW w:w="1134"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i/>
                <w:iCs/>
                <w:color w:val="000000"/>
                <w:sz w:val="18"/>
                <w:szCs w:val="18"/>
              </w:rPr>
            </w:pPr>
            <w:r w:rsidRPr="00A943BC">
              <w:rPr>
                <w:i/>
                <w:iCs/>
                <w:color w:val="000000"/>
                <w:sz w:val="18"/>
                <w:szCs w:val="18"/>
              </w:rPr>
              <w:t>х</w:t>
            </w:r>
          </w:p>
        </w:tc>
        <w:tc>
          <w:tcPr>
            <w:tcW w:w="850"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right"/>
              <w:rPr>
                <w:i/>
                <w:iCs/>
                <w:color w:val="000000"/>
                <w:sz w:val="18"/>
                <w:szCs w:val="18"/>
              </w:rPr>
            </w:pPr>
            <w:r w:rsidRPr="00A943BC">
              <w:rPr>
                <w:i/>
                <w:iCs/>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A943BC" w:rsidRPr="00A943BC" w:rsidRDefault="00A943BC">
            <w:pPr>
              <w:jc w:val="center"/>
              <w:rPr>
                <w:i/>
                <w:iCs/>
                <w:color w:val="000000"/>
                <w:sz w:val="18"/>
                <w:szCs w:val="18"/>
              </w:rPr>
            </w:pPr>
            <w:r w:rsidRPr="00A943BC">
              <w:rPr>
                <w:i/>
                <w:iCs/>
                <w:color w:val="000000"/>
                <w:sz w:val="18"/>
                <w:szCs w:val="18"/>
              </w:rPr>
              <w:t>х</w:t>
            </w:r>
          </w:p>
        </w:tc>
      </w:tr>
    </w:tbl>
    <w:p w:rsidR="00A943BC" w:rsidRDefault="00A943BC" w:rsidP="00BC1D50">
      <w:pPr>
        <w:suppressAutoHyphens/>
        <w:spacing w:line="283" w:lineRule="auto"/>
        <w:ind w:firstLine="709"/>
        <w:jc w:val="both"/>
        <w:rPr>
          <w:sz w:val="20"/>
          <w:szCs w:val="20"/>
        </w:rPr>
      </w:pPr>
    </w:p>
    <w:p w:rsidR="009716FD" w:rsidRDefault="009716FD" w:rsidP="009716FD">
      <w:pPr>
        <w:spacing w:line="283" w:lineRule="auto"/>
        <w:ind w:firstLine="709"/>
        <w:jc w:val="both"/>
        <w:rPr>
          <w:sz w:val="28"/>
          <w:szCs w:val="28"/>
        </w:rPr>
      </w:pPr>
      <w:r w:rsidRPr="008C5617">
        <w:rPr>
          <w:sz w:val="28"/>
          <w:szCs w:val="28"/>
        </w:rPr>
        <w:t>Прогнозируемые проектом решения бюджетные ассигнования на 202</w:t>
      </w:r>
      <w:r w:rsidR="001F5AF6">
        <w:rPr>
          <w:sz w:val="28"/>
          <w:szCs w:val="28"/>
        </w:rPr>
        <w:t>5</w:t>
      </w:r>
      <w:r w:rsidRPr="008C5617">
        <w:rPr>
          <w:sz w:val="28"/>
          <w:szCs w:val="28"/>
        </w:rPr>
        <w:t xml:space="preserve"> год</w:t>
      </w:r>
      <w:r w:rsidR="006072F1" w:rsidRPr="008C5617">
        <w:rPr>
          <w:sz w:val="28"/>
          <w:szCs w:val="28"/>
        </w:rPr>
        <w:t xml:space="preserve"> </w:t>
      </w:r>
      <w:r w:rsidR="008C5617" w:rsidRPr="00563CA7">
        <w:rPr>
          <w:sz w:val="28"/>
          <w:szCs w:val="28"/>
        </w:rPr>
        <w:t xml:space="preserve">на </w:t>
      </w:r>
      <w:r w:rsidR="00563CA7" w:rsidRPr="00563CA7">
        <w:rPr>
          <w:sz w:val="28"/>
          <w:szCs w:val="28"/>
        </w:rPr>
        <w:t>70,5</w:t>
      </w:r>
      <w:r w:rsidR="008C5617" w:rsidRPr="00563CA7">
        <w:rPr>
          <w:sz w:val="28"/>
          <w:szCs w:val="28"/>
        </w:rPr>
        <w:t>%</w:t>
      </w:r>
      <w:r w:rsidR="006072F1" w:rsidRPr="00563CA7">
        <w:rPr>
          <w:sz w:val="28"/>
          <w:szCs w:val="28"/>
        </w:rPr>
        <w:t xml:space="preserve"> </w:t>
      </w:r>
      <w:r w:rsidR="00563CA7" w:rsidRPr="00563CA7">
        <w:rPr>
          <w:sz w:val="28"/>
          <w:szCs w:val="28"/>
        </w:rPr>
        <w:t>выше</w:t>
      </w:r>
      <w:r w:rsidR="008C5617" w:rsidRPr="00563CA7">
        <w:rPr>
          <w:sz w:val="28"/>
          <w:szCs w:val="28"/>
        </w:rPr>
        <w:t xml:space="preserve"> </w:t>
      </w:r>
      <w:r w:rsidR="006072F1" w:rsidRPr="00563CA7">
        <w:rPr>
          <w:sz w:val="28"/>
          <w:szCs w:val="28"/>
        </w:rPr>
        <w:t>уровня утвержденных</w:t>
      </w:r>
      <w:r w:rsidR="006072F1" w:rsidRPr="008C5617">
        <w:rPr>
          <w:sz w:val="28"/>
          <w:szCs w:val="28"/>
        </w:rPr>
        <w:t xml:space="preserve"> решением о бюджете на 202</w:t>
      </w:r>
      <w:r w:rsidR="001F5AF6">
        <w:rPr>
          <w:sz w:val="28"/>
          <w:szCs w:val="28"/>
        </w:rPr>
        <w:t>4</w:t>
      </w:r>
      <w:r w:rsidR="006072F1" w:rsidRPr="008C5617">
        <w:rPr>
          <w:sz w:val="28"/>
          <w:szCs w:val="28"/>
        </w:rPr>
        <w:t xml:space="preserve"> год, их доля в общем объеме расходов бюджета округа составит </w:t>
      </w:r>
      <w:r w:rsidR="001F5AF6">
        <w:rPr>
          <w:sz w:val="28"/>
          <w:szCs w:val="28"/>
        </w:rPr>
        <w:t>18,4</w:t>
      </w:r>
      <w:r w:rsidR="006072F1" w:rsidRPr="008C5617">
        <w:rPr>
          <w:sz w:val="28"/>
          <w:szCs w:val="28"/>
        </w:rPr>
        <w:t>% (в 202</w:t>
      </w:r>
      <w:r w:rsidR="001F5AF6">
        <w:rPr>
          <w:sz w:val="28"/>
          <w:szCs w:val="28"/>
        </w:rPr>
        <w:t>4</w:t>
      </w:r>
      <w:r w:rsidR="006072F1" w:rsidRPr="008C5617">
        <w:rPr>
          <w:sz w:val="28"/>
          <w:szCs w:val="28"/>
        </w:rPr>
        <w:t xml:space="preserve"> году </w:t>
      </w:r>
      <w:r w:rsidR="008C5617" w:rsidRPr="008C5617">
        <w:rPr>
          <w:sz w:val="28"/>
          <w:szCs w:val="28"/>
        </w:rPr>
        <w:t>–</w:t>
      </w:r>
      <w:r w:rsidR="006072F1" w:rsidRPr="008C5617">
        <w:rPr>
          <w:sz w:val="28"/>
          <w:szCs w:val="28"/>
        </w:rPr>
        <w:t xml:space="preserve"> </w:t>
      </w:r>
      <w:r w:rsidR="001F5AF6">
        <w:rPr>
          <w:sz w:val="28"/>
          <w:szCs w:val="28"/>
        </w:rPr>
        <w:t>11,2</w:t>
      </w:r>
      <w:r w:rsidR="006072F1" w:rsidRPr="00BE3D44">
        <w:rPr>
          <w:sz w:val="28"/>
          <w:szCs w:val="28"/>
        </w:rPr>
        <w:t xml:space="preserve">%). </w:t>
      </w:r>
    </w:p>
    <w:p w:rsidR="00563CA7" w:rsidRDefault="00EF32B8" w:rsidP="0021161B">
      <w:pPr>
        <w:autoSpaceDE w:val="0"/>
        <w:autoSpaceDN w:val="0"/>
        <w:adjustRightInd w:val="0"/>
        <w:spacing w:line="283" w:lineRule="auto"/>
        <w:ind w:firstLine="709"/>
        <w:jc w:val="both"/>
        <w:rPr>
          <w:sz w:val="28"/>
          <w:szCs w:val="28"/>
        </w:rPr>
      </w:pPr>
      <w:r w:rsidRPr="00876F8F">
        <w:rPr>
          <w:sz w:val="28"/>
          <w:szCs w:val="28"/>
        </w:rPr>
        <w:t>Капитальные вложения в объекты государственной (муниципальной) собственности состав</w:t>
      </w:r>
      <w:r w:rsidR="00616CBB">
        <w:rPr>
          <w:sz w:val="28"/>
          <w:szCs w:val="28"/>
        </w:rPr>
        <w:t>я</w:t>
      </w:r>
      <w:r w:rsidR="0021161B">
        <w:rPr>
          <w:sz w:val="28"/>
          <w:szCs w:val="28"/>
        </w:rPr>
        <w:t>т</w:t>
      </w:r>
      <w:r w:rsidR="00563CA7">
        <w:rPr>
          <w:sz w:val="28"/>
          <w:szCs w:val="28"/>
        </w:rPr>
        <w:t>:</w:t>
      </w:r>
    </w:p>
    <w:p w:rsidR="00563CA7" w:rsidRDefault="00563CA7" w:rsidP="00563CA7">
      <w:pPr>
        <w:autoSpaceDE w:val="0"/>
        <w:autoSpaceDN w:val="0"/>
        <w:adjustRightInd w:val="0"/>
        <w:spacing w:line="283" w:lineRule="auto"/>
        <w:ind w:firstLine="709"/>
        <w:jc w:val="both"/>
        <w:rPr>
          <w:sz w:val="28"/>
          <w:szCs w:val="28"/>
        </w:rPr>
      </w:pPr>
      <w:r>
        <w:rPr>
          <w:sz w:val="28"/>
          <w:szCs w:val="28"/>
        </w:rPr>
        <w:t>- р</w:t>
      </w:r>
      <w:r w:rsidRPr="00563CA7">
        <w:rPr>
          <w:sz w:val="28"/>
          <w:szCs w:val="28"/>
        </w:rPr>
        <w:t>азработка ПСД и строительство</w:t>
      </w:r>
      <w:r>
        <w:rPr>
          <w:sz w:val="28"/>
          <w:szCs w:val="28"/>
        </w:rPr>
        <w:t xml:space="preserve"> детских с</w:t>
      </w:r>
      <w:r w:rsidRPr="00563CA7">
        <w:rPr>
          <w:sz w:val="28"/>
          <w:szCs w:val="28"/>
        </w:rPr>
        <w:t>ад</w:t>
      </w:r>
      <w:r>
        <w:rPr>
          <w:sz w:val="28"/>
          <w:szCs w:val="28"/>
        </w:rPr>
        <w:t>ов</w:t>
      </w:r>
      <w:r w:rsidRPr="00563CA7">
        <w:rPr>
          <w:sz w:val="28"/>
          <w:szCs w:val="28"/>
        </w:rPr>
        <w:t xml:space="preserve"> на 350 мест в п.г.т. Печенга» </w:t>
      </w:r>
      <w:r>
        <w:rPr>
          <w:sz w:val="28"/>
          <w:szCs w:val="28"/>
        </w:rPr>
        <w:t xml:space="preserve">и </w:t>
      </w:r>
      <w:r w:rsidRPr="00563CA7">
        <w:rPr>
          <w:sz w:val="28"/>
          <w:szCs w:val="28"/>
        </w:rPr>
        <w:t>на 250 мест в н. п. Корзуново</w:t>
      </w:r>
      <w:r>
        <w:rPr>
          <w:sz w:val="28"/>
          <w:szCs w:val="28"/>
        </w:rPr>
        <w:t xml:space="preserve">; </w:t>
      </w:r>
    </w:p>
    <w:p w:rsidR="00563CA7" w:rsidRDefault="00563CA7" w:rsidP="00563CA7">
      <w:pPr>
        <w:autoSpaceDE w:val="0"/>
        <w:autoSpaceDN w:val="0"/>
        <w:adjustRightInd w:val="0"/>
        <w:spacing w:line="283" w:lineRule="auto"/>
        <w:ind w:firstLine="709"/>
        <w:jc w:val="both"/>
        <w:rPr>
          <w:sz w:val="28"/>
          <w:szCs w:val="28"/>
        </w:rPr>
      </w:pPr>
      <w:r>
        <w:rPr>
          <w:sz w:val="28"/>
          <w:szCs w:val="28"/>
        </w:rPr>
        <w:t>- р</w:t>
      </w:r>
      <w:r w:rsidRPr="00563CA7">
        <w:rPr>
          <w:sz w:val="28"/>
          <w:szCs w:val="28"/>
        </w:rPr>
        <w:t>еконструкция котельных и тепловых сетей</w:t>
      </w:r>
      <w:r>
        <w:rPr>
          <w:sz w:val="28"/>
          <w:szCs w:val="28"/>
        </w:rPr>
        <w:t xml:space="preserve"> - № 13/73 пгт. Печенга;                  № 13/55 пгт. Печенга; № 4/152 ж/д ст. Печенга; № 42/138 н.п. Спутник; т</w:t>
      </w:r>
      <w:r w:rsidRPr="00563CA7">
        <w:rPr>
          <w:sz w:val="28"/>
          <w:szCs w:val="28"/>
        </w:rPr>
        <w:t>епловая сеть котельной № 13</w:t>
      </w:r>
      <w:r>
        <w:rPr>
          <w:sz w:val="28"/>
          <w:szCs w:val="28"/>
        </w:rPr>
        <w:t>/73 ул. Стадионная пгт. Печенга; т</w:t>
      </w:r>
      <w:r w:rsidRPr="00563CA7">
        <w:rPr>
          <w:sz w:val="28"/>
          <w:szCs w:val="28"/>
        </w:rPr>
        <w:t xml:space="preserve">епловая сеть котельной </w:t>
      </w:r>
      <w:r>
        <w:rPr>
          <w:sz w:val="28"/>
          <w:szCs w:val="28"/>
        </w:rPr>
        <w:t xml:space="preserve">      </w:t>
      </w:r>
      <w:r w:rsidRPr="00563CA7">
        <w:rPr>
          <w:sz w:val="28"/>
          <w:szCs w:val="28"/>
        </w:rPr>
        <w:t>№ 13/55 пгт. Печенга</w:t>
      </w:r>
      <w:r>
        <w:rPr>
          <w:sz w:val="28"/>
          <w:szCs w:val="28"/>
        </w:rPr>
        <w:t>;</w:t>
      </w:r>
    </w:p>
    <w:p w:rsidR="00563CA7" w:rsidRDefault="00563CA7" w:rsidP="00563CA7">
      <w:pPr>
        <w:autoSpaceDE w:val="0"/>
        <w:autoSpaceDN w:val="0"/>
        <w:adjustRightInd w:val="0"/>
        <w:spacing w:line="283" w:lineRule="auto"/>
        <w:ind w:firstLine="709"/>
        <w:jc w:val="both"/>
        <w:rPr>
          <w:sz w:val="28"/>
          <w:szCs w:val="28"/>
        </w:rPr>
      </w:pPr>
      <w:r>
        <w:rPr>
          <w:sz w:val="28"/>
          <w:szCs w:val="28"/>
        </w:rPr>
        <w:t>- з</w:t>
      </w:r>
      <w:r w:rsidRPr="00563CA7">
        <w:rPr>
          <w:sz w:val="28"/>
          <w:szCs w:val="28"/>
        </w:rPr>
        <w:t>авершение объект</w:t>
      </w:r>
      <w:r>
        <w:rPr>
          <w:sz w:val="28"/>
          <w:szCs w:val="28"/>
        </w:rPr>
        <w:t xml:space="preserve">а </w:t>
      </w:r>
      <w:r w:rsidRPr="00563CA7">
        <w:rPr>
          <w:sz w:val="28"/>
          <w:szCs w:val="28"/>
        </w:rPr>
        <w:t>МКД в г. Заполярном по ул. Ленинградская, в районе дома 4</w:t>
      </w:r>
      <w:r>
        <w:rPr>
          <w:sz w:val="28"/>
          <w:szCs w:val="28"/>
        </w:rPr>
        <w:t>.</w:t>
      </w:r>
    </w:p>
    <w:p w:rsidR="00A13349" w:rsidRPr="00183241" w:rsidRDefault="00A13349" w:rsidP="00563CA7">
      <w:pPr>
        <w:autoSpaceDE w:val="0"/>
        <w:autoSpaceDN w:val="0"/>
        <w:adjustRightInd w:val="0"/>
        <w:spacing w:line="283" w:lineRule="auto"/>
        <w:ind w:firstLine="709"/>
        <w:jc w:val="both"/>
        <w:rPr>
          <w:sz w:val="20"/>
          <w:szCs w:val="20"/>
        </w:rPr>
      </w:pPr>
    </w:p>
    <w:p w:rsidR="00EE3729" w:rsidRPr="00A27634" w:rsidRDefault="009716FD" w:rsidP="00EF751E">
      <w:pPr>
        <w:pStyle w:val="1"/>
        <w:spacing w:before="0" w:line="283" w:lineRule="auto"/>
        <w:ind w:firstLine="709"/>
        <w:jc w:val="center"/>
        <w:rPr>
          <w:rFonts w:ascii="Times New Roman" w:hAnsi="Times New Roman" w:cs="Times New Roman"/>
          <w:b/>
          <w:color w:val="auto"/>
          <w:sz w:val="28"/>
          <w:szCs w:val="28"/>
        </w:rPr>
      </w:pPr>
      <w:r w:rsidRPr="00A27634">
        <w:rPr>
          <w:rFonts w:ascii="Times New Roman" w:hAnsi="Times New Roman" w:cs="Times New Roman"/>
          <w:b/>
          <w:color w:val="auto"/>
          <w:sz w:val="28"/>
          <w:szCs w:val="28"/>
        </w:rPr>
        <w:t>5</w:t>
      </w:r>
      <w:r w:rsidR="00C611B7" w:rsidRPr="00A27634">
        <w:rPr>
          <w:rFonts w:ascii="Times New Roman" w:hAnsi="Times New Roman" w:cs="Times New Roman"/>
          <w:b/>
          <w:color w:val="auto"/>
          <w:sz w:val="28"/>
          <w:szCs w:val="28"/>
        </w:rPr>
        <w:t xml:space="preserve">. </w:t>
      </w:r>
      <w:r w:rsidR="00EE3729" w:rsidRPr="00A27634">
        <w:rPr>
          <w:rFonts w:ascii="Times New Roman" w:hAnsi="Times New Roman" w:cs="Times New Roman"/>
          <w:b/>
          <w:color w:val="auto"/>
          <w:sz w:val="28"/>
          <w:szCs w:val="28"/>
        </w:rPr>
        <w:t>Дорожный фонд</w:t>
      </w:r>
    </w:p>
    <w:p w:rsidR="00617EC2" w:rsidRDefault="00617EC2" w:rsidP="00617EC2">
      <w:pPr>
        <w:spacing w:line="283" w:lineRule="auto"/>
        <w:ind w:firstLine="709"/>
        <w:jc w:val="both"/>
        <w:rPr>
          <w:sz w:val="28"/>
          <w:szCs w:val="28"/>
        </w:rPr>
      </w:pPr>
      <w:r w:rsidRPr="00617EC2">
        <w:rPr>
          <w:sz w:val="28"/>
          <w:szCs w:val="28"/>
        </w:rPr>
        <w:t>Объем бюджетных ассигнований Дорожного фонда Печенгского муниципального округа Мурманской области (далее – Дорожный фонд)</w:t>
      </w:r>
      <w:r>
        <w:rPr>
          <w:sz w:val="28"/>
          <w:szCs w:val="28"/>
        </w:rPr>
        <w:t xml:space="preserve"> </w:t>
      </w:r>
      <w:r w:rsidRPr="00617EC2">
        <w:rPr>
          <w:sz w:val="28"/>
          <w:szCs w:val="28"/>
        </w:rPr>
        <w:t>на 202</w:t>
      </w:r>
      <w:r w:rsidR="0016639A">
        <w:rPr>
          <w:sz w:val="28"/>
          <w:szCs w:val="28"/>
        </w:rPr>
        <w:t>5</w:t>
      </w:r>
      <w:r w:rsidRPr="00617EC2">
        <w:rPr>
          <w:sz w:val="28"/>
          <w:szCs w:val="28"/>
        </w:rPr>
        <w:t xml:space="preserve"> год предусмотрен </w:t>
      </w:r>
      <w:r>
        <w:rPr>
          <w:sz w:val="28"/>
          <w:szCs w:val="28"/>
        </w:rPr>
        <w:t>проектом решения</w:t>
      </w:r>
      <w:r w:rsidRPr="00617EC2">
        <w:rPr>
          <w:sz w:val="28"/>
          <w:szCs w:val="28"/>
        </w:rPr>
        <w:t xml:space="preserve"> в объеме прогнозируемых</w:t>
      </w:r>
      <w:r>
        <w:rPr>
          <w:sz w:val="28"/>
          <w:szCs w:val="28"/>
        </w:rPr>
        <w:t xml:space="preserve"> </w:t>
      </w:r>
      <w:r w:rsidRPr="00617EC2">
        <w:rPr>
          <w:sz w:val="28"/>
          <w:szCs w:val="28"/>
        </w:rPr>
        <w:t>поступлений</w:t>
      </w:r>
      <w:r>
        <w:rPr>
          <w:sz w:val="28"/>
          <w:szCs w:val="28"/>
        </w:rPr>
        <w:t xml:space="preserve"> </w:t>
      </w:r>
      <w:r w:rsidRPr="00617EC2">
        <w:rPr>
          <w:sz w:val="28"/>
          <w:szCs w:val="28"/>
        </w:rPr>
        <w:t xml:space="preserve">на общую сумму </w:t>
      </w:r>
      <w:r w:rsidR="0016639A">
        <w:rPr>
          <w:sz w:val="28"/>
          <w:szCs w:val="28"/>
        </w:rPr>
        <w:t>68 418,0</w:t>
      </w:r>
      <w:r w:rsidRPr="00617EC2">
        <w:rPr>
          <w:sz w:val="28"/>
          <w:szCs w:val="28"/>
        </w:rPr>
        <w:t xml:space="preserve">  тыс. рублей, </w:t>
      </w:r>
      <w:r w:rsidRPr="00B06A56">
        <w:rPr>
          <w:sz w:val="28"/>
          <w:szCs w:val="28"/>
        </w:rPr>
        <w:t xml:space="preserve">что меньше на </w:t>
      </w:r>
      <w:r w:rsidR="00B06A56" w:rsidRPr="00B06A56">
        <w:rPr>
          <w:sz w:val="28"/>
          <w:szCs w:val="28"/>
        </w:rPr>
        <w:t>139 126,5</w:t>
      </w:r>
      <w:r w:rsidRPr="00B06A56">
        <w:rPr>
          <w:sz w:val="28"/>
          <w:szCs w:val="28"/>
        </w:rPr>
        <w:t xml:space="preserve"> тыс. рублей или на </w:t>
      </w:r>
      <w:r w:rsidR="00B06A56" w:rsidRPr="00B06A56">
        <w:rPr>
          <w:sz w:val="28"/>
          <w:szCs w:val="28"/>
        </w:rPr>
        <w:t>33,1</w:t>
      </w:r>
      <w:r w:rsidRPr="00B06A56">
        <w:rPr>
          <w:sz w:val="28"/>
          <w:szCs w:val="28"/>
        </w:rPr>
        <w:t>%, объема планируемых поступлений в 202</w:t>
      </w:r>
      <w:r w:rsidR="0016639A" w:rsidRPr="00B06A56">
        <w:rPr>
          <w:sz w:val="28"/>
          <w:szCs w:val="28"/>
        </w:rPr>
        <w:t>4</w:t>
      </w:r>
      <w:r w:rsidRPr="00B06A56">
        <w:rPr>
          <w:sz w:val="28"/>
          <w:szCs w:val="28"/>
        </w:rPr>
        <w:t xml:space="preserve"> году.</w:t>
      </w:r>
    </w:p>
    <w:p w:rsidR="00617EC2" w:rsidRPr="00617EC2" w:rsidRDefault="00617EC2" w:rsidP="00E819DC">
      <w:pPr>
        <w:spacing w:line="283" w:lineRule="auto"/>
        <w:ind w:firstLine="709"/>
        <w:jc w:val="both"/>
        <w:rPr>
          <w:sz w:val="28"/>
          <w:szCs w:val="28"/>
        </w:rPr>
      </w:pPr>
      <w:r w:rsidRPr="00617EC2">
        <w:rPr>
          <w:sz w:val="28"/>
          <w:szCs w:val="28"/>
        </w:rPr>
        <w:t>В составе прогнозируемого общего объема поступлений на 202</w:t>
      </w:r>
      <w:r w:rsidR="00B06A56">
        <w:rPr>
          <w:sz w:val="28"/>
          <w:szCs w:val="28"/>
        </w:rPr>
        <w:t>5</w:t>
      </w:r>
      <w:r w:rsidRPr="00617EC2">
        <w:rPr>
          <w:sz w:val="28"/>
          <w:szCs w:val="28"/>
        </w:rPr>
        <w:t xml:space="preserve"> год</w:t>
      </w:r>
      <w:r>
        <w:rPr>
          <w:sz w:val="28"/>
          <w:szCs w:val="28"/>
        </w:rPr>
        <w:t xml:space="preserve"> </w:t>
      </w:r>
      <w:r w:rsidRPr="00617EC2">
        <w:rPr>
          <w:sz w:val="28"/>
          <w:szCs w:val="28"/>
        </w:rPr>
        <w:t xml:space="preserve">наибольший объем приходится на </w:t>
      </w:r>
      <w:r w:rsidR="00E819DC">
        <w:rPr>
          <w:sz w:val="28"/>
          <w:szCs w:val="28"/>
        </w:rPr>
        <w:t>субсидию</w:t>
      </w:r>
      <w:r w:rsidR="00E819DC" w:rsidRPr="00E819DC">
        <w:rPr>
          <w:sz w:val="28"/>
          <w:szCs w:val="28"/>
        </w:rPr>
        <w:t xml:space="preserve"> </w:t>
      </w:r>
      <w:r w:rsidR="00B06A56" w:rsidRPr="00B06A56">
        <w:rPr>
          <w:sz w:val="28"/>
          <w:szCs w:val="28"/>
        </w:rPr>
        <w:t xml:space="preserve">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w:t>
      </w:r>
      <w:r w:rsidR="00B06A56" w:rsidRPr="00B06A56">
        <w:rPr>
          <w:sz w:val="28"/>
          <w:szCs w:val="28"/>
        </w:rPr>
        <w:lastRenderedPageBreak/>
        <w:t xml:space="preserve">ремонта дворовых территорий многоквартирных домов, проездов к дворовым территориям многоквартирных домов населенных пунктов </w:t>
      </w:r>
      <w:r w:rsidRPr="00617EC2">
        <w:rPr>
          <w:sz w:val="28"/>
          <w:szCs w:val="28"/>
        </w:rPr>
        <w:t>(доля в общем объеме</w:t>
      </w:r>
      <w:r w:rsidR="00E819DC">
        <w:rPr>
          <w:sz w:val="28"/>
          <w:szCs w:val="28"/>
        </w:rPr>
        <w:t xml:space="preserve"> </w:t>
      </w:r>
      <w:r w:rsidR="00B06A56">
        <w:rPr>
          <w:sz w:val="28"/>
          <w:szCs w:val="28"/>
        </w:rPr>
        <w:t>71,4</w:t>
      </w:r>
      <w:r w:rsidRPr="00617EC2">
        <w:rPr>
          <w:sz w:val="28"/>
          <w:szCs w:val="28"/>
        </w:rPr>
        <w:t xml:space="preserve"> %). </w:t>
      </w:r>
    </w:p>
    <w:p w:rsidR="00C71048" w:rsidRDefault="00A31BED" w:rsidP="00F51E3A">
      <w:pPr>
        <w:spacing w:line="283" w:lineRule="auto"/>
        <w:ind w:firstLine="709"/>
        <w:jc w:val="both"/>
        <w:rPr>
          <w:sz w:val="28"/>
          <w:szCs w:val="28"/>
        </w:rPr>
      </w:pPr>
      <w:r>
        <w:rPr>
          <w:sz w:val="28"/>
          <w:szCs w:val="28"/>
        </w:rPr>
        <w:t xml:space="preserve">Прогнозируемый объем поступлений в Дорожный фонд </w:t>
      </w:r>
      <w:r w:rsidR="00772069" w:rsidRPr="00A27634">
        <w:rPr>
          <w:sz w:val="28"/>
          <w:szCs w:val="28"/>
        </w:rPr>
        <w:t>на 20</w:t>
      </w:r>
      <w:r w:rsidR="00610B76" w:rsidRPr="00A27634">
        <w:rPr>
          <w:sz w:val="28"/>
          <w:szCs w:val="28"/>
        </w:rPr>
        <w:t>2</w:t>
      </w:r>
      <w:r w:rsidR="00B06A56">
        <w:rPr>
          <w:sz w:val="28"/>
          <w:szCs w:val="28"/>
        </w:rPr>
        <w:t>5</w:t>
      </w:r>
      <w:r w:rsidR="00772069" w:rsidRPr="00A27634">
        <w:rPr>
          <w:sz w:val="28"/>
          <w:szCs w:val="28"/>
        </w:rPr>
        <w:t xml:space="preserve"> год </w:t>
      </w:r>
      <w:r>
        <w:rPr>
          <w:sz w:val="28"/>
          <w:szCs w:val="28"/>
        </w:rPr>
        <w:t>составляет</w:t>
      </w:r>
      <w:r w:rsidR="00772069" w:rsidRPr="00A27634">
        <w:rPr>
          <w:sz w:val="28"/>
          <w:szCs w:val="28"/>
        </w:rPr>
        <w:t xml:space="preserve"> </w:t>
      </w:r>
      <w:r w:rsidR="00B06A56">
        <w:rPr>
          <w:sz w:val="28"/>
          <w:szCs w:val="28"/>
        </w:rPr>
        <w:t>68 418,0</w:t>
      </w:r>
      <w:r w:rsidR="00772069" w:rsidRPr="00A27634">
        <w:rPr>
          <w:sz w:val="28"/>
          <w:szCs w:val="28"/>
        </w:rPr>
        <w:t xml:space="preserve"> тыс. рублей, на 202</w:t>
      </w:r>
      <w:r w:rsidR="00B06A56">
        <w:rPr>
          <w:sz w:val="28"/>
          <w:szCs w:val="28"/>
        </w:rPr>
        <w:t>6</w:t>
      </w:r>
      <w:r w:rsidR="00C71048" w:rsidRPr="00A27634">
        <w:rPr>
          <w:sz w:val="28"/>
          <w:szCs w:val="28"/>
        </w:rPr>
        <w:t xml:space="preserve"> год </w:t>
      </w:r>
      <w:r w:rsidR="00215689">
        <w:rPr>
          <w:sz w:val="28"/>
          <w:szCs w:val="28"/>
        </w:rPr>
        <w:t>–</w:t>
      </w:r>
      <w:r w:rsidR="00C71048" w:rsidRPr="00A27634">
        <w:rPr>
          <w:sz w:val="28"/>
          <w:szCs w:val="28"/>
        </w:rPr>
        <w:t xml:space="preserve"> </w:t>
      </w:r>
      <w:r w:rsidR="00B06A56">
        <w:rPr>
          <w:sz w:val="28"/>
          <w:szCs w:val="28"/>
        </w:rPr>
        <w:t>65 403,3</w:t>
      </w:r>
      <w:r w:rsidR="00C71048" w:rsidRPr="00A27634">
        <w:rPr>
          <w:sz w:val="28"/>
          <w:szCs w:val="28"/>
        </w:rPr>
        <w:t xml:space="preserve"> тыс. рублей, на </w:t>
      </w:r>
      <w:r w:rsidR="00AF3CAC" w:rsidRPr="00A27634">
        <w:rPr>
          <w:sz w:val="28"/>
          <w:szCs w:val="28"/>
        </w:rPr>
        <w:t>202</w:t>
      </w:r>
      <w:r w:rsidR="00B06A56">
        <w:rPr>
          <w:sz w:val="28"/>
          <w:szCs w:val="28"/>
        </w:rPr>
        <w:t>7</w:t>
      </w:r>
      <w:r w:rsidR="00AF3CAC" w:rsidRPr="00A27634">
        <w:rPr>
          <w:sz w:val="28"/>
          <w:szCs w:val="28"/>
        </w:rPr>
        <w:t xml:space="preserve"> </w:t>
      </w:r>
      <w:r w:rsidR="00C71048" w:rsidRPr="00A27634">
        <w:rPr>
          <w:sz w:val="28"/>
          <w:szCs w:val="28"/>
        </w:rPr>
        <w:t xml:space="preserve">год </w:t>
      </w:r>
      <w:r w:rsidR="00215689">
        <w:rPr>
          <w:sz w:val="28"/>
          <w:szCs w:val="28"/>
        </w:rPr>
        <w:t>–</w:t>
      </w:r>
      <w:r w:rsidR="00C71048" w:rsidRPr="00A27634">
        <w:rPr>
          <w:sz w:val="28"/>
          <w:szCs w:val="28"/>
        </w:rPr>
        <w:t xml:space="preserve"> </w:t>
      </w:r>
      <w:r w:rsidR="00B06A56">
        <w:rPr>
          <w:sz w:val="28"/>
          <w:szCs w:val="28"/>
        </w:rPr>
        <w:t>67 304,2</w:t>
      </w:r>
      <w:r w:rsidR="00C71048" w:rsidRPr="00A27634">
        <w:rPr>
          <w:sz w:val="28"/>
          <w:szCs w:val="28"/>
        </w:rPr>
        <w:t xml:space="preserve"> тыс. рублей.</w:t>
      </w:r>
    </w:p>
    <w:p w:rsidR="002727D9" w:rsidRDefault="002727D9" w:rsidP="00F51E3A">
      <w:pPr>
        <w:spacing w:line="283" w:lineRule="auto"/>
        <w:ind w:firstLine="709"/>
        <w:jc w:val="both"/>
        <w:rPr>
          <w:sz w:val="28"/>
          <w:szCs w:val="28"/>
        </w:rPr>
      </w:pPr>
      <w:r w:rsidRPr="00A27634">
        <w:rPr>
          <w:sz w:val="28"/>
          <w:szCs w:val="28"/>
        </w:rPr>
        <w:t xml:space="preserve">Динамика </w:t>
      </w:r>
      <w:r w:rsidR="00B41B80">
        <w:rPr>
          <w:sz w:val="28"/>
          <w:szCs w:val="28"/>
        </w:rPr>
        <w:t xml:space="preserve">поступлений </w:t>
      </w:r>
      <w:r w:rsidRPr="00A27634">
        <w:rPr>
          <w:sz w:val="28"/>
          <w:szCs w:val="28"/>
        </w:rPr>
        <w:t>объема бюджетных ассигнований Дорожного фонда в 202</w:t>
      </w:r>
      <w:r w:rsidR="00B06A56">
        <w:rPr>
          <w:sz w:val="28"/>
          <w:szCs w:val="28"/>
        </w:rPr>
        <w:t>4</w:t>
      </w:r>
      <w:r w:rsidRPr="00A27634">
        <w:rPr>
          <w:sz w:val="28"/>
          <w:szCs w:val="28"/>
        </w:rPr>
        <w:t xml:space="preserve"> -202</w:t>
      </w:r>
      <w:r w:rsidR="00B06A56">
        <w:rPr>
          <w:sz w:val="28"/>
          <w:szCs w:val="28"/>
        </w:rPr>
        <w:t>7</w:t>
      </w:r>
      <w:r w:rsidRPr="00A27634">
        <w:rPr>
          <w:sz w:val="28"/>
          <w:szCs w:val="28"/>
        </w:rPr>
        <w:t xml:space="preserve"> года</w:t>
      </w:r>
      <w:r w:rsidR="00F71D8F">
        <w:rPr>
          <w:sz w:val="28"/>
          <w:szCs w:val="28"/>
        </w:rPr>
        <w:t>х</w:t>
      </w:r>
      <w:r w:rsidRPr="00A27634">
        <w:rPr>
          <w:sz w:val="28"/>
          <w:szCs w:val="28"/>
        </w:rPr>
        <w:t xml:space="preserve"> приведена в таблице </w:t>
      </w:r>
      <w:r w:rsidR="00CD0ADE" w:rsidRPr="00A27634">
        <w:rPr>
          <w:sz w:val="28"/>
          <w:szCs w:val="28"/>
        </w:rPr>
        <w:t>2</w:t>
      </w:r>
      <w:r w:rsidR="0016639A">
        <w:rPr>
          <w:sz w:val="28"/>
          <w:szCs w:val="28"/>
        </w:rPr>
        <w:t>1</w:t>
      </w:r>
      <w:r w:rsidRPr="00A27634">
        <w:rPr>
          <w:sz w:val="28"/>
          <w:szCs w:val="28"/>
        </w:rPr>
        <w:t>:</w:t>
      </w:r>
    </w:p>
    <w:p w:rsidR="00C1502D" w:rsidRDefault="002727D9" w:rsidP="00BC1D50">
      <w:pPr>
        <w:ind w:firstLine="709"/>
        <w:jc w:val="both"/>
        <w:rPr>
          <w:sz w:val="20"/>
          <w:szCs w:val="20"/>
        </w:rPr>
      </w:pPr>
      <w:r w:rsidRPr="00E101CE">
        <w:rPr>
          <w:sz w:val="20"/>
          <w:szCs w:val="20"/>
        </w:rPr>
        <w:t xml:space="preserve">таблица </w:t>
      </w:r>
      <w:r w:rsidR="00636C0E">
        <w:rPr>
          <w:sz w:val="20"/>
          <w:szCs w:val="20"/>
        </w:rPr>
        <w:t>2</w:t>
      </w:r>
      <w:r w:rsidR="0016639A">
        <w:rPr>
          <w:sz w:val="20"/>
          <w:szCs w:val="20"/>
        </w:rPr>
        <w:t>1</w:t>
      </w:r>
      <w:r w:rsidRPr="00E101CE">
        <w:rPr>
          <w:sz w:val="20"/>
          <w:szCs w:val="20"/>
        </w:rPr>
        <w:t xml:space="preserve">             </w:t>
      </w:r>
    </w:p>
    <w:tbl>
      <w:tblPr>
        <w:tblW w:w="9815" w:type="dxa"/>
        <w:tblInd w:w="93" w:type="dxa"/>
        <w:tblLook w:val="04A0" w:firstRow="1" w:lastRow="0" w:firstColumn="1" w:lastColumn="0" w:noHBand="0" w:noVBand="1"/>
      </w:tblPr>
      <w:tblGrid>
        <w:gridCol w:w="4835"/>
        <w:gridCol w:w="1440"/>
        <w:gridCol w:w="1180"/>
        <w:gridCol w:w="1180"/>
        <w:gridCol w:w="1180"/>
      </w:tblGrid>
      <w:tr w:rsidR="00B06A56" w:rsidRPr="00B06A56" w:rsidTr="00B06A56">
        <w:trPr>
          <w:trHeight w:val="69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6A56" w:rsidRPr="00B06A56" w:rsidRDefault="00B06A56" w:rsidP="00B06A56">
            <w:pPr>
              <w:jc w:val="center"/>
              <w:rPr>
                <w:b/>
                <w:bCs/>
                <w:color w:val="000000"/>
                <w:sz w:val="20"/>
                <w:szCs w:val="20"/>
              </w:rPr>
            </w:pPr>
            <w:r w:rsidRPr="00B06A56">
              <w:rPr>
                <w:b/>
                <w:bCs/>
                <w:color w:val="000000"/>
                <w:sz w:val="20"/>
                <w:szCs w:val="20"/>
              </w:rPr>
              <w:t>Показатели</w:t>
            </w:r>
          </w:p>
        </w:tc>
        <w:tc>
          <w:tcPr>
            <w:tcW w:w="1440" w:type="dxa"/>
            <w:tcBorders>
              <w:top w:val="single" w:sz="4" w:space="0" w:color="auto"/>
              <w:left w:val="nil"/>
              <w:bottom w:val="nil"/>
              <w:right w:val="nil"/>
            </w:tcBorders>
            <w:shd w:val="clear" w:color="auto" w:fill="auto"/>
            <w:vAlign w:val="center"/>
            <w:hideMark/>
          </w:tcPr>
          <w:p w:rsidR="00B06A56" w:rsidRPr="00B06A56" w:rsidRDefault="00B06A56" w:rsidP="00B06A56">
            <w:pPr>
              <w:jc w:val="center"/>
              <w:rPr>
                <w:b/>
                <w:bCs/>
                <w:color w:val="000000"/>
                <w:sz w:val="20"/>
                <w:szCs w:val="20"/>
              </w:rPr>
            </w:pPr>
            <w:r w:rsidRPr="00B06A56">
              <w:rPr>
                <w:b/>
                <w:bCs/>
                <w:color w:val="000000"/>
                <w:sz w:val="20"/>
                <w:szCs w:val="20"/>
              </w:rPr>
              <w:t>Утверждено решением о бюджете</w:t>
            </w:r>
          </w:p>
        </w:tc>
        <w:tc>
          <w:tcPr>
            <w:tcW w:w="35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6A56" w:rsidRPr="00B06A56" w:rsidRDefault="00B06A56" w:rsidP="00B06A56">
            <w:pPr>
              <w:jc w:val="center"/>
              <w:rPr>
                <w:b/>
                <w:bCs/>
                <w:color w:val="000000"/>
                <w:sz w:val="20"/>
                <w:szCs w:val="20"/>
              </w:rPr>
            </w:pPr>
            <w:r w:rsidRPr="00B06A56">
              <w:rPr>
                <w:b/>
                <w:bCs/>
                <w:color w:val="000000"/>
                <w:sz w:val="20"/>
                <w:szCs w:val="20"/>
              </w:rPr>
              <w:t>Прогноз</w:t>
            </w:r>
          </w:p>
        </w:tc>
      </w:tr>
      <w:tr w:rsidR="00B06A56" w:rsidRPr="00B06A56" w:rsidTr="00B06A56">
        <w:trPr>
          <w:trHeight w:val="300"/>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B06A56" w:rsidRPr="00B06A56" w:rsidRDefault="00B06A56" w:rsidP="00B06A56">
            <w:pPr>
              <w:rPr>
                <w:b/>
                <w:bCs/>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06A56" w:rsidRPr="00B06A56" w:rsidRDefault="00B06A56" w:rsidP="00B06A56">
            <w:pPr>
              <w:jc w:val="center"/>
              <w:rPr>
                <w:b/>
                <w:bCs/>
                <w:color w:val="000000"/>
                <w:sz w:val="20"/>
                <w:szCs w:val="20"/>
              </w:rPr>
            </w:pPr>
            <w:r w:rsidRPr="00B06A56">
              <w:rPr>
                <w:b/>
                <w:bCs/>
                <w:color w:val="000000"/>
                <w:sz w:val="20"/>
                <w:szCs w:val="20"/>
              </w:rPr>
              <w:t>2024</w:t>
            </w:r>
          </w:p>
        </w:tc>
        <w:tc>
          <w:tcPr>
            <w:tcW w:w="1180" w:type="dxa"/>
            <w:tcBorders>
              <w:top w:val="nil"/>
              <w:left w:val="nil"/>
              <w:bottom w:val="single" w:sz="4" w:space="0" w:color="auto"/>
              <w:right w:val="single" w:sz="4" w:space="0" w:color="auto"/>
            </w:tcBorders>
            <w:shd w:val="clear" w:color="auto" w:fill="auto"/>
            <w:vAlign w:val="center"/>
            <w:hideMark/>
          </w:tcPr>
          <w:p w:rsidR="00B06A56" w:rsidRPr="00B06A56" w:rsidRDefault="00B06A56" w:rsidP="00B06A56">
            <w:pPr>
              <w:jc w:val="center"/>
              <w:rPr>
                <w:b/>
                <w:bCs/>
                <w:color w:val="000000"/>
                <w:sz w:val="20"/>
                <w:szCs w:val="20"/>
              </w:rPr>
            </w:pPr>
            <w:r w:rsidRPr="00B06A56">
              <w:rPr>
                <w:b/>
                <w:bCs/>
                <w:color w:val="000000"/>
                <w:sz w:val="20"/>
                <w:szCs w:val="20"/>
              </w:rPr>
              <w:t>2025 год</w:t>
            </w:r>
          </w:p>
        </w:tc>
        <w:tc>
          <w:tcPr>
            <w:tcW w:w="1180" w:type="dxa"/>
            <w:tcBorders>
              <w:top w:val="nil"/>
              <w:left w:val="nil"/>
              <w:bottom w:val="single" w:sz="4" w:space="0" w:color="auto"/>
              <w:right w:val="single" w:sz="4" w:space="0" w:color="auto"/>
            </w:tcBorders>
            <w:shd w:val="clear" w:color="auto" w:fill="auto"/>
            <w:vAlign w:val="center"/>
            <w:hideMark/>
          </w:tcPr>
          <w:p w:rsidR="00B06A56" w:rsidRPr="00B06A56" w:rsidRDefault="00B06A56" w:rsidP="00B06A56">
            <w:pPr>
              <w:jc w:val="center"/>
              <w:rPr>
                <w:b/>
                <w:bCs/>
                <w:color w:val="000000"/>
                <w:sz w:val="20"/>
                <w:szCs w:val="20"/>
              </w:rPr>
            </w:pPr>
            <w:r w:rsidRPr="00B06A56">
              <w:rPr>
                <w:b/>
                <w:bCs/>
                <w:color w:val="000000"/>
                <w:sz w:val="20"/>
                <w:szCs w:val="20"/>
              </w:rPr>
              <w:t>2026 год</w:t>
            </w:r>
          </w:p>
        </w:tc>
        <w:tc>
          <w:tcPr>
            <w:tcW w:w="1180" w:type="dxa"/>
            <w:tcBorders>
              <w:top w:val="nil"/>
              <w:left w:val="nil"/>
              <w:bottom w:val="single" w:sz="4" w:space="0" w:color="auto"/>
              <w:right w:val="single" w:sz="4" w:space="0" w:color="auto"/>
            </w:tcBorders>
            <w:shd w:val="clear" w:color="auto" w:fill="auto"/>
            <w:vAlign w:val="center"/>
            <w:hideMark/>
          </w:tcPr>
          <w:p w:rsidR="00B06A56" w:rsidRPr="00B06A56" w:rsidRDefault="00B06A56" w:rsidP="00B06A56">
            <w:pPr>
              <w:jc w:val="center"/>
              <w:rPr>
                <w:b/>
                <w:bCs/>
                <w:color w:val="000000"/>
                <w:sz w:val="20"/>
                <w:szCs w:val="20"/>
              </w:rPr>
            </w:pPr>
            <w:r w:rsidRPr="00B06A56">
              <w:rPr>
                <w:b/>
                <w:bCs/>
                <w:color w:val="000000"/>
                <w:sz w:val="20"/>
                <w:szCs w:val="20"/>
              </w:rPr>
              <w:t>2027 год</w:t>
            </w:r>
          </w:p>
        </w:tc>
      </w:tr>
      <w:tr w:rsidR="00B06A56" w:rsidRPr="00B06A56" w:rsidTr="00B06A56">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B06A56" w:rsidRPr="00B06A56" w:rsidRDefault="00B06A56" w:rsidP="00B06A56">
            <w:pPr>
              <w:jc w:val="both"/>
              <w:rPr>
                <w:b/>
                <w:bCs/>
                <w:color w:val="000000"/>
                <w:sz w:val="20"/>
                <w:szCs w:val="20"/>
              </w:rPr>
            </w:pPr>
            <w:r w:rsidRPr="00B06A56">
              <w:rPr>
                <w:b/>
                <w:bCs/>
                <w:color w:val="000000"/>
                <w:sz w:val="20"/>
                <w:szCs w:val="20"/>
              </w:rPr>
              <w:t>Бюджетные ассигнования</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B06A56" w:rsidRPr="00B06A56" w:rsidRDefault="00B06A56" w:rsidP="00B06A56">
            <w:pPr>
              <w:jc w:val="right"/>
              <w:rPr>
                <w:b/>
                <w:bCs/>
                <w:color w:val="000000"/>
                <w:sz w:val="20"/>
                <w:szCs w:val="20"/>
              </w:rPr>
            </w:pPr>
            <w:r w:rsidRPr="00B06A56">
              <w:rPr>
                <w:b/>
                <w:bCs/>
                <w:color w:val="000000"/>
                <w:sz w:val="20"/>
                <w:szCs w:val="20"/>
              </w:rPr>
              <w:t>206 544,5</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06A56" w:rsidRPr="00B06A56" w:rsidRDefault="00B06A56" w:rsidP="00B06A56">
            <w:pPr>
              <w:jc w:val="right"/>
              <w:rPr>
                <w:b/>
                <w:bCs/>
                <w:color w:val="000000"/>
                <w:sz w:val="20"/>
                <w:szCs w:val="20"/>
              </w:rPr>
            </w:pPr>
            <w:r w:rsidRPr="00B06A56">
              <w:rPr>
                <w:b/>
                <w:bCs/>
                <w:color w:val="000000"/>
                <w:sz w:val="20"/>
                <w:szCs w:val="20"/>
              </w:rPr>
              <w:t>68 418,0</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6A56" w:rsidRPr="00B06A56" w:rsidRDefault="00B06A56" w:rsidP="00B06A56">
            <w:pPr>
              <w:jc w:val="right"/>
              <w:rPr>
                <w:b/>
                <w:bCs/>
                <w:color w:val="000000"/>
                <w:sz w:val="20"/>
                <w:szCs w:val="20"/>
              </w:rPr>
            </w:pPr>
            <w:r w:rsidRPr="00B06A56">
              <w:rPr>
                <w:b/>
                <w:bCs/>
                <w:color w:val="000000"/>
                <w:sz w:val="20"/>
                <w:szCs w:val="20"/>
              </w:rPr>
              <w:t>65 403,3</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6A56" w:rsidRPr="00B06A56" w:rsidRDefault="00B06A56" w:rsidP="00B06A56">
            <w:pPr>
              <w:jc w:val="right"/>
              <w:rPr>
                <w:b/>
                <w:bCs/>
                <w:color w:val="000000"/>
                <w:sz w:val="20"/>
                <w:szCs w:val="20"/>
              </w:rPr>
            </w:pPr>
            <w:r w:rsidRPr="00B06A56">
              <w:rPr>
                <w:b/>
                <w:bCs/>
                <w:color w:val="000000"/>
                <w:sz w:val="20"/>
                <w:szCs w:val="20"/>
              </w:rPr>
              <w:t>67 304,2</w:t>
            </w:r>
          </w:p>
        </w:tc>
      </w:tr>
      <w:tr w:rsidR="00B06A56" w:rsidRPr="00B06A56" w:rsidTr="00B06A56">
        <w:trPr>
          <w:trHeight w:val="231"/>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B06A56" w:rsidRPr="00B06A56" w:rsidRDefault="00B06A56" w:rsidP="00B06A56">
            <w:pPr>
              <w:jc w:val="both"/>
              <w:rPr>
                <w:b/>
                <w:bCs/>
                <w:color w:val="000000"/>
                <w:sz w:val="20"/>
                <w:szCs w:val="20"/>
              </w:rPr>
            </w:pPr>
            <w:r w:rsidRPr="00B06A56">
              <w:rPr>
                <w:b/>
                <w:bCs/>
                <w:color w:val="000000"/>
                <w:sz w:val="20"/>
                <w:szCs w:val="20"/>
              </w:rPr>
              <w:t>Дорожного фонда, тыс. рублей</w:t>
            </w:r>
          </w:p>
        </w:tc>
        <w:tc>
          <w:tcPr>
            <w:tcW w:w="1440" w:type="dxa"/>
            <w:vMerge/>
            <w:tcBorders>
              <w:top w:val="nil"/>
              <w:left w:val="single" w:sz="4" w:space="0" w:color="auto"/>
              <w:bottom w:val="single" w:sz="4" w:space="0" w:color="auto"/>
              <w:right w:val="single" w:sz="4" w:space="0" w:color="auto"/>
            </w:tcBorders>
            <w:vAlign w:val="center"/>
            <w:hideMark/>
          </w:tcPr>
          <w:p w:rsidR="00B06A56" w:rsidRPr="00B06A56" w:rsidRDefault="00B06A56" w:rsidP="00B06A56">
            <w:pPr>
              <w:rPr>
                <w:b/>
                <w:bCs/>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B06A56" w:rsidRPr="00B06A56" w:rsidRDefault="00B06A56" w:rsidP="00B06A56">
            <w:pPr>
              <w:rPr>
                <w:b/>
                <w:bCs/>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B06A56" w:rsidRPr="00B06A56" w:rsidRDefault="00B06A56" w:rsidP="00B06A56">
            <w:pPr>
              <w:rPr>
                <w:b/>
                <w:bCs/>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B06A56" w:rsidRPr="00B06A56" w:rsidRDefault="00B06A56" w:rsidP="00B06A56">
            <w:pPr>
              <w:rPr>
                <w:b/>
                <w:bCs/>
                <w:color w:val="000000"/>
                <w:sz w:val="20"/>
                <w:szCs w:val="20"/>
              </w:rPr>
            </w:pPr>
          </w:p>
        </w:tc>
      </w:tr>
      <w:tr w:rsidR="00B06A56" w:rsidRPr="00B06A56" w:rsidTr="00B06A56">
        <w:trPr>
          <w:trHeight w:val="276"/>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B06A56" w:rsidRPr="00B06A56" w:rsidRDefault="00B06A56" w:rsidP="00B06A56">
            <w:pPr>
              <w:jc w:val="both"/>
              <w:rPr>
                <w:color w:val="000000"/>
                <w:sz w:val="20"/>
                <w:szCs w:val="20"/>
              </w:rPr>
            </w:pPr>
            <w:r w:rsidRPr="00B06A56">
              <w:rPr>
                <w:color w:val="000000"/>
                <w:sz w:val="20"/>
                <w:szCs w:val="20"/>
              </w:rPr>
              <w:t>доля в доходах бюджета округа, %</w:t>
            </w:r>
          </w:p>
        </w:tc>
        <w:tc>
          <w:tcPr>
            <w:tcW w:w="1440" w:type="dxa"/>
            <w:tcBorders>
              <w:top w:val="nil"/>
              <w:left w:val="nil"/>
              <w:bottom w:val="single" w:sz="4" w:space="0" w:color="auto"/>
              <w:right w:val="single" w:sz="4" w:space="0" w:color="auto"/>
            </w:tcBorders>
            <w:shd w:val="clear" w:color="auto" w:fill="auto"/>
            <w:vAlign w:val="center"/>
            <w:hideMark/>
          </w:tcPr>
          <w:p w:rsidR="00B06A56" w:rsidRPr="00B06A56" w:rsidRDefault="00B06A56" w:rsidP="00B06A56">
            <w:pPr>
              <w:jc w:val="right"/>
              <w:rPr>
                <w:color w:val="000000"/>
                <w:sz w:val="20"/>
                <w:szCs w:val="20"/>
              </w:rPr>
            </w:pPr>
            <w:r w:rsidRPr="00B06A56">
              <w:rPr>
                <w:color w:val="000000"/>
                <w:sz w:val="20"/>
                <w:szCs w:val="20"/>
              </w:rPr>
              <w:t>5,5%</w:t>
            </w:r>
          </w:p>
        </w:tc>
        <w:tc>
          <w:tcPr>
            <w:tcW w:w="1180" w:type="dxa"/>
            <w:tcBorders>
              <w:top w:val="nil"/>
              <w:left w:val="nil"/>
              <w:bottom w:val="single" w:sz="4" w:space="0" w:color="auto"/>
              <w:right w:val="single" w:sz="4" w:space="0" w:color="auto"/>
            </w:tcBorders>
            <w:shd w:val="clear" w:color="auto" w:fill="auto"/>
            <w:vAlign w:val="center"/>
            <w:hideMark/>
          </w:tcPr>
          <w:p w:rsidR="00B06A56" w:rsidRPr="00B06A56" w:rsidRDefault="00B06A56" w:rsidP="00B06A56">
            <w:pPr>
              <w:jc w:val="right"/>
              <w:rPr>
                <w:color w:val="000000"/>
                <w:sz w:val="20"/>
                <w:szCs w:val="20"/>
              </w:rPr>
            </w:pPr>
            <w:r w:rsidRPr="00B06A56">
              <w:rPr>
                <w:color w:val="000000"/>
                <w:sz w:val="20"/>
                <w:szCs w:val="20"/>
              </w:rPr>
              <w:t>1,7%</w:t>
            </w:r>
          </w:p>
        </w:tc>
        <w:tc>
          <w:tcPr>
            <w:tcW w:w="1180" w:type="dxa"/>
            <w:tcBorders>
              <w:top w:val="nil"/>
              <w:left w:val="nil"/>
              <w:bottom w:val="single" w:sz="4" w:space="0" w:color="auto"/>
              <w:right w:val="single" w:sz="4" w:space="0" w:color="auto"/>
            </w:tcBorders>
            <w:shd w:val="clear" w:color="auto" w:fill="auto"/>
            <w:vAlign w:val="center"/>
            <w:hideMark/>
          </w:tcPr>
          <w:p w:rsidR="00B06A56" w:rsidRPr="00B06A56" w:rsidRDefault="00B06A56" w:rsidP="00B06A56">
            <w:pPr>
              <w:jc w:val="right"/>
              <w:rPr>
                <w:color w:val="000000"/>
                <w:sz w:val="20"/>
                <w:szCs w:val="20"/>
              </w:rPr>
            </w:pPr>
            <w:r w:rsidRPr="00B06A56">
              <w:rPr>
                <w:color w:val="000000"/>
                <w:sz w:val="20"/>
                <w:szCs w:val="20"/>
              </w:rPr>
              <w:t>1,7%</w:t>
            </w:r>
          </w:p>
        </w:tc>
        <w:tc>
          <w:tcPr>
            <w:tcW w:w="1180" w:type="dxa"/>
            <w:tcBorders>
              <w:top w:val="nil"/>
              <w:left w:val="nil"/>
              <w:bottom w:val="single" w:sz="4" w:space="0" w:color="auto"/>
              <w:right w:val="single" w:sz="4" w:space="0" w:color="auto"/>
            </w:tcBorders>
            <w:shd w:val="clear" w:color="auto" w:fill="auto"/>
            <w:vAlign w:val="center"/>
            <w:hideMark/>
          </w:tcPr>
          <w:p w:rsidR="00B06A56" w:rsidRPr="00B06A56" w:rsidRDefault="00B06A56" w:rsidP="00B06A56">
            <w:pPr>
              <w:jc w:val="right"/>
              <w:rPr>
                <w:color w:val="000000"/>
                <w:sz w:val="20"/>
                <w:szCs w:val="20"/>
              </w:rPr>
            </w:pPr>
            <w:r w:rsidRPr="00B06A56">
              <w:rPr>
                <w:color w:val="000000"/>
                <w:sz w:val="20"/>
                <w:szCs w:val="20"/>
              </w:rPr>
              <w:t>2,3%</w:t>
            </w:r>
          </w:p>
        </w:tc>
      </w:tr>
      <w:tr w:rsidR="00B06A56" w:rsidRPr="00B06A56" w:rsidTr="00B06A56">
        <w:trPr>
          <w:trHeight w:val="253"/>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B06A56" w:rsidRPr="00B06A56" w:rsidRDefault="00B06A56" w:rsidP="00B06A56">
            <w:pPr>
              <w:jc w:val="both"/>
              <w:rPr>
                <w:color w:val="000000"/>
                <w:sz w:val="20"/>
                <w:szCs w:val="20"/>
              </w:rPr>
            </w:pPr>
            <w:r w:rsidRPr="00B06A56">
              <w:rPr>
                <w:color w:val="000000"/>
                <w:sz w:val="20"/>
                <w:szCs w:val="20"/>
              </w:rPr>
              <w:t>к предыдущему году, тыс. рублей</w:t>
            </w:r>
          </w:p>
        </w:tc>
        <w:tc>
          <w:tcPr>
            <w:tcW w:w="1440" w:type="dxa"/>
            <w:tcBorders>
              <w:top w:val="nil"/>
              <w:left w:val="nil"/>
              <w:bottom w:val="single" w:sz="4" w:space="0" w:color="auto"/>
              <w:right w:val="single" w:sz="4" w:space="0" w:color="auto"/>
            </w:tcBorders>
            <w:shd w:val="clear" w:color="auto" w:fill="auto"/>
            <w:vAlign w:val="center"/>
            <w:hideMark/>
          </w:tcPr>
          <w:p w:rsidR="00B06A56" w:rsidRPr="00B06A56" w:rsidRDefault="00B06A56" w:rsidP="00B06A56">
            <w:pPr>
              <w:jc w:val="right"/>
              <w:rPr>
                <w:color w:val="000000"/>
                <w:sz w:val="20"/>
                <w:szCs w:val="20"/>
              </w:rPr>
            </w:pPr>
            <w:r w:rsidRPr="00B06A56">
              <w:rPr>
                <w:color w:val="000000"/>
                <w:sz w:val="20"/>
                <w:szCs w:val="20"/>
              </w:rPr>
              <w:t>-</w:t>
            </w:r>
          </w:p>
        </w:tc>
        <w:tc>
          <w:tcPr>
            <w:tcW w:w="1180" w:type="dxa"/>
            <w:tcBorders>
              <w:top w:val="nil"/>
              <w:left w:val="nil"/>
              <w:bottom w:val="single" w:sz="4" w:space="0" w:color="auto"/>
              <w:right w:val="single" w:sz="4" w:space="0" w:color="auto"/>
            </w:tcBorders>
            <w:shd w:val="clear" w:color="auto" w:fill="auto"/>
            <w:noWrap/>
            <w:vAlign w:val="center"/>
            <w:hideMark/>
          </w:tcPr>
          <w:p w:rsidR="00B06A56" w:rsidRPr="00B06A56" w:rsidRDefault="00B06A56" w:rsidP="00B06A56">
            <w:pPr>
              <w:jc w:val="right"/>
              <w:rPr>
                <w:color w:val="000000"/>
                <w:sz w:val="20"/>
                <w:szCs w:val="20"/>
              </w:rPr>
            </w:pPr>
            <w:r w:rsidRPr="00B06A56">
              <w:rPr>
                <w:color w:val="000000"/>
                <w:sz w:val="20"/>
                <w:szCs w:val="20"/>
              </w:rPr>
              <w:t>-138 126,5</w:t>
            </w:r>
          </w:p>
        </w:tc>
        <w:tc>
          <w:tcPr>
            <w:tcW w:w="1180" w:type="dxa"/>
            <w:tcBorders>
              <w:top w:val="nil"/>
              <w:left w:val="nil"/>
              <w:bottom w:val="single" w:sz="4" w:space="0" w:color="auto"/>
              <w:right w:val="single" w:sz="4" w:space="0" w:color="auto"/>
            </w:tcBorders>
            <w:shd w:val="clear" w:color="auto" w:fill="auto"/>
            <w:noWrap/>
            <w:vAlign w:val="center"/>
            <w:hideMark/>
          </w:tcPr>
          <w:p w:rsidR="00B06A56" w:rsidRPr="00B06A56" w:rsidRDefault="00B06A56" w:rsidP="00B06A56">
            <w:pPr>
              <w:jc w:val="right"/>
              <w:rPr>
                <w:color w:val="000000"/>
                <w:sz w:val="20"/>
                <w:szCs w:val="20"/>
              </w:rPr>
            </w:pPr>
            <w:r w:rsidRPr="00B06A56">
              <w:rPr>
                <w:color w:val="000000"/>
                <w:sz w:val="20"/>
                <w:szCs w:val="20"/>
              </w:rPr>
              <w:t>-3 014,7</w:t>
            </w:r>
          </w:p>
        </w:tc>
        <w:tc>
          <w:tcPr>
            <w:tcW w:w="1180" w:type="dxa"/>
            <w:tcBorders>
              <w:top w:val="nil"/>
              <w:left w:val="nil"/>
              <w:bottom w:val="single" w:sz="4" w:space="0" w:color="auto"/>
              <w:right w:val="single" w:sz="4" w:space="0" w:color="auto"/>
            </w:tcBorders>
            <w:shd w:val="clear" w:color="auto" w:fill="auto"/>
            <w:noWrap/>
            <w:vAlign w:val="center"/>
            <w:hideMark/>
          </w:tcPr>
          <w:p w:rsidR="00B06A56" w:rsidRPr="00B06A56" w:rsidRDefault="00B06A56" w:rsidP="00B06A56">
            <w:pPr>
              <w:jc w:val="right"/>
              <w:rPr>
                <w:color w:val="000000"/>
                <w:sz w:val="20"/>
                <w:szCs w:val="20"/>
              </w:rPr>
            </w:pPr>
            <w:r w:rsidRPr="00B06A56">
              <w:rPr>
                <w:color w:val="000000"/>
                <w:sz w:val="20"/>
                <w:szCs w:val="20"/>
              </w:rPr>
              <w:t>1 900,9</w:t>
            </w:r>
          </w:p>
        </w:tc>
      </w:tr>
      <w:tr w:rsidR="00B06A56" w:rsidRPr="00B06A56" w:rsidTr="00B06A56">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B06A56" w:rsidRPr="00B06A56" w:rsidRDefault="00B06A56" w:rsidP="00B06A56">
            <w:pPr>
              <w:jc w:val="both"/>
              <w:rPr>
                <w:color w:val="000000"/>
                <w:sz w:val="20"/>
                <w:szCs w:val="20"/>
              </w:rPr>
            </w:pPr>
            <w:r w:rsidRPr="00B06A56">
              <w:rPr>
                <w:color w:val="000000"/>
                <w:sz w:val="20"/>
                <w:szCs w:val="20"/>
              </w:rPr>
              <w:t>к предыдущему году, %</w:t>
            </w:r>
          </w:p>
        </w:tc>
        <w:tc>
          <w:tcPr>
            <w:tcW w:w="1440" w:type="dxa"/>
            <w:tcBorders>
              <w:top w:val="nil"/>
              <w:left w:val="nil"/>
              <w:bottom w:val="single" w:sz="4" w:space="0" w:color="auto"/>
              <w:right w:val="single" w:sz="4" w:space="0" w:color="auto"/>
            </w:tcBorders>
            <w:shd w:val="clear" w:color="auto" w:fill="auto"/>
            <w:vAlign w:val="center"/>
            <w:hideMark/>
          </w:tcPr>
          <w:p w:rsidR="00B06A56" w:rsidRPr="00B06A56" w:rsidRDefault="00B06A56" w:rsidP="00B06A56">
            <w:pPr>
              <w:jc w:val="right"/>
              <w:rPr>
                <w:color w:val="000000"/>
                <w:sz w:val="20"/>
                <w:szCs w:val="20"/>
              </w:rPr>
            </w:pPr>
            <w:r w:rsidRPr="00B06A56">
              <w:rPr>
                <w:color w:val="000000"/>
                <w:sz w:val="20"/>
                <w:szCs w:val="20"/>
              </w:rPr>
              <w:t>-</w:t>
            </w:r>
          </w:p>
        </w:tc>
        <w:tc>
          <w:tcPr>
            <w:tcW w:w="1180" w:type="dxa"/>
            <w:tcBorders>
              <w:top w:val="nil"/>
              <w:left w:val="nil"/>
              <w:bottom w:val="single" w:sz="4" w:space="0" w:color="auto"/>
              <w:right w:val="single" w:sz="4" w:space="0" w:color="auto"/>
            </w:tcBorders>
            <w:shd w:val="clear" w:color="auto" w:fill="auto"/>
            <w:vAlign w:val="center"/>
            <w:hideMark/>
          </w:tcPr>
          <w:p w:rsidR="00B06A56" w:rsidRPr="00B06A56" w:rsidRDefault="00B06A56" w:rsidP="00B06A56">
            <w:pPr>
              <w:jc w:val="right"/>
              <w:rPr>
                <w:color w:val="000000"/>
                <w:sz w:val="20"/>
                <w:szCs w:val="20"/>
              </w:rPr>
            </w:pPr>
            <w:r w:rsidRPr="00B06A56">
              <w:rPr>
                <w:color w:val="000000"/>
                <w:sz w:val="20"/>
                <w:szCs w:val="20"/>
              </w:rPr>
              <w:t>33,1%</w:t>
            </w:r>
          </w:p>
        </w:tc>
        <w:tc>
          <w:tcPr>
            <w:tcW w:w="1180" w:type="dxa"/>
            <w:tcBorders>
              <w:top w:val="nil"/>
              <w:left w:val="nil"/>
              <w:bottom w:val="single" w:sz="4" w:space="0" w:color="auto"/>
              <w:right w:val="single" w:sz="4" w:space="0" w:color="auto"/>
            </w:tcBorders>
            <w:shd w:val="clear" w:color="auto" w:fill="auto"/>
            <w:vAlign w:val="center"/>
            <w:hideMark/>
          </w:tcPr>
          <w:p w:rsidR="00B06A56" w:rsidRPr="00B06A56" w:rsidRDefault="00B06A56" w:rsidP="00B06A56">
            <w:pPr>
              <w:jc w:val="right"/>
              <w:rPr>
                <w:color w:val="000000"/>
                <w:sz w:val="20"/>
                <w:szCs w:val="20"/>
              </w:rPr>
            </w:pPr>
            <w:r w:rsidRPr="00B06A56">
              <w:rPr>
                <w:color w:val="000000"/>
                <w:sz w:val="20"/>
                <w:szCs w:val="20"/>
              </w:rPr>
              <w:t>95,6%</w:t>
            </w:r>
          </w:p>
        </w:tc>
        <w:tc>
          <w:tcPr>
            <w:tcW w:w="1180" w:type="dxa"/>
            <w:tcBorders>
              <w:top w:val="nil"/>
              <w:left w:val="nil"/>
              <w:bottom w:val="single" w:sz="4" w:space="0" w:color="auto"/>
              <w:right w:val="single" w:sz="4" w:space="0" w:color="auto"/>
            </w:tcBorders>
            <w:shd w:val="clear" w:color="auto" w:fill="auto"/>
            <w:vAlign w:val="center"/>
            <w:hideMark/>
          </w:tcPr>
          <w:p w:rsidR="00B06A56" w:rsidRPr="00B06A56" w:rsidRDefault="00B06A56" w:rsidP="00B06A56">
            <w:pPr>
              <w:jc w:val="right"/>
              <w:rPr>
                <w:color w:val="000000"/>
                <w:sz w:val="20"/>
                <w:szCs w:val="20"/>
              </w:rPr>
            </w:pPr>
            <w:r w:rsidRPr="00B06A56">
              <w:rPr>
                <w:color w:val="000000"/>
                <w:sz w:val="20"/>
                <w:szCs w:val="20"/>
              </w:rPr>
              <w:t>102,9%</w:t>
            </w:r>
          </w:p>
        </w:tc>
      </w:tr>
    </w:tbl>
    <w:p w:rsidR="00B06A56" w:rsidRDefault="00B06A56" w:rsidP="00BC1D50">
      <w:pPr>
        <w:ind w:firstLine="709"/>
        <w:jc w:val="both"/>
        <w:rPr>
          <w:sz w:val="20"/>
          <w:szCs w:val="20"/>
        </w:rPr>
      </w:pPr>
    </w:p>
    <w:p w:rsidR="00976A57" w:rsidRPr="00617EC2" w:rsidRDefault="00AF7C4B" w:rsidP="00BC1D50">
      <w:pPr>
        <w:ind w:firstLine="708"/>
        <w:jc w:val="both"/>
        <w:rPr>
          <w:sz w:val="28"/>
          <w:szCs w:val="28"/>
        </w:rPr>
      </w:pPr>
      <w:r w:rsidRPr="00617EC2">
        <w:rPr>
          <w:sz w:val="28"/>
          <w:szCs w:val="28"/>
        </w:rPr>
        <w:t>Сведения об объемах поступлений в Дорожный фонд в 202</w:t>
      </w:r>
      <w:r w:rsidR="00B06A56">
        <w:rPr>
          <w:sz w:val="28"/>
          <w:szCs w:val="28"/>
        </w:rPr>
        <w:t>5</w:t>
      </w:r>
      <w:r w:rsidRPr="00617EC2">
        <w:rPr>
          <w:sz w:val="28"/>
          <w:szCs w:val="28"/>
        </w:rPr>
        <w:t xml:space="preserve"> – 202</w:t>
      </w:r>
      <w:r w:rsidR="00B06A56">
        <w:rPr>
          <w:sz w:val="28"/>
          <w:szCs w:val="28"/>
        </w:rPr>
        <w:t>7</w:t>
      </w:r>
      <w:r w:rsidRPr="00617EC2">
        <w:rPr>
          <w:sz w:val="28"/>
          <w:szCs w:val="28"/>
        </w:rPr>
        <w:t xml:space="preserve"> годах в разрезе их видов представлены на Диаграмме </w:t>
      </w:r>
      <w:r w:rsidR="00F879D8" w:rsidRPr="00617EC2">
        <w:rPr>
          <w:sz w:val="28"/>
          <w:szCs w:val="28"/>
        </w:rPr>
        <w:t>5</w:t>
      </w:r>
      <w:r w:rsidRPr="00617EC2">
        <w:rPr>
          <w:sz w:val="28"/>
          <w:szCs w:val="28"/>
        </w:rPr>
        <w:t>.</w:t>
      </w:r>
    </w:p>
    <w:p w:rsidR="000C43FF" w:rsidRDefault="000C43FF" w:rsidP="000C43FF">
      <w:pPr>
        <w:suppressAutoHyphens/>
        <w:spacing w:line="283" w:lineRule="auto"/>
        <w:ind w:firstLine="709"/>
        <w:jc w:val="both"/>
        <w:rPr>
          <w:rFonts w:eastAsia="Calibri"/>
          <w:sz w:val="28"/>
          <w:szCs w:val="20"/>
        </w:rPr>
      </w:pPr>
      <w:r w:rsidRPr="00617EC2">
        <w:rPr>
          <w:rFonts w:eastAsia="Calibri"/>
          <w:sz w:val="28"/>
          <w:szCs w:val="20"/>
        </w:rPr>
        <w:t xml:space="preserve">Диаграмма </w:t>
      </w:r>
      <w:r w:rsidR="00F879D8" w:rsidRPr="00617EC2">
        <w:rPr>
          <w:rFonts w:eastAsia="Calibri"/>
          <w:sz w:val="28"/>
          <w:szCs w:val="20"/>
        </w:rPr>
        <w:t>5</w:t>
      </w:r>
      <w:r w:rsidRPr="00617EC2">
        <w:rPr>
          <w:rFonts w:eastAsia="Calibri"/>
          <w:sz w:val="28"/>
          <w:szCs w:val="20"/>
        </w:rPr>
        <w:t>. Поступления в Дорожный фонд Печенгского муниципального округа в 202</w:t>
      </w:r>
      <w:r w:rsidR="00B06A56">
        <w:rPr>
          <w:rFonts w:eastAsia="Calibri"/>
          <w:sz w:val="28"/>
          <w:szCs w:val="20"/>
        </w:rPr>
        <w:t>5</w:t>
      </w:r>
      <w:r w:rsidRPr="00617EC2">
        <w:rPr>
          <w:rFonts w:eastAsia="Calibri"/>
          <w:sz w:val="28"/>
          <w:szCs w:val="20"/>
        </w:rPr>
        <w:t>-202</w:t>
      </w:r>
      <w:r w:rsidR="00B06A56">
        <w:rPr>
          <w:rFonts w:eastAsia="Calibri"/>
          <w:sz w:val="28"/>
          <w:szCs w:val="20"/>
        </w:rPr>
        <w:t>7</w:t>
      </w:r>
      <w:r w:rsidR="00617EC2">
        <w:rPr>
          <w:rFonts w:eastAsia="Calibri"/>
          <w:sz w:val="28"/>
          <w:szCs w:val="20"/>
        </w:rPr>
        <w:t xml:space="preserve"> годах, тыс. рублей.</w:t>
      </w:r>
    </w:p>
    <w:p w:rsidR="00B06A56" w:rsidRDefault="00B06A56" w:rsidP="00B06A56">
      <w:pPr>
        <w:suppressAutoHyphens/>
        <w:spacing w:line="283" w:lineRule="auto"/>
        <w:jc w:val="both"/>
        <w:rPr>
          <w:rFonts w:eastAsia="Calibri"/>
          <w:sz w:val="28"/>
          <w:szCs w:val="20"/>
        </w:rPr>
      </w:pPr>
      <w:r>
        <w:rPr>
          <w:noProof/>
        </w:rPr>
        <w:lastRenderedPageBreak/>
        <w:drawing>
          <wp:inline distT="0" distB="0" distL="0" distR="0" wp14:anchorId="041EF688" wp14:editId="79083891">
            <wp:extent cx="6151418" cy="5379522"/>
            <wp:effectExtent l="0" t="0" r="190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17EC2" w:rsidRDefault="00617EC2" w:rsidP="00617EC2">
      <w:pPr>
        <w:suppressAutoHyphens/>
        <w:spacing w:line="283" w:lineRule="auto"/>
        <w:jc w:val="both"/>
        <w:rPr>
          <w:rFonts w:eastAsia="Calibri"/>
          <w:sz w:val="28"/>
          <w:szCs w:val="20"/>
        </w:rPr>
      </w:pPr>
    </w:p>
    <w:p w:rsidR="00E819DC" w:rsidRDefault="00E819DC" w:rsidP="00E819DC">
      <w:pPr>
        <w:spacing w:line="283" w:lineRule="auto"/>
        <w:ind w:firstLine="709"/>
        <w:jc w:val="both"/>
        <w:rPr>
          <w:sz w:val="28"/>
          <w:szCs w:val="28"/>
        </w:rPr>
      </w:pPr>
      <w:r>
        <w:rPr>
          <w:sz w:val="28"/>
          <w:szCs w:val="28"/>
        </w:rPr>
        <w:t>Объем бюджетных</w:t>
      </w:r>
      <w:r w:rsidRPr="00A27634">
        <w:rPr>
          <w:sz w:val="28"/>
          <w:szCs w:val="28"/>
        </w:rPr>
        <w:t xml:space="preserve"> ассигновани</w:t>
      </w:r>
      <w:r>
        <w:rPr>
          <w:sz w:val="28"/>
          <w:szCs w:val="28"/>
        </w:rPr>
        <w:t>й</w:t>
      </w:r>
      <w:r w:rsidRPr="00A27634">
        <w:rPr>
          <w:sz w:val="28"/>
          <w:szCs w:val="28"/>
        </w:rPr>
        <w:t xml:space="preserve"> Дорожного фонда определен статье</w:t>
      </w:r>
      <w:r>
        <w:rPr>
          <w:sz w:val="28"/>
          <w:szCs w:val="28"/>
        </w:rPr>
        <w:t>й</w:t>
      </w:r>
      <w:r w:rsidRPr="00A27634">
        <w:rPr>
          <w:sz w:val="28"/>
          <w:szCs w:val="28"/>
        </w:rPr>
        <w:t xml:space="preserve"> 11 проекта решения</w:t>
      </w:r>
      <w:r>
        <w:rPr>
          <w:sz w:val="28"/>
          <w:szCs w:val="28"/>
        </w:rPr>
        <w:t xml:space="preserve">, </w:t>
      </w:r>
      <w:r w:rsidRPr="00712AD2">
        <w:rPr>
          <w:sz w:val="28"/>
          <w:szCs w:val="28"/>
        </w:rPr>
        <w:t xml:space="preserve">что соответствует требованиями статьи </w:t>
      </w:r>
      <w:r>
        <w:rPr>
          <w:sz w:val="28"/>
          <w:szCs w:val="28"/>
        </w:rPr>
        <w:t>179.4</w:t>
      </w:r>
      <w:r w:rsidRPr="00712AD2">
        <w:rPr>
          <w:sz w:val="28"/>
          <w:szCs w:val="28"/>
        </w:rPr>
        <w:t xml:space="preserve"> Бюджетного кодекса РФ.</w:t>
      </w:r>
    </w:p>
    <w:p w:rsidR="00617EC2" w:rsidRPr="00183241" w:rsidRDefault="00617EC2" w:rsidP="0094739C">
      <w:pPr>
        <w:suppressAutoHyphens/>
        <w:spacing w:line="283" w:lineRule="auto"/>
        <w:ind w:firstLine="709"/>
        <w:jc w:val="both"/>
        <w:rPr>
          <w:rFonts w:eastAsia="Calibri"/>
          <w:sz w:val="20"/>
          <w:szCs w:val="20"/>
        </w:rPr>
      </w:pPr>
    </w:p>
    <w:p w:rsidR="00F95EF0" w:rsidRPr="00267455" w:rsidRDefault="001104A9" w:rsidP="0094739C">
      <w:pPr>
        <w:pStyle w:val="1"/>
        <w:spacing w:before="0" w:line="283"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6</w:t>
      </w:r>
      <w:r w:rsidR="00F95EF0" w:rsidRPr="00267455">
        <w:rPr>
          <w:rFonts w:ascii="Times New Roman" w:hAnsi="Times New Roman" w:cs="Times New Roman"/>
          <w:b/>
          <w:color w:val="auto"/>
          <w:sz w:val="28"/>
          <w:szCs w:val="28"/>
        </w:rPr>
        <w:t xml:space="preserve">. Дефицит бюджета </w:t>
      </w:r>
      <w:r w:rsidR="00267455" w:rsidRPr="00267455">
        <w:rPr>
          <w:rFonts w:ascii="Times New Roman" w:hAnsi="Times New Roman" w:cs="Times New Roman"/>
          <w:b/>
          <w:color w:val="auto"/>
          <w:sz w:val="28"/>
          <w:szCs w:val="28"/>
        </w:rPr>
        <w:t xml:space="preserve">округа </w:t>
      </w:r>
      <w:r w:rsidR="00F95EF0" w:rsidRPr="00267455">
        <w:rPr>
          <w:rFonts w:ascii="Times New Roman" w:hAnsi="Times New Roman" w:cs="Times New Roman"/>
          <w:b/>
          <w:color w:val="auto"/>
          <w:sz w:val="28"/>
          <w:szCs w:val="28"/>
        </w:rPr>
        <w:t>и источники финансирования дефицита</w:t>
      </w:r>
    </w:p>
    <w:p w:rsidR="00486DC0" w:rsidRPr="00486DC0" w:rsidRDefault="00486DC0" w:rsidP="0094739C">
      <w:pPr>
        <w:spacing w:line="283" w:lineRule="auto"/>
        <w:ind w:firstLine="709"/>
        <w:jc w:val="both"/>
        <w:rPr>
          <w:sz w:val="28"/>
          <w:szCs w:val="28"/>
        </w:rPr>
      </w:pPr>
      <w:r>
        <w:rPr>
          <w:sz w:val="28"/>
          <w:szCs w:val="28"/>
        </w:rPr>
        <w:t>Б</w:t>
      </w:r>
      <w:r w:rsidRPr="00486DC0">
        <w:rPr>
          <w:sz w:val="28"/>
          <w:szCs w:val="28"/>
        </w:rPr>
        <w:t>юджет</w:t>
      </w:r>
      <w:r>
        <w:rPr>
          <w:sz w:val="28"/>
          <w:szCs w:val="28"/>
        </w:rPr>
        <w:t xml:space="preserve"> округа</w:t>
      </w:r>
      <w:r w:rsidRPr="00486DC0">
        <w:rPr>
          <w:sz w:val="28"/>
          <w:szCs w:val="28"/>
        </w:rPr>
        <w:t xml:space="preserve"> на 202</w:t>
      </w:r>
      <w:r w:rsidR="00282F3C">
        <w:rPr>
          <w:sz w:val="28"/>
          <w:szCs w:val="28"/>
        </w:rPr>
        <w:t>5</w:t>
      </w:r>
      <w:r w:rsidRPr="00486DC0">
        <w:rPr>
          <w:sz w:val="28"/>
          <w:szCs w:val="28"/>
        </w:rPr>
        <w:t xml:space="preserve"> год прогнозируется с дефицитом в сумме</w:t>
      </w:r>
      <w:r>
        <w:rPr>
          <w:sz w:val="28"/>
          <w:szCs w:val="28"/>
        </w:rPr>
        <w:t xml:space="preserve"> </w:t>
      </w:r>
      <w:r w:rsidR="00282F3C" w:rsidRPr="00282F3C">
        <w:rPr>
          <w:sz w:val="28"/>
          <w:szCs w:val="28"/>
        </w:rPr>
        <w:t>115</w:t>
      </w:r>
      <w:r w:rsidR="00282F3C">
        <w:rPr>
          <w:sz w:val="28"/>
          <w:szCs w:val="28"/>
        </w:rPr>
        <w:t> 200,0</w:t>
      </w:r>
      <w:r w:rsidRPr="00486DC0">
        <w:rPr>
          <w:sz w:val="28"/>
          <w:szCs w:val="28"/>
        </w:rPr>
        <w:t xml:space="preserve"> тыс. рублей. На плановый период 202</w:t>
      </w:r>
      <w:r w:rsidR="00282F3C">
        <w:rPr>
          <w:sz w:val="28"/>
          <w:szCs w:val="28"/>
        </w:rPr>
        <w:t>6</w:t>
      </w:r>
      <w:r w:rsidRPr="00486DC0">
        <w:rPr>
          <w:sz w:val="28"/>
          <w:szCs w:val="28"/>
        </w:rPr>
        <w:t xml:space="preserve"> года прогнозируется с</w:t>
      </w:r>
      <w:r>
        <w:rPr>
          <w:sz w:val="28"/>
          <w:szCs w:val="28"/>
        </w:rPr>
        <w:t xml:space="preserve"> </w:t>
      </w:r>
      <w:r w:rsidRPr="00486DC0">
        <w:rPr>
          <w:sz w:val="28"/>
          <w:szCs w:val="28"/>
        </w:rPr>
        <w:t xml:space="preserve">дефицитом в сумме </w:t>
      </w:r>
      <w:r w:rsidR="00282F3C">
        <w:rPr>
          <w:sz w:val="28"/>
          <w:szCs w:val="28"/>
        </w:rPr>
        <w:t>115 800,0</w:t>
      </w:r>
      <w:r w:rsidRPr="00486DC0">
        <w:rPr>
          <w:sz w:val="28"/>
          <w:szCs w:val="28"/>
        </w:rPr>
        <w:t xml:space="preserve"> тыс. рублей, на 202</w:t>
      </w:r>
      <w:r w:rsidR="00282F3C">
        <w:rPr>
          <w:sz w:val="28"/>
          <w:szCs w:val="28"/>
        </w:rPr>
        <w:t>7</w:t>
      </w:r>
      <w:r w:rsidRPr="00486DC0">
        <w:rPr>
          <w:sz w:val="28"/>
          <w:szCs w:val="28"/>
        </w:rPr>
        <w:t xml:space="preserve"> год </w:t>
      </w:r>
      <w:r>
        <w:rPr>
          <w:sz w:val="28"/>
          <w:szCs w:val="28"/>
        </w:rPr>
        <w:t>с дефицитом</w:t>
      </w:r>
      <w:r w:rsidRPr="00486DC0">
        <w:rPr>
          <w:sz w:val="28"/>
          <w:szCs w:val="28"/>
        </w:rPr>
        <w:t xml:space="preserve"> в сумме</w:t>
      </w:r>
      <w:r>
        <w:rPr>
          <w:sz w:val="28"/>
          <w:szCs w:val="28"/>
        </w:rPr>
        <w:t xml:space="preserve"> </w:t>
      </w:r>
      <w:r w:rsidR="00BC1D50">
        <w:rPr>
          <w:sz w:val="28"/>
          <w:szCs w:val="28"/>
        </w:rPr>
        <w:t xml:space="preserve">                    </w:t>
      </w:r>
      <w:r w:rsidR="00282F3C">
        <w:rPr>
          <w:sz w:val="28"/>
          <w:szCs w:val="28"/>
        </w:rPr>
        <w:t>38 300,0</w:t>
      </w:r>
      <w:r w:rsidRPr="00486DC0">
        <w:rPr>
          <w:sz w:val="28"/>
          <w:szCs w:val="28"/>
        </w:rPr>
        <w:t xml:space="preserve"> тыс. рублей.</w:t>
      </w:r>
    </w:p>
    <w:p w:rsidR="00486DC0" w:rsidRDefault="00486DC0" w:rsidP="00486DC0">
      <w:pPr>
        <w:spacing w:line="283" w:lineRule="auto"/>
        <w:ind w:firstLine="709"/>
        <w:jc w:val="both"/>
        <w:rPr>
          <w:sz w:val="28"/>
          <w:szCs w:val="28"/>
        </w:rPr>
      </w:pPr>
      <w:r w:rsidRPr="00486DC0">
        <w:rPr>
          <w:sz w:val="28"/>
          <w:szCs w:val="28"/>
        </w:rPr>
        <w:t>Размер дефицита бюджета</w:t>
      </w:r>
      <w:r>
        <w:rPr>
          <w:sz w:val="28"/>
          <w:szCs w:val="28"/>
        </w:rPr>
        <w:t xml:space="preserve"> округа</w:t>
      </w:r>
      <w:r w:rsidRPr="00486DC0">
        <w:rPr>
          <w:sz w:val="28"/>
          <w:szCs w:val="28"/>
        </w:rPr>
        <w:t xml:space="preserve">, предусмотренный </w:t>
      </w:r>
      <w:r>
        <w:rPr>
          <w:sz w:val="28"/>
          <w:szCs w:val="28"/>
        </w:rPr>
        <w:t xml:space="preserve">проектом решения </w:t>
      </w:r>
      <w:r w:rsidRPr="00486DC0">
        <w:rPr>
          <w:sz w:val="28"/>
          <w:szCs w:val="28"/>
        </w:rPr>
        <w:t>на 202</w:t>
      </w:r>
      <w:r w:rsidR="00E7361B">
        <w:rPr>
          <w:sz w:val="28"/>
          <w:szCs w:val="28"/>
        </w:rPr>
        <w:t>5</w:t>
      </w:r>
      <w:r w:rsidRPr="00486DC0">
        <w:rPr>
          <w:sz w:val="28"/>
          <w:szCs w:val="28"/>
        </w:rPr>
        <w:t xml:space="preserve"> год и на плановый период</w:t>
      </w:r>
      <w:r w:rsidR="0044287B">
        <w:rPr>
          <w:sz w:val="28"/>
          <w:szCs w:val="28"/>
        </w:rPr>
        <w:t xml:space="preserve"> 202</w:t>
      </w:r>
      <w:r w:rsidR="00E7361B">
        <w:rPr>
          <w:sz w:val="28"/>
          <w:szCs w:val="28"/>
        </w:rPr>
        <w:t>6 и 2027</w:t>
      </w:r>
      <w:r w:rsidR="0044287B">
        <w:rPr>
          <w:sz w:val="28"/>
          <w:szCs w:val="28"/>
        </w:rPr>
        <w:t xml:space="preserve"> годов</w:t>
      </w:r>
      <w:r>
        <w:rPr>
          <w:sz w:val="28"/>
          <w:szCs w:val="28"/>
        </w:rPr>
        <w:t xml:space="preserve">, </w:t>
      </w:r>
      <w:r w:rsidRPr="00486DC0">
        <w:rPr>
          <w:sz w:val="28"/>
          <w:szCs w:val="28"/>
        </w:rPr>
        <w:t>не превышает ограничения, установленн</w:t>
      </w:r>
      <w:r w:rsidR="0044287B">
        <w:rPr>
          <w:sz w:val="28"/>
          <w:szCs w:val="28"/>
        </w:rPr>
        <w:t>ые</w:t>
      </w:r>
      <w:r w:rsidRPr="00486DC0">
        <w:rPr>
          <w:sz w:val="28"/>
          <w:szCs w:val="28"/>
        </w:rPr>
        <w:t xml:space="preserve"> статьей 92.1 Бюджетного кодекса РФ.</w:t>
      </w:r>
    </w:p>
    <w:p w:rsidR="00F95EF0" w:rsidRDefault="00F95EF0" w:rsidP="00F51E3A">
      <w:pPr>
        <w:spacing w:line="283" w:lineRule="auto"/>
        <w:ind w:firstLine="709"/>
        <w:jc w:val="both"/>
        <w:rPr>
          <w:sz w:val="28"/>
          <w:szCs w:val="28"/>
        </w:rPr>
      </w:pPr>
      <w:r w:rsidRPr="00057A75">
        <w:rPr>
          <w:sz w:val="28"/>
          <w:szCs w:val="28"/>
        </w:rPr>
        <w:t>Динамика размера дефицита бюджета в 20</w:t>
      </w:r>
      <w:r w:rsidR="0036433D" w:rsidRPr="00057A75">
        <w:rPr>
          <w:sz w:val="28"/>
          <w:szCs w:val="28"/>
        </w:rPr>
        <w:t>2</w:t>
      </w:r>
      <w:r w:rsidR="00116940">
        <w:rPr>
          <w:sz w:val="28"/>
          <w:szCs w:val="28"/>
        </w:rPr>
        <w:t>4</w:t>
      </w:r>
      <w:r w:rsidR="00F719EC" w:rsidRPr="00057A75">
        <w:rPr>
          <w:sz w:val="28"/>
          <w:szCs w:val="28"/>
        </w:rPr>
        <w:t xml:space="preserve"> </w:t>
      </w:r>
      <w:r w:rsidRPr="00057A75">
        <w:rPr>
          <w:sz w:val="28"/>
          <w:szCs w:val="28"/>
        </w:rPr>
        <w:t>-</w:t>
      </w:r>
      <w:r w:rsidR="00F719EC" w:rsidRPr="00057A75">
        <w:rPr>
          <w:sz w:val="28"/>
          <w:szCs w:val="28"/>
        </w:rPr>
        <w:t xml:space="preserve"> </w:t>
      </w:r>
      <w:r w:rsidRPr="00057A75">
        <w:rPr>
          <w:sz w:val="28"/>
          <w:szCs w:val="28"/>
        </w:rPr>
        <w:t>202</w:t>
      </w:r>
      <w:r w:rsidR="00116940">
        <w:rPr>
          <w:sz w:val="28"/>
          <w:szCs w:val="28"/>
        </w:rPr>
        <w:t>7</w:t>
      </w:r>
      <w:r w:rsidRPr="00057A75">
        <w:rPr>
          <w:sz w:val="28"/>
          <w:szCs w:val="28"/>
        </w:rPr>
        <w:t xml:space="preserve"> годах приведена в таблице</w:t>
      </w:r>
      <w:r w:rsidR="001A30B8" w:rsidRPr="00057A75">
        <w:rPr>
          <w:sz w:val="28"/>
          <w:szCs w:val="28"/>
        </w:rPr>
        <w:t xml:space="preserve"> </w:t>
      </w:r>
      <w:r w:rsidR="004966EC" w:rsidRPr="00057A75">
        <w:rPr>
          <w:sz w:val="28"/>
          <w:szCs w:val="28"/>
        </w:rPr>
        <w:t>2</w:t>
      </w:r>
      <w:r w:rsidR="0053279C" w:rsidRPr="0053279C">
        <w:rPr>
          <w:sz w:val="28"/>
          <w:szCs w:val="28"/>
        </w:rPr>
        <w:t>2</w:t>
      </w:r>
      <w:r w:rsidR="001A30B8" w:rsidRPr="00057A75">
        <w:rPr>
          <w:sz w:val="28"/>
          <w:szCs w:val="28"/>
        </w:rPr>
        <w:t>:</w:t>
      </w:r>
    </w:p>
    <w:p w:rsidR="00415AD8" w:rsidRDefault="00415AD8" w:rsidP="00F51E3A">
      <w:pPr>
        <w:spacing w:line="283" w:lineRule="auto"/>
        <w:ind w:firstLine="709"/>
        <w:jc w:val="both"/>
        <w:rPr>
          <w:sz w:val="28"/>
          <w:szCs w:val="28"/>
        </w:rPr>
      </w:pPr>
    </w:p>
    <w:p w:rsidR="00183241" w:rsidRDefault="00183241" w:rsidP="00F51E3A">
      <w:pPr>
        <w:spacing w:line="283" w:lineRule="auto"/>
        <w:ind w:firstLine="709"/>
        <w:jc w:val="both"/>
        <w:rPr>
          <w:sz w:val="28"/>
          <w:szCs w:val="28"/>
        </w:rPr>
      </w:pPr>
    </w:p>
    <w:p w:rsidR="00415AD8" w:rsidRDefault="00415AD8" w:rsidP="00F51E3A">
      <w:pPr>
        <w:spacing w:line="283" w:lineRule="auto"/>
        <w:ind w:firstLine="709"/>
        <w:jc w:val="both"/>
        <w:rPr>
          <w:sz w:val="28"/>
          <w:szCs w:val="28"/>
        </w:rPr>
      </w:pPr>
    </w:p>
    <w:p w:rsidR="00415AD8" w:rsidRDefault="00415AD8" w:rsidP="00F51E3A">
      <w:pPr>
        <w:spacing w:line="283" w:lineRule="auto"/>
        <w:ind w:firstLine="709"/>
        <w:jc w:val="both"/>
        <w:rPr>
          <w:sz w:val="28"/>
          <w:szCs w:val="28"/>
        </w:rPr>
      </w:pPr>
    </w:p>
    <w:p w:rsidR="001A30B8" w:rsidRDefault="001A30B8" w:rsidP="00BC1D50">
      <w:pPr>
        <w:spacing w:line="283" w:lineRule="auto"/>
        <w:ind w:firstLine="709"/>
        <w:jc w:val="both"/>
        <w:rPr>
          <w:sz w:val="20"/>
          <w:szCs w:val="20"/>
        </w:rPr>
      </w:pPr>
      <w:r w:rsidRPr="004966EC">
        <w:rPr>
          <w:sz w:val="20"/>
          <w:szCs w:val="20"/>
        </w:rPr>
        <w:t xml:space="preserve">таблица </w:t>
      </w:r>
      <w:r w:rsidR="004966EC" w:rsidRPr="004966EC">
        <w:rPr>
          <w:sz w:val="20"/>
          <w:szCs w:val="20"/>
        </w:rPr>
        <w:t>2</w:t>
      </w:r>
      <w:r w:rsidR="0053279C">
        <w:rPr>
          <w:sz w:val="20"/>
          <w:szCs w:val="20"/>
          <w:lang w:val="en-US"/>
        </w:rPr>
        <w:t>2</w:t>
      </w:r>
      <w:r w:rsidRPr="004966EC">
        <w:rPr>
          <w:sz w:val="20"/>
          <w:szCs w:val="20"/>
        </w:rPr>
        <w:t xml:space="preserve">                                                                                                               </w:t>
      </w:r>
      <w:r w:rsidR="006445FA">
        <w:rPr>
          <w:sz w:val="20"/>
          <w:szCs w:val="20"/>
        </w:rPr>
        <w:t xml:space="preserve">             </w:t>
      </w:r>
      <w:r w:rsidRPr="004966EC">
        <w:rPr>
          <w:sz w:val="20"/>
          <w:szCs w:val="20"/>
        </w:rPr>
        <w:t xml:space="preserve">                  тыс. рублей</w:t>
      </w:r>
    </w:p>
    <w:tbl>
      <w:tblPr>
        <w:tblW w:w="9752" w:type="dxa"/>
        <w:tblInd w:w="250" w:type="dxa"/>
        <w:tblLook w:val="04A0" w:firstRow="1" w:lastRow="0" w:firstColumn="1" w:lastColumn="0" w:noHBand="0" w:noVBand="1"/>
      </w:tblPr>
      <w:tblGrid>
        <w:gridCol w:w="1418"/>
        <w:gridCol w:w="1154"/>
        <w:gridCol w:w="1160"/>
        <w:gridCol w:w="1220"/>
        <w:gridCol w:w="1160"/>
        <w:gridCol w:w="1240"/>
        <w:gridCol w:w="1120"/>
        <w:gridCol w:w="1280"/>
      </w:tblGrid>
      <w:tr w:rsidR="00E7361B" w:rsidRPr="00E7361B" w:rsidTr="00E7361B">
        <w:trPr>
          <w:trHeight w:val="315"/>
        </w:trPr>
        <w:tc>
          <w:tcPr>
            <w:tcW w:w="25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361B" w:rsidRPr="00E7361B" w:rsidRDefault="00E7361B" w:rsidP="00E7361B">
            <w:pPr>
              <w:jc w:val="center"/>
              <w:rPr>
                <w:b/>
                <w:bCs/>
                <w:color w:val="000000"/>
                <w:sz w:val="20"/>
                <w:szCs w:val="20"/>
              </w:rPr>
            </w:pPr>
            <w:r w:rsidRPr="00E7361B">
              <w:rPr>
                <w:b/>
                <w:bCs/>
                <w:color w:val="000000"/>
                <w:sz w:val="20"/>
                <w:szCs w:val="20"/>
              </w:rPr>
              <w:t>2024 год</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E7361B" w:rsidRPr="00E7361B" w:rsidRDefault="00E7361B" w:rsidP="00E7361B">
            <w:pPr>
              <w:jc w:val="center"/>
              <w:rPr>
                <w:b/>
                <w:bCs/>
                <w:color w:val="000000"/>
                <w:sz w:val="20"/>
                <w:szCs w:val="20"/>
              </w:rPr>
            </w:pPr>
            <w:r w:rsidRPr="00E7361B">
              <w:rPr>
                <w:b/>
                <w:bCs/>
                <w:color w:val="000000"/>
                <w:sz w:val="20"/>
                <w:szCs w:val="20"/>
              </w:rPr>
              <w:t>2025 год</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E7361B" w:rsidRPr="00E7361B" w:rsidRDefault="00E7361B" w:rsidP="00E7361B">
            <w:pPr>
              <w:jc w:val="center"/>
              <w:rPr>
                <w:b/>
                <w:bCs/>
                <w:color w:val="000000"/>
                <w:sz w:val="20"/>
                <w:szCs w:val="20"/>
              </w:rPr>
            </w:pPr>
            <w:r w:rsidRPr="00E7361B">
              <w:rPr>
                <w:b/>
                <w:bCs/>
                <w:color w:val="000000"/>
                <w:sz w:val="20"/>
                <w:szCs w:val="20"/>
              </w:rPr>
              <w:t>2026 год</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E7361B" w:rsidRPr="00E7361B" w:rsidRDefault="00E7361B" w:rsidP="00E7361B">
            <w:pPr>
              <w:jc w:val="center"/>
              <w:rPr>
                <w:b/>
                <w:bCs/>
                <w:color w:val="000000"/>
                <w:sz w:val="20"/>
                <w:szCs w:val="20"/>
              </w:rPr>
            </w:pPr>
            <w:r w:rsidRPr="00E7361B">
              <w:rPr>
                <w:b/>
                <w:bCs/>
                <w:color w:val="000000"/>
                <w:sz w:val="20"/>
                <w:szCs w:val="20"/>
              </w:rPr>
              <w:t>2027 год</w:t>
            </w:r>
          </w:p>
        </w:tc>
      </w:tr>
      <w:tr w:rsidR="00E7361B" w:rsidRPr="00E7361B" w:rsidTr="00E7361B">
        <w:trPr>
          <w:trHeight w:val="93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7361B" w:rsidRPr="00E7361B" w:rsidRDefault="00E7361B" w:rsidP="00E7361B">
            <w:pPr>
              <w:jc w:val="center"/>
              <w:rPr>
                <w:color w:val="000000"/>
                <w:sz w:val="20"/>
                <w:szCs w:val="20"/>
              </w:rPr>
            </w:pPr>
            <w:r w:rsidRPr="00E7361B">
              <w:rPr>
                <w:color w:val="000000"/>
                <w:sz w:val="20"/>
                <w:szCs w:val="20"/>
              </w:rPr>
              <w:t>Утверждено решением о бюджете (дефицит)</w:t>
            </w:r>
          </w:p>
        </w:tc>
        <w:tc>
          <w:tcPr>
            <w:tcW w:w="1154" w:type="dxa"/>
            <w:vMerge w:val="restart"/>
            <w:tcBorders>
              <w:top w:val="nil"/>
              <w:left w:val="single" w:sz="4" w:space="0" w:color="auto"/>
              <w:bottom w:val="single" w:sz="4" w:space="0" w:color="auto"/>
              <w:right w:val="single" w:sz="4" w:space="0" w:color="auto"/>
            </w:tcBorders>
            <w:shd w:val="clear" w:color="auto" w:fill="auto"/>
            <w:vAlign w:val="center"/>
            <w:hideMark/>
          </w:tcPr>
          <w:p w:rsidR="00E7361B" w:rsidRPr="00E7361B" w:rsidRDefault="00E7361B" w:rsidP="00E7361B">
            <w:pPr>
              <w:jc w:val="center"/>
              <w:rPr>
                <w:color w:val="000000"/>
                <w:sz w:val="20"/>
                <w:szCs w:val="20"/>
              </w:rPr>
            </w:pPr>
            <w:r w:rsidRPr="00E7361B">
              <w:rPr>
                <w:color w:val="000000"/>
                <w:sz w:val="20"/>
                <w:szCs w:val="20"/>
              </w:rPr>
              <w:t>Изменение (+,-)</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E7361B" w:rsidRPr="00E7361B" w:rsidRDefault="00E7361B" w:rsidP="00E7361B">
            <w:pPr>
              <w:jc w:val="center"/>
              <w:rPr>
                <w:color w:val="000000"/>
                <w:sz w:val="20"/>
                <w:szCs w:val="20"/>
              </w:rPr>
            </w:pPr>
            <w:r w:rsidRPr="00E7361B">
              <w:rPr>
                <w:color w:val="000000"/>
                <w:sz w:val="20"/>
                <w:szCs w:val="20"/>
              </w:rPr>
              <w:t>Проект (дефицит)</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E7361B" w:rsidRPr="00E7361B" w:rsidRDefault="00E7361B" w:rsidP="00E7361B">
            <w:pPr>
              <w:jc w:val="center"/>
              <w:rPr>
                <w:color w:val="000000"/>
                <w:sz w:val="20"/>
                <w:szCs w:val="20"/>
              </w:rPr>
            </w:pPr>
            <w:r w:rsidRPr="00E7361B">
              <w:rPr>
                <w:color w:val="000000"/>
                <w:sz w:val="20"/>
                <w:szCs w:val="20"/>
              </w:rPr>
              <w:t>Изменение (+,-)</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E7361B" w:rsidRPr="00E7361B" w:rsidRDefault="00E7361B" w:rsidP="00E7361B">
            <w:pPr>
              <w:jc w:val="center"/>
              <w:rPr>
                <w:color w:val="000000"/>
                <w:sz w:val="20"/>
                <w:szCs w:val="20"/>
              </w:rPr>
            </w:pPr>
            <w:r w:rsidRPr="00E7361B">
              <w:rPr>
                <w:color w:val="000000"/>
                <w:sz w:val="20"/>
                <w:szCs w:val="20"/>
              </w:rPr>
              <w:t>Проект (дефицит)</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E7361B" w:rsidRPr="00E7361B" w:rsidRDefault="00E7361B" w:rsidP="00E7361B">
            <w:pPr>
              <w:jc w:val="center"/>
              <w:rPr>
                <w:color w:val="000000"/>
                <w:sz w:val="20"/>
                <w:szCs w:val="20"/>
              </w:rPr>
            </w:pPr>
            <w:r w:rsidRPr="00E7361B">
              <w:rPr>
                <w:color w:val="000000"/>
                <w:sz w:val="20"/>
                <w:szCs w:val="20"/>
              </w:rPr>
              <w:t>Изменение (+,-)</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E7361B" w:rsidRPr="00E7361B" w:rsidRDefault="00E7361B" w:rsidP="00E7361B">
            <w:pPr>
              <w:jc w:val="center"/>
              <w:rPr>
                <w:color w:val="000000"/>
                <w:sz w:val="20"/>
                <w:szCs w:val="20"/>
              </w:rPr>
            </w:pPr>
            <w:r w:rsidRPr="00E7361B">
              <w:rPr>
                <w:color w:val="000000"/>
                <w:sz w:val="20"/>
                <w:szCs w:val="20"/>
              </w:rPr>
              <w:t>Проект (дефицит)</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E7361B" w:rsidRPr="00E7361B" w:rsidRDefault="00E7361B" w:rsidP="00E7361B">
            <w:pPr>
              <w:jc w:val="center"/>
              <w:rPr>
                <w:color w:val="000000"/>
                <w:sz w:val="20"/>
                <w:szCs w:val="20"/>
              </w:rPr>
            </w:pPr>
            <w:r w:rsidRPr="00E7361B">
              <w:rPr>
                <w:color w:val="000000"/>
                <w:sz w:val="20"/>
                <w:szCs w:val="20"/>
              </w:rPr>
              <w:t>Изменение (+,-)</w:t>
            </w:r>
          </w:p>
        </w:tc>
      </w:tr>
      <w:tr w:rsidR="00E7361B" w:rsidRPr="00E7361B" w:rsidTr="00E7361B">
        <w:trPr>
          <w:trHeight w:val="510"/>
        </w:trPr>
        <w:tc>
          <w:tcPr>
            <w:tcW w:w="1418" w:type="dxa"/>
            <w:vMerge/>
            <w:tcBorders>
              <w:top w:val="nil"/>
              <w:left w:val="single" w:sz="4" w:space="0" w:color="auto"/>
              <w:bottom w:val="single" w:sz="4" w:space="0" w:color="auto"/>
              <w:right w:val="single" w:sz="4" w:space="0" w:color="auto"/>
            </w:tcBorders>
            <w:vAlign w:val="center"/>
            <w:hideMark/>
          </w:tcPr>
          <w:p w:rsidR="00E7361B" w:rsidRPr="00E7361B" w:rsidRDefault="00E7361B" w:rsidP="00E7361B">
            <w:pPr>
              <w:rPr>
                <w:color w:val="000000"/>
                <w:sz w:val="20"/>
                <w:szCs w:val="20"/>
              </w:rPr>
            </w:pPr>
          </w:p>
        </w:tc>
        <w:tc>
          <w:tcPr>
            <w:tcW w:w="1154" w:type="dxa"/>
            <w:vMerge/>
            <w:tcBorders>
              <w:top w:val="nil"/>
              <w:left w:val="single" w:sz="4" w:space="0" w:color="auto"/>
              <w:bottom w:val="single" w:sz="4" w:space="0" w:color="auto"/>
              <w:right w:val="single" w:sz="4" w:space="0" w:color="auto"/>
            </w:tcBorders>
            <w:vAlign w:val="center"/>
            <w:hideMark/>
          </w:tcPr>
          <w:p w:rsidR="00E7361B" w:rsidRPr="00E7361B" w:rsidRDefault="00E7361B" w:rsidP="00E7361B">
            <w:pPr>
              <w:rPr>
                <w:color w:val="000000"/>
                <w:sz w:val="20"/>
                <w:szCs w:val="20"/>
              </w:rPr>
            </w:pPr>
          </w:p>
        </w:tc>
        <w:tc>
          <w:tcPr>
            <w:tcW w:w="1160" w:type="dxa"/>
            <w:vMerge/>
            <w:tcBorders>
              <w:top w:val="nil"/>
              <w:left w:val="single" w:sz="4" w:space="0" w:color="auto"/>
              <w:bottom w:val="single" w:sz="4" w:space="0" w:color="auto"/>
              <w:right w:val="single" w:sz="4" w:space="0" w:color="auto"/>
            </w:tcBorders>
            <w:vAlign w:val="center"/>
            <w:hideMark/>
          </w:tcPr>
          <w:p w:rsidR="00E7361B" w:rsidRPr="00E7361B" w:rsidRDefault="00E7361B" w:rsidP="00E7361B">
            <w:pPr>
              <w:rPr>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E7361B" w:rsidRPr="00E7361B" w:rsidRDefault="00E7361B" w:rsidP="00E7361B">
            <w:pPr>
              <w:rPr>
                <w:color w:val="000000"/>
                <w:sz w:val="20"/>
                <w:szCs w:val="20"/>
              </w:rPr>
            </w:pPr>
          </w:p>
        </w:tc>
        <w:tc>
          <w:tcPr>
            <w:tcW w:w="1160" w:type="dxa"/>
            <w:vMerge/>
            <w:tcBorders>
              <w:top w:val="nil"/>
              <w:left w:val="single" w:sz="4" w:space="0" w:color="auto"/>
              <w:bottom w:val="single" w:sz="4" w:space="0" w:color="auto"/>
              <w:right w:val="single" w:sz="4" w:space="0" w:color="auto"/>
            </w:tcBorders>
            <w:vAlign w:val="center"/>
            <w:hideMark/>
          </w:tcPr>
          <w:p w:rsidR="00E7361B" w:rsidRPr="00E7361B" w:rsidRDefault="00E7361B" w:rsidP="00E7361B">
            <w:pPr>
              <w:rPr>
                <w:color w:val="00000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E7361B" w:rsidRPr="00E7361B" w:rsidRDefault="00E7361B" w:rsidP="00E7361B">
            <w:pPr>
              <w:rPr>
                <w:color w:val="000000"/>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rsidR="00E7361B" w:rsidRPr="00E7361B" w:rsidRDefault="00E7361B" w:rsidP="00E7361B">
            <w:pPr>
              <w:rPr>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
          <w:p w:rsidR="00E7361B" w:rsidRPr="00E7361B" w:rsidRDefault="00E7361B" w:rsidP="00E7361B">
            <w:pPr>
              <w:rPr>
                <w:color w:val="000000"/>
                <w:sz w:val="20"/>
                <w:szCs w:val="20"/>
              </w:rPr>
            </w:pPr>
          </w:p>
        </w:tc>
      </w:tr>
      <w:tr w:rsidR="00E7361B" w:rsidRPr="00E7361B" w:rsidTr="00E7361B">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7361B" w:rsidRPr="00E7361B" w:rsidRDefault="00E7361B" w:rsidP="00E7361B">
            <w:pPr>
              <w:jc w:val="center"/>
              <w:rPr>
                <w:b/>
                <w:bCs/>
                <w:color w:val="000000"/>
                <w:sz w:val="20"/>
                <w:szCs w:val="20"/>
              </w:rPr>
            </w:pPr>
            <w:r w:rsidRPr="00E7361B">
              <w:rPr>
                <w:b/>
                <w:bCs/>
                <w:color w:val="000000"/>
                <w:sz w:val="20"/>
                <w:szCs w:val="20"/>
              </w:rPr>
              <w:t>189 911,6</w:t>
            </w:r>
          </w:p>
        </w:tc>
        <w:tc>
          <w:tcPr>
            <w:tcW w:w="1154" w:type="dxa"/>
            <w:tcBorders>
              <w:top w:val="nil"/>
              <w:left w:val="nil"/>
              <w:bottom w:val="single" w:sz="4" w:space="0" w:color="auto"/>
              <w:right w:val="single" w:sz="4" w:space="0" w:color="auto"/>
            </w:tcBorders>
            <w:shd w:val="clear" w:color="auto" w:fill="auto"/>
            <w:noWrap/>
            <w:vAlign w:val="center"/>
            <w:hideMark/>
          </w:tcPr>
          <w:p w:rsidR="00E7361B" w:rsidRPr="00E7361B" w:rsidRDefault="00E7361B" w:rsidP="00E7361B">
            <w:pPr>
              <w:jc w:val="center"/>
              <w:rPr>
                <w:i/>
                <w:iCs/>
                <w:color w:val="000000"/>
                <w:sz w:val="20"/>
                <w:szCs w:val="20"/>
              </w:rPr>
            </w:pPr>
            <w:r w:rsidRPr="00E7361B">
              <w:rPr>
                <w:i/>
                <w:iCs/>
                <w:color w:val="000000"/>
                <w:sz w:val="20"/>
                <w:szCs w:val="20"/>
              </w:rPr>
              <w:t>-</w:t>
            </w:r>
          </w:p>
        </w:tc>
        <w:tc>
          <w:tcPr>
            <w:tcW w:w="1160" w:type="dxa"/>
            <w:tcBorders>
              <w:top w:val="nil"/>
              <w:left w:val="nil"/>
              <w:bottom w:val="single" w:sz="4" w:space="0" w:color="auto"/>
              <w:right w:val="single" w:sz="4" w:space="0" w:color="auto"/>
            </w:tcBorders>
            <w:shd w:val="clear" w:color="auto" w:fill="auto"/>
            <w:noWrap/>
            <w:vAlign w:val="center"/>
            <w:hideMark/>
          </w:tcPr>
          <w:p w:rsidR="00E7361B" w:rsidRPr="00E7361B" w:rsidRDefault="00E7361B" w:rsidP="00E7361B">
            <w:pPr>
              <w:jc w:val="center"/>
              <w:rPr>
                <w:b/>
                <w:bCs/>
                <w:color w:val="000000"/>
                <w:sz w:val="20"/>
                <w:szCs w:val="20"/>
              </w:rPr>
            </w:pPr>
            <w:r w:rsidRPr="00E7361B">
              <w:rPr>
                <w:b/>
                <w:bCs/>
                <w:color w:val="000000"/>
                <w:sz w:val="20"/>
                <w:szCs w:val="20"/>
              </w:rPr>
              <w:t>115 200,0</w:t>
            </w:r>
          </w:p>
        </w:tc>
        <w:tc>
          <w:tcPr>
            <w:tcW w:w="1220" w:type="dxa"/>
            <w:tcBorders>
              <w:top w:val="nil"/>
              <w:left w:val="nil"/>
              <w:bottom w:val="single" w:sz="4" w:space="0" w:color="auto"/>
              <w:right w:val="single" w:sz="4" w:space="0" w:color="auto"/>
            </w:tcBorders>
            <w:shd w:val="clear" w:color="auto" w:fill="auto"/>
            <w:noWrap/>
            <w:vAlign w:val="center"/>
            <w:hideMark/>
          </w:tcPr>
          <w:p w:rsidR="00E7361B" w:rsidRPr="00E7361B" w:rsidRDefault="00E7361B" w:rsidP="00E7361B">
            <w:pPr>
              <w:jc w:val="center"/>
              <w:rPr>
                <w:i/>
                <w:iCs/>
                <w:color w:val="000000"/>
                <w:sz w:val="20"/>
                <w:szCs w:val="20"/>
              </w:rPr>
            </w:pPr>
            <w:r w:rsidRPr="00E7361B">
              <w:rPr>
                <w:i/>
                <w:iCs/>
                <w:color w:val="000000"/>
                <w:sz w:val="20"/>
                <w:szCs w:val="20"/>
              </w:rPr>
              <w:t>-74 711,6</w:t>
            </w:r>
          </w:p>
        </w:tc>
        <w:tc>
          <w:tcPr>
            <w:tcW w:w="1160" w:type="dxa"/>
            <w:tcBorders>
              <w:top w:val="nil"/>
              <w:left w:val="nil"/>
              <w:bottom w:val="single" w:sz="4" w:space="0" w:color="auto"/>
              <w:right w:val="single" w:sz="4" w:space="0" w:color="auto"/>
            </w:tcBorders>
            <w:shd w:val="clear" w:color="auto" w:fill="auto"/>
            <w:noWrap/>
            <w:vAlign w:val="center"/>
            <w:hideMark/>
          </w:tcPr>
          <w:p w:rsidR="00E7361B" w:rsidRPr="00E7361B" w:rsidRDefault="00E7361B" w:rsidP="00E7361B">
            <w:pPr>
              <w:jc w:val="center"/>
              <w:rPr>
                <w:b/>
                <w:bCs/>
                <w:color w:val="000000"/>
                <w:sz w:val="20"/>
                <w:szCs w:val="20"/>
              </w:rPr>
            </w:pPr>
            <w:r w:rsidRPr="00E7361B">
              <w:rPr>
                <w:b/>
                <w:bCs/>
                <w:color w:val="000000"/>
                <w:sz w:val="20"/>
                <w:szCs w:val="20"/>
              </w:rPr>
              <w:t>115 800,0</w:t>
            </w:r>
          </w:p>
        </w:tc>
        <w:tc>
          <w:tcPr>
            <w:tcW w:w="1240" w:type="dxa"/>
            <w:tcBorders>
              <w:top w:val="nil"/>
              <w:left w:val="nil"/>
              <w:bottom w:val="single" w:sz="4" w:space="0" w:color="auto"/>
              <w:right w:val="single" w:sz="4" w:space="0" w:color="auto"/>
            </w:tcBorders>
            <w:shd w:val="clear" w:color="auto" w:fill="auto"/>
            <w:noWrap/>
            <w:vAlign w:val="center"/>
            <w:hideMark/>
          </w:tcPr>
          <w:p w:rsidR="00E7361B" w:rsidRPr="00E7361B" w:rsidRDefault="00E7361B" w:rsidP="00E7361B">
            <w:pPr>
              <w:jc w:val="center"/>
              <w:rPr>
                <w:i/>
                <w:iCs/>
                <w:color w:val="000000"/>
                <w:sz w:val="20"/>
                <w:szCs w:val="20"/>
              </w:rPr>
            </w:pPr>
            <w:r w:rsidRPr="00E7361B">
              <w:rPr>
                <w:i/>
                <w:iCs/>
                <w:color w:val="000000"/>
                <w:sz w:val="20"/>
                <w:szCs w:val="20"/>
              </w:rPr>
              <w:t>600,0</w:t>
            </w:r>
          </w:p>
        </w:tc>
        <w:tc>
          <w:tcPr>
            <w:tcW w:w="1120" w:type="dxa"/>
            <w:tcBorders>
              <w:top w:val="nil"/>
              <w:left w:val="nil"/>
              <w:bottom w:val="single" w:sz="4" w:space="0" w:color="auto"/>
              <w:right w:val="single" w:sz="4" w:space="0" w:color="auto"/>
            </w:tcBorders>
            <w:shd w:val="clear" w:color="auto" w:fill="auto"/>
            <w:noWrap/>
            <w:vAlign w:val="center"/>
            <w:hideMark/>
          </w:tcPr>
          <w:p w:rsidR="00E7361B" w:rsidRPr="00E7361B" w:rsidRDefault="00E7361B" w:rsidP="00E7361B">
            <w:pPr>
              <w:jc w:val="center"/>
              <w:rPr>
                <w:b/>
                <w:bCs/>
                <w:color w:val="000000"/>
                <w:sz w:val="20"/>
                <w:szCs w:val="20"/>
              </w:rPr>
            </w:pPr>
            <w:r w:rsidRPr="00E7361B">
              <w:rPr>
                <w:b/>
                <w:bCs/>
                <w:color w:val="000000"/>
                <w:sz w:val="20"/>
                <w:szCs w:val="20"/>
              </w:rPr>
              <w:t>38 300,0</w:t>
            </w:r>
          </w:p>
        </w:tc>
        <w:tc>
          <w:tcPr>
            <w:tcW w:w="1280" w:type="dxa"/>
            <w:tcBorders>
              <w:top w:val="nil"/>
              <w:left w:val="nil"/>
              <w:bottom w:val="single" w:sz="4" w:space="0" w:color="auto"/>
              <w:right w:val="single" w:sz="4" w:space="0" w:color="auto"/>
            </w:tcBorders>
            <w:shd w:val="clear" w:color="auto" w:fill="auto"/>
            <w:noWrap/>
            <w:vAlign w:val="center"/>
            <w:hideMark/>
          </w:tcPr>
          <w:p w:rsidR="00E7361B" w:rsidRPr="00E7361B" w:rsidRDefault="00E7361B" w:rsidP="00E7361B">
            <w:pPr>
              <w:jc w:val="center"/>
              <w:rPr>
                <w:i/>
                <w:iCs/>
                <w:color w:val="000000"/>
                <w:sz w:val="20"/>
                <w:szCs w:val="20"/>
              </w:rPr>
            </w:pPr>
            <w:r w:rsidRPr="00E7361B">
              <w:rPr>
                <w:i/>
                <w:iCs/>
                <w:color w:val="000000"/>
                <w:sz w:val="20"/>
                <w:szCs w:val="20"/>
              </w:rPr>
              <w:t>-77 500,0</w:t>
            </w:r>
          </w:p>
        </w:tc>
      </w:tr>
    </w:tbl>
    <w:p w:rsidR="00E7361B" w:rsidRDefault="00E7361B" w:rsidP="00BC1D50">
      <w:pPr>
        <w:spacing w:line="283" w:lineRule="auto"/>
        <w:ind w:firstLine="709"/>
        <w:jc w:val="both"/>
        <w:rPr>
          <w:sz w:val="20"/>
          <w:szCs w:val="20"/>
        </w:rPr>
      </w:pPr>
    </w:p>
    <w:p w:rsidR="005C2877" w:rsidRPr="005C2877" w:rsidRDefault="005C2877" w:rsidP="005C2877">
      <w:pPr>
        <w:pStyle w:val="3"/>
        <w:spacing w:before="0" w:line="283" w:lineRule="auto"/>
        <w:ind w:firstLine="709"/>
        <w:jc w:val="both"/>
        <w:rPr>
          <w:rFonts w:ascii="Times New Roman" w:hAnsi="Times New Roman" w:cs="Times New Roman"/>
          <w:b w:val="0"/>
          <w:color w:val="auto"/>
          <w:sz w:val="28"/>
          <w:szCs w:val="20"/>
          <w:lang w:eastAsia="x-none"/>
        </w:rPr>
      </w:pPr>
      <w:r w:rsidRPr="005C2877">
        <w:rPr>
          <w:rFonts w:ascii="Times New Roman" w:hAnsi="Times New Roman" w:cs="Times New Roman"/>
          <w:color w:val="auto"/>
          <w:sz w:val="28"/>
          <w:szCs w:val="20"/>
          <w:lang w:eastAsia="x-none"/>
        </w:rPr>
        <w:t xml:space="preserve">6.1. </w:t>
      </w:r>
      <w:r w:rsidR="00F07673" w:rsidRPr="005C2877">
        <w:rPr>
          <w:rFonts w:ascii="Times New Roman" w:hAnsi="Times New Roman" w:cs="Times New Roman"/>
          <w:b w:val="0"/>
          <w:color w:val="auto"/>
          <w:sz w:val="28"/>
          <w:szCs w:val="20"/>
          <w:lang w:eastAsia="x-none"/>
        </w:rPr>
        <w:t>С</w:t>
      </w:r>
      <w:r w:rsidR="00905060" w:rsidRPr="005C2877">
        <w:rPr>
          <w:rFonts w:ascii="Times New Roman" w:hAnsi="Times New Roman" w:cs="Times New Roman"/>
          <w:b w:val="0"/>
          <w:color w:val="auto"/>
          <w:sz w:val="28"/>
          <w:szCs w:val="20"/>
          <w:lang w:eastAsia="x-none"/>
        </w:rPr>
        <w:t xml:space="preserve">татьей </w:t>
      </w:r>
      <w:r w:rsidR="00B71D30" w:rsidRPr="005C2877">
        <w:rPr>
          <w:rFonts w:ascii="Times New Roman" w:hAnsi="Times New Roman" w:cs="Times New Roman"/>
          <w:b w:val="0"/>
          <w:color w:val="auto"/>
          <w:sz w:val="28"/>
          <w:szCs w:val="20"/>
          <w:lang w:eastAsia="x-none"/>
        </w:rPr>
        <w:t>8</w:t>
      </w:r>
      <w:r w:rsidR="00905060" w:rsidRPr="005C2877">
        <w:rPr>
          <w:rFonts w:ascii="Times New Roman" w:hAnsi="Times New Roman" w:cs="Times New Roman"/>
          <w:b w:val="0"/>
          <w:color w:val="auto"/>
          <w:sz w:val="28"/>
          <w:szCs w:val="20"/>
          <w:lang w:eastAsia="x-none"/>
        </w:rPr>
        <w:t xml:space="preserve"> проекта решения </w:t>
      </w:r>
      <w:r w:rsidR="00F07673" w:rsidRPr="005C2877">
        <w:rPr>
          <w:rFonts w:ascii="Times New Roman" w:hAnsi="Times New Roman" w:cs="Times New Roman"/>
          <w:b w:val="0"/>
          <w:color w:val="auto"/>
          <w:sz w:val="28"/>
          <w:szCs w:val="20"/>
          <w:lang w:eastAsia="x-none"/>
        </w:rPr>
        <w:t>предлагаются к утверждению</w:t>
      </w:r>
      <w:r w:rsidR="00F07673" w:rsidRPr="005C2877">
        <w:rPr>
          <w:rFonts w:ascii="Times New Roman" w:hAnsi="Times New Roman" w:cs="Times New Roman"/>
          <w:color w:val="auto"/>
          <w:sz w:val="28"/>
          <w:szCs w:val="20"/>
          <w:lang w:eastAsia="x-none"/>
        </w:rPr>
        <w:t xml:space="preserve"> </w:t>
      </w:r>
      <w:r w:rsidR="00905060" w:rsidRPr="005C2877">
        <w:rPr>
          <w:rFonts w:ascii="Times New Roman" w:hAnsi="Times New Roman" w:cs="Times New Roman"/>
          <w:color w:val="auto"/>
          <w:sz w:val="28"/>
          <w:szCs w:val="20"/>
          <w:lang w:eastAsia="x-none"/>
        </w:rPr>
        <w:t>источники финансирования дефицита бюджета</w:t>
      </w:r>
      <w:r w:rsidR="004966EC" w:rsidRPr="005C2877">
        <w:rPr>
          <w:rFonts w:ascii="Times New Roman" w:hAnsi="Times New Roman" w:cs="Times New Roman"/>
          <w:color w:val="auto"/>
          <w:sz w:val="28"/>
          <w:szCs w:val="20"/>
          <w:lang w:eastAsia="x-none"/>
        </w:rPr>
        <w:t xml:space="preserve"> округа</w:t>
      </w:r>
      <w:r w:rsidR="00905060" w:rsidRPr="005C2877">
        <w:rPr>
          <w:rFonts w:ascii="Times New Roman" w:hAnsi="Times New Roman" w:cs="Times New Roman"/>
          <w:color w:val="auto"/>
          <w:sz w:val="28"/>
          <w:szCs w:val="20"/>
          <w:lang w:eastAsia="x-none"/>
        </w:rPr>
        <w:t xml:space="preserve"> </w:t>
      </w:r>
      <w:r w:rsidR="00905060" w:rsidRPr="005C2877">
        <w:rPr>
          <w:rFonts w:ascii="Times New Roman" w:hAnsi="Times New Roman" w:cs="Times New Roman"/>
          <w:b w:val="0"/>
          <w:color w:val="auto"/>
          <w:sz w:val="28"/>
          <w:szCs w:val="20"/>
          <w:lang w:eastAsia="x-none"/>
        </w:rPr>
        <w:t>на 20</w:t>
      </w:r>
      <w:r w:rsidR="00546E87" w:rsidRPr="005C2877">
        <w:rPr>
          <w:rFonts w:ascii="Times New Roman" w:hAnsi="Times New Roman" w:cs="Times New Roman"/>
          <w:b w:val="0"/>
          <w:color w:val="auto"/>
          <w:sz w:val="28"/>
          <w:szCs w:val="20"/>
          <w:lang w:eastAsia="x-none"/>
        </w:rPr>
        <w:t>2</w:t>
      </w:r>
      <w:r w:rsidR="0053279C" w:rsidRPr="0053279C">
        <w:rPr>
          <w:rFonts w:ascii="Times New Roman" w:hAnsi="Times New Roman" w:cs="Times New Roman"/>
          <w:b w:val="0"/>
          <w:color w:val="auto"/>
          <w:sz w:val="28"/>
          <w:szCs w:val="20"/>
          <w:lang w:eastAsia="x-none"/>
        </w:rPr>
        <w:t>5</w:t>
      </w:r>
      <w:r w:rsidR="00905060" w:rsidRPr="005C2877">
        <w:rPr>
          <w:rFonts w:ascii="Times New Roman" w:hAnsi="Times New Roman" w:cs="Times New Roman"/>
          <w:b w:val="0"/>
          <w:color w:val="auto"/>
          <w:sz w:val="28"/>
          <w:szCs w:val="20"/>
          <w:lang w:eastAsia="x-none"/>
        </w:rPr>
        <w:t xml:space="preserve"> год (приложение </w:t>
      </w:r>
      <w:r w:rsidR="00B71D30" w:rsidRPr="005C2877">
        <w:rPr>
          <w:rFonts w:ascii="Times New Roman" w:hAnsi="Times New Roman" w:cs="Times New Roman"/>
          <w:b w:val="0"/>
          <w:color w:val="auto"/>
          <w:sz w:val="28"/>
          <w:szCs w:val="20"/>
          <w:lang w:eastAsia="x-none"/>
        </w:rPr>
        <w:t>2</w:t>
      </w:r>
      <w:r w:rsidR="00905060" w:rsidRPr="005C2877">
        <w:rPr>
          <w:rFonts w:ascii="Times New Roman" w:hAnsi="Times New Roman" w:cs="Times New Roman"/>
          <w:b w:val="0"/>
          <w:color w:val="auto"/>
          <w:sz w:val="28"/>
          <w:szCs w:val="20"/>
          <w:lang w:eastAsia="x-none"/>
        </w:rPr>
        <w:t xml:space="preserve"> к проект</w:t>
      </w:r>
      <w:r w:rsidR="00152EDC" w:rsidRPr="005C2877">
        <w:rPr>
          <w:rFonts w:ascii="Times New Roman" w:hAnsi="Times New Roman" w:cs="Times New Roman"/>
          <w:b w:val="0"/>
          <w:color w:val="auto"/>
          <w:sz w:val="28"/>
          <w:szCs w:val="20"/>
          <w:lang w:eastAsia="x-none"/>
        </w:rPr>
        <w:t xml:space="preserve">у решения) и на плановый период </w:t>
      </w:r>
      <w:r w:rsidR="00905060" w:rsidRPr="005C2877">
        <w:rPr>
          <w:rFonts w:ascii="Times New Roman" w:hAnsi="Times New Roman" w:cs="Times New Roman"/>
          <w:b w:val="0"/>
          <w:color w:val="auto"/>
          <w:sz w:val="28"/>
          <w:szCs w:val="20"/>
          <w:lang w:eastAsia="x-none"/>
        </w:rPr>
        <w:t>202</w:t>
      </w:r>
      <w:r w:rsidR="0053279C" w:rsidRPr="0053279C">
        <w:rPr>
          <w:rFonts w:ascii="Times New Roman" w:hAnsi="Times New Roman" w:cs="Times New Roman"/>
          <w:b w:val="0"/>
          <w:color w:val="auto"/>
          <w:sz w:val="28"/>
          <w:szCs w:val="20"/>
          <w:lang w:eastAsia="x-none"/>
        </w:rPr>
        <w:t>6</w:t>
      </w:r>
      <w:r w:rsidR="00905060" w:rsidRPr="005C2877">
        <w:rPr>
          <w:rFonts w:ascii="Times New Roman" w:hAnsi="Times New Roman" w:cs="Times New Roman"/>
          <w:b w:val="0"/>
          <w:color w:val="auto"/>
          <w:sz w:val="28"/>
          <w:szCs w:val="20"/>
          <w:lang w:eastAsia="x-none"/>
        </w:rPr>
        <w:t xml:space="preserve"> </w:t>
      </w:r>
      <w:r w:rsidR="006E251C" w:rsidRPr="005C2877">
        <w:rPr>
          <w:rFonts w:ascii="Times New Roman" w:hAnsi="Times New Roman" w:cs="Times New Roman"/>
          <w:b w:val="0"/>
          <w:color w:val="auto"/>
          <w:sz w:val="28"/>
          <w:szCs w:val="20"/>
          <w:lang w:eastAsia="x-none"/>
        </w:rPr>
        <w:t>и</w:t>
      </w:r>
      <w:r w:rsidR="00905060" w:rsidRPr="005C2877">
        <w:rPr>
          <w:rFonts w:ascii="Times New Roman" w:hAnsi="Times New Roman" w:cs="Times New Roman"/>
          <w:b w:val="0"/>
          <w:color w:val="auto"/>
          <w:sz w:val="28"/>
          <w:szCs w:val="20"/>
          <w:lang w:eastAsia="x-none"/>
        </w:rPr>
        <w:t xml:space="preserve"> 202</w:t>
      </w:r>
      <w:r w:rsidR="0053279C" w:rsidRPr="0053279C">
        <w:rPr>
          <w:rFonts w:ascii="Times New Roman" w:hAnsi="Times New Roman" w:cs="Times New Roman"/>
          <w:b w:val="0"/>
          <w:color w:val="auto"/>
          <w:sz w:val="28"/>
          <w:szCs w:val="20"/>
          <w:lang w:eastAsia="x-none"/>
        </w:rPr>
        <w:t>7</w:t>
      </w:r>
      <w:r w:rsidR="004966EC" w:rsidRPr="005C2877">
        <w:rPr>
          <w:rFonts w:ascii="Times New Roman" w:hAnsi="Times New Roman" w:cs="Times New Roman"/>
          <w:b w:val="0"/>
          <w:color w:val="auto"/>
          <w:sz w:val="28"/>
          <w:szCs w:val="20"/>
          <w:lang w:eastAsia="x-none"/>
        </w:rPr>
        <w:t xml:space="preserve"> годов (приложение </w:t>
      </w:r>
      <w:r w:rsidR="00B71D30" w:rsidRPr="005C2877">
        <w:rPr>
          <w:rFonts w:ascii="Times New Roman" w:hAnsi="Times New Roman" w:cs="Times New Roman"/>
          <w:b w:val="0"/>
          <w:color w:val="auto"/>
          <w:sz w:val="28"/>
          <w:szCs w:val="20"/>
          <w:lang w:eastAsia="x-none"/>
        </w:rPr>
        <w:t>2</w:t>
      </w:r>
      <w:r w:rsidR="00905060" w:rsidRPr="005C2877">
        <w:rPr>
          <w:rFonts w:ascii="Times New Roman" w:hAnsi="Times New Roman" w:cs="Times New Roman"/>
          <w:b w:val="0"/>
          <w:color w:val="auto"/>
          <w:sz w:val="28"/>
          <w:szCs w:val="20"/>
          <w:lang w:eastAsia="x-none"/>
        </w:rPr>
        <w:t>.1 к проекту решения)</w:t>
      </w:r>
      <w:r w:rsidR="00F07673" w:rsidRPr="005C2877">
        <w:rPr>
          <w:rFonts w:ascii="Times New Roman" w:hAnsi="Times New Roman" w:cs="Times New Roman"/>
          <w:b w:val="0"/>
          <w:color w:val="auto"/>
          <w:sz w:val="28"/>
          <w:szCs w:val="20"/>
          <w:lang w:eastAsia="x-none"/>
        </w:rPr>
        <w:t xml:space="preserve">. </w:t>
      </w:r>
    </w:p>
    <w:p w:rsidR="00905060" w:rsidRPr="005C2877" w:rsidRDefault="00F07673" w:rsidP="005C2877">
      <w:pPr>
        <w:spacing w:line="283" w:lineRule="auto"/>
        <w:ind w:firstLine="709"/>
        <w:jc w:val="both"/>
        <w:rPr>
          <w:sz w:val="28"/>
          <w:szCs w:val="28"/>
        </w:rPr>
      </w:pPr>
      <w:r w:rsidRPr="005C2877">
        <w:rPr>
          <w:sz w:val="28"/>
          <w:szCs w:val="28"/>
        </w:rPr>
        <w:t>Источники финансирования дефицита бюджета</w:t>
      </w:r>
      <w:r w:rsidR="00905060" w:rsidRPr="005C2877">
        <w:rPr>
          <w:sz w:val="28"/>
          <w:szCs w:val="28"/>
        </w:rPr>
        <w:t xml:space="preserve"> сформированы в составе, соответствующем источникам, предусмотренным статьей 96 Б</w:t>
      </w:r>
      <w:r w:rsidR="00546E87" w:rsidRPr="005C2877">
        <w:rPr>
          <w:sz w:val="28"/>
          <w:szCs w:val="28"/>
        </w:rPr>
        <w:t>юджетного кодекса</w:t>
      </w:r>
      <w:r w:rsidR="00905060" w:rsidRPr="005C2877">
        <w:rPr>
          <w:sz w:val="28"/>
          <w:szCs w:val="28"/>
        </w:rPr>
        <w:t xml:space="preserve"> РФ для местных бюджетов.</w:t>
      </w:r>
    </w:p>
    <w:p w:rsidR="001A30B8" w:rsidRPr="002B7C19" w:rsidRDefault="00905060" w:rsidP="00F51E3A">
      <w:pPr>
        <w:spacing w:line="283" w:lineRule="auto"/>
        <w:ind w:firstLine="709"/>
        <w:jc w:val="both"/>
        <w:rPr>
          <w:sz w:val="28"/>
          <w:szCs w:val="28"/>
        </w:rPr>
      </w:pPr>
      <w:r w:rsidRPr="002B7C19">
        <w:rPr>
          <w:sz w:val="28"/>
          <w:szCs w:val="28"/>
        </w:rPr>
        <w:t>Динамика размера источников финансирования дефицита в 20</w:t>
      </w:r>
      <w:r w:rsidR="00BE78EF" w:rsidRPr="002B7C19">
        <w:rPr>
          <w:sz w:val="28"/>
          <w:szCs w:val="28"/>
        </w:rPr>
        <w:t>2</w:t>
      </w:r>
      <w:r w:rsidR="0053279C" w:rsidRPr="0053279C">
        <w:rPr>
          <w:sz w:val="28"/>
          <w:szCs w:val="28"/>
        </w:rPr>
        <w:t>4</w:t>
      </w:r>
      <w:r w:rsidR="00934270" w:rsidRPr="002B7C19">
        <w:rPr>
          <w:sz w:val="28"/>
          <w:szCs w:val="28"/>
        </w:rPr>
        <w:t xml:space="preserve"> </w:t>
      </w:r>
      <w:r w:rsidRPr="002B7C19">
        <w:rPr>
          <w:sz w:val="28"/>
          <w:szCs w:val="28"/>
        </w:rPr>
        <w:t>-</w:t>
      </w:r>
      <w:r w:rsidR="00934270" w:rsidRPr="002B7C19">
        <w:rPr>
          <w:sz w:val="28"/>
          <w:szCs w:val="28"/>
        </w:rPr>
        <w:t xml:space="preserve"> </w:t>
      </w:r>
      <w:r w:rsidRPr="002B7C19">
        <w:rPr>
          <w:sz w:val="28"/>
          <w:szCs w:val="28"/>
        </w:rPr>
        <w:t>202</w:t>
      </w:r>
      <w:r w:rsidR="0053279C" w:rsidRPr="0053279C">
        <w:rPr>
          <w:sz w:val="28"/>
          <w:szCs w:val="28"/>
        </w:rPr>
        <w:t>7</w:t>
      </w:r>
      <w:r w:rsidRPr="002B7C19">
        <w:rPr>
          <w:sz w:val="28"/>
          <w:szCs w:val="28"/>
        </w:rPr>
        <w:t xml:space="preserve"> годах приведена в таблице </w:t>
      </w:r>
      <w:r w:rsidR="00BE78EF" w:rsidRPr="002B7C19">
        <w:rPr>
          <w:sz w:val="28"/>
          <w:szCs w:val="28"/>
        </w:rPr>
        <w:t>2</w:t>
      </w:r>
      <w:r w:rsidR="0053279C" w:rsidRPr="0053279C">
        <w:rPr>
          <w:sz w:val="28"/>
          <w:szCs w:val="28"/>
        </w:rPr>
        <w:t>3</w:t>
      </w:r>
      <w:r w:rsidRPr="002B7C19">
        <w:rPr>
          <w:sz w:val="28"/>
          <w:szCs w:val="28"/>
        </w:rPr>
        <w:t>:</w:t>
      </w:r>
    </w:p>
    <w:p w:rsidR="00905060" w:rsidRDefault="00CA368F" w:rsidP="00BC1D50">
      <w:pPr>
        <w:spacing w:line="283" w:lineRule="auto"/>
        <w:ind w:firstLine="709"/>
        <w:jc w:val="both"/>
        <w:rPr>
          <w:sz w:val="20"/>
          <w:szCs w:val="20"/>
          <w:lang w:val="en-US"/>
        </w:rPr>
      </w:pPr>
      <w:r w:rsidRPr="002B7C19">
        <w:rPr>
          <w:sz w:val="20"/>
          <w:szCs w:val="20"/>
        </w:rPr>
        <w:t xml:space="preserve">таблица </w:t>
      </w:r>
      <w:r w:rsidR="00BE78EF" w:rsidRPr="002B7C19">
        <w:rPr>
          <w:sz w:val="20"/>
          <w:szCs w:val="20"/>
        </w:rPr>
        <w:t>2</w:t>
      </w:r>
      <w:r w:rsidR="0053279C">
        <w:rPr>
          <w:sz w:val="20"/>
          <w:szCs w:val="20"/>
          <w:lang w:val="en-US"/>
        </w:rPr>
        <w:t>3</w:t>
      </w:r>
      <w:r w:rsidRPr="002B7C19">
        <w:rPr>
          <w:sz w:val="20"/>
          <w:szCs w:val="20"/>
        </w:rPr>
        <w:t xml:space="preserve">                                                                                                                       </w:t>
      </w:r>
      <w:r w:rsidR="006445FA" w:rsidRPr="002B7C19">
        <w:rPr>
          <w:sz w:val="20"/>
          <w:szCs w:val="20"/>
        </w:rPr>
        <w:t xml:space="preserve">       </w:t>
      </w:r>
      <w:r w:rsidRPr="002B7C19">
        <w:rPr>
          <w:sz w:val="20"/>
          <w:szCs w:val="20"/>
        </w:rPr>
        <w:t xml:space="preserve">            </w:t>
      </w:r>
      <w:r w:rsidR="001A5E34" w:rsidRPr="002B7C19">
        <w:rPr>
          <w:sz w:val="20"/>
          <w:szCs w:val="20"/>
        </w:rPr>
        <w:t xml:space="preserve">    </w:t>
      </w:r>
      <w:r w:rsidRPr="002B7C19">
        <w:rPr>
          <w:sz w:val="20"/>
          <w:szCs w:val="20"/>
        </w:rPr>
        <w:t>тыс. рублей</w:t>
      </w:r>
    </w:p>
    <w:tbl>
      <w:tblPr>
        <w:tblW w:w="9910" w:type="dxa"/>
        <w:tblInd w:w="93" w:type="dxa"/>
        <w:tblLook w:val="04A0" w:firstRow="1" w:lastRow="0" w:firstColumn="1" w:lastColumn="0" w:noHBand="0" w:noVBand="1"/>
      </w:tblPr>
      <w:tblGrid>
        <w:gridCol w:w="5107"/>
        <w:gridCol w:w="1264"/>
        <w:gridCol w:w="1159"/>
        <w:gridCol w:w="1220"/>
        <w:gridCol w:w="1160"/>
      </w:tblGrid>
      <w:tr w:rsidR="0053279C" w:rsidRPr="0053279C" w:rsidTr="0053279C">
        <w:trPr>
          <w:trHeight w:val="300"/>
        </w:trPr>
        <w:tc>
          <w:tcPr>
            <w:tcW w:w="5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279C" w:rsidRPr="0053279C" w:rsidRDefault="0053279C" w:rsidP="0053279C">
            <w:pPr>
              <w:jc w:val="center"/>
              <w:rPr>
                <w:b/>
                <w:bCs/>
                <w:color w:val="000000"/>
                <w:sz w:val="20"/>
                <w:szCs w:val="20"/>
              </w:rPr>
            </w:pPr>
            <w:r w:rsidRPr="0053279C">
              <w:rPr>
                <w:b/>
                <w:bCs/>
                <w:color w:val="000000"/>
                <w:sz w:val="20"/>
                <w:szCs w:val="20"/>
              </w:rPr>
              <w:t>Наименование источника</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53279C" w:rsidRPr="0053279C" w:rsidRDefault="0053279C" w:rsidP="0053279C">
            <w:pPr>
              <w:jc w:val="center"/>
              <w:rPr>
                <w:b/>
                <w:bCs/>
                <w:color w:val="000000"/>
                <w:sz w:val="20"/>
                <w:szCs w:val="20"/>
              </w:rPr>
            </w:pPr>
            <w:r w:rsidRPr="0053279C">
              <w:rPr>
                <w:b/>
                <w:bCs/>
                <w:color w:val="000000"/>
                <w:sz w:val="20"/>
                <w:szCs w:val="20"/>
              </w:rPr>
              <w:t>2024 год</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53279C" w:rsidRPr="0053279C" w:rsidRDefault="0053279C" w:rsidP="0053279C">
            <w:pPr>
              <w:jc w:val="center"/>
              <w:rPr>
                <w:b/>
                <w:bCs/>
                <w:color w:val="000000"/>
                <w:sz w:val="20"/>
                <w:szCs w:val="20"/>
              </w:rPr>
            </w:pPr>
            <w:r w:rsidRPr="0053279C">
              <w:rPr>
                <w:b/>
                <w:bCs/>
                <w:color w:val="000000"/>
                <w:sz w:val="20"/>
                <w:szCs w:val="20"/>
              </w:rPr>
              <w:t>2025 год</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3279C" w:rsidRPr="0053279C" w:rsidRDefault="0053279C" w:rsidP="0053279C">
            <w:pPr>
              <w:jc w:val="center"/>
              <w:rPr>
                <w:b/>
                <w:bCs/>
                <w:color w:val="000000"/>
                <w:sz w:val="20"/>
                <w:szCs w:val="20"/>
              </w:rPr>
            </w:pPr>
            <w:r w:rsidRPr="0053279C">
              <w:rPr>
                <w:b/>
                <w:bCs/>
                <w:color w:val="000000"/>
                <w:sz w:val="20"/>
                <w:szCs w:val="20"/>
              </w:rPr>
              <w:t>2026 год</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3279C" w:rsidRPr="0053279C" w:rsidRDefault="0053279C" w:rsidP="0053279C">
            <w:pPr>
              <w:jc w:val="center"/>
              <w:rPr>
                <w:b/>
                <w:bCs/>
                <w:color w:val="000000"/>
                <w:sz w:val="20"/>
                <w:szCs w:val="20"/>
              </w:rPr>
            </w:pPr>
            <w:r w:rsidRPr="0053279C">
              <w:rPr>
                <w:b/>
                <w:bCs/>
                <w:color w:val="000000"/>
                <w:sz w:val="20"/>
                <w:szCs w:val="20"/>
              </w:rPr>
              <w:t>2027 год</w:t>
            </w:r>
          </w:p>
        </w:tc>
      </w:tr>
      <w:tr w:rsidR="0053279C" w:rsidRPr="0053279C" w:rsidTr="0053279C">
        <w:trPr>
          <w:trHeight w:val="765"/>
        </w:trPr>
        <w:tc>
          <w:tcPr>
            <w:tcW w:w="5107" w:type="dxa"/>
            <w:vMerge/>
            <w:tcBorders>
              <w:top w:val="single" w:sz="4" w:space="0" w:color="auto"/>
              <w:left w:val="single" w:sz="4" w:space="0" w:color="auto"/>
              <w:bottom w:val="single" w:sz="4" w:space="0" w:color="auto"/>
              <w:right w:val="single" w:sz="4" w:space="0" w:color="auto"/>
            </w:tcBorders>
            <w:vAlign w:val="center"/>
            <w:hideMark/>
          </w:tcPr>
          <w:p w:rsidR="0053279C" w:rsidRPr="0053279C" w:rsidRDefault="0053279C" w:rsidP="0053279C">
            <w:pPr>
              <w:rPr>
                <w:b/>
                <w:bCs/>
                <w:color w:val="000000"/>
                <w:sz w:val="20"/>
                <w:szCs w:val="20"/>
              </w:rPr>
            </w:pPr>
          </w:p>
        </w:tc>
        <w:tc>
          <w:tcPr>
            <w:tcW w:w="1264" w:type="dxa"/>
            <w:tcBorders>
              <w:top w:val="nil"/>
              <w:left w:val="nil"/>
              <w:bottom w:val="single" w:sz="4" w:space="0" w:color="auto"/>
              <w:right w:val="single" w:sz="4" w:space="0" w:color="auto"/>
            </w:tcBorders>
            <w:shd w:val="clear" w:color="auto" w:fill="auto"/>
            <w:vAlign w:val="center"/>
            <w:hideMark/>
          </w:tcPr>
          <w:p w:rsidR="0053279C" w:rsidRPr="0053279C" w:rsidRDefault="0053279C" w:rsidP="0053279C">
            <w:pPr>
              <w:jc w:val="center"/>
              <w:rPr>
                <w:color w:val="000000"/>
                <w:sz w:val="20"/>
                <w:szCs w:val="20"/>
              </w:rPr>
            </w:pPr>
            <w:r w:rsidRPr="0053279C">
              <w:rPr>
                <w:color w:val="000000"/>
                <w:sz w:val="20"/>
                <w:szCs w:val="20"/>
              </w:rPr>
              <w:t xml:space="preserve">Утверждено решением о бюджете </w:t>
            </w:r>
          </w:p>
        </w:tc>
        <w:tc>
          <w:tcPr>
            <w:tcW w:w="1159" w:type="dxa"/>
            <w:tcBorders>
              <w:top w:val="nil"/>
              <w:left w:val="nil"/>
              <w:bottom w:val="single" w:sz="4" w:space="0" w:color="auto"/>
              <w:right w:val="single" w:sz="4" w:space="0" w:color="auto"/>
            </w:tcBorders>
            <w:shd w:val="clear" w:color="auto" w:fill="auto"/>
            <w:vAlign w:val="center"/>
            <w:hideMark/>
          </w:tcPr>
          <w:p w:rsidR="0053279C" w:rsidRPr="0053279C" w:rsidRDefault="0053279C" w:rsidP="0053279C">
            <w:pPr>
              <w:jc w:val="center"/>
              <w:rPr>
                <w:color w:val="000000"/>
                <w:sz w:val="20"/>
                <w:szCs w:val="20"/>
              </w:rPr>
            </w:pPr>
            <w:r w:rsidRPr="0053279C">
              <w:rPr>
                <w:color w:val="000000"/>
                <w:sz w:val="20"/>
                <w:szCs w:val="20"/>
              </w:rPr>
              <w:t>проект</w:t>
            </w:r>
          </w:p>
        </w:tc>
        <w:tc>
          <w:tcPr>
            <w:tcW w:w="1220" w:type="dxa"/>
            <w:tcBorders>
              <w:top w:val="nil"/>
              <w:left w:val="nil"/>
              <w:bottom w:val="single" w:sz="4" w:space="0" w:color="auto"/>
              <w:right w:val="single" w:sz="4" w:space="0" w:color="auto"/>
            </w:tcBorders>
            <w:shd w:val="clear" w:color="auto" w:fill="auto"/>
            <w:vAlign w:val="center"/>
            <w:hideMark/>
          </w:tcPr>
          <w:p w:rsidR="0053279C" w:rsidRPr="0053279C" w:rsidRDefault="0053279C" w:rsidP="0053279C">
            <w:pPr>
              <w:jc w:val="center"/>
              <w:rPr>
                <w:color w:val="000000"/>
                <w:sz w:val="20"/>
                <w:szCs w:val="20"/>
              </w:rPr>
            </w:pPr>
            <w:r w:rsidRPr="0053279C">
              <w:rPr>
                <w:color w:val="000000"/>
                <w:sz w:val="20"/>
                <w:szCs w:val="20"/>
              </w:rPr>
              <w:t>проект</w:t>
            </w:r>
          </w:p>
        </w:tc>
        <w:tc>
          <w:tcPr>
            <w:tcW w:w="1160" w:type="dxa"/>
            <w:tcBorders>
              <w:top w:val="nil"/>
              <w:left w:val="nil"/>
              <w:bottom w:val="single" w:sz="4" w:space="0" w:color="auto"/>
              <w:right w:val="single" w:sz="4" w:space="0" w:color="auto"/>
            </w:tcBorders>
            <w:shd w:val="clear" w:color="auto" w:fill="auto"/>
            <w:vAlign w:val="center"/>
            <w:hideMark/>
          </w:tcPr>
          <w:p w:rsidR="0053279C" w:rsidRPr="0053279C" w:rsidRDefault="0053279C" w:rsidP="0053279C">
            <w:pPr>
              <w:jc w:val="center"/>
              <w:rPr>
                <w:color w:val="000000"/>
                <w:sz w:val="20"/>
                <w:szCs w:val="20"/>
              </w:rPr>
            </w:pPr>
            <w:r w:rsidRPr="0053279C">
              <w:rPr>
                <w:color w:val="000000"/>
                <w:sz w:val="20"/>
                <w:szCs w:val="20"/>
              </w:rPr>
              <w:t>проект</w:t>
            </w:r>
          </w:p>
        </w:tc>
      </w:tr>
      <w:tr w:rsidR="0053279C" w:rsidRPr="0053279C" w:rsidTr="0053279C">
        <w:trPr>
          <w:trHeight w:val="378"/>
        </w:trPr>
        <w:tc>
          <w:tcPr>
            <w:tcW w:w="5107" w:type="dxa"/>
            <w:tcBorders>
              <w:top w:val="nil"/>
              <w:left w:val="single" w:sz="4" w:space="0" w:color="auto"/>
              <w:bottom w:val="single" w:sz="4" w:space="0" w:color="auto"/>
              <w:right w:val="single" w:sz="4" w:space="0" w:color="auto"/>
            </w:tcBorders>
            <w:shd w:val="clear" w:color="auto" w:fill="auto"/>
            <w:vAlign w:val="center"/>
            <w:hideMark/>
          </w:tcPr>
          <w:p w:rsidR="0053279C" w:rsidRPr="0053279C" w:rsidRDefault="0053279C" w:rsidP="0053279C">
            <w:pPr>
              <w:jc w:val="both"/>
              <w:rPr>
                <w:color w:val="000000"/>
                <w:sz w:val="20"/>
                <w:szCs w:val="20"/>
              </w:rPr>
            </w:pPr>
            <w:r w:rsidRPr="0053279C">
              <w:rPr>
                <w:color w:val="000000"/>
                <w:sz w:val="20"/>
                <w:szCs w:val="20"/>
              </w:rPr>
              <w:t>Кредиты кредитных организаций в валюте РФ</w:t>
            </w:r>
          </w:p>
        </w:tc>
        <w:tc>
          <w:tcPr>
            <w:tcW w:w="1264" w:type="dxa"/>
            <w:tcBorders>
              <w:top w:val="nil"/>
              <w:left w:val="nil"/>
              <w:bottom w:val="single" w:sz="4" w:space="0" w:color="auto"/>
              <w:right w:val="single" w:sz="4" w:space="0" w:color="auto"/>
            </w:tcBorders>
            <w:shd w:val="clear" w:color="auto" w:fill="auto"/>
            <w:noWrap/>
            <w:vAlign w:val="center"/>
            <w:hideMark/>
          </w:tcPr>
          <w:p w:rsidR="0053279C" w:rsidRPr="0053279C" w:rsidRDefault="0053279C" w:rsidP="0053279C">
            <w:pPr>
              <w:jc w:val="center"/>
              <w:rPr>
                <w:color w:val="000000"/>
                <w:sz w:val="20"/>
                <w:szCs w:val="20"/>
              </w:rPr>
            </w:pPr>
            <w:r w:rsidRPr="0053279C">
              <w:rPr>
                <w:color w:val="000000"/>
                <w:sz w:val="20"/>
                <w:szCs w:val="20"/>
              </w:rPr>
              <w:t>124 690,0</w:t>
            </w:r>
          </w:p>
        </w:tc>
        <w:tc>
          <w:tcPr>
            <w:tcW w:w="1159" w:type="dxa"/>
            <w:tcBorders>
              <w:top w:val="nil"/>
              <w:left w:val="nil"/>
              <w:bottom w:val="single" w:sz="4" w:space="0" w:color="auto"/>
              <w:right w:val="single" w:sz="4" w:space="0" w:color="auto"/>
            </w:tcBorders>
            <w:shd w:val="clear" w:color="auto" w:fill="auto"/>
            <w:vAlign w:val="center"/>
            <w:hideMark/>
          </w:tcPr>
          <w:p w:rsidR="0053279C" w:rsidRPr="0053279C" w:rsidRDefault="0053279C" w:rsidP="0053279C">
            <w:pPr>
              <w:jc w:val="center"/>
              <w:rPr>
                <w:color w:val="000000"/>
                <w:sz w:val="20"/>
                <w:szCs w:val="20"/>
              </w:rPr>
            </w:pPr>
            <w:r w:rsidRPr="0053279C">
              <w:rPr>
                <w:color w:val="000000"/>
                <w:sz w:val="20"/>
                <w:szCs w:val="20"/>
              </w:rPr>
              <w:t>125 990,0</w:t>
            </w:r>
          </w:p>
        </w:tc>
        <w:tc>
          <w:tcPr>
            <w:tcW w:w="1220" w:type="dxa"/>
            <w:tcBorders>
              <w:top w:val="nil"/>
              <w:left w:val="nil"/>
              <w:bottom w:val="single" w:sz="4" w:space="0" w:color="auto"/>
              <w:right w:val="single" w:sz="4" w:space="0" w:color="auto"/>
            </w:tcBorders>
            <w:shd w:val="clear" w:color="auto" w:fill="auto"/>
            <w:noWrap/>
            <w:vAlign w:val="center"/>
            <w:hideMark/>
          </w:tcPr>
          <w:p w:rsidR="0053279C" w:rsidRPr="0053279C" w:rsidRDefault="0053279C" w:rsidP="0053279C">
            <w:pPr>
              <w:jc w:val="center"/>
              <w:rPr>
                <w:color w:val="000000"/>
                <w:sz w:val="20"/>
                <w:szCs w:val="20"/>
              </w:rPr>
            </w:pPr>
            <w:r w:rsidRPr="0053279C">
              <w:rPr>
                <w:color w:val="000000"/>
                <w:sz w:val="20"/>
                <w:szCs w:val="20"/>
              </w:rPr>
              <w:t>126 590,0</w:t>
            </w:r>
          </w:p>
        </w:tc>
        <w:tc>
          <w:tcPr>
            <w:tcW w:w="1160" w:type="dxa"/>
            <w:tcBorders>
              <w:top w:val="nil"/>
              <w:left w:val="nil"/>
              <w:bottom w:val="single" w:sz="4" w:space="0" w:color="auto"/>
              <w:right w:val="single" w:sz="4" w:space="0" w:color="auto"/>
            </w:tcBorders>
            <w:shd w:val="clear" w:color="auto" w:fill="auto"/>
            <w:noWrap/>
            <w:vAlign w:val="center"/>
            <w:hideMark/>
          </w:tcPr>
          <w:p w:rsidR="0053279C" w:rsidRPr="0053279C" w:rsidRDefault="0053279C" w:rsidP="0053279C">
            <w:pPr>
              <w:jc w:val="center"/>
              <w:rPr>
                <w:color w:val="000000"/>
                <w:sz w:val="20"/>
                <w:szCs w:val="20"/>
              </w:rPr>
            </w:pPr>
            <w:r w:rsidRPr="0053279C">
              <w:rPr>
                <w:color w:val="000000"/>
                <w:sz w:val="20"/>
                <w:szCs w:val="20"/>
              </w:rPr>
              <w:t>49 090,0</w:t>
            </w:r>
          </w:p>
        </w:tc>
      </w:tr>
      <w:tr w:rsidR="0053279C" w:rsidRPr="0053279C" w:rsidTr="0053279C">
        <w:trPr>
          <w:trHeight w:val="554"/>
        </w:trPr>
        <w:tc>
          <w:tcPr>
            <w:tcW w:w="5107" w:type="dxa"/>
            <w:tcBorders>
              <w:top w:val="nil"/>
              <w:left w:val="single" w:sz="4" w:space="0" w:color="auto"/>
              <w:bottom w:val="single" w:sz="4" w:space="0" w:color="auto"/>
              <w:right w:val="single" w:sz="4" w:space="0" w:color="auto"/>
            </w:tcBorders>
            <w:shd w:val="clear" w:color="auto" w:fill="auto"/>
            <w:vAlign w:val="center"/>
            <w:hideMark/>
          </w:tcPr>
          <w:p w:rsidR="0053279C" w:rsidRPr="0053279C" w:rsidRDefault="0053279C" w:rsidP="0053279C">
            <w:pPr>
              <w:jc w:val="both"/>
              <w:rPr>
                <w:color w:val="000000"/>
                <w:sz w:val="20"/>
                <w:szCs w:val="20"/>
              </w:rPr>
            </w:pPr>
            <w:r w:rsidRPr="0053279C">
              <w:rPr>
                <w:color w:val="000000"/>
                <w:sz w:val="20"/>
                <w:szCs w:val="20"/>
              </w:rPr>
              <w:t>Бюджетные кредиты от других бюджетов бюджетной системы РФ</w:t>
            </w:r>
          </w:p>
        </w:tc>
        <w:tc>
          <w:tcPr>
            <w:tcW w:w="1264" w:type="dxa"/>
            <w:tcBorders>
              <w:top w:val="nil"/>
              <w:left w:val="nil"/>
              <w:bottom w:val="single" w:sz="4" w:space="0" w:color="auto"/>
              <w:right w:val="single" w:sz="4" w:space="0" w:color="auto"/>
            </w:tcBorders>
            <w:shd w:val="clear" w:color="auto" w:fill="auto"/>
            <w:noWrap/>
            <w:vAlign w:val="center"/>
            <w:hideMark/>
          </w:tcPr>
          <w:p w:rsidR="0053279C" w:rsidRPr="0053279C" w:rsidRDefault="0053279C" w:rsidP="0053279C">
            <w:pPr>
              <w:jc w:val="center"/>
              <w:rPr>
                <w:color w:val="000000"/>
                <w:sz w:val="20"/>
                <w:szCs w:val="20"/>
              </w:rPr>
            </w:pPr>
            <w:r w:rsidRPr="0053279C">
              <w:rPr>
                <w:color w:val="000000"/>
                <w:sz w:val="20"/>
                <w:szCs w:val="20"/>
              </w:rPr>
              <w:t>-10 790,0</w:t>
            </w:r>
          </w:p>
        </w:tc>
        <w:tc>
          <w:tcPr>
            <w:tcW w:w="1159" w:type="dxa"/>
            <w:tcBorders>
              <w:top w:val="nil"/>
              <w:left w:val="nil"/>
              <w:bottom w:val="single" w:sz="4" w:space="0" w:color="auto"/>
              <w:right w:val="single" w:sz="4" w:space="0" w:color="auto"/>
            </w:tcBorders>
            <w:shd w:val="clear" w:color="auto" w:fill="auto"/>
            <w:vAlign w:val="center"/>
            <w:hideMark/>
          </w:tcPr>
          <w:p w:rsidR="0053279C" w:rsidRPr="0053279C" w:rsidRDefault="0053279C" w:rsidP="0053279C">
            <w:pPr>
              <w:jc w:val="center"/>
              <w:rPr>
                <w:color w:val="000000"/>
                <w:sz w:val="20"/>
                <w:szCs w:val="20"/>
              </w:rPr>
            </w:pPr>
            <w:r w:rsidRPr="0053279C">
              <w:rPr>
                <w:color w:val="000000"/>
                <w:sz w:val="20"/>
                <w:szCs w:val="20"/>
              </w:rPr>
              <w:t>-10 790,0</w:t>
            </w:r>
          </w:p>
        </w:tc>
        <w:tc>
          <w:tcPr>
            <w:tcW w:w="1220" w:type="dxa"/>
            <w:tcBorders>
              <w:top w:val="nil"/>
              <w:left w:val="nil"/>
              <w:bottom w:val="single" w:sz="4" w:space="0" w:color="auto"/>
              <w:right w:val="single" w:sz="4" w:space="0" w:color="auto"/>
            </w:tcBorders>
            <w:shd w:val="clear" w:color="auto" w:fill="auto"/>
            <w:noWrap/>
            <w:vAlign w:val="center"/>
            <w:hideMark/>
          </w:tcPr>
          <w:p w:rsidR="0053279C" w:rsidRPr="0053279C" w:rsidRDefault="0053279C" w:rsidP="0053279C">
            <w:pPr>
              <w:jc w:val="center"/>
              <w:rPr>
                <w:color w:val="000000"/>
                <w:sz w:val="20"/>
                <w:szCs w:val="20"/>
              </w:rPr>
            </w:pPr>
            <w:r w:rsidRPr="0053279C">
              <w:rPr>
                <w:color w:val="000000"/>
                <w:sz w:val="20"/>
                <w:szCs w:val="20"/>
              </w:rPr>
              <w:t>-10 790,0</w:t>
            </w:r>
          </w:p>
        </w:tc>
        <w:tc>
          <w:tcPr>
            <w:tcW w:w="1160" w:type="dxa"/>
            <w:tcBorders>
              <w:top w:val="nil"/>
              <w:left w:val="nil"/>
              <w:bottom w:val="single" w:sz="4" w:space="0" w:color="auto"/>
              <w:right w:val="single" w:sz="4" w:space="0" w:color="auto"/>
            </w:tcBorders>
            <w:shd w:val="clear" w:color="auto" w:fill="auto"/>
            <w:noWrap/>
            <w:vAlign w:val="center"/>
            <w:hideMark/>
          </w:tcPr>
          <w:p w:rsidR="0053279C" w:rsidRPr="0053279C" w:rsidRDefault="0053279C" w:rsidP="0053279C">
            <w:pPr>
              <w:jc w:val="center"/>
              <w:rPr>
                <w:color w:val="000000"/>
                <w:sz w:val="20"/>
                <w:szCs w:val="20"/>
              </w:rPr>
            </w:pPr>
            <w:r w:rsidRPr="0053279C">
              <w:rPr>
                <w:color w:val="000000"/>
                <w:sz w:val="20"/>
                <w:szCs w:val="20"/>
              </w:rPr>
              <w:t>-10 790,0</w:t>
            </w:r>
          </w:p>
        </w:tc>
      </w:tr>
      <w:tr w:rsidR="0053279C" w:rsidRPr="0053279C" w:rsidTr="0053279C">
        <w:trPr>
          <w:trHeight w:val="562"/>
        </w:trPr>
        <w:tc>
          <w:tcPr>
            <w:tcW w:w="5107" w:type="dxa"/>
            <w:tcBorders>
              <w:top w:val="nil"/>
              <w:left w:val="single" w:sz="4" w:space="0" w:color="auto"/>
              <w:bottom w:val="single" w:sz="4" w:space="0" w:color="auto"/>
              <w:right w:val="single" w:sz="4" w:space="0" w:color="auto"/>
            </w:tcBorders>
            <w:shd w:val="clear" w:color="auto" w:fill="auto"/>
            <w:vAlign w:val="center"/>
            <w:hideMark/>
          </w:tcPr>
          <w:p w:rsidR="0053279C" w:rsidRPr="0053279C" w:rsidRDefault="0053279C" w:rsidP="0053279C">
            <w:pPr>
              <w:jc w:val="both"/>
              <w:rPr>
                <w:color w:val="000000"/>
                <w:sz w:val="20"/>
                <w:szCs w:val="20"/>
              </w:rPr>
            </w:pPr>
            <w:r w:rsidRPr="0053279C">
              <w:rPr>
                <w:color w:val="000000"/>
                <w:sz w:val="20"/>
                <w:szCs w:val="20"/>
              </w:rPr>
              <w:t>Изменение остатков средств на счетах по учету средств бюджета</w:t>
            </w:r>
          </w:p>
        </w:tc>
        <w:tc>
          <w:tcPr>
            <w:tcW w:w="1264" w:type="dxa"/>
            <w:tcBorders>
              <w:top w:val="nil"/>
              <w:left w:val="nil"/>
              <w:bottom w:val="single" w:sz="4" w:space="0" w:color="auto"/>
              <w:right w:val="single" w:sz="4" w:space="0" w:color="auto"/>
            </w:tcBorders>
            <w:shd w:val="clear" w:color="auto" w:fill="auto"/>
            <w:vAlign w:val="center"/>
            <w:hideMark/>
          </w:tcPr>
          <w:p w:rsidR="0053279C" w:rsidRPr="0053279C" w:rsidRDefault="0053279C" w:rsidP="0053279C">
            <w:pPr>
              <w:jc w:val="center"/>
              <w:rPr>
                <w:color w:val="000000"/>
                <w:sz w:val="20"/>
                <w:szCs w:val="20"/>
              </w:rPr>
            </w:pPr>
            <w:r w:rsidRPr="0053279C">
              <w:rPr>
                <w:color w:val="000000"/>
                <w:sz w:val="20"/>
                <w:szCs w:val="20"/>
              </w:rPr>
              <w:t>76 011,6</w:t>
            </w:r>
          </w:p>
        </w:tc>
        <w:tc>
          <w:tcPr>
            <w:tcW w:w="1159" w:type="dxa"/>
            <w:tcBorders>
              <w:top w:val="nil"/>
              <w:left w:val="nil"/>
              <w:bottom w:val="single" w:sz="4" w:space="0" w:color="auto"/>
              <w:right w:val="single" w:sz="4" w:space="0" w:color="auto"/>
            </w:tcBorders>
            <w:shd w:val="clear" w:color="auto" w:fill="auto"/>
            <w:vAlign w:val="center"/>
            <w:hideMark/>
          </w:tcPr>
          <w:p w:rsidR="0053279C" w:rsidRPr="0053279C" w:rsidRDefault="0053279C" w:rsidP="0053279C">
            <w:pPr>
              <w:jc w:val="center"/>
              <w:rPr>
                <w:color w:val="000000"/>
                <w:sz w:val="20"/>
                <w:szCs w:val="20"/>
              </w:rPr>
            </w:pPr>
            <w:r w:rsidRPr="0053279C">
              <w:rPr>
                <w:color w:val="000000"/>
                <w:sz w:val="20"/>
                <w:szCs w:val="20"/>
              </w:rPr>
              <w:t>0,0</w:t>
            </w:r>
          </w:p>
        </w:tc>
        <w:tc>
          <w:tcPr>
            <w:tcW w:w="1220" w:type="dxa"/>
            <w:tcBorders>
              <w:top w:val="nil"/>
              <w:left w:val="nil"/>
              <w:bottom w:val="single" w:sz="4" w:space="0" w:color="auto"/>
              <w:right w:val="single" w:sz="4" w:space="0" w:color="auto"/>
            </w:tcBorders>
            <w:shd w:val="clear" w:color="auto" w:fill="auto"/>
            <w:vAlign w:val="center"/>
            <w:hideMark/>
          </w:tcPr>
          <w:p w:rsidR="0053279C" w:rsidRPr="0053279C" w:rsidRDefault="0053279C" w:rsidP="0053279C">
            <w:pPr>
              <w:jc w:val="center"/>
              <w:rPr>
                <w:color w:val="000000"/>
                <w:sz w:val="20"/>
                <w:szCs w:val="20"/>
              </w:rPr>
            </w:pPr>
            <w:r w:rsidRPr="0053279C">
              <w:rPr>
                <w:color w:val="000000"/>
                <w:sz w:val="20"/>
                <w:szCs w:val="20"/>
              </w:rPr>
              <w:t>0,0</w:t>
            </w:r>
          </w:p>
        </w:tc>
        <w:tc>
          <w:tcPr>
            <w:tcW w:w="1160" w:type="dxa"/>
            <w:tcBorders>
              <w:top w:val="nil"/>
              <w:left w:val="nil"/>
              <w:bottom w:val="single" w:sz="4" w:space="0" w:color="auto"/>
              <w:right w:val="single" w:sz="4" w:space="0" w:color="auto"/>
            </w:tcBorders>
            <w:shd w:val="clear" w:color="auto" w:fill="auto"/>
            <w:vAlign w:val="center"/>
            <w:hideMark/>
          </w:tcPr>
          <w:p w:rsidR="0053279C" w:rsidRPr="0053279C" w:rsidRDefault="0053279C" w:rsidP="0053279C">
            <w:pPr>
              <w:jc w:val="center"/>
              <w:rPr>
                <w:color w:val="000000"/>
                <w:sz w:val="20"/>
                <w:szCs w:val="20"/>
              </w:rPr>
            </w:pPr>
            <w:r w:rsidRPr="0053279C">
              <w:rPr>
                <w:color w:val="000000"/>
                <w:sz w:val="20"/>
                <w:szCs w:val="20"/>
              </w:rPr>
              <w:t>0,0</w:t>
            </w:r>
          </w:p>
        </w:tc>
      </w:tr>
    </w:tbl>
    <w:p w:rsidR="0053279C" w:rsidRDefault="0053279C" w:rsidP="00BC1D50">
      <w:pPr>
        <w:spacing w:line="283" w:lineRule="auto"/>
        <w:ind w:firstLine="709"/>
        <w:jc w:val="both"/>
        <w:rPr>
          <w:sz w:val="20"/>
          <w:szCs w:val="20"/>
          <w:lang w:val="en-US"/>
        </w:rPr>
      </w:pPr>
    </w:p>
    <w:p w:rsidR="002B7C19" w:rsidRDefault="00785B28" w:rsidP="00AB3876">
      <w:pPr>
        <w:spacing w:line="283" w:lineRule="auto"/>
        <w:ind w:firstLine="709"/>
        <w:jc w:val="both"/>
        <w:rPr>
          <w:sz w:val="28"/>
          <w:szCs w:val="28"/>
        </w:rPr>
      </w:pPr>
      <w:r w:rsidRPr="00AC447B">
        <w:rPr>
          <w:sz w:val="28"/>
          <w:szCs w:val="28"/>
        </w:rPr>
        <w:t xml:space="preserve">В </w:t>
      </w:r>
      <w:r w:rsidR="00801404" w:rsidRPr="00AC447B">
        <w:rPr>
          <w:sz w:val="28"/>
          <w:szCs w:val="28"/>
        </w:rPr>
        <w:t>202</w:t>
      </w:r>
      <w:r w:rsidR="00F61A71" w:rsidRPr="00F61A71">
        <w:rPr>
          <w:sz w:val="28"/>
          <w:szCs w:val="28"/>
        </w:rPr>
        <w:t>5</w:t>
      </w:r>
      <w:r w:rsidR="00801404" w:rsidRPr="00AC447B">
        <w:rPr>
          <w:sz w:val="28"/>
          <w:szCs w:val="28"/>
        </w:rPr>
        <w:t xml:space="preserve"> году и </w:t>
      </w:r>
      <w:r w:rsidRPr="00AC447B">
        <w:rPr>
          <w:sz w:val="28"/>
          <w:szCs w:val="28"/>
        </w:rPr>
        <w:t xml:space="preserve">плановом периоде </w:t>
      </w:r>
      <w:r w:rsidR="00801404" w:rsidRPr="00AC447B">
        <w:rPr>
          <w:sz w:val="28"/>
          <w:szCs w:val="28"/>
        </w:rPr>
        <w:t>202</w:t>
      </w:r>
      <w:r w:rsidR="00F61A71" w:rsidRPr="00F61A71">
        <w:rPr>
          <w:sz w:val="28"/>
          <w:szCs w:val="28"/>
        </w:rPr>
        <w:t>6</w:t>
      </w:r>
      <w:r w:rsidR="00801404" w:rsidRPr="00AC447B">
        <w:rPr>
          <w:sz w:val="28"/>
          <w:szCs w:val="28"/>
        </w:rPr>
        <w:t xml:space="preserve"> </w:t>
      </w:r>
      <w:r w:rsidR="0069445B" w:rsidRPr="00AC447B">
        <w:rPr>
          <w:sz w:val="28"/>
          <w:szCs w:val="28"/>
        </w:rPr>
        <w:t>и</w:t>
      </w:r>
      <w:r w:rsidR="00801404" w:rsidRPr="00AC447B">
        <w:rPr>
          <w:sz w:val="28"/>
          <w:szCs w:val="28"/>
        </w:rPr>
        <w:t xml:space="preserve"> 202</w:t>
      </w:r>
      <w:r w:rsidR="00F61A71" w:rsidRPr="00F61A71">
        <w:rPr>
          <w:sz w:val="28"/>
          <w:szCs w:val="28"/>
        </w:rPr>
        <w:t>7</w:t>
      </w:r>
      <w:r w:rsidR="00801404" w:rsidRPr="00AC447B">
        <w:rPr>
          <w:sz w:val="28"/>
          <w:szCs w:val="28"/>
        </w:rPr>
        <w:t xml:space="preserve"> годов </w:t>
      </w:r>
      <w:r w:rsidRPr="00AC447B">
        <w:rPr>
          <w:sz w:val="28"/>
          <w:szCs w:val="28"/>
        </w:rPr>
        <w:t xml:space="preserve">основную долю в структуре источников финансирования дефицита занимает </w:t>
      </w:r>
      <w:r w:rsidR="00801404" w:rsidRPr="00AC447B">
        <w:rPr>
          <w:sz w:val="28"/>
          <w:szCs w:val="28"/>
        </w:rPr>
        <w:t>положительное сальдо кредитов кредитных организаций (заемных средств), что свидетельствует о превышении объемов привлечения таких средств над их возвратом.</w:t>
      </w:r>
    </w:p>
    <w:p w:rsidR="00785B28" w:rsidRDefault="00785B28" w:rsidP="00F51E3A">
      <w:pPr>
        <w:spacing w:line="283" w:lineRule="auto"/>
        <w:ind w:firstLine="709"/>
        <w:jc w:val="both"/>
        <w:rPr>
          <w:sz w:val="28"/>
          <w:szCs w:val="28"/>
        </w:rPr>
      </w:pPr>
      <w:r w:rsidRPr="00AC447B">
        <w:rPr>
          <w:sz w:val="28"/>
          <w:szCs w:val="28"/>
        </w:rPr>
        <w:t>Динамика привлечения и погашения кредитов в 20</w:t>
      </w:r>
      <w:r w:rsidR="00204AAE" w:rsidRPr="00AC447B">
        <w:rPr>
          <w:sz w:val="28"/>
          <w:szCs w:val="28"/>
        </w:rPr>
        <w:t>2</w:t>
      </w:r>
      <w:r w:rsidR="00F61A71" w:rsidRPr="00F61A71">
        <w:rPr>
          <w:sz w:val="28"/>
          <w:szCs w:val="28"/>
        </w:rPr>
        <w:t>4</w:t>
      </w:r>
      <w:r w:rsidR="00E44984" w:rsidRPr="00AC447B">
        <w:rPr>
          <w:sz w:val="28"/>
          <w:szCs w:val="28"/>
        </w:rPr>
        <w:t xml:space="preserve"> </w:t>
      </w:r>
      <w:r w:rsidRPr="00AC447B">
        <w:rPr>
          <w:sz w:val="28"/>
          <w:szCs w:val="28"/>
        </w:rPr>
        <w:t>-</w:t>
      </w:r>
      <w:r w:rsidR="00E44984" w:rsidRPr="00AC447B">
        <w:rPr>
          <w:sz w:val="28"/>
          <w:szCs w:val="28"/>
        </w:rPr>
        <w:t xml:space="preserve"> </w:t>
      </w:r>
      <w:r w:rsidRPr="00AC447B">
        <w:rPr>
          <w:sz w:val="28"/>
          <w:szCs w:val="28"/>
        </w:rPr>
        <w:t>202</w:t>
      </w:r>
      <w:r w:rsidR="00F61A71" w:rsidRPr="00F61A71">
        <w:rPr>
          <w:sz w:val="28"/>
          <w:szCs w:val="28"/>
        </w:rPr>
        <w:t>7</w:t>
      </w:r>
      <w:r w:rsidRPr="00AC447B">
        <w:rPr>
          <w:sz w:val="28"/>
          <w:szCs w:val="28"/>
        </w:rPr>
        <w:t xml:space="preserve"> годах приведена в таблице </w:t>
      </w:r>
      <w:r w:rsidR="00A10703" w:rsidRPr="00AC447B">
        <w:rPr>
          <w:sz w:val="28"/>
          <w:szCs w:val="28"/>
        </w:rPr>
        <w:t>2</w:t>
      </w:r>
      <w:r w:rsidR="00F61A71" w:rsidRPr="00F61A71">
        <w:rPr>
          <w:sz w:val="28"/>
          <w:szCs w:val="28"/>
        </w:rPr>
        <w:t>4</w:t>
      </w:r>
      <w:r w:rsidRPr="00AC447B">
        <w:rPr>
          <w:sz w:val="28"/>
          <w:szCs w:val="28"/>
        </w:rPr>
        <w:t>:</w:t>
      </w:r>
    </w:p>
    <w:p w:rsidR="00B033AD" w:rsidRDefault="00F61A71" w:rsidP="00BC1D50">
      <w:pPr>
        <w:spacing w:line="283" w:lineRule="auto"/>
        <w:ind w:firstLine="709"/>
        <w:jc w:val="both"/>
        <w:rPr>
          <w:sz w:val="20"/>
          <w:szCs w:val="20"/>
          <w:lang w:val="en-US"/>
        </w:rPr>
      </w:pPr>
      <w:r>
        <w:rPr>
          <w:sz w:val="20"/>
          <w:szCs w:val="20"/>
        </w:rPr>
        <w:t xml:space="preserve">таблица </w:t>
      </w:r>
      <w:r>
        <w:rPr>
          <w:sz w:val="20"/>
          <w:szCs w:val="20"/>
          <w:lang w:val="en-US"/>
        </w:rPr>
        <w:t>24</w:t>
      </w:r>
      <w:r w:rsidR="000C230D" w:rsidRPr="000C230D">
        <w:rPr>
          <w:sz w:val="20"/>
          <w:szCs w:val="20"/>
        </w:rPr>
        <w:t xml:space="preserve">                                                                                                                               </w:t>
      </w:r>
      <w:r w:rsidR="00A00ED6">
        <w:rPr>
          <w:sz w:val="20"/>
          <w:szCs w:val="20"/>
        </w:rPr>
        <w:t xml:space="preserve">         </w:t>
      </w:r>
      <w:r w:rsidR="000C230D" w:rsidRPr="000C230D">
        <w:rPr>
          <w:sz w:val="20"/>
          <w:szCs w:val="20"/>
        </w:rPr>
        <w:t xml:space="preserve">    тыс. рублей</w:t>
      </w:r>
    </w:p>
    <w:tbl>
      <w:tblPr>
        <w:tblW w:w="10774" w:type="dxa"/>
        <w:tblInd w:w="-601" w:type="dxa"/>
        <w:tblLook w:val="04A0" w:firstRow="1" w:lastRow="0" w:firstColumn="1" w:lastColumn="0" w:noHBand="0" w:noVBand="1"/>
      </w:tblPr>
      <w:tblGrid>
        <w:gridCol w:w="2410"/>
        <w:gridCol w:w="1198"/>
        <w:gridCol w:w="985"/>
        <w:gridCol w:w="1060"/>
        <w:gridCol w:w="1041"/>
        <w:gridCol w:w="1060"/>
        <w:gridCol w:w="985"/>
        <w:gridCol w:w="1060"/>
        <w:gridCol w:w="975"/>
      </w:tblGrid>
      <w:tr w:rsidR="00332950" w:rsidRPr="00332950" w:rsidTr="00332950">
        <w:trPr>
          <w:trHeight w:val="300"/>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jc w:val="center"/>
              <w:rPr>
                <w:b/>
                <w:bCs/>
                <w:color w:val="000000"/>
                <w:sz w:val="18"/>
                <w:szCs w:val="18"/>
              </w:rPr>
            </w:pPr>
            <w:r w:rsidRPr="00332950">
              <w:rPr>
                <w:b/>
                <w:bCs/>
                <w:color w:val="000000"/>
                <w:sz w:val="18"/>
                <w:szCs w:val="18"/>
              </w:rPr>
              <w:t>Наименование источника</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b/>
                <w:bCs/>
                <w:color w:val="000000"/>
                <w:sz w:val="20"/>
                <w:szCs w:val="20"/>
              </w:rPr>
            </w:pPr>
            <w:r w:rsidRPr="00332950">
              <w:rPr>
                <w:b/>
                <w:bCs/>
                <w:color w:val="000000"/>
                <w:sz w:val="20"/>
                <w:szCs w:val="20"/>
              </w:rPr>
              <w:t>2024 год</w:t>
            </w:r>
          </w:p>
        </w:tc>
        <w:tc>
          <w:tcPr>
            <w:tcW w:w="2045" w:type="dxa"/>
            <w:gridSpan w:val="2"/>
            <w:tcBorders>
              <w:top w:val="single" w:sz="4" w:space="0" w:color="auto"/>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b/>
                <w:bCs/>
                <w:color w:val="000000"/>
                <w:sz w:val="20"/>
                <w:szCs w:val="20"/>
              </w:rPr>
            </w:pPr>
            <w:r w:rsidRPr="00332950">
              <w:rPr>
                <w:b/>
                <w:bCs/>
                <w:color w:val="000000"/>
                <w:sz w:val="20"/>
                <w:szCs w:val="20"/>
              </w:rPr>
              <w:t>2025 год</w:t>
            </w:r>
          </w:p>
        </w:tc>
        <w:tc>
          <w:tcPr>
            <w:tcW w:w="2101" w:type="dxa"/>
            <w:gridSpan w:val="2"/>
            <w:tcBorders>
              <w:top w:val="single" w:sz="4" w:space="0" w:color="auto"/>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b/>
                <w:bCs/>
                <w:color w:val="000000"/>
                <w:sz w:val="20"/>
                <w:szCs w:val="20"/>
              </w:rPr>
            </w:pPr>
            <w:r w:rsidRPr="00332950">
              <w:rPr>
                <w:b/>
                <w:bCs/>
                <w:color w:val="000000"/>
                <w:sz w:val="20"/>
                <w:szCs w:val="20"/>
              </w:rPr>
              <w:t>2026 год</w:t>
            </w:r>
          </w:p>
        </w:tc>
        <w:tc>
          <w:tcPr>
            <w:tcW w:w="2045" w:type="dxa"/>
            <w:gridSpan w:val="2"/>
            <w:tcBorders>
              <w:top w:val="single" w:sz="4" w:space="0" w:color="auto"/>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b/>
                <w:bCs/>
                <w:color w:val="000000"/>
                <w:sz w:val="20"/>
                <w:szCs w:val="20"/>
              </w:rPr>
            </w:pPr>
            <w:r w:rsidRPr="00332950">
              <w:rPr>
                <w:b/>
                <w:bCs/>
                <w:color w:val="000000"/>
                <w:sz w:val="20"/>
                <w:szCs w:val="20"/>
              </w:rPr>
              <w:t>2027 год</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Темп снижения 2027 г. к 2025 г., %</w:t>
            </w:r>
          </w:p>
        </w:tc>
      </w:tr>
      <w:tr w:rsidR="00332950" w:rsidRPr="00332950" w:rsidTr="00332950">
        <w:trPr>
          <w:trHeight w:val="30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332950" w:rsidRPr="00332950" w:rsidRDefault="00332950" w:rsidP="00332950">
            <w:pPr>
              <w:rPr>
                <w:b/>
                <w:bCs/>
                <w:color w:val="000000"/>
                <w:sz w:val="18"/>
                <w:szCs w:val="18"/>
              </w:rPr>
            </w:pP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8"/>
                <w:szCs w:val="18"/>
              </w:rPr>
            </w:pPr>
            <w:r w:rsidRPr="00332950">
              <w:rPr>
                <w:color w:val="000000"/>
                <w:sz w:val="18"/>
                <w:szCs w:val="18"/>
              </w:rPr>
              <w:t>Утверждено решением о бюджете</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8"/>
                <w:szCs w:val="18"/>
              </w:rPr>
            </w:pPr>
            <w:r w:rsidRPr="00332950">
              <w:rPr>
                <w:color w:val="000000"/>
                <w:sz w:val="18"/>
                <w:szCs w:val="18"/>
              </w:rPr>
              <w:t>Проект</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8"/>
                <w:szCs w:val="18"/>
              </w:rPr>
            </w:pPr>
            <w:r w:rsidRPr="00332950">
              <w:rPr>
                <w:color w:val="000000"/>
                <w:sz w:val="18"/>
                <w:szCs w:val="18"/>
              </w:rPr>
              <w:t>Изменение (+,-)</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8"/>
                <w:szCs w:val="18"/>
              </w:rPr>
            </w:pPr>
            <w:r w:rsidRPr="00332950">
              <w:rPr>
                <w:color w:val="000000"/>
                <w:sz w:val="18"/>
                <w:szCs w:val="18"/>
              </w:rPr>
              <w:t>Проект</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8"/>
                <w:szCs w:val="18"/>
              </w:rPr>
            </w:pPr>
            <w:r w:rsidRPr="00332950">
              <w:rPr>
                <w:color w:val="000000"/>
                <w:sz w:val="18"/>
                <w:szCs w:val="18"/>
              </w:rPr>
              <w:t>Изменение (+,-)</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8"/>
                <w:szCs w:val="18"/>
              </w:rPr>
            </w:pPr>
            <w:r w:rsidRPr="00332950">
              <w:rPr>
                <w:color w:val="000000"/>
                <w:sz w:val="18"/>
                <w:szCs w:val="18"/>
              </w:rPr>
              <w:t>Проект</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8"/>
                <w:szCs w:val="18"/>
              </w:rPr>
            </w:pPr>
            <w:r w:rsidRPr="00332950">
              <w:rPr>
                <w:color w:val="000000"/>
                <w:sz w:val="18"/>
                <w:szCs w:val="18"/>
              </w:rPr>
              <w:t>Изменение (+,-)</w:t>
            </w: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332950" w:rsidRPr="00332950" w:rsidRDefault="00332950" w:rsidP="00332950">
            <w:pPr>
              <w:rPr>
                <w:color w:val="000000"/>
                <w:sz w:val="16"/>
                <w:szCs w:val="16"/>
              </w:rPr>
            </w:pPr>
          </w:p>
        </w:tc>
      </w:tr>
      <w:tr w:rsidR="00332950" w:rsidRPr="00332950" w:rsidTr="00332950">
        <w:trPr>
          <w:trHeight w:val="30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332950" w:rsidRPr="00332950" w:rsidRDefault="00332950" w:rsidP="00332950">
            <w:pPr>
              <w:rPr>
                <w:b/>
                <w:bCs/>
                <w:color w:val="000000"/>
                <w:sz w:val="18"/>
                <w:szCs w:val="18"/>
              </w:rPr>
            </w:pPr>
          </w:p>
        </w:tc>
        <w:tc>
          <w:tcPr>
            <w:tcW w:w="1198"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color w:val="000000"/>
                <w:sz w:val="18"/>
                <w:szCs w:val="18"/>
              </w:rPr>
            </w:pPr>
          </w:p>
        </w:tc>
        <w:tc>
          <w:tcPr>
            <w:tcW w:w="985"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color w:val="000000"/>
                <w:sz w:val="18"/>
                <w:szCs w:val="18"/>
              </w:rPr>
            </w:pPr>
          </w:p>
        </w:tc>
        <w:tc>
          <w:tcPr>
            <w:tcW w:w="1041"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color w:val="000000"/>
                <w:sz w:val="18"/>
                <w:szCs w:val="18"/>
              </w:rPr>
            </w:pPr>
          </w:p>
        </w:tc>
        <w:tc>
          <w:tcPr>
            <w:tcW w:w="985"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color w:val="00000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332950" w:rsidRPr="00332950" w:rsidRDefault="00332950" w:rsidP="00332950">
            <w:pPr>
              <w:rPr>
                <w:color w:val="000000"/>
                <w:sz w:val="16"/>
                <w:szCs w:val="16"/>
              </w:rPr>
            </w:pPr>
          </w:p>
        </w:tc>
      </w:tr>
      <w:tr w:rsidR="00332950" w:rsidRPr="00332950" w:rsidTr="00332950">
        <w:trPr>
          <w:trHeight w:val="207"/>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332950" w:rsidRPr="00332950" w:rsidRDefault="00332950" w:rsidP="00332950">
            <w:pPr>
              <w:rPr>
                <w:b/>
                <w:bCs/>
                <w:color w:val="000000"/>
                <w:sz w:val="18"/>
                <w:szCs w:val="18"/>
              </w:rPr>
            </w:pPr>
          </w:p>
        </w:tc>
        <w:tc>
          <w:tcPr>
            <w:tcW w:w="1198"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color w:val="000000"/>
                <w:sz w:val="18"/>
                <w:szCs w:val="18"/>
              </w:rPr>
            </w:pPr>
          </w:p>
        </w:tc>
        <w:tc>
          <w:tcPr>
            <w:tcW w:w="985"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color w:val="000000"/>
                <w:sz w:val="18"/>
                <w:szCs w:val="18"/>
              </w:rPr>
            </w:pPr>
          </w:p>
        </w:tc>
        <w:tc>
          <w:tcPr>
            <w:tcW w:w="1041"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color w:val="000000"/>
                <w:sz w:val="18"/>
                <w:szCs w:val="18"/>
              </w:rPr>
            </w:pPr>
          </w:p>
        </w:tc>
        <w:tc>
          <w:tcPr>
            <w:tcW w:w="985"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color w:val="00000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332950" w:rsidRPr="00332950" w:rsidRDefault="00332950" w:rsidP="00332950">
            <w:pPr>
              <w:rPr>
                <w:color w:val="000000"/>
                <w:sz w:val="16"/>
                <w:szCs w:val="16"/>
              </w:rPr>
            </w:pPr>
          </w:p>
        </w:tc>
      </w:tr>
      <w:tr w:rsidR="00332950" w:rsidRPr="00332950" w:rsidTr="00332950">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rPr>
                <w:color w:val="000000"/>
                <w:sz w:val="18"/>
                <w:szCs w:val="18"/>
              </w:rPr>
            </w:pPr>
            <w:r w:rsidRPr="00332950">
              <w:rPr>
                <w:color w:val="000000"/>
                <w:sz w:val="18"/>
                <w:szCs w:val="18"/>
              </w:rPr>
              <w:t>Кредиты кредитных организаций в валюте РФ</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jc w:val="center"/>
              <w:rPr>
                <w:b/>
                <w:bCs/>
                <w:color w:val="000000"/>
                <w:sz w:val="16"/>
                <w:szCs w:val="16"/>
              </w:rPr>
            </w:pPr>
            <w:r w:rsidRPr="00332950">
              <w:rPr>
                <w:b/>
                <w:bCs/>
                <w:color w:val="000000"/>
                <w:sz w:val="16"/>
                <w:szCs w:val="16"/>
              </w:rPr>
              <w:t>124 690,0</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jc w:val="center"/>
              <w:rPr>
                <w:b/>
                <w:bCs/>
                <w:color w:val="000000"/>
                <w:sz w:val="16"/>
                <w:szCs w:val="16"/>
              </w:rPr>
            </w:pPr>
            <w:r w:rsidRPr="00332950">
              <w:rPr>
                <w:b/>
                <w:bCs/>
                <w:color w:val="000000"/>
                <w:sz w:val="16"/>
                <w:szCs w:val="16"/>
              </w:rPr>
              <w:t>125 990,0</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х</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jc w:val="center"/>
              <w:rPr>
                <w:b/>
                <w:bCs/>
                <w:color w:val="000000"/>
                <w:sz w:val="16"/>
                <w:szCs w:val="16"/>
              </w:rPr>
            </w:pPr>
            <w:r w:rsidRPr="00332950">
              <w:rPr>
                <w:b/>
                <w:bCs/>
                <w:color w:val="000000"/>
                <w:sz w:val="16"/>
                <w:szCs w:val="16"/>
              </w:rPr>
              <w:t>126 590,0</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х</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jc w:val="center"/>
              <w:rPr>
                <w:b/>
                <w:bCs/>
                <w:color w:val="000000"/>
                <w:sz w:val="16"/>
                <w:szCs w:val="16"/>
              </w:rPr>
            </w:pPr>
            <w:r w:rsidRPr="00332950">
              <w:rPr>
                <w:b/>
                <w:bCs/>
                <w:color w:val="000000"/>
                <w:sz w:val="16"/>
                <w:szCs w:val="16"/>
              </w:rPr>
              <w:t>49 090,0</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х</w:t>
            </w:r>
          </w:p>
        </w:tc>
        <w:tc>
          <w:tcPr>
            <w:tcW w:w="975" w:type="dxa"/>
            <w:vMerge w:val="restart"/>
            <w:tcBorders>
              <w:top w:val="nil"/>
              <w:left w:val="single" w:sz="4" w:space="0" w:color="auto"/>
              <w:bottom w:val="single" w:sz="4" w:space="0" w:color="000000"/>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х</w:t>
            </w:r>
          </w:p>
        </w:tc>
      </w:tr>
      <w:tr w:rsidR="00332950" w:rsidRPr="00332950" w:rsidTr="00332950">
        <w:trPr>
          <w:trHeight w:val="26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rPr>
                <w:i/>
                <w:iCs/>
                <w:color w:val="000000"/>
                <w:sz w:val="18"/>
                <w:szCs w:val="18"/>
              </w:rPr>
            </w:pPr>
            <w:r w:rsidRPr="00332950">
              <w:rPr>
                <w:i/>
                <w:iCs/>
                <w:color w:val="000000"/>
                <w:sz w:val="18"/>
                <w:szCs w:val="18"/>
              </w:rPr>
              <w:lastRenderedPageBreak/>
              <w:t>в том числе:</w:t>
            </w:r>
          </w:p>
        </w:tc>
        <w:tc>
          <w:tcPr>
            <w:tcW w:w="1198"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b/>
                <w:bCs/>
                <w:color w:val="00000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b/>
                <w:bCs/>
                <w:color w:val="000000"/>
                <w:sz w:val="16"/>
                <w:szCs w:val="16"/>
              </w:rPr>
            </w:pPr>
          </w:p>
        </w:tc>
        <w:tc>
          <w:tcPr>
            <w:tcW w:w="1060" w:type="dxa"/>
            <w:vMerge/>
            <w:tcBorders>
              <w:top w:val="nil"/>
              <w:left w:val="single" w:sz="4" w:space="0" w:color="auto"/>
              <w:bottom w:val="single" w:sz="4" w:space="0" w:color="000000"/>
              <w:right w:val="single" w:sz="4" w:space="0" w:color="auto"/>
            </w:tcBorders>
            <w:vAlign w:val="center"/>
            <w:hideMark/>
          </w:tcPr>
          <w:p w:rsidR="00332950" w:rsidRPr="00332950" w:rsidRDefault="00332950" w:rsidP="00332950">
            <w:pPr>
              <w:rPr>
                <w:color w:val="000000"/>
                <w:sz w:val="16"/>
                <w:szCs w:val="16"/>
              </w:rPr>
            </w:pPr>
          </w:p>
        </w:tc>
        <w:tc>
          <w:tcPr>
            <w:tcW w:w="1041"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b/>
                <w:bCs/>
                <w:color w:val="000000"/>
                <w:sz w:val="16"/>
                <w:szCs w:val="16"/>
              </w:rPr>
            </w:pPr>
          </w:p>
        </w:tc>
        <w:tc>
          <w:tcPr>
            <w:tcW w:w="1060" w:type="dxa"/>
            <w:vMerge/>
            <w:tcBorders>
              <w:top w:val="nil"/>
              <w:left w:val="single" w:sz="4" w:space="0" w:color="auto"/>
              <w:bottom w:val="single" w:sz="4" w:space="0" w:color="000000"/>
              <w:right w:val="single" w:sz="4" w:space="0" w:color="auto"/>
            </w:tcBorders>
            <w:vAlign w:val="center"/>
            <w:hideMark/>
          </w:tcPr>
          <w:p w:rsidR="00332950" w:rsidRPr="00332950" w:rsidRDefault="00332950" w:rsidP="00332950">
            <w:pPr>
              <w:rPr>
                <w:color w:val="00000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b/>
                <w:bCs/>
                <w:color w:val="000000"/>
                <w:sz w:val="16"/>
                <w:szCs w:val="16"/>
              </w:rPr>
            </w:pPr>
          </w:p>
        </w:tc>
        <w:tc>
          <w:tcPr>
            <w:tcW w:w="1060" w:type="dxa"/>
            <w:vMerge/>
            <w:tcBorders>
              <w:top w:val="nil"/>
              <w:left w:val="single" w:sz="4" w:space="0" w:color="auto"/>
              <w:bottom w:val="single" w:sz="4" w:space="0" w:color="000000"/>
              <w:right w:val="single" w:sz="4" w:space="0" w:color="auto"/>
            </w:tcBorders>
            <w:vAlign w:val="center"/>
            <w:hideMark/>
          </w:tcPr>
          <w:p w:rsidR="00332950" w:rsidRPr="00332950" w:rsidRDefault="00332950" w:rsidP="00332950">
            <w:pPr>
              <w:rPr>
                <w:color w:val="000000"/>
                <w:sz w:val="16"/>
                <w:szCs w:val="16"/>
              </w:rPr>
            </w:pPr>
          </w:p>
        </w:tc>
        <w:tc>
          <w:tcPr>
            <w:tcW w:w="975" w:type="dxa"/>
            <w:vMerge/>
            <w:tcBorders>
              <w:top w:val="nil"/>
              <w:left w:val="single" w:sz="4" w:space="0" w:color="auto"/>
              <w:bottom w:val="single" w:sz="4" w:space="0" w:color="000000"/>
              <w:right w:val="single" w:sz="4" w:space="0" w:color="auto"/>
            </w:tcBorders>
            <w:vAlign w:val="center"/>
            <w:hideMark/>
          </w:tcPr>
          <w:p w:rsidR="00332950" w:rsidRPr="00332950" w:rsidRDefault="00332950" w:rsidP="00332950">
            <w:pPr>
              <w:rPr>
                <w:color w:val="000000"/>
                <w:sz w:val="16"/>
                <w:szCs w:val="16"/>
              </w:rPr>
            </w:pPr>
          </w:p>
        </w:tc>
      </w:tr>
      <w:tr w:rsidR="00332950" w:rsidRPr="00332950" w:rsidTr="00332950">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rPr>
                <w:color w:val="000000"/>
                <w:sz w:val="18"/>
                <w:szCs w:val="18"/>
              </w:rPr>
            </w:pPr>
            <w:r w:rsidRPr="00332950">
              <w:rPr>
                <w:color w:val="000000"/>
                <w:sz w:val="18"/>
                <w:szCs w:val="18"/>
              </w:rPr>
              <w:t>привлечение средств</w:t>
            </w:r>
          </w:p>
        </w:tc>
        <w:tc>
          <w:tcPr>
            <w:tcW w:w="1198"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124 690,0</w:t>
            </w:r>
          </w:p>
        </w:tc>
        <w:tc>
          <w:tcPr>
            <w:tcW w:w="98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125 990,0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1 300,0</w:t>
            </w:r>
          </w:p>
        </w:tc>
        <w:tc>
          <w:tcPr>
            <w:tcW w:w="1041"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126 590,0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600,0</w:t>
            </w:r>
          </w:p>
        </w:tc>
        <w:tc>
          <w:tcPr>
            <w:tcW w:w="98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49 090,0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-77 500,0</w:t>
            </w:r>
          </w:p>
        </w:tc>
        <w:tc>
          <w:tcPr>
            <w:tcW w:w="97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-61,0</w:t>
            </w:r>
          </w:p>
        </w:tc>
      </w:tr>
      <w:tr w:rsidR="00332950" w:rsidRPr="00332950" w:rsidTr="00332950">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rPr>
                <w:color w:val="000000"/>
                <w:sz w:val="18"/>
                <w:szCs w:val="18"/>
              </w:rPr>
            </w:pPr>
            <w:r w:rsidRPr="00332950">
              <w:rPr>
                <w:color w:val="000000"/>
                <w:sz w:val="18"/>
                <w:szCs w:val="18"/>
              </w:rPr>
              <w:t>погашение основной суммы задолженности</w:t>
            </w:r>
          </w:p>
        </w:tc>
        <w:tc>
          <w:tcPr>
            <w:tcW w:w="1198"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0,0</w:t>
            </w:r>
          </w:p>
        </w:tc>
        <w:tc>
          <w:tcPr>
            <w:tcW w:w="98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0,0</w:t>
            </w:r>
          </w:p>
        </w:tc>
        <w:tc>
          <w:tcPr>
            <w:tcW w:w="1041"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0,0</w:t>
            </w:r>
          </w:p>
        </w:tc>
        <w:tc>
          <w:tcPr>
            <w:tcW w:w="98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0,0</w:t>
            </w:r>
          </w:p>
        </w:tc>
        <w:tc>
          <w:tcPr>
            <w:tcW w:w="97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0,0</w:t>
            </w:r>
          </w:p>
        </w:tc>
      </w:tr>
      <w:tr w:rsidR="00332950" w:rsidRPr="00332950" w:rsidTr="00332950">
        <w:trPr>
          <w:trHeight w:val="48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rPr>
                <w:color w:val="000000"/>
                <w:sz w:val="18"/>
                <w:szCs w:val="18"/>
              </w:rPr>
            </w:pPr>
            <w:r w:rsidRPr="00332950">
              <w:rPr>
                <w:color w:val="000000"/>
                <w:sz w:val="18"/>
                <w:szCs w:val="18"/>
              </w:rPr>
              <w:t>Бюджетные кредиты от других бюджетов бюджетной системы РФ*</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jc w:val="center"/>
              <w:rPr>
                <w:b/>
                <w:bCs/>
                <w:color w:val="000000"/>
                <w:sz w:val="16"/>
                <w:szCs w:val="16"/>
              </w:rPr>
            </w:pPr>
            <w:r w:rsidRPr="00332950">
              <w:rPr>
                <w:b/>
                <w:bCs/>
                <w:color w:val="000000"/>
                <w:sz w:val="16"/>
                <w:szCs w:val="16"/>
              </w:rPr>
              <w:t>-10 790,0</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jc w:val="center"/>
              <w:rPr>
                <w:b/>
                <w:bCs/>
                <w:color w:val="000000"/>
                <w:sz w:val="16"/>
                <w:szCs w:val="16"/>
              </w:rPr>
            </w:pPr>
            <w:r w:rsidRPr="00332950">
              <w:rPr>
                <w:b/>
                <w:bCs/>
                <w:color w:val="000000"/>
                <w:sz w:val="16"/>
                <w:szCs w:val="16"/>
              </w:rPr>
              <w:t>-10 790,0</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х</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jc w:val="center"/>
              <w:rPr>
                <w:b/>
                <w:bCs/>
                <w:color w:val="000000"/>
                <w:sz w:val="16"/>
                <w:szCs w:val="16"/>
              </w:rPr>
            </w:pPr>
            <w:r w:rsidRPr="00332950">
              <w:rPr>
                <w:b/>
                <w:bCs/>
                <w:color w:val="000000"/>
                <w:sz w:val="16"/>
                <w:szCs w:val="16"/>
              </w:rPr>
              <w:t>-10 790,0</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х</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jc w:val="center"/>
              <w:rPr>
                <w:b/>
                <w:bCs/>
                <w:color w:val="000000"/>
                <w:sz w:val="16"/>
                <w:szCs w:val="16"/>
              </w:rPr>
            </w:pPr>
            <w:r w:rsidRPr="00332950">
              <w:rPr>
                <w:b/>
                <w:bCs/>
                <w:color w:val="000000"/>
                <w:sz w:val="16"/>
                <w:szCs w:val="16"/>
              </w:rPr>
              <w:t>-10 790,0</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х</w:t>
            </w:r>
          </w:p>
        </w:tc>
        <w:tc>
          <w:tcPr>
            <w:tcW w:w="975" w:type="dxa"/>
            <w:vMerge w:val="restart"/>
            <w:tcBorders>
              <w:top w:val="nil"/>
              <w:left w:val="single" w:sz="4" w:space="0" w:color="auto"/>
              <w:bottom w:val="single" w:sz="4" w:space="0" w:color="000000"/>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х</w:t>
            </w:r>
          </w:p>
        </w:tc>
      </w:tr>
      <w:tr w:rsidR="00332950" w:rsidRPr="00332950" w:rsidTr="00332950">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rPr>
                <w:i/>
                <w:iCs/>
                <w:color w:val="000000"/>
                <w:sz w:val="18"/>
                <w:szCs w:val="18"/>
              </w:rPr>
            </w:pPr>
            <w:r w:rsidRPr="00332950">
              <w:rPr>
                <w:i/>
                <w:iCs/>
                <w:color w:val="000000"/>
                <w:sz w:val="18"/>
                <w:szCs w:val="18"/>
              </w:rPr>
              <w:t>в том числе:</w:t>
            </w:r>
          </w:p>
        </w:tc>
        <w:tc>
          <w:tcPr>
            <w:tcW w:w="1198"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b/>
                <w:bCs/>
                <w:color w:val="00000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b/>
                <w:bCs/>
                <w:color w:val="000000"/>
                <w:sz w:val="16"/>
                <w:szCs w:val="16"/>
              </w:rPr>
            </w:pPr>
          </w:p>
        </w:tc>
        <w:tc>
          <w:tcPr>
            <w:tcW w:w="1060" w:type="dxa"/>
            <w:vMerge/>
            <w:tcBorders>
              <w:top w:val="nil"/>
              <w:left w:val="single" w:sz="4" w:space="0" w:color="auto"/>
              <w:bottom w:val="single" w:sz="4" w:space="0" w:color="000000"/>
              <w:right w:val="single" w:sz="4" w:space="0" w:color="auto"/>
            </w:tcBorders>
            <w:vAlign w:val="center"/>
            <w:hideMark/>
          </w:tcPr>
          <w:p w:rsidR="00332950" w:rsidRPr="00332950" w:rsidRDefault="00332950" w:rsidP="00332950">
            <w:pPr>
              <w:rPr>
                <w:color w:val="000000"/>
                <w:sz w:val="16"/>
                <w:szCs w:val="16"/>
              </w:rPr>
            </w:pPr>
          </w:p>
        </w:tc>
        <w:tc>
          <w:tcPr>
            <w:tcW w:w="1041"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b/>
                <w:bCs/>
                <w:color w:val="000000"/>
                <w:sz w:val="16"/>
                <w:szCs w:val="16"/>
              </w:rPr>
            </w:pPr>
          </w:p>
        </w:tc>
        <w:tc>
          <w:tcPr>
            <w:tcW w:w="1060" w:type="dxa"/>
            <w:vMerge/>
            <w:tcBorders>
              <w:top w:val="nil"/>
              <w:left w:val="single" w:sz="4" w:space="0" w:color="auto"/>
              <w:bottom w:val="single" w:sz="4" w:space="0" w:color="000000"/>
              <w:right w:val="single" w:sz="4" w:space="0" w:color="auto"/>
            </w:tcBorders>
            <w:vAlign w:val="center"/>
            <w:hideMark/>
          </w:tcPr>
          <w:p w:rsidR="00332950" w:rsidRPr="00332950" w:rsidRDefault="00332950" w:rsidP="00332950">
            <w:pPr>
              <w:rPr>
                <w:color w:val="000000"/>
                <w:sz w:val="16"/>
                <w:szCs w:val="16"/>
              </w:rPr>
            </w:pPr>
          </w:p>
        </w:tc>
        <w:tc>
          <w:tcPr>
            <w:tcW w:w="985" w:type="dxa"/>
            <w:vMerge/>
            <w:tcBorders>
              <w:top w:val="nil"/>
              <w:left w:val="single" w:sz="4" w:space="0" w:color="auto"/>
              <w:bottom w:val="single" w:sz="4" w:space="0" w:color="auto"/>
              <w:right w:val="single" w:sz="4" w:space="0" w:color="auto"/>
            </w:tcBorders>
            <w:vAlign w:val="center"/>
            <w:hideMark/>
          </w:tcPr>
          <w:p w:rsidR="00332950" w:rsidRPr="00332950" w:rsidRDefault="00332950" w:rsidP="00332950">
            <w:pPr>
              <w:rPr>
                <w:b/>
                <w:bCs/>
                <w:color w:val="000000"/>
                <w:sz w:val="16"/>
                <w:szCs w:val="16"/>
              </w:rPr>
            </w:pPr>
          </w:p>
        </w:tc>
        <w:tc>
          <w:tcPr>
            <w:tcW w:w="1060" w:type="dxa"/>
            <w:vMerge/>
            <w:tcBorders>
              <w:top w:val="nil"/>
              <w:left w:val="single" w:sz="4" w:space="0" w:color="auto"/>
              <w:bottom w:val="single" w:sz="4" w:space="0" w:color="000000"/>
              <w:right w:val="single" w:sz="4" w:space="0" w:color="auto"/>
            </w:tcBorders>
            <w:vAlign w:val="center"/>
            <w:hideMark/>
          </w:tcPr>
          <w:p w:rsidR="00332950" w:rsidRPr="00332950" w:rsidRDefault="00332950" w:rsidP="00332950">
            <w:pPr>
              <w:rPr>
                <w:color w:val="000000"/>
                <w:sz w:val="16"/>
                <w:szCs w:val="16"/>
              </w:rPr>
            </w:pPr>
          </w:p>
        </w:tc>
        <w:tc>
          <w:tcPr>
            <w:tcW w:w="975" w:type="dxa"/>
            <w:vMerge/>
            <w:tcBorders>
              <w:top w:val="nil"/>
              <w:left w:val="single" w:sz="4" w:space="0" w:color="auto"/>
              <w:bottom w:val="single" w:sz="4" w:space="0" w:color="000000"/>
              <w:right w:val="single" w:sz="4" w:space="0" w:color="auto"/>
            </w:tcBorders>
            <w:vAlign w:val="center"/>
            <w:hideMark/>
          </w:tcPr>
          <w:p w:rsidR="00332950" w:rsidRPr="00332950" w:rsidRDefault="00332950" w:rsidP="00332950">
            <w:pPr>
              <w:rPr>
                <w:color w:val="000000"/>
                <w:sz w:val="16"/>
                <w:szCs w:val="16"/>
              </w:rPr>
            </w:pPr>
          </w:p>
        </w:tc>
      </w:tr>
      <w:tr w:rsidR="00332950" w:rsidRPr="00332950" w:rsidTr="00332950">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rPr>
                <w:color w:val="000000"/>
                <w:sz w:val="18"/>
                <w:szCs w:val="18"/>
              </w:rPr>
            </w:pPr>
            <w:r w:rsidRPr="00332950">
              <w:rPr>
                <w:color w:val="000000"/>
                <w:sz w:val="18"/>
                <w:szCs w:val="18"/>
              </w:rPr>
              <w:t>привлечение средств</w:t>
            </w:r>
          </w:p>
        </w:tc>
        <w:tc>
          <w:tcPr>
            <w:tcW w:w="1198"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0,0</w:t>
            </w:r>
          </w:p>
        </w:tc>
        <w:tc>
          <w:tcPr>
            <w:tcW w:w="98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0,0</w:t>
            </w:r>
          </w:p>
        </w:tc>
        <w:tc>
          <w:tcPr>
            <w:tcW w:w="1041"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0,0</w:t>
            </w:r>
          </w:p>
        </w:tc>
        <w:tc>
          <w:tcPr>
            <w:tcW w:w="98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i/>
                <w:iCs/>
                <w:color w:val="000000"/>
                <w:sz w:val="16"/>
                <w:szCs w:val="16"/>
              </w:rPr>
            </w:pPr>
            <w:r w:rsidRPr="00332950">
              <w:rPr>
                <w:i/>
                <w:iCs/>
                <w:color w:val="000000"/>
                <w:sz w:val="16"/>
                <w:szCs w:val="16"/>
              </w:rPr>
              <w:t>0,0</w:t>
            </w:r>
          </w:p>
        </w:tc>
        <w:tc>
          <w:tcPr>
            <w:tcW w:w="97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0,0</w:t>
            </w:r>
          </w:p>
        </w:tc>
      </w:tr>
      <w:tr w:rsidR="00332950" w:rsidRPr="00332950" w:rsidTr="00332950">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rPr>
                <w:color w:val="000000"/>
                <w:sz w:val="18"/>
                <w:szCs w:val="18"/>
              </w:rPr>
            </w:pPr>
            <w:r w:rsidRPr="00332950">
              <w:rPr>
                <w:color w:val="000000"/>
                <w:sz w:val="18"/>
                <w:szCs w:val="18"/>
              </w:rPr>
              <w:t xml:space="preserve">погашение </w:t>
            </w:r>
          </w:p>
        </w:tc>
        <w:tc>
          <w:tcPr>
            <w:tcW w:w="1198"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-10 790,0</w:t>
            </w:r>
          </w:p>
        </w:tc>
        <w:tc>
          <w:tcPr>
            <w:tcW w:w="98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-10 790,0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0,0</w:t>
            </w:r>
          </w:p>
        </w:tc>
        <w:tc>
          <w:tcPr>
            <w:tcW w:w="1041"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-10 790,0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0,0</w:t>
            </w:r>
          </w:p>
        </w:tc>
        <w:tc>
          <w:tcPr>
            <w:tcW w:w="98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-10 790,0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i/>
                <w:iCs/>
                <w:color w:val="000000"/>
                <w:sz w:val="16"/>
                <w:szCs w:val="16"/>
              </w:rPr>
            </w:pPr>
            <w:r w:rsidRPr="00332950">
              <w:rPr>
                <w:i/>
                <w:iCs/>
                <w:color w:val="000000"/>
                <w:sz w:val="16"/>
                <w:szCs w:val="16"/>
              </w:rPr>
              <w:t>0,0</w:t>
            </w:r>
          </w:p>
        </w:tc>
        <w:tc>
          <w:tcPr>
            <w:tcW w:w="97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0,0</w:t>
            </w:r>
          </w:p>
        </w:tc>
      </w:tr>
      <w:tr w:rsidR="00332950" w:rsidRPr="00332950" w:rsidTr="00332950">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jc w:val="center"/>
              <w:rPr>
                <w:b/>
                <w:bCs/>
                <w:i/>
                <w:iCs/>
                <w:color w:val="000000"/>
                <w:sz w:val="20"/>
                <w:szCs w:val="20"/>
              </w:rPr>
            </w:pPr>
            <w:r w:rsidRPr="00332950">
              <w:rPr>
                <w:b/>
                <w:bCs/>
                <w:i/>
                <w:iCs/>
                <w:color w:val="000000"/>
                <w:sz w:val="20"/>
                <w:szCs w:val="20"/>
              </w:rPr>
              <w:t>Всего:</w:t>
            </w:r>
          </w:p>
        </w:tc>
        <w:tc>
          <w:tcPr>
            <w:tcW w:w="8364" w:type="dxa"/>
            <w:gridSpan w:val="8"/>
            <w:tcBorders>
              <w:top w:val="single" w:sz="4" w:space="0" w:color="auto"/>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 </w:t>
            </w:r>
          </w:p>
        </w:tc>
      </w:tr>
      <w:tr w:rsidR="00332950" w:rsidRPr="00332950" w:rsidTr="00332950">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rPr>
                <w:i/>
                <w:iCs/>
                <w:color w:val="000000"/>
                <w:sz w:val="18"/>
                <w:szCs w:val="18"/>
              </w:rPr>
            </w:pPr>
            <w:r w:rsidRPr="00332950">
              <w:rPr>
                <w:i/>
                <w:iCs/>
                <w:color w:val="000000"/>
                <w:sz w:val="18"/>
                <w:szCs w:val="18"/>
              </w:rPr>
              <w:t>привлечение средств</w:t>
            </w:r>
          </w:p>
        </w:tc>
        <w:tc>
          <w:tcPr>
            <w:tcW w:w="1198"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124 690,0</w:t>
            </w:r>
          </w:p>
        </w:tc>
        <w:tc>
          <w:tcPr>
            <w:tcW w:w="98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125 990,0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i/>
                <w:iCs/>
                <w:color w:val="000000"/>
                <w:sz w:val="16"/>
                <w:szCs w:val="16"/>
              </w:rPr>
            </w:pPr>
            <w:r w:rsidRPr="00332950">
              <w:rPr>
                <w:i/>
                <w:iCs/>
                <w:color w:val="000000"/>
                <w:sz w:val="16"/>
                <w:szCs w:val="16"/>
              </w:rPr>
              <w:t>1 300,0</w:t>
            </w:r>
          </w:p>
        </w:tc>
        <w:tc>
          <w:tcPr>
            <w:tcW w:w="1041"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126 590,0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i/>
                <w:iCs/>
                <w:color w:val="000000"/>
                <w:sz w:val="16"/>
                <w:szCs w:val="16"/>
              </w:rPr>
            </w:pPr>
            <w:r w:rsidRPr="00332950">
              <w:rPr>
                <w:i/>
                <w:iCs/>
                <w:color w:val="000000"/>
                <w:sz w:val="16"/>
                <w:szCs w:val="16"/>
              </w:rPr>
              <w:t>600,0</w:t>
            </w:r>
          </w:p>
        </w:tc>
        <w:tc>
          <w:tcPr>
            <w:tcW w:w="98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49 090,0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i/>
                <w:iCs/>
                <w:color w:val="000000"/>
                <w:sz w:val="16"/>
                <w:szCs w:val="16"/>
              </w:rPr>
            </w:pPr>
            <w:r w:rsidRPr="00332950">
              <w:rPr>
                <w:i/>
                <w:iCs/>
                <w:color w:val="000000"/>
                <w:sz w:val="16"/>
                <w:szCs w:val="16"/>
              </w:rPr>
              <w:t>-77 500,0</w:t>
            </w:r>
          </w:p>
        </w:tc>
        <w:tc>
          <w:tcPr>
            <w:tcW w:w="97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-61,0</w:t>
            </w:r>
          </w:p>
        </w:tc>
      </w:tr>
      <w:tr w:rsidR="00332950" w:rsidRPr="00332950" w:rsidTr="00332950">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rPr>
                <w:i/>
                <w:iCs/>
                <w:color w:val="000000"/>
                <w:sz w:val="18"/>
                <w:szCs w:val="18"/>
              </w:rPr>
            </w:pPr>
            <w:r w:rsidRPr="00332950">
              <w:rPr>
                <w:i/>
                <w:iCs/>
                <w:color w:val="000000"/>
                <w:sz w:val="18"/>
                <w:szCs w:val="18"/>
              </w:rPr>
              <w:t>погашение основной суммы задолженности</w:t>
            </w:r>
          </w:p>
        </w:tc>
        <w:tc>
          <w:tcPr>
            <w:tcW w:w="1198"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-10 790,0</w:t>
            </w:r>
          </w:p>
        </w:tc>
        <w:tc>
          <w:tcPr>
            <w:tcW w:w="98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-10 790,0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i/>
                <w:iCs/>
                <w:color w:val="000000"/>
                <w:sz w:val="16"/>
                <w:szCs w:val="16"/>
              </w:rPr>
            </w:pPr>
            <w:r w:rsidRPr="00332950">
              <w:rPr>
                <w:i/>
                <w:iCs/>
                <w:color w:val="000000"/>
                <w:sz w:val="16"/>
                <w:szCs w:val="16"/>
              </w:rPr>
              <w:t>0,0</w:t>
            </w:r>
          </w:p>
        </w:tc>
        <w:tc>
          <w:tcPr>
            <w:tcW w:w="1041"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-10 790,0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i/>
                <w:iCs/>
                <w:color w:val="000000"/>
                <w:sz w:val="16"/>
                <w:szCs w:val="16"/>
              </w:rPr>
            </w:pPr>
            <w:r w:rsidRPr="00332950">
              <w:rPr>
                <w:i/>
                <w:iCs/>
                <w:color w:val="000000"/>
                <w:sz w:val="16"/>
                <w:szCs w:val="16"/>
              </w:rPr>
              <w:t>0,0</w:t>
            </w:r>
          </w:p>
        </w:tc>
        <w:tc>
          <w:tcPr>
            <w:tcW w:w="98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-10 790,0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i/>
                <w:iCs/>
                <w:color w:val="000000"/>
                <w:sz w:val="16"/>
                <w:szCs w:val="16"/>
              </w:rPr>
            </w:pPr>
            <w:r w:rsidRPr="00332950">
              <w:rPr>
                <w:i/>
                <w:iCs/>
                <w:color w:val="000000"/>
                <w:sz w:val="16"/>
                <w:szCs w:val="16"/>
              </w:rPr>
              <w:t>0,0</w:t>
            </w:r>
          </w:p>
        </w:tc>
        <w:tc>
          <w:tcPr>
            <w:tcW w:w="97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0,0</w:t>
            </w:r>
          </w:p>
        </w:tc>
      </w:tr>
      <w:tr w:rsidR="00332950" w:rsidRPr="00332950" w:rsidTr="00332950">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2950" w:rsidRPr="00332950" w:rsidRDefault="00332950" w:rsidP="00332950">
            <w:pPr>
              <w:rPr>
                <w:color w:val="000000"/>
                <w:sz w:val="18"/>
                <w:szCs w:val="18"/>
              </w:rPr>
            </w:pPr>
            <w:r w:rsidRPr="00332950">
              <w:rPr>
                <w:color w:val="000000"/>
                <w:sz w:val="18"/>
                <w:szCs w:val="18"/>
              </w:rPr>
              <w:t>Сальдо заимствований</w:t>
            </w:r>
          </w:p>
        </w:tc>
        <w:tc>
          <w:tcPr>
            <w:tcW w:w="1198"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b/>
                <w:bCs/>
                <w:color w:val="000000"/>
                <w:sz w:val="16"/>
                <w:szCs w:val="16"/>
              </w:rPr>
            </w:pPr>
            <w:r w:rsidRPr="00332950">
              <w:rPr>
                <w:b/>
                <w:bCs/>
                <w:color w:val="000000"/>
                <w:sz w:val="16"/>
                <w:szCs w:val="16"/>
              </w:rPr>
              <w:t>113 900,0</w:t>
            </w:r>
          </w:p>
        </w:tc>
        <w:tc>
          <w:tcPr>
            <w:tcW w:w="98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b/>
                <w:bCs/>
                <w:color w:val="000000"/>
                <w:sz w:val="16"/>
                <w:szCs w:val="16"/>
              </w:rPr>
            </w:pPr>
            <w:r w:rsidRPr="00332950">
              <w:rPr>
                <w:b/>
                <w:bCs/>
                <w:color w:val="000000"/>
                <w:sz w:val="16"/>
                <w:szCs w:val="16"/>
              </w:rPr>
              <w:t>115 200,0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х</w:t>
            </w:r>
          </w:p>
        </w:tc>
        <w:tc>
          <w:tcPr>
            <w:tcW w:w="1041"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b/>
                <w:bCs/>
                <w:color w:val="000000"/>
                <w:sz w:val="16"/>
                <w:szCs w:val="16"/>
              </w:rPr>
            </w:pPr>
            <w:r w:rsidRPr="00332950">
              <w:rPr>
                <w:b/>
                <w:bCs/>
                <w:color w:val="000000"/>
                <w:sz w:val="16"/>
                <w:szCs w:val="16"/>
              </w:rPr>
              <w:t>115 800,0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х</w:t>
            </w:r>
          </w:p>
        </w:tc>
        <w:tc>
          <w:tcPr>
            <w:tcW w:w="98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b/>
                <w:bCs/>
                <w:color w:val="000000"/>
                <w:sz w:val="16"/>
                <w:szCs w:val="16"/>
              </w:rPr>
            </w:pPr>
            <w:r w:rsidRPr="00332950">
              <w:rPr>
                <w:b/>
                <w:bCs/>
                <w:color w:val="000000"/>
                <w:sz w:val="16"/>
                <w:szCs w:val="16"/>
              </w:rPr>
              <w:t>38 300,0</w:t>
            </w:r>
          </w:p>
        </w:tc>
        <w:tc>
          <w:tcPr>
            <w:tcW w:w="1060"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х</w:t>
            </w:r>
          </w:p>
        </w:tc>
        <w:tc>
          <w:tcPr>
            <w:tcW w:w="975" w:type="dxa"/>
            <w:tcBorders>
              <w:top w:val="nil"/>
              <w:left w:val="nil"/>
              <w:bottom w:val="single" w:sz="4" w:space="0" w:color="auto"/>
              <w:right w:val="single" w:sz="4" w:space="0" w:color="auto"/>
            </w:tcBorders>
            <w:shd w:val="clear" w:color="auto" w:fill="auto"/>
            <w:vAlign w:val="center"/>
            <w:hideMark/>
          </w:tcPr>
          <w:p w:rsidR="00332950" w:rsidRPr="00332950" w:rsidRDefault="00332950" w:rsidP="00332950">
            <w:pPr>
              <w:jc w:val="center"/>
              <w:rPr>
                <w:color w:val="000000"/>
                <w:sz w:val="16"/>
                <w:szCs w:val="16"/>
              </w:rPr>
            </w:pPr>
            <w:r w:rsidRPr="00332950">
              <w:rPr>
                <w:color w:val="000000"/>
                <w:sz w:val="16"/>
                <w:szCs w:val="16"/>
              </w:rPr>
              <w:t>х</w:t>
            </w:r>
          </w:p>
        </w:tc>
      </w:tr>
    </w:tbl>
    <w:p w:rsidR="00F61A71" w:rsidRDefault="00F61A71" w:rsidP="00BC1D50">
      <w:pPr>
        <w:spacing w:line="283" w:lineRule="auto"/>
        <w:ind w:firstLine="709"/>
        <w:jc w:val="both"/>
        <w:rPr>
          <w:sz w:val="20"/>
          <w:szCs w:val="20"/>
          <w:lang w:val="en-US"/>
        </w:rPr>
      </w:pPr>
    </w:p>
    <w:p w:rsidR="008A3D50" w:rsidRPr="00166BC9" w:rsidRDefault="00A44A5C" w:rsidP="00F51E3A">
      <w:pPr>
        <w:spacing w:line="283" w:lineRule="auto"/>
        <w:ind w:firstLine="709"/>
        <w:jc w:val="both"/>
        <w:rPr>
          <w:sz w:val="28"/>
          <w:szCs w:val="28"/>
        </w:rPr>
      </w:pPr>
      <w:r w:rsidRPr="00166BC9">
        <w:rPr>
          <w:sz w:val="28"/>
          <w:szCs w:val="28"/>
        </w:rPr>
        <w:t>В 20</w:t>
      </w:r>
      <w:r w:rsidR="009309FB" w:rsidRPr="00166BC9">
        <w:rPr>
          <w:sz w:val="28"/>
          <w:szCs w:val="28"/>
        </w:rPr>
        <w:t>2</w:t>
      </w:r>
      <w:r w:rsidR="00A95AC5" w:rsidRPr="00A95AC5">
        <w:rPr>
          <w:sz w:val="28"/>
          <w:szCs w:val="28"/>
        </w:rPr>
        <w:t>5</w:t>
      </w:r>
      <w:r w:rsidR="005E0D23" w:rsidRPr="00166BC9">
        <w:rPr>
          <w:sz w:val="28"/>
          <w:szCs w:val="28"/>
        </w:rPr>
        <w:t xml:space="preserve"> </w:t>
      </w:r>
      <w:r w:rsidRPr="00166BC9">
        <w:rPr>
          <w:sz w:val="28"/>
          <w:szCs w:val="28"/>
        </w:rPr>
        <w:t>-</w:t>
      </w:r>
      <w:r w:rsidR="005E0D23" w:rsidRPr="00166BC9">
        <w:rPr>
          <w:sz w:val="28"/>
          <w:szCs w:val="28"/>
        </w:rPr>
        <w:t xml:space="preserve"> </w:t>
      </w:r>
      <w:r w:rsidRPr="00166BC9">
        <w:rPr>
          <w:sz w:val="28"/>
          <w:szCs w:val="28"/>
        </w:rPr>
        <w:t>202</w:t>
      </w:r>
      <w:r w:rsidR="00A95AC5" w:rsidRPr="00A95AC5">
        <w:rPr>
          <w:sz w:val="28"/>
          <w:szCs w:val="28"/>
        </w:rPr>
        <w:t>7</w:t>
      </w:r>
      <w:r w:rsidR="00166BC9" w:rsidRPr="00166BC9">
        <w:rPr>
          <w:sz w:val="28"/>
          <w:szCs w:val="28"/>
        </w:rPr>
        <w:t xml:space="preserve"> </w:t>
      </w:r>
      <w:r w:rsidRPr="00166BC9">
        <w:rPr>
          <w:sz w:val="28"/>
          <w:szCs w:val="28"/>
        </w:rPr>
        <w:t xml:space="preserve">годах суммарный объем привлечения заимствований в кредитных организациях составит </w:t>
      </w:r>
      <w:r w:rsidR="00BD00B7" w:rsidRPr="00BD00B7">
        <w:rPr>
          <w:sz w:val="28"/>
          <w:szCs w:val="28"/>
        </w:rPr>
        <w:t>301</w:t>
      </w:r>
      <w:r w:rsidR="00BD00B7">
        <w:rPr>
          <w:sz w:val="28"/>
          <w:szCs w:val="28"/>
          <w:lang w:val="en-US"/>
        </w:rPr>
        <w:t> </w:t>
      </w:r>
      <w:r w:rsidR="00BD00B7">
        <w:rPr>
          <w:sz w:val="28"/>
          <w:szCs w:val="28"/>
        </w:rPr>
        <w:t>670,</w:t>
      </w:r>
      <w:r w:rsidR="00BD00B7" w:rsidRPr="00BD00B7">
        <w:rPr>
          <w:sz w:val="28"/>
          <w:szCs w:val="28"/>
        </w:rPr>
        <w:t>1</w:t>
      </w:r>
      <w:r w:rsidRPr="00166BC9">
        <w:rPr>
          <w:sz w:val="28"/>
          <w:szCs w:val="28"/>
        </w:rPr>
        <w:t xml:space="preserve"> тыс. рублей, суммарный объем погашения составит 0,0 тыс. рублей. Объем привлечения в 20</w:t>
      </w:r>
      <w:r w:rsidR="009309FB" w:rsidRPr="00166BC9">
        <w:rPr>
          <w:sz w:val="28"/>
          <w:szCs w:val="28"/>
        </w:rPr>
        <w:t>2</w:t>
      </w:r>
      <w:r w:rsidR="00BD00B7">
        <w:rPr>
          <w:sz w:val="28"/>
          <w:szCs w:val="28"/>
        </w:rPr>
        <w:t>5</w:t>
      </w:r>
      <w:r w:rsidRPr="00166BC9">
        <w:rPr>
          <w:sz w:val="28"/>
          <w:szCs w:val="28"/>
        </w:rPr>
        <w:t xml:space="preserve"> году </w:t>
      </w:r>
      <w:r w:rsidR="000C230D" w:rsidRPr="00166BC9">
        <w:rPr>
          <w:sz w:val="28"/>
          <w:szCs w:val="28"/>
        </w:rPr>
        <w:t>увеличится</w:t>
      </w:r>
      <w:r w:rsidRPr="00166BC9">
        <w:rPr>
          <w:sz w:val="28"/>
          <w:szCs w:val="28"/>
        </w:rPr>
        <w:t xml:space="preserve"> по сравнению с показателем, утвержденным на 20</w:t>
      </w:r>
      <w:r w:rsidR="000C230D" w:rsidRPr="00166BC9">
        <w:rPr>
          <w:sz w:val="28"/>
          <w:szCs w:val="28"/>
        </w:rPr>
        <w:t>2</w:t>
      </w:r>
      <w:r w:rsidR="00BD00B7">
        <w:rPr>
          <w:sz w:val="28"/>
          <w:szCs w:val="28"/>
        </w:rPr>
        <w:t>4</w:t>
      </w:r>
      <w:r w:rsidRPr="00166BC9">
        <w:rPr>
          <w:sz w:val="28"/>
          <w:szCs w:val="28"/>
        </w:rPr>
        <w:t xml:space="preserve"> год на </w:t>
      </w:r>
      <w:r w:rsidR="001C50BC">
        <w:rPr>
          <w:sz w:val="28"/>
          <w:szCs w:val="28"/>
        </w:rPr>
        <w:t>28 864,3</w:t>
      </w:r>
      <w:r w:rsidRPr="00166BC9">
        <w:rPr>
          <w:sz w:val="28"/>
          <w:szCs w:val="28"/>
        </w:rPr>
        <w:t xml:space="preserve"> тыс. рублей и составит </w:t>
      </w:r>
      <w:r w:rsidR="00BD00B7">
        <w:rPr>
          <w:sz w:val="28"/>
          <w:szCs w:val="28"/>
        </w:rPr>
        <w:t>125 990,0</w:t>
      </w:r>
      <w:r w:rsidRPr="00166BC9">
        <w:rPr>
          <w:sz w:val="28"/>
          <w:szCs w:val="28"/>
        </w:rPr>
        <w:t xml:space="preserve"> тыс. рублей.</w:t>
      </w:r>
      <w:r w:rsidR="008A3D50" w:rsidRPr="00166BC9">
        <w:rPr>
          <w:sz w:val="28"/>
          <w:szCs w:val="28"/>
        </w:rPr>
        <w:t xml:space="preserve"> В 202</w:t>
      </w:r>
      <w:r w:rsidR="00BD00B7">
        <w:rPr>
          <w:sz w:val="28"/>
          <w:szCs w:val="28"/>
        </w:rPr>
        <w:t>6</w:t>
      </w:r>
      <w:r w:rsidR="008A3D50" w:rsidRPr="00166BC9">
        <w:rPr>
          <w:sz w:val="28"/>
          <w:szCs w:val="28"/>
        </w:rPr>
        <w:t xml:space="preserve"> году </w:t>
      </w:r>
      <w:r w:rsidR="001C50BC">
        <w:rPr>
          <w:sz w:val="28"/>
          <w:szCs w:val="28"/>
        </w:rPr>
        <w:t>увеличится</w:t>
      </w:r>
      <w:r w:rsidR="008A3D50" w:rsidRPr="00166BC9">
        <w:rPr>
          <w:sz w:val="28"/>
          <w:szCs w:val="28"/>
        </w:rPr>
        <w:t xml:space="preserve"> до </w:t>
      </w:r>
      <w:r w:rsidR="00BC1D50">
        <w:rPr>
          <w:sz w:val="28"/>
          <w:szCs w:val="28"/>
        </w:rPr>
        <w:t xml:space="preserve">                     </w:t>
      </w:r>
      <w:r w:rsidR="00BD00B7">
        <w:rPr>
          <w:sz w:val="28"/>
          <w:szCs w:val="28"/>
        </w:rPr>
        <w:t>126 590,0</w:t>
      </w:r>
      <w:r w:rsidR="008A3D50" w:rsidRPr="00166BC9">
        <w:rPr>
          <w:sz w:val="28"/>
          <w:szCs w:val="28"/>
        </w:rPr>
        <w:t xml:space="preserve"> тыс. рублей, в 202</w:t>
      </w:r>
      <w:r w:rsidR="00BD00B7">
        <w:rPr>
          <w:sz w:val="28"/>
          <w:szCs w:val="28"/>
        </w:rPr>
        <w:t>7</w:t>
      </w:r>
      <w:r w:rsidR="008A3D50" w:rsidRPr="00166BC9">
        <w:rPr>
          <w:sz w:val="28"/>
          <w:szCs w:val="28"/>
        </w:rPr>
        <w:t xml:space="preserve"> году </w:t>
      </w:r>
      <w:r w:rsidR="001C50BC">
        <w:rPr>
          <w:sz w:val="28"/>
          <w:szCs w:val="28"/>
        </w:rPr>
        <w:t>уменьшится</w:t>
      </w:r>
      <w:r w:rsidR="008A3D50" w:rsidRPr="00166BC9">
        <w:rPr>
          <w:sz w:val="28"/>
          <w:szCs w:val="28"/>
        </w:rPr>
        <w:t xml:space="preserve"> до </w:t>
      </w:r>
      <w:r w:rsidR="00BD00B7">
        <w:rPr>
          <w:sz w:val="28"/>
          <w:szCs w:val="28"/>
        </w:rPr>
        <w:t>49 090,0</w:t>
      </w:r>
      <w:r w:rsidR="008A3D50" w:rsidRPr="00166BC9">
        <w:rPr>
          <w:sz w:val="28"/>
          <w:szCs w:val="28"/>
        </w:rPr>
        <w:t xml:space="preserve"> тыс. рублей.</w:t>
      </w:r>
    </w:p>
    <w:p w:rsidR="00A44A5C" w:rsidRPr="00D11187" w:rsidRDefault="008A3D50" w:rsidP="00F51E3A">
      <w:pPr>
        <w:spacing w:line="283" w:lineRule="auto"/>
        <w:ind w:firstLine="709"/>
        <w:jc w:val="both"/>
        <w:rPr>
          <w:sz w:val="28"/>
          <w:szCs w:val="28"/>
        </w:rPr>
      </w:pPr>
      <w:r w:rsidRPr="00D11187">
        <w:rPr>
          <w:sz w:val="28"/>
          <w:szCs w:val="28"/>
        </w:rPr>
        <w:t>П</w:t>
      </w:r>
      <w:r w:rsidR="00A44A5C" w:rsidRPr="00D11187">
        <w:rPr>
          <w:sz w:val="28"/>
          <w:szCs w:val="28"/>
        </w:rPr>
        <w:t>ривлечения бюджетных кредитов от других бюджетов бюджетной системы РФ в 20</w:t>
      </w:r>
      <w:r w:rsidRPr="00D11187">
        <w:rPr>
          <w:sz w:val="28"/>
          <w:szCs w:val="28"/>
        </w:rPr>
        <w:t>2</w:t>
      </w:r>
      <w:r w:rsidR="00BD00B7">
        <w:rPr>
          <w:sz w:val="28"/>
          <w:szCs w:val="28"/>
        </w:rPr>
        <w:t>5</w:t>
      </w:r>
      <w:r w:rsidR="00A44A5C" w:rsidRPr="00D11187">
        <w:rPr>
          <w:sz w:val="28"/>
          <w:szCs w:val="28"/>
        </w:rPr>
        <w:t xml:space="preserve"> году и плановом периоде </w:t>
      </w:r>
      <w:r w:rsidRPr="00D11187">
        <w:rPr>
          <w:sz w:val="28"/>
          <w:szCs w:val="28"/>
        </w:rPr>
        <w:t>не планируются</w:t>
      </w:r>
      <w:r w:rsidR="00A44A5C" w:rsidRPr="00D11187">
        <w:rPr>
          <w:sz w:val="28"/>
          <w:szCs w:val="28"/>
        </w:rPr>
        <w:t xml:space="preserve">, суммарный объем погашения составит </w:t>
      </w:r>
      <w:r w:rsidR="003952AD">
        <w:rPr>
          <w:sz w:val="28"/>
          <w:szCs w:val="28"/>
        </w:rPr>
        <w:t>32 370,0</w:t>
      </w:r>
      <w:r w:rsidR="00A44A5C" w:rsidRPr="00D11187">
        <w:rPr>
          <w:sz w:val="28"/>
          <w:szCs w:val="28"/>
        </w:rPr>
        <w:t xml:space="preserve"> тыс. рублей. </w:t>
      </w:r>
    </w:p>
    <w:p w:rsidR="00410FD1" w:rsidRDefault="003952AD" w:rsidP="00410FD1">
      <w:pPr>
        <w:spacing w:line="283" w:lineRule="auto"/>
        <w:ind w:firstLine="709"/>
        <w:jc w:val="both"/>
        <w:rPr>
          <w:sz w:val="28"/>
          <w:szCs w:val="28"/>
        </w:rPr>
      </w:pPr>
      <w:r>
        <w:rPr>
          <w:sz w:val="28"/>
          <w:szCs w:val="28"/>
        </w:rPr>
        <w:t>О</w:t>
      </w:r>
      <w:r w:rsidR="00A44A5C" w:rsidRPr="004E6C9A">
        <w:rPr>
          <w:sz w:val="28"/>
          <w:szCs w:val="28"/>
        </w:rPr>
        <w:t xml:space="preserve">тмечается тенденция по </w:t>
      </w:r>
      <w:r w:rsidR="005A5DDD">
        <w:rPr>
          <w:sz w:val="28"/>
          <w:szCs w:val="28"/>
        </w:rPr>
        <w:t>уменьшению</w:t>
      </w:r>
      <w:r w:rsidR="00A44A5C" w:rsidRPr="004E6C9A">
        <w:rPr>
          <w:sz w:val="28"/>
          <w:szCs w:val="28"/>
        </w:rPr>
        <w:t xml:space="preserve"> объема привлечения заемных средств с </w:t>
      </w:r>
      <w:r w:rsidR="00231D30">
        <w:rPr>
          <w:sz w:val="28"/>
          <w:szCs w:val="28"/>
        </w:rPr>
        <w:t>125 990,0</w:t>
      </w:r>
      <w:r w:rsidR="00655B18" w:rsidRPr="004E6C9A">
        <w:rPr>
          <w:sz w:val="28"/>
          <w:szCs w:val="28"/>
        </w:rPr>
        <w:t xml:space="preserve"> </w:t>
      </w:r>
      <w:r w:rsidR="001B1AAD" w:rsidRPr="004E6C9A">
        <w:rPr>
          <w:sz w:val="28"/>
          <w:szCs w:val="28"/>
        </w:rPr>
        <w:t>тыс.</w:t>
      </w:r>
      <w:r w:rsidR="00A44A5C" w:rsidRPr="004E6C9A">
        <w:rPr>
          <w:sz w:val="28"/>
          <w:szCs w:val="28"/>
        </w:rPr>
        <w:t xml:space="preserve"> рублей (20</w:t>
      </w:r>
      <w:r w:rsidR="002A3500" w:rsidRPr="004E6C9A">
        <w:rPr>
          <w:sz w:val="28"/>
          <w:szCs w:val="28"/>
        </w:rPr>
        <w:t>2</w:t>
      </w:r>
      <w:r w:rsidR="00231D30">
        <w:rPr>
          <w:sz w:val="28"/>
          <w:szCs w:val="28"/>
        </w:rPr>
        <w:t>5</w:t>
      </w:r>
      <w:r w:rsidR="00A44A5C" w:rsidRPr="004E6C9A">
        <w:rPr>
          <w:sz w:val="28"/>
          <w:szCs w:val="28"/>
        </w:rPr>
        <w:t xml:space="preserve"> год) до </w:t>
      </w:r>
      <w:r w:rsidR="00231D30">
        <w:rPr>
          <w:sz w:val="28"/>
          <w:szCs w:val="28"/>
        </w:rPr>
        <w:t>49 090,0</w:t>
      </w:r>
      <w:r w:rsidR="00A44A5C" w:rsidRPr="004E6C9A">
        <w:rPr>
          <w:sz w:val="28"/>
          <w:szCs w:val="28"/>
        </w:rPr>
        <w:t xml:space="preserve"> </w:t>
      </w:r>
      <w:r w:rsidR="001B1AAD" w:rsidRPr="004E6C9A">
        <w:rPr>
          <w:sz w:val="28"/>
          <w:szCs w:val="28"/>
        </w:rPr>
        <w:t>тыс.</w:t>
      </w:r>
      <w:r w:rsidR="00A44A5C" w:rsidRPr="004E6C9A">
        <w:rPr>
          <w:sz w:val="28"/>
          <w:szCs w:val="28"/>
        </w:rPr>
        <w:t xml:space="preserve"> рублей (202</w:t>
      </w:r>
      <w:r w:rsidR="00231D30">
        <w:rPr>
          <w:sz w:val="28"/>
          <w:szCs w:val="28"/>
        </w:rPr>
        <w:t>7</w:t>
      </w:r>
      <w:r w:rsidR="00A44A5C" w:rsidRPr="004E6C9A">
        <w:rPr>
          <w:sz w:val="28"/>
          <w:szCs w:val="28"/>
        </w:rPr>
        <w:t xml:space="preserve"> год) или </w:t>
      </w:r>
      <w:r w:rsidR="005A4F7B" w:rsidRPr="004E6C9A">
        <w:rPr>
          <w:sz w:val="28"/>
          <w:szCs w:val="28"/>
        </w:rPr>
        <w:t xml:space="preserve">на </w:t>
      </w:r>
      <w:r w:rsidR="00231D30">
        <w:rPr>
          <w:sz w:val="28"/>
          <w:szCs w:val="28"/>
        </w:rPr>
        <w:t>61,0</w:t>
      </w:r>
      <w:r w:rsidR="00AA0143">
        <w:rPr>
          <w:sz w:val="28"/>
          <w:szCs w:val="28"/>
        </w:rPr>
        <w:t>%.</w:t>
      </w:r>
      <w:r w:rsidR="00683E64">
        <w:rPr>
          <w:sz w:val="28"/>
          <w:szCs w:val="28"/>
        </w:rPr>
        <w:t xml:space="preserve"> </w:t>
      </w:r>
    </w:p>
    <w:p w:rsidR="00FF1317" w:rsidRPr="00207668" w:rsidRDefault="005C2877" w:rsidP="00207668">
      <w:pPr>
        <w:pStyle w:val="3"/>
        <w:spacing w:before="0" w:line="283" w:lineRule="auto"/>
        <w:ind w:firstLine="709"/>
        <w:jc w:val="both"/>
        <w:rPr>
          <w:rFonts w:ascii="Times New Roman" w:hAnsi="Times New Roman" w:cs="Times New Roman"/>
          <w:b w:val="0"/>
          <w:color w:val="auto"/>
          <w:sz w:val="28"/>
          <w:szCs w:val="20"/>
          <w:lang w:eastAsia="x-none"/>
        </w:rPr>
      </w:pPr>
      <w:r w:rsidRPr="005C2877">
        <w:rPr>
          <w:rFonts w:ascii="Times New Roman" w:hAnsi="Times New Roman" w:cs="Times New Roman"/>
          <w:color w:val="auto"/>
          <w:sz w:val="28"/>
          <w:szCs w:val="20"/>
          <w:lang w:eastAsia="x-none"/>
        </w:rPr>
        <w:t xml:space="preserve">6.2. </w:t>
      </w:r>
      <w:r w:rsidR="00A44A5C" w:rsidRPr="005C2877">
        <w:rPr>
          <w:rFonts w:ascii="Times New Roman" w:hAnsi="Times New Roman" w:cs="Times New Roman"/>
          <w:color w:val="auto"/>
          <w:sz w:val="28"/>
          <w:szCs w:val="20"/>
          <w:lang w:eastAsia="x-none"/>
        </w:rPr>
        <w:t>Программ</w:t>
      </w:r>
      <w:r w:rsidR="00B73544" w:rsidRPr="005C2877">
        <w:rPr>
          <w:rFonts w:ascii="Times New Roman" w:hAnsi="Times New Roman" w:cs="Times New Roman"/>
          <w:color w:val="auto"/>
          <w:sz w:val="28"/>
          <w:szCs w:val="20"/>
          <w:lang w:eastAsia="x-none"/>
        </w:rPr>
        <w:t>ы</w:t>
      </w:r>
      <w:r w:rsidR="00A44A5C" w:rsidRPr="005C2877">
        <w:rPr>
          <w:rFonts w:ascii="Times New Roman" w:hAnsi="Times New Roman" w:cs="Times New Roman"/>
          <w:color w:val="auto"/>
          <w:sz w:val="28"/>
          <w:szCs w:val="20"/>
          <w:lang w:eastAsia="x-none"/>
        </w:rPr>
        <w:t xml:space="preserve"> </w:t>
      </w:r>
      <w:r w:rsidR="005F4522" w:rsidRPr="005F4522">
        <w:rPr>
          <w:rFonts w:ascii="Times New Roman" w:hAnsi="Times New Roman" w:cs="Times New Roman"/>
          <w:color w:val="auto"/>
          <w:sz w:val="28"/>
          <w:szCs w:val="20"/>
          <w:lang w:eastAsia="x-none"/>
        </w:rPr>
        <w:t xml:space="preserve">муниципальных внутренних заимствований муниципального образования Печенгский муниципальный округ </w:t>
      </w:r>
      <w:r w:rsidR="005F4522" w:rsidRPr="00207668">
        <w:rPr>
          <w:rFonts w:ascii="Times New Roman" w:hAnsi="Times New Roman" w:cs="Times New Roman"/>
          <w:b w:val="0"/>
          <w:color w:val="auto"/>
          <w:sz w:val="28"/>
          <w:szCs w:val="20"/>
          <w:lang w:eastAsia="x-none"/>
        </w:rPr>
        <w:t>на 202</w:t>
      </w:r>
      <w:r w:rsidR="00C57D94" w:rsidRPr="00207668">
        <w:rPr>
          <w:rFonts w:ascii="Times New Roman" w:hAnsi="Times New Roman" w:cs="Times New Roman"/>
          <w:b w:val="0"/>
          <w:color w:val="auto"/>
          <w:sz w:val="28"/>
          <w:szCs w:val="20"/>
          <w:lang w:eastAsia="x-none"/>
        </w:rPr>
        <w:t>5</w:t>
      </w:r>
      <w:r w:rsidR="005F4522" w:rsidRPr="00207668">
        <w:rPr>
          <w:rFonts w:ascii="Times New Roman" w:hAnsi="Times New Roman" w:cs="Times New Roman"/>
          <w:b w:val="0"/>
          <w:color w:val="auto"/>
          <w:sz w:val="28"/>
          <w:szCs w:val="20"/>
          <w:lang w:eastAsia="x-none"/>
        </w:rPr>
        <w:t xml:space="preserve"> год и на плановый период 202</w:t>
      </w:r>
      <w:r w:rsidR="00C57D94" w:rsidRPr="00207668">
        <w:rPr>
          <w:rFonts w:ascii="Times New Roman" w:hAnsi="Times New Roman" w:cs="Times New Roman"/>
          <w:b w:val="0"/>
          <w:color w:val="auto"/>
          <w:sz w:val="28"/>
          <w:szCs w:val="20"/>
          <w:lang w:eastAsia="x-none"/>
        </w:rPr>
        <w:t>6</w:t>
      </w:r>
      <w:r w:rsidR="005F4522" w:rsidRPr="00207668">
        <w:rPr>
          <w:rFonts w:ascii="Times New Roman" w:hAnsi="Times New Roman" w:cs="Times New Roman"/>
          <w:b w:val="0"/>
          <w:color w:val="auto"/>
          <w:sz w:val="28"/>
          <w:szCs w:val="20"/>
          <w:lang w:eastAsia="x-none"/>
        </w:rPr>
        <w:t xml:space="preserve"> и 202</w:t>
      </w:r>
      <w:r w:rsidR="00C57D94" w:rsidRPr="00207668">
        <w:rPr>
          <w:rFonts w:ascii="Times New Roman" w:hAnsi="Times New Roman" w:cs="Times New Roman"/>
          <w:b w:val="0"/>
          <w:color w:val="auto"/>
          <w:sz w:val="28"/>
          <w:szCs w:val="20"/>
          <w:lang w:eastAsia="x-none"/>
        </w:rPr>
        <w:t>7</w:t>
      </w:r>
      <w:r w:rsidR="005F4522" w:rsidRPr="00207668">
        <w:rPr>
          <w:rFonts w:ascii="Times New Roman" w:hAnsi="Times New Roman" w:cs="Times New Roman"/>
          <w:b w:val="0"/>
          <w:color w:val="auto"/>
          <w:sz w:val="28"/>
          <w:szCs w:val="20"/>
          <w:lang w:eastAsia="x-none"/>
        </w:rPr>
        <w:t xml:space="preserve"> годов (приложения 3 - 3.2 к проекту решения), утверждаемые пунктом 1 статьи 10 проекта решения, </w:t>
      </w:r>
      <w:r w:rsidR="00FF1317" w:rsidRPr="00207668">
        <w:rPr>
          <w:rFonts w:ascii="Times New Roman" w:hAnsi="Times New Roman" w:cs="Times New Roman"/>
          <w:b w:val="0"/>
          <w:color w:val="auto"/>
          <w:sz w:val="28"/>
          <w:szCs w:val="20"/>
          <w:lang w:eastAsia="x-none"/>
        </w:rPr>
        <w:t>сформированы в соответствии с требованиями пункта 2 статьи 93.6 и статей 106, 110.1 Бюджетного кодекса.</w:t>
      </w:r>
    </w:p>
    <w:p w:rsidR="00EE3729" w:rsidRDefault="00EE3729" w:rsidP="00F51E3A">
      <w:pPr>
        <w:spacing w:line="283" w:lineRule="auto"/>
        <w:ind w:firstLine="709"/>
        <w:jc w:val="both"/>
        <w:rPr>
          <w:sz w:val="28"/>
          <w:szCs w:val="28"/>
        </w:rPr>
      </w:pPr>
      <w:r w:rsidRPr="00D90F87">
        <w:rPr>
          <w:sz w:val="28"/>
          <w:szCs w:val="28"/>
        </w:rPr>
        <w:t>В соответствии с приложени</w:t>
      </w:r>
      <w:r w:rsidR="00C772C0" w:rsidRPr="00D90F87">
        <w:rPr>
          <w:sz w:val="28"/>
          <w:szCs w:val="28"/>
        </w:rPr>
        <w:t>ями</w:t>
      </w:r>
      <w:r w:rsidRPr="00D90F87">
        <w:rPr>
          <w:sz w:val="28"/>
          <w:szCs w:val="28"/>
        </w:rPr>
        <w:t xml:space="preserve"> 2</w:t>
      </w:r>
      <w:r w:rsidR="00451350" w:rsidRPr="00D90F87">
        <w:rPr>
          <w:sz w:val="28"/>
          <w:szCs w:val="28"/>
        </w:rPr>
        <w:t xml:space="preserve"> и</w:t>
      </w:r>
      <w:r w:rsidR="00C772C0" w:rsidRPr="00D90F87">
        <w:rPr>
          <w:sz w:val="28"/>
          <w:szCs w:val="28"/>
        </w:rPr>
        <w:t xml:space="preserve"> 2.1</w:t>
      </w:r>
      <w:r w:rsidRPr="00D90F87">
        <w:rPr>
          <w:sz w:val="28"/>
          <w:szCs w:val="28"/>
        </w:rPr>
        <w:t xml:space="preserve"> к </w:t>
      </w:r>
      <w:r w:rsidR="00BC0860" w:rsidRPr="00D90F87">
        <w:rPr>
          <w:sz w:val="28"/>
          <w:szCs w:val="28"/>
        </w:rPr>
        <w:t>проекту решения</w:t>
      </w:r>
      <w:r w:rsidRPr="00D90F87">
        <w:rPr>
          <w:sz w:val="28"/>
          <w:szCs w:val="28"/>
        </w:rPr>
        <w:t xml:space="preserve"> источники финансирования дефицита бюджета</w:t>
      </w:r>
      <w:r w:rsidR="005A6844" w:rsidRPr="00D90F87">
        <w:rPr>
          <w:sz w:val="28"/>
          <w:szCs w:val="28"/>
        </w:rPr>
        <w:t xml:space="preserve"> округа</w:t>
      </w:r>
      <w:r w:rsidRPr="00D90F87">
        <w:rPr>
          <w:sz w:val="28"/>
          <w:szCs w:val="28"/>
        </w:rPr>
        <w:t xml:space="preserve"> закреплены за главным администраторам - </w:t>
      </w:r>
      <w:r w:rsidR="00BC0860" w:rsidRPr="00D90F87">
        <w:rPr>
          <w:sz w:val="28"/>
          <w:szCs w:val="28"/>
        </w:rPr>
        <w:t xml:space="preserve">Финансовым управлением администрации </w:t>
      </w:r>
      <w:r w:rsidR="005A6844" w:rsidRPr="00D90F87">
        <w:rPr>
          <w:sz w:val="28"/>
          <w:szCs w:val="28"/>
        </w:rPr>
        <w:t>Печенгского муниципального округа</w:t>
      </w:r>
      <w:r w:rsidRPr="00D90F87">
        <w:rPr>
          <w:sz w:val="28"/>
          <w:szCs w:val="28"/>
        </w:rPr>
        <w:t>, имеющим право в соответствии с законодательством осуществлять операции с источниками финансирования дефицита бюджета</w:t>
      </w:r>
      <w:r w:rsidR="005A6844" w:rsidRPr="00D90F87">
        <w:rPr>
          <w:sz w:val="28"/>
          <w:szCs w:val="28"/>
        </w:rPr>
        <w:t xml:space="preserve"> округа</w:t>
      </w:r>
      <w:r w:rsidRPr="00D90F87">
        <w:rPr>
          <w:sz w:val="28"/>
          <w:szCs w:val="28"/>
        </w:rPr>
        <w:t>.</w:t>
      </w:r>
    </w:p>
    <w:p w:rsidR="0019045A" w:rsidRPr="00183241" w:rsidRDefault="0019045A" w:rsidP="004C471F">
      <w:pPr>
        <w:spacing w:line="283" w:lineRule="auto"/>
        <w:ind w:firstLine="709"/>
        <w:jc w:val="both"/>
        <w:rPr>
          <w:sz w:val="20"/>
          <w:szCs w:val="20"/>
        </w:rPr>
      </w:pPr>
    </w:p>
    <w:p w:rsidR="00126A46" w:rsidRDefault="001104A9" w:rsidP="00C32CDB">
      <w:pPr>
        <w:pStyle w:val="1"/>
        <w:spacing w:before="0" w:line="283"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7</w:t>
      </w:r>
      <w:r w:rsidR="00126A46" w:rsidRPr="000A378E">
        <w:rPr>
          <w:rFonts w:ascii="Times New Roman" w:hAnsi="Times New Roman" w:cs="Times New Roman"/>
          <w:b/>
          <w:color w:val="auto"/>
          <w:sz w:val="28"/>
          <w:szCs w:val="28"/>
        </w:rPr>
        <w:t>. Муниципальный долг</w:t>
      </w:r>
    </w:p>
    <w:p w:rsidR="00126A46" w:rsidRPr="000A74E3" w:rsidRDefault="00126A46" w:rsidP="00C32CDB">
      <w:pPr>
        <w:spacing w:line="283" w:lineRule="auto"/>
        <w:ind w:firstLine="709"/>
        <w:jc w:val="both"/>
        <w:rPr>
          <w:sz w:val="28"/>
          <w:szCs w:val="28"/>
        </w:rPr>
      </w:pPr>
      <w:r w:rsidRPr="00410FD1">
        <w:rPr>
          <w:sz w:val="28"/>
          <w:szCs w:val="28"/>
        </w:rPr>
        <w:t xml:space="preserve">Статьей 1 </w:t>
      </w:r>
      <w:r w:rsidR="003C71EF" w:rsidRPr="00410FD1">
        <w:rPr>
          <w:sz w:val="28"/>
          <w:szCs w:val="28"/>
        </w:rPr>
        <w:t>проекта</w:t>
      </w:r>
      <w:r w:rsidRPr="00410FD1">
        <w:rPr>
          <w:sz w:val="28"/>
          <w:szCs w:val="28"/>
        </w:rPr>
        <w:t xml:space="preserve"> </w:t>
      </w:r>
      <w:r w:rsidR="00CA336C" w:rsidRPr="00410FD1">
        <w:rPr>
          <w:sz w:val="28"/>
          <w:szCs w:val="28"/>
        </w:rPr>
        <w:t xml:space="preserve">решения </w:t>
      </w:r>
      <w:r w:rsidRPr="00410FD1">
        <w:rPr>
          <w:sz w:val="28"/>
          <w:szCs w:val="28"/>
        </w:rPr>
        <w:t xml:space="preserve">верхний предел </w:t>
      </w:r>
      <w:r w:rsidR="003C71EF" w:rsidRPr="00410FD1">
        <w:rPr>
          <w:sz w:val="28"/>
          <w:szCs w:val="28"/>
        </w:rPr>
        <w:t xml:space="preserve">муниципального внутреннего долга муниципального образования Печенгский </w:t>
      </w:r>
      <w:r w:rsidR="00CA336C" w:rsidRPr="00410FD1">
        <w:rPr>
          <w:sz w:val="28"/>
          <w:szCs w:val="28"/>
        </w:rPr>
        <w:t>муниципальный округ</w:t>
      </w:r>
      <w:r w:rsidRPr="00410FD1">
        <w:rPr>
          <w:sz w:val="28"/>
          <w:szCs w:val="28"/>
        </w:rPr>
        <w:t xml:space="preserve"> (далее – </w:t>
      </w:r>
      <w:r w:rsidR="003C71EF" w:rsidRPr="00410FD1">
        <w:rPr>
          <w:sz w:val="28"/>
          <w:szCs w:val="28"/>
        </w:rPr>
        <w:t>муниципальный</w:t>
      </w:r>
      <w:r w:rsidRPr="00410FD1">
        <w:rPr>
          <w:sz w:val="28"/>
          <w:szCs w:val="28"/>
        </w:rPr>
        <w:t xml:space="preserve"> долг) утвержден на 1 января: 202</w:t>
      </w:r>
      <w:r w:rsidR="001417E4" w:rsidRPr="00410FD1">
        <w:rPr>
          <w:sz w:val="28"/>
          <w:szCs w:val="28"/>
        </w:rPr>
        <w:t>5</w:t>
      </w:r>
      <w:r w:rsidRPr="00410FD1">
        <w:rPr>
          <w:sz w:val="28"/>
          <w:szCs w:val="28"/>
        </w:rPr>
        <w:t xml:space="preserve"> года в </w:t>
      </w:r>
      <w:r w:rsidRPr="00410FD1">
        <w:rPr>
          <w:sz w:val="28"/>
          <w:szCs w:val="28"/>
        </w:rPr>
        <w:lastRenderedPageBreak/>
        <w:t xml:space="preserve">сумме </w:t>
      </w:r>
      <w:r w:rsidR="00A82484" w:rsidRPr="00410FD1">
        <w:rPr>
          <w:sz w:val="28"/>
          <w:szCs w:val="28"/>
        </w:rPr>
        <w:t xml:space="preserve">                    </w:t>
      </w:r>
      <w:r w:rsidR="001417E4" w:rsidRPr="00410FD1">
        <w:rPr>
          <w:sz w:val="28"/>
          <w:szCs w:val="28"/>
        </w:rPr>
        <w:t>158 360,0</w:t>
      </w:r>
      <w:r w:rsidRPr="00410FD1">
        <w:rPr>
          <w:sz w:val="28"/>
          <w:szCs w:val="28"/>
        </w:rPr>
        <w:t xml:space="preserve"> тыс. рублей; 202</w:t>
      </w:r>
      <w:r w:rsidR="001417E4" w:rsidRPr="00410FD1">
        <w:rPr>
          <w:sz w:val="28"/>
          <w:szCs w:val="28"/>
        </w:rPr>
        <w:t>7</w:t>
      </w:r>
      <w:r w:rsidRPr="00410FD1">
        <w:rPr>
          <w:sz w:val="28"/>
          <w:szCs w:val="28"/>
        </w:rPr>
        <w:t xml:space="preserve"> года в сумме </w:t>
      </w:r>
      <w:r w:rsidR="001417E4" w:rsidRPr="00410FD1">
        <w:rPr>
          <w:sz w:val="28"/>
          <w:szCs w:val="28"/>
        </w:rPr>
        <w:t>274 160,0</w:t>
      </w:r>
      <w:r w:rsidRPr="00410FD1">
        <w:rPr>
          <w:sz w:val="28"/>
          <w:szCs w:val="28"/>
        </w:rPr>
        <w:t xml:space="preserve"> тыс. рублей; 202</w:t>
      </w:r>
      <w:r w:rsidR="001417E4" w:rsidRPr="00410FD1">
        <w:rPr>
          <w:sz w:val="28"/>
          <w:szCs w:val="28"/>
        </w:rPr>
        <w:t>8</w:t>
      </w:r>
      <w:r w:rsidRPr="00410FD1">
        <w:rPr>
          <w:sz w:val="28"/>
          <w:szCs w:val="28"/>
        </w:rPr>
        <w:t xml:space="preserve"> года в сумме </w:t>
      </w:r>
      <w:r w:rsidR="001417E4" w:rsidRPr="00410FD1">
        <w:rPr>
          <w:sz w:val="28"/>
          <w:szCs w:val="28"/>
        </w:rPr>
        <w:t>312 460,0</w:t>
      </w:r>
      <w:r w:rsidRPr="00410FD1">
        <w:rPr>
          <w:sz w:val="28"/>
          <w:szCs w:val="28"/>
        </w:rPr>
        <w:t xml:space="preserve"> тыс. рублей.</w:t>
      </w:r>
    </w:p>
    <w:p w:rsidR="00BB6492" w:rsidRPr="000A74E3" w:rsidRDefault="00BB6492" w:rsidP="00F51E3A">
      <w:pPr>
        <w:autoSpaceDE w:val="0"/>
        <w:autoSpaceDN w:val="0"/>
        <w:adjustRightInd w:val="0"/>
        <w:spacing w:line="283" w:lineRule="auto"/>
        <w:ind w:firstLine="709"/>
        <w:jc w:val="both"/>
        <w:rPr>
          <w:sz w:val="28"/>
          <w:szCs w:val="28"/>
        </w:rPr>
      </w:pPr>
      <w:r w:rsidRPr="000A74E3">
        <w:rPr>
          <w:sz w:val="28"/>
          <w:szCs w:val="28"/>
        </w:rPr>
        <w:t>Объемы муниципального долга установлены с соблюдением ограничений, предусмотренных пунктом 5 статьи 107 Бюджетного кодекса РФ.</w:t>
      </w:r>
    </w:p>
    <w:p w:rsidR="00153256" w:rsidRPr="00DD0ABF" w:rsidRDefault="00153256" w:rsidP="00F51E3A">
      <w:pPr>
        <w:spacing w:line="283" w:lineRule="auto"/>
        <w:ind w:firstLine="709"/>
        <w:jc w:val="both"/>
        <w:rPr>
          <w:sz w:val="28"/>
          <w:szCs w:val="28"/>
        </w:rPr>
      </w:pPr>
      <w:r w:rsidRPr="000A74E3">
        <w:rPr>
          <w:sz w:val="28"/>
          <w:szCs w:val="28"/>
        </w:rPr>
        <w:t xml:space="preserve">Динамика объема муниципального долга и его структура </w:t>
      </w:r>
      <w:r w:rsidR="009045CC">
        <w:rPr>
          <w:sz w:val="28"/>
          <w:szCs w:val="28"/>
        </w:rPr>
        <w:t>в 202</w:t>
      </w:r>
      <w:r w:rsidR="00410FD1">
        <w:rPr>
          <w:sz w:val="28"/>
          <w:szCs w:val="28"/>
        </w:rPr>
        <w:t>4</w:t>
      </w:r>
      <w:r w:rsidR="009045CC">
        <w:rPr>
          <w:sz w:val="28"/>
          <w:szCs w:val="28"/>
        </w:rPr>
        <w:t xml:space="preserve"> -202</w:t>
      </w:r>
      <w:r w:rsidR="00410FD1">
        <w:rPr>
          <w:sz w:val="28"/>
          <w:szCs w:val="28"/>
        </w:rPr>
        <w:t>7</w:t>
      </w:r>
      <w:r w:rsidR="009045CC">
        <w:rPr>
          <w:sz w:val="28"/>
          <w:szCs w:val="28"/>
        </w:rPr>
        <w:t xml:space="preserve"> годы </w:t>
      </w:r>
      <w:r w:rsidRPr="000A74E3">
        <w:rPr>
          <w:sz w:val="28"/>
          <w:szCs w:val="28"/>
        </w:rPr>
        <w:t>представлена</w:t>
      </w:r>
      <w:r w:rsidRPr="00DD0ABF">
        <w:rPr>
          <w:sz w:val="28"/>
          <w:szCs w:val="28"/>
        </w:rPr>
        <w:t xml:space="preserve"> таблице </w:t>
      </w:r>
      <w:r w:rsidR="00DD0ABF">
        <w:rPr>
          <w:sz w:val="28"/>
          <w:szCs w:val="28"/>
        </w:rPr>
        <w:t>2</w:t>
      </w:r>
      <w:r w:rsidR="00410FD1">
        <w:rPr>
          <w:sz w:val="28"/>
          <w:szCs w:val="28"/>
        </w:rPr>
        <w:t>5</w:t>
      </w:r>
      <w:r w:rsidRPr="00DD0ABF">
        <w:rPr>
          <w:sz w:val="28"/>
          <w:szCs w:val="28"/>
        </w:rPr>
        <w:t>:</w:t>
      </w:r>
    </w:p>
    <w:p w:rsidR="00BB54BB" w:rsidRDefault="00153256" w:rsidP="00A82484">
      <w:pPr>
        <w:spacing w:line="283" w:lineRule="auto"/>
        <w:ind w:firstLine="709"/>
        <w:jc w:val="both"/>
        <w:rPr>
          <w:sz w:val="20"/>
          <w:szCs w:val="20"/>
        </w:rPr>
      </w:pPr>
      <w:r w:rsidRPr="00DD0ABF">
        <w:rPr>
          <w:sz w:val="20"/>
          <w:szCs w:val="20"/>
        </w:rPr>
        <w:t xml:space="preserve">таблица </w:t>
      </w:r>
      <w:r w:rsidR="00DD0ABF" w:rsidRPr="00DD0ABF">
        <w:rPr>
          <w:sz w:val="20"/>
          <w:szCs w:val="20"/>
        </w:rPr>
        <w:t>2</w:t>
      </w:r>
      <w:r w:rsidR="00410FD1">
        <w:rPr>
          <w:sz w:val="20"/>
          <w:szCs w:val="20"/>
        </w:rPr>
        <w:t>5</w:t>
      </w:r>
    </w:p>
    <w:tbl>
      <w:tblPr>
        <w:tblW w:w="10300" w:type="dxa"/>
        <w:tblInd w:w="93" w:type="dxa"/>
        <w:tblLook w:val="04A0" w:firstRow="1" w:lastRow="0" w:firstColumn="1" w:lastColumn="0" w:noHBand="0" w:noVBand="1"/>
      </w:tblPr>
      <w:tblGrid>
        <w:gridCol w:w="1920"/>
        <w:gridCol w:w="1200"/>
        <w:gridCol w:w="1000"/>
        <w:gridCol w:w="1140"/>
        <w:gridCol w:w="920"/>
        <w:gridCol w:w="1140"/>
        <w:gridCol w:w="920"/>
        <w:gridCol w:w="1140"/>
        <w:gridCol w:w="920"/>
      </w:tblGrid>
      <w:tr w:rsidR="001449CC" w:rsidRPr="001449CC" w:rsidTr="001449CC">
        <w:trPr>
          <w:trHeight w:val="300"/>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9CC" w:rsidRPr="001449CC" w:rsidRDefault="001449CC" w:rsidP="001449CC">
            <w:pPr>
              <w:jc w:val="center"/>
              <w:rPr>
                <w:b/>
                <w:bCs/>
                <w:color w:val="000000"/>
                <w:sz w:val="18"/>
                <w:szCs w:val="18"/>
              </w:rPr>
            </w:pPr>
            <w:r w:rsidRPr="001449CC">
              <w:rPr>
                <w:b/>
                <w:bCs/>
                <w:color w:val="000000"/>
                <w:sz w:val="18"/>
                <w:szCs w:val="18"/>
              </w:rPr>
              <w:t> Вид задолженности </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b/>
                <w:bCs/>
                <w:color w:val="000000"/>
                <w:sz w:val="18"/>
                <w:szCs w:val="18"/>
              </w:rPr>
            </w:pPr>
            <w:r w:rsidRPr="001449CC">
              <w:rPr>
                <w:b/>
                <w:bCs/>
                <w:color w:val="000000"/>
                <w:sz w:val="18"/>
                <w:szCs w:val="18"/>
              </w:rPr>
              <w:t xml:space="preserve">на 1 января </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b/>
                <w:bCs/>
                <w:color w:val="000000"/>
                <w:sz w:val="18"/>
                <w:szCs w:val="18"/>
              </w:rPr>
            </w:pPr>
            <w:r w:rsidRPr="001449CC">
              <w:rPr>
                <w:b/>
                <w:bCs/>
                <w:color w:val="000000"/>
                <w:sz w:val="18"/>
                <w:szCs w:val="18"/>
              </w:rPr>
              <w:t xml:space="preserve">на 1 января </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b/>
                <w:bCs/>
                <w:color w:val="000000"/>
                <w:sz w:val="18"/>
                <w:szCs w:val="18"/>
              </w:rPr>
            </w:pPr>
            <w:r w:rsidRPr="001449CC">
              <w:rPr>
                <w:b/>
                <w:bCs/>
                <w:color w:val="000000"/>
                <w:sz w:val="18"/>
                <w:szCs w:val="18"/>
              </w:rPr>
              <w:t xml:space="preserve">на 1 января </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b/>
                <w:bCs/>
                <w:color w:val="000000"/>
                <w:sz w:val="18"/>
                <w:szCs w:val="18"/>
              </w:rPr>
            </w:pPr>
            <w:r w:rsidRPr="001449CC">
              <w:rPr>
                <w:b/>
                <w:bCs/>
                <w:color w:val="000000"/>
                <w:sz w:val="18"/>
                <w:szCs w:val="18"/>
              </w:rPr>
              <w:t xml:space="preserve">на 1 января </w:t>
            </w:r>
          </w:p>
        </w:tc>
      </w:tr>
      <w:tr w:rsidR="001449CC" w:rsidRPr="001449CC" w:rsidTr="001449CC">
        <w:trPr>
          <w:trHeight w:val="300"/>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1449CC" w:rsidRPr="001449CC" w:rsidRDefault="001449CC" w:rsidP="001449CC">
            <w:pPr>
              <w:rPr>
                <w:b/>
                <w:bCs/>
                <w:color w:val="000000"/>
                <w:sz w:val="18"/>
                <w:szCs w:val="18"/>
              </w:rPr>
            </w:pP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b/>
                <w:bCs/>
                <w:color w:val="000000"/>
                <w:sz w:val="18"/>
                <w:szCs w:val="18"/>
              </w:rPr>
            </w:pPr>
            <w:r w:rsidRPr="001449CC">
              <w:rPr>
                <w:b/>
                <w:bCs/>
                <w:color w:val="000000"/>
                <w:sz w:val="18"/>
                <w:szCs w:val="18"/>
              </w:rPr>
              <w:t>2025 года</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b/>
                <w:bCs/>
                <w:color w:val="000000"/>
                <w:sz w:val="18"/>
                <w:szCs w:val="18"/>
              </w:rPr>
            </w:pPr>
            <w:r w:rsidRPr="001449CC">
              <w:rPr>
                <w:b/>
                <w:bCs/>
                <w:color w:val="000000"/>
                <w:sz w:val="18"/>
                <w:szCs w:val="18"/>
              </w:rPr>
              <w:t>2026 года</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b/>
                <w:bCs/>
                <w:color w:val="000000"/>
                <w:sz w:val="18"/>
                <w:szCs w:val="18"/>
              </w:rPr>
            </w:pPr>
            <w:r w:rsidRPr="001449CC">
              <w:rPr>
                <w:b/>
                <w:bCs/>
                <w:color w:val="000000"/>
                <w:sz w:val="18"/>
                <w:szCs w:val="18"/>
              </w:rPr>
              <w:t>2027 года</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b/>
                <w:bCs/>
                <w:color w:val="000000"/>
                <w:sz w:val="18"/>
                <w:szCs w:val="18"/>
              </w:rPr>
            </w:pPr>
            <w:r w:rsidRPr="001449CC">
              <w:rPr>
                <w:b/>
                <w:bCs/>
                <w:color w:val="000000"/>
                <w:sz w:val="18"/>
                <w:szCs w:val="18"/>
              </w:rPr>
              <w:t>2028 года</w:t>
            </w:r>
          </w:p>
        </w:tc>
      </w:tr>
      <w:tr w:rsidR="001449CC" w:rsidRPr="001449CC" w:rsidTr="001449CC">
        <w:trPr>
          <w:trHeight w:val="270"/>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1449CC" w:rsidRPr="001449CC" w:rsidRDefault="001449CC" w:rsidP="001449CC">
            <w:pPr>
              <w:rPr>
                <w:b/>
                <w:bCs/>
                <w:color w:val="000000"/>
                <w:sz w:val="18"/>
                <w:szCs w:val="18"/>
              </w:rPr>
            </w:pP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color w:val="000000"/>
                <w:sz w:val="16"/>
                <w:szCs w:val="16"/>
              </w:rPr>
            </w:pPr>
            <w:r w:rsidRPr="001449CC">
              <w:rPr>
                <w:color w:val="000000"/>
                <w:sz w:val="16"/>
                <w:szCs w:val="16"/>
              </w:rPr>
              <w:t>проект</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color w:val="000000"/>
                <w:sz w:val="16"/>
                <w:szCs w:val="16"/>
              </w:rPr>
            </w:pPr>
            <w:r w:rsidRPr="001449CC">
              <w:rPr>
                <w:color w:val="000000"/>
                <w:sz w:val="16"/>
                <w:szCs w:val="16"/>
              </w:rPr>
              <w:t>проект</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color w:val="000000"/>
                <w:sz w:val="16"/>
                <w:szCs w:val="16"/>
              </w:rPr>
            </w:pPr>
            <w:r w:rsidRPr="001449CC">
              <w:rPr>
                <w:color w:val="000000"/>
                <w:sz w:val="16"/>
                <w:szCs w:val="16"/>
              </w:rPr>
              <w:t>проект</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color w:val="000000"/>
                <w:sz w:val="16"/>
                <w:szCs w:val="16"/>
              </w:rPr>
            </w:pPr>
            <w:r w:rsidRPr="001449CC">
              <w:rPr>
                <w:color w:val="000000"/>
                <w:sz w:val="16"/>
                <w:szCs w:val="16"/>
              </w:rPr>
              <w:t>проект</w:t>
            </w:r>
          </w:p>
        </w:tc>
      </w:tr>
      <w:tr w:rsidR="001449CC" w:rsidRPr="001449CC" w:rsidTr="001449CC">
        <w:trPr>
          <w:trHeight w:val="300"/>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1449CC" w:rsidRPr="001449CC" w:rsidRDefault="001449CC" w:rsidP="001449CC">
            <w:pPr>
              <w:rPr>
                <w:b/>
                <w:bCs/>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color w:val="000000"/>
                <w:sz w:val="16"/>
                <w:szCs w:val="16"/>
              </w:rPr>
            </w:pPr>
            <w:r w:rsidRPr="001449CC">
              <w:rPr>
                <w:color w:val="000000"/>
                <w:sz w:val="16"/>
                <w:szCs w:val="16"/>
              </w:rPr>
              <w:t xml:space="preserve">тыс. рублей </w:t>
            </w:r>
          </w:p>
        </w:tc>
        <w:tc>
          <w:tcPr>
            <w:tcW w:w="1000" w:type="dxa"/>
            <w:tcBorders>
              <w:top w:val="nil"/>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color w:val="000000"/>
                <w:sz w:val="14"/>
                <w:szCs w:val="14"/>
              </w:rPr>
            </w:pPr>
            <w:r w:rsidRPr="001449CC">
              <w:rPr>
                <w:color w:val="000000"/>
                <w:sz w:val="14"/>
                <w:szCs w:val="14"/>
              </w:rPr>
              <w:t>структура, %</w:t>
            </w:r>
          </w:p>
        </w:tc>
        <w:tc>
          <w:tcPr>
            <w:tcW w:w="1140" w:type="dxa"/>
            <w:tcBorders>
              <w:top w:val="nil"/>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color w:val="000000"/>
                <w:sz w:val="16"/>
                <w:szCs w:val="16"/>
              </w:rPr>
            </w:pPr>
            <w:r w:rsidRPr="001449CC">
              <w:rPr>
                <w:color w:val="000000"/>
                <w:sz w:val="16"/>
                <w:szCs w:val="16"/>
              </w:rPr>
              <w:t xml:space="preserve">тыс. рублей </w:t>
            </w:r>
          </w:p>
        </w:tc>
        <w:tc>
          <w:tcPr>
            <w:tcW w:w="920" w:type="dxa"/>
            <w:tcBorders>
              <w:top w:val="nil"/>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color w:val="000000"/>
                <w:sz w:val="14"/>
                <w:szCs w:val="14"/>
              </w:rPr>
            </w:pPr>
            <w:r w:rsidRPr="001449CC">
              <w:rPr>
                <w:color w:val="000000"/>
                <w:sz w:val="14"/>
                <w:szCs w:val="14"/>
              </w:rPr>
              <w:t>структура, %</w:t>
            </w:r>
          </w:p>
        </w:tc>
        <w:tc>
          <w:tcPr>
            <w:tcW w:w="1140" w:type="dxa"/>
            <w:tcBorders>
              <w:top w:val="nil"/>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color w:val="000000"/>
                <w:sz w:val="16"/>
                <w:szCs w:val="16"/>
              </w:rPr>
            </w:pPr>
            <w:r w:rsidRPr="001449CC">
              <w:rPr>
                <w:color w:val="000000"/>
                <w:sz w:val="16"/>
                <w:szCs w:val="16"/>
              </w:rPr>
              <w:t xml:space="preserve">тыс. рублей </w:t>
            </w:r>
          </w:p>
        </w:tc>
        <w:tc>
          <w:tcPr>
            <w:tcW w:w="920" w:type="dxa"/>
            <w:tcBorders>
              <w:top w:val="nil"/>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color w:val="000000"/>
                <w:sz w:val="14"/>
                <w:szCs w:val="14"/>
              </w:rPr>
            </w:pPr>
            <w:r w:rsidRPr="001449CC">
              <w:rPr>
                <w:color w:val="000000"/>
                <w:sz w:val="14"/>
                <w:szCs w:val="14"/>
              </w:rPr>
              <w:t>структура, %</w:t>
            </w:r>
          </w:p>
        </w:tc>
        <w:tc>
          <w:tcPr>
            <w:tcW w:w="1140" w:type="dxa"/>
            <w:tcBorders>
              <w:top w:val="nil"/>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color w:val="000000"/>
                <w:sz w:val="16"/>
                <w:szCs w:val="16"/>
              </w:rPr>
            </w:pPr>
            <w:r w:rsidRPr="001449CC">
              <w:rPr>
                <w:color w:val="000000"/>
                <w:sz w:val="16"/>
                <w:szCs w:val="16"/>
              </w:rPr>
              <w:t xml:space="preserve">тыс. рублей </w:t>
            </w:r>
          </w:p>
        </w:tc>
        <w:tc>
          <w:tcPr>
            <w:tcW w:w="920" w:type="dxa"/>
            <w:tcBorders>
              <w:top w:val="nil"/>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color w:val="000000"/>
                <w:sz w:val="14"/>
                <w:szCs w:val="14"/>
              </w:rPr>
            </w:pPr>
            <w:r w:rsidRPr="001449CC">
              <w:rPr>
                <w:color w:val="000000"/>
                <w:sz w:val="14"/>
                <w:szCs w:val="14"/>
              </w:rPr>
              <w:t>структура, %</w:t>
            </w:r>
          </w:p>
        </w:tc>
      </w:tr>
      <w:tr w:rsidR="001449CC" w:rsidRPr="001449CC" w:rsidTr="001449CC">
        <w:trPr>
          <w:trHeight w:val="480"/>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449CC" w:rsidRPr="001449CC" w:rsidRDefault="001449CC" w:rsidP="001449CC">
            <w:pPr>
              <w:jc w:val="center"/>
              <w:rPr>
                <w:b/>
                <w:bCs/>
                <w:color w:val="000000"/>
                <w:sz w:val="18"/>
                <w:szCs w:val="18"/>
              </w:rPr>
            </w:pPr>
            <w:r w:rsidRPr="001449CC">
              <w:rPr>
                <w:b/>
                <w:bCs/>
                <w:color w:val="000000"/>
                <w:sz w:val="18"/>
                <w:szCs w:val="18"/>
              </w:rPr>
              <w:t>Муниципальный долг, всего</w:t>
            </w:r>
          </w:p>
        </w:tc>
        <w:tc>
          <w:tcPr>
            <w:tcW w:w="120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b/>
                <w:bCs/>
                <w:color w:val="000000"/>
                <w:sz w:val="16"/>
                <w:szCs w:val="16"/>
              </w:rPr>
            </w:pPr>
            <w:r w:rsidRPr="001449CC">
              <w:rPr>
                <w:b/>
                <w:bCs/>
                <w:color w:val="000000"/>
                <w:sz w:val="16"/>
                <w:szCs w:val="16"/>
              </w:rPr>
              <w:t>167 850,0</w:t>
            </w:r>
          </w:p>
        </w:tc>
        <w:tc>
          <w:tcPr>
            <w:tcW w:w="100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100,0</w:t>
            </w:r>
          </w:p>
        </w:tc>
        <w:tc>
          <w:tcPr>
            <w:tcW w:w="114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b/>
                <w:bCs/>
                <w:color w:val="000000"/>
                <w:sz w:val="16"/>
                <w:szCs w:val="16"/>
              </w:rPr>
            </w:pPr>
            <w:r w:rsidRPr="001449CC">
              <w:rPr>
                <w:b/>
                <w:bCs/>
                <w:color w:val="000000"/>
                <w:sz w:val="16"/>
                <w:szCs w:val="16"/>
              </w:rPr>
              <w:t>158 360,0</w:t>
            </w:r>
          </w:p>
        </w:tc>
        <w:tc>
          <w:tcPr>
            <w:tcW w:w="92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100,0</w:t>
            </w:r>
          </w:p>
        </w:tc>
        <w:tc>
          <w:tcPr>
            <w:tcW w:w="114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b/>
                <w:bCs/>
                <w:color w:val="000000"/>
                <w:sz w:val="16"/>
                <w:szCs w:val="16"/>
              </w:rPr>
            </w:pPr>
            <w:r w:rsidRPr="001449CC">
              <w:rPr>
                <w:b/>
                <w:bCs/>
                <w:color w:val="000000"/>
                <w:sz w:val="16"/>
                <w:szCs w:val="16"/>
              </w:rPr>
              <w:t>274 160,0</w:t>
            </w:r>
          </w:p>
        </w:tc>
        <w:tc>
          <w:tcPr>
            <w:tcW w:w="92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100,0</w:t>
            </w:r>
          </w:p>
        </w:tc>
        <w:tc>
          <w:tcPr>
            <w:tcW w:w="114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b/>
                <w:bCs/>
                <w:color w:val="000000"/>
                <w:sz w:val="16"/>
                <w:szCs w:val="16"/>
              </w:rPr>
            </w:pPr>
            <w:r w:rsidRPr="001449CC">
              <w:rPr>
                <w:b/>
                <w:bCs/>
                <w:color w:val="000000"/>
                <w:sz w:val="16"/>
                <w:szCs w:val="16"/>
              </w:rPr>
              <w:t>312 460,0</w:t>
            </w:r>
          </w:p>
        </w:tc>
        <w:tc>
          <w:tcPr>
            <w:tcW w:w="92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100,0</w:t>
            </w:r>
          </w:p>
        </w:tc>
      </w:tr>
      <w:tr w:rsidR="001449CC" w:rsidRPr="001449CC" w:rsidTr="001449CC">
        <w:trPr>
          <w:trHeight w:val="25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449CC" w:rsidRPr="001449CC" w:rsidRDefault="001449CC" w:rsidP="001449CC">
            <w:pPr>
              <w:jc w:val="center"/>
              <w:rPr>
                <w:i/>
                <w:iCs/>
                <w:color w:val="000000"/>
                <w:sz w:val="18"/>
                <w:szCs w:val="18"/>
              </w:rPr>
            </w:pPr>
            <w:r w:rsidRPr="001449CC">
              <w:rPr>
                <w:i/>
                <w:iCs/>
                <w:color w:val="000000"/>
                <w:sz w:val="18"/>
                <w:szCs w:val="18"/>
              </w:rPr>
              <w:t>в том числе:</w:t>
            </w:r>
          </w:p>
        </w:tc>
        <w:tc>
          <w:tcPr>
            <w:tcW w:w="1200" w:type="dxa"/>
            <w:tcBorders>
              <w:top w:val="nil"/>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i/>
                <w:iCs/>
                <w:color w:val="000000"/>
                <w:sz w:val="18"/>
                <w:szCs w:val="18"/>
              </w:rPr>
            </w:pPr>
            <w:r w:rsidRPr="001449CC">
              <w:rPr>
                <w:i/>
                <w:iCs/>
                <w:color w:val="000000"/>
                <w:sz w:val="18"/>
                <w:szCs w:val="18"/>
              </w:rPr>
              <w:t> </w:t>
            </w:r>
          </w:p>
        </w:tc>
        <w:tc>
          <w:tcPr>
            <w:tcW w:w="1000" w:type="dxa"/>
            <w:tcBorders>
              <w:top w:val="nil"/>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i/>
                <w:iCs/>
                <w:color w:val="000000"/>
                <w:sz w:val="18"/>
                <w:szCs w:val="18"/>
              </w:rPr>
            </w:pPr>
            <w:r w:rsidRPr="001449CC">
              <w:rPr>
                <w:i/>
                <w:iCs/>
                <w:color w:val="000000"/>
                <w:sz w:val="18"/>
                <w:szCs w:val="18"/>
              </w:rPr>
              <w:t> </w:t>
            </w:r>
          </w:p>
        </w:tc>
        <w:tc>
          <w:tcPr>
            <w:tcW w:w="6180" w:type="dxa"/>
            <w:gridSpan w:val="6"/>
            <w:tcBorders>
              <w:top w:val="single" w:sz="4" w:space="0" w:color="auto"/>
              <w:left w:val="nil"/>
              <w:bottom w:val="single" w:sz="4" w:space="0" w:color="auto"/>
              <w:right w:val="single" w:sz="4" w:space="0" w:color="auto"/>
            </w:tcBorders>
            <w:shd w:val="clear" w:color="auto" w:fill="auto"/>
            <w:vAlign w:val="center"/>
            <w:hideMark/>
          </w:tcPr>
          <w:p w:rsidR="001449CC" w:rsidRPr="001449CC" w:rsidRDefault="001449CC" w:rsidP="001449CC">
            <w:pPr>
              <w:jc w:val="center"/>
              <w:rPr>
                <w:b/>
                <w:bCs/>
                <w:color w:val="4F81BD"/>
                <w:sz w:val="16"/>
                <w:szCs w:val="16"/>
              </w:rPr>
            </w:pPr>
            <w:r w:rsidRPr="001449CC">
              <w:rPr>
                <w:b/>
                <w:bCs/>
                <w:color w:val="4F81BD"/>
                <w:sz w:val="16"/>
                <w:szCs w:val="16"/>
              </w:rPr>
              <w:t> </w:t>
            </w:r>
          </w:p>
        </w:tc>
      </w:tr>
      <w:tr w:rsidR="001449CC" w:rsidRPr="001449CC" w:rsidTr="001449CC">
        <w:trPr>
          <w:trHeight w:val="46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449CC" w:rsidRPr="001449CC" w:rsidRDefault="001449CC" w:rsidP="001449CC">
            <w:pPr>
              <w:jc w:val="both"/>
              <w:rPr>
                <w:color w:val="000000"/>
                <w:sz w:val="18"/>
                <w:szCs w:val="18"/>
              </w:rPr>
            </w:pPr>
            <w:r w:rsidRPr="001449CC">
              <w:rPr>
                <w:color w:val="000000"/>
                <w:sz w:val="18"/>
                <w:szCs w:val="18"/>
              </w:rPr>
              <w:t>Кредиты в кредитных организациях</w:t>
            </w:r>
          </w:p>
        </w:tc>
        <w:tc>
          <w:tcPr>
            <w:tcW w:w="120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124 690,0</w:t>
            </w:r>
          </w:p>
        </w:tc>
        <w:tc>
          <w:tcPr>
            <w:tcW w:w="100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74,3</w:t>
            </w:r>
          </w:p>
        </w:tc>
        <w:tc>
          <w:tcPr>
            <w:tcW w:w="114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125 990,0</w:t>
            </w:r>
          </w:p>
        </w:tc>
        <w:tc>
          <w:tcPr>
            <w:tcW w:w="92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79,6</w:t>
            </w:r>
          </w:p>
        </w:tc>
        <w:tc>
          <w:tcPr>
            <w:tcW w:w="114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252 580,0</w:t>
            </w:r>
          </w:p>
        </w:tc>
        <w:tc>
          <w:tcPr>
            <w:tcW w:w="92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92,1</w:t>
            </w:r>
          </w:p>
        </w:tc>
        <w:tc>
          <w:tcPr>
            <w:tcW w:w="114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301 670,0</w:t>
            </w:r>
          </w:p>
        </w:tc>
        <w:tc>
          <w:tcPr>
            <w:tcW w:w="92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96,5</w:t>
            </w:r>
          </w:p>
        </w:tc>
      </w:tr>
      <w:tr w:rsidR="001449CC" w:rsidRPr="001449CC" w:rsidTr="001449CC">
        <w:trPr>
          <w:trHeight w:val="76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449CC" w:rsidRPr="001449CC" w:rsidRDefault="001449CC" w:rsidP="001449CC">
            <w:pPr>
              <w:jc w:val="both"/>
              <w:rPr>
                <w:color w:val="000000"/>
                <w:sz w:val="18"/>
                <w:szCs w:val="18"/>
              </w:rPr>
            </w:pPr>
            <w:r w:rsidRPr="001449CC">
              <w:rPr>
                <w:color w:val="000000"/>
                <w:sz w:val="18"/>
                <w:szCs w:val="18"/>
              </w:rPr>
              <w:t>Бюджетные кредиты от других бюджетов бюджетной системы РФ</w:t>
            </w:r>
          </w:p>
        </w:tc>
        <w:tc>
          <w:tcPr>
            <w:tcW w:w="120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43 160,0</w:t>
            </w:r>
          </w:p>
        </w:tc>
        <w:tc>
          <w:tcPr>
            <w:tcW w:w="100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25,7</w:t>
            </w:r>
          </w:p>
        </w:tc>
        <w:tc>
          <w:tcPr>
            <w:tcW w:w="114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32 370,0</w:t>
            </w:r>
          </w:p>
        </w:tc>
        <w:tc>
          <w:tcPr>
            <w:tcW w:w="92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20,4</w:t>
            </w:r>
          </w:p>
        </w:tc>
        <w:tc>
          <w:tcPr>
            <w:tcW w:w="114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21 580,0</w:t>
            </w:r>
          </w:p>
        </w:tc>
        <w:tc>
          <w:tcPr>
            <w:tcW w:w="92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7,9</w:t>
            </w:r>
          </w:p>
        </w:tc>
        <w:tc>
          <w:tcPr>
            <w:tcW w:w="114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10 790,0</w:t>
            </w:r>
          </w:p>
        </w:tc>
        <w:tc>
          <w:tcPr>
            <w:tcW w:w="92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3,5</w:t>
            </w:r>
          </w:p>
        </w:tc>
      </w:tr>
      <w:tr w:rsidR="001449CC" w:rsidRPr="001449CC" w:rsidTr="001449CC">
        <w:trPr>
          <w:trHeight w:val="450"/>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1449CC" w:rsidRPr="001449CC" w:rsidRDefault="001449CC" w:rsidP="001449CC">
            <w:pPr>
              <w:jc w:val="both"/>
              <w:rPr>
                <w:color w:val="000000"/>
                <w:sz w:val="18"/>
                <w:szCs w:val="18"/>
              </w:rPr>
            </w:pPr>
            <w:r w:rsidRPr="001449CC">
              <w:rPr>
                <w:color w:val="000000"/>
                <w:sz w:val="18"/>
                <w:szCs w:val="18"/>
              </w:rPr>
              <w:t xml:space="preserve">Муниципальные гарантии </w:t>
            </w:r>
          </w:p>
        </w:tc>
        <w:tc>
          <w:tcPr>
            <w:tcW w:w="120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0,0</w:t>
            </w:r>
          </w:p>
        </w:tc>
        <w:tc>
          <w:tcPr>
            <w:tcW w:w="100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0,0</w:t>
            </w:r>
          </w:p>
        </w:tc>
        <w:tc>
          <w:tcPr>
            <w:tcW w:w="114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0,0</w:t>
            </w:r>
          </w:p>
        </w:tc>
        <w:tc>
          <w:tcPr>
            <w:tcW w:w="92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0,0</w:t>
            </w:r>
          </w:p>
        </w:tc>
        <w:tc>
          <w:tcPr>
            <w:tcW w:w="114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0,0</w:t>
            </w:r>
          </w:p>
        </w:tc>
        <w:tc>
          <w:tcPr>
            <w:tcW w:w="92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0,0</w:t>
            </w:r>
          </w:p>
        </w:tc>
        <w:tc>
          <w:tcPr>
            <w:tcW w:w="114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0,0</w:t>
            </w:r>
          </w:p>
        </w:tc>
        <w:tc>
          <w:tcPr>
            <w:tcW w:w="920" w:type="dxa"/>
            <w:tcBorders>
              <w:top w:val="nil"/>
              <w:left w:val="nil"/>
              <w:bottom w:val="single" w:sz="4" w:space="0" w:color="auto"/>
              <w:right w:val="single" w:sz="4" w:space="0" w:color="auto"/>
            </w:tcBorders>
            <w:shd w:val="clear" w:color="auto" w:fill="auto"/>
            <w:noWrap/>
            <w:vAlign w:val="center"/>
            <w:hideMark/>
          </w:tcPr>
          <w:p w:rsidR="001449CC" w:rsidRPr="001449CC" w:rsidRDefault="001449CC" w:rsidP="001449CC">
            <w:pPr>
              <w:jc w:val="center"/>
              <w:rPr>
                <w:color w:val="000000"/>
                <w:sz w:val="16"/>
                <w:szCs w:val="16"/>
              </w:rPr>
            </w:pPr>
            <w:r w:rsidRPr="001449CC">
              <w:rPr>
                <w:color w:val="000000"/>
                <w:sz w:val="16"/>
                <w:szCs w:val="16"/>
              </w:rPr>
              <w:t>0,0</w:t>
            </w:r>
          </w:p>
        </w:tc>
      </w:tr>
    </w:tbl>
    <w:p w:rsidR="00410FD1" w:rsidRDefault="00410FD1" w:rsidP="00A82484">
      <w:pPr>
        <w:spacing w:line="283" w:lineRule="auto"/>
        <w:ind w:firstLine="709"/>
        <w:jc w:val="both"/>
        <w:rPr>
          <w:sz w:val="20"/>
          <w:szCs w:val="20"/>
        </w:rPr>
      </w:pPr>
    </w:p>
    <w:p w:rsidR="009E23CD" w:rsidRPr="00DD0ABF" w:rsidRDefault="009E23CD" w:rsidP="00F51E3A">
      <w:pPr>
        <w:autoSpaceDE w:val="0"/>
        <w:autoSpaceDN w:val="0"/>
        <w:adjustRightInd w:val="0"/>
        <w:spacing w:line="283" w:lineRule="auto"/>
        <w:ind w:firstLine="709"/>
        <w:jc w:val="both"/>
        <w:rPr>
          <w:sz w:val="28"/>
          <w:szCs w:val="28"/>
        </w:rPr>
      </w:pPr>
      <w:r w:rsidRPr="00475424">
        <w:rPr>
          <w:sz w:val="28"/>
          <w:szCs w:val="28"/>
        </w:rPr>
        <w:t>По ср</w:t>
      </w:r>
      <w:r w:rsidR="00DD0ABF" w:rsidRPr="00475424">
        <w:rPr>
          <w:sz w:val="28"/>
          <w:szCs w:val="28"/>
        </w:rPr>
        <w:t xml:space="preserve">авнению с муниципальным долгом </w:t>
      </w:r>
      <w:r w:rsidRPr="00475424">
        <w:rPr>
          <w:sz w:val="28"/>
          <w:szCs w:val="28"/>
        </w:rPr>
        <w:t>по состоянию на 01.01.202</w:t>
      </w:r>
      <w:r w:rsidR="001449CC">
        <w:rPr>
          <w:sz w:val="28"/>
          <w:szCs w:val="28"/>
        </w:rPr>
        <w:t>5</w:t>
      </w:r>
      <w:r w:rsidRPr="00475424">
        <w:rPr>
          <w:sz w:val="28"/>
          <w:szCs w:val="28"/>
        </w:rPr>
        <w:t xml:space="preserve"> муниципальный долг</w:t>
      </w:r>
      <w:r w:rsidR="00DD0ABF" w:rsidRPr="00475424">
        <w:rPr>
          <w:sz w:val="28"/>
          <w:szCs w:val="28"/>
        </w:rPr>
        <w:t xml:space="preserve"> </w:t>
      </w:r>
      <w:r w:rsidR="001449CC">
        <w:rPr>
          <w:sz w:val="28"/>
          <w:szCs w:val="28"/>
        </w:rPr>
        <w:t>уменьшается</w:t>
      </w:r>
      <w:r w:rsidR="007025A0">
        <w:rPr>
          <w:sz w:val="28"/>
          <w:szCs w:val="28"/>
        </w:rPr>
        <w:t xml:space="preserve"> </w:t>
      </w:r>
      <w:r w:rsidR="007B6E91" w:rsidRPr="00475424">
        <w:rPr>
          <w:sz w:val="28"/>
          <w:szCs w:val="28"/>
        </w:rPr>
        <w:t>на 1 января 202</w:t>
      </w:r>
      <w:r w:rsidR="001449CC">
        <w:rPr>
          <w:sz w:val="28"/>
          <w:szCs w:val="28"/>
        </w:rPr>
        <w:t>6</w:t>
      </w:r>
      <w:r w:rsidR="007B6E91" w:rsidRPr="00475424">
        <w:rPr>
          <w:sz w:val="28"/>
          <w:szCs w:val="28"/>
        </w:rPr>
        <w:t xml:space="preserve"> года на </w:t>
      </w:r>
      <w:r w:rsidR="001449CC">
        <w:rPr>
          <w:sz w:val="28"/>
          <w:szCs w:val="28"/>
        </w:rPr>
        <w:t>9 490,0</w:t>
      </w:r>
      <w:r w:rsidR="007B6E91" w:rsidRPr="00475424">
        <w:rPr>
          <w:sz w:val="28"/>
          <w:szCs w:val="28"/>
        </w:rPr>
        <w:t xml:space="preserve"> тыс. рублей или </w:t>
      </w:r>
      <w:r w:rsidR="001449CC">
        <w:rPr>
          <w:sz w:val="28"/>
          <w:szCs w:val="28"/>
        </w:rPr>
        <w:t>5,7</w:t>
      </w:r>
      <w:r w:rsidR="007025A0">
        <w:rPr>
          <w:sz w:val="28"/>
          <w:szCs w:val="28"/>
        </w:rPr>
        <w:t xml:space="preserve">% и </w:t>
      </w:r>
      <w:r w:rsidR="000226E8">
        <w:rPr>
          <w:sz w:val="28"/>
          <w:szCs w:val="28"/>
        </w:rPr>
        <w:t>увеличивается</w:t>
      </w:r>
      <w:r w:rsidR="007025A0">
        <w:rPr>
          <w:sz w:val="28"/>
          <w:szCs w:val="28"/>
        </w:rPr>
        <w:t xml:space="preserve"> </w:t>
      </w:r>
      <w:r w:rsidRPr="00475424">
        <w:rPr>
          <w:sz w:val="28"/>
          <w:szCs w:val="28"/>
        </w:rPr>
        <w:t>на 1 января 202</w:t>
      </w:r>
      <w:r w:rsidR="001449CC">
        <w:rPr>
          <w:sz w:val="28"/>
          <w:szCs w:val="28"/>
        </w:rPr>
        <w:t>7</w:t>
      </w:r>
      <w:r w:rsidRPr="00475424">
        <w:rPr>
          <w:sz w:val="28"/>
          <w:szCs w:val="28"/>
        </w:rPr>
        <w:t xml:space="preserve"> года на </w:t>
      </w:r>
      <w:r w:rsidR="000226E8">
        <w:rPr>
          <w:sz w:val="28"/>
          <w:szCs w:val="28"/>
        </w:rPr>
        <w:t>106 310,0</w:t>
      </w:r>
      <w:r w:rsidR="00DD0ABF" w:rsidRPr="00475424">
        <w:rPr>
          <w:sz w:val="28"/>
          <w:szCs w:val="28"/>
        </w:rPr>
        <w:t xml:space="preserve"> </w:t>
      </w:r>
      <w:r w:rsidRPr="00475424">
        <w:rPr>
          <w:sz w:val="28"/>
          <w:szCs w:val="28"/>
        </w:rPr>
        <w:t xml:space="preserve">тыс. рублей или </w:t>
      </w:r>
      <w:r w:rsidR="000226E8">
        <w:rPr>
          <w:sz w:val="28"/>
          <w:szCs w:val="28"/>
        </w:rPr>
        <w:t>63,3</w:t>
      </w:r>
      <w:r w:rsidRPr="00475424">
        <w:rPr>
          <w:sz w:val="28"/>
          <w:szCs w:val="28"/>
        </w:rPr>
        <w:t>%;</w:t>
      </w:r>
      <w:r w:rsidR="007025A0">
        <w:rPr>
          <w:sz w:val="28"/>
          <w:szCs w:val="28"/>
        </w:rPr>
        <w:t xml:space="preserve"> </w:t>
      </w:r>
      <w:r w:rsidRPr="00475424">
        <w:rPr>
          <w:sz w:val="28"/>
          <w:szCs w:val="28"/>
        </w:rPr>
        <w:t>на 1 января 202</w:t>
      </w:r>
      <w:r w:rsidR="001449CC">
        <w:rPr>
          <w:sz w:val="28"/>
          <w:szCs w:val="28"/>
        </w:rPr>
        <w:t>8</w:t>
      </w:r>
      <w:r w:rsidRPr="00475424">
        <w:rPr>
          <w:sz w:val="28"/>
          <w:szCs w:val="28"/>
        </w:rPr>
        <w:t xml:space="preserve"> года на </w:t>
      </w:r>
      <w:r w:rsidR="000226E8">
        <w:rPr>
          <w:sz w:val="28"/>
          <w:szCs w:val="28"/>
        </w:rPr>
        <w:t>144 610,0</w:t>
      </w:r>
      <w:r w:rsidRPr="00475424">
        <w:rPr>
          <w:sz w:val="28"/>
          <w:szCs w:val="28"/>
        </w:rPr>
        <w:t xml:space="preserve"> тыс. рублей или </w:t>
      </w:r>
      <w:r w:rsidR="000226E8">
        <w:rPr>
          <w:sz w:val="28"/>
          <w:szCs w:val="28"/>
        </w:rPr>
        <w:t>86,2</w:t>
      </w:r>
      <w:r w:rsidRPr="00475424">
        <w:rPr>
          <w:sz w:val="28"/>
          <w:szCs w:val="28"/>
        </w:rPr>
        <w:t>%</w:t>
      </w:r>
      <w:r w:rsidR="00DD0ABF" w:rsidRPr="00475424">
        <w:rPr>
          <w:sz w:val="28"/>
          <w:szCs w:val="28"/>
        </w:rPr>
        <w:t>.</w:t>
      </w:r>
    </w:p>
    <w:p w:rsidR="00075993" w:rsidRDefault="00075993" w:rsidP="00075993">
      <w:pPr>
        <w:autoSpaceDE w:val="0"/>
        <w:autoSpaceDN w:val="0"/>
        <w:adjustRightInd w:val="0"/>
        <w:spacing w:line="283" w:lineRule="auto"/>
        <w:ind w:firstLine="709"/>
        <w:jc w:val="both"/>
        <w:rPr>
          <w:sz w:val="28"/>
          <w:szCs w:val="28"/>
        </w:rPr>
      </w:pPr>
      <w:r w:rsidRPr="00075993">
        <w:rPr>
          <w:sz w:val="28"/>
          <w:szCs w:val="28"/>
        </w:rPr>
        <w:t xml:space="preserve">Основной причиной увеличения размера </w:t>
      </w:r>
      <w:r>
        <w:rPr>
          <w:sz w:val="28"/>
          <w:szCs w:val="28"/>
        </w:rPr>
        <w:t>муниципального</w:t>
      </w:r>
      <w:r w:rsidRPr="00075993">
        <w:rPr>
          <w:sz w:val="28"/>
          <w:szCs w:val="28"/>
        </w:rPr>
        <w:t xml:space="preserve"> долга является</w:t>
      </w:r>
      <w:r>
        <w:rPr>
          <w:sz w:val="28"/>
          <w:szCs w:val="28"/>
        </w:rPr>
        <w:t xml:space="preserve"> </w:t>
      </w:r>
      <w:r w:rsidRPr="00075993">
        <w:rPr>
          <w:sz w:val="28"/>
          <w:szCs w:val="28"/>
        </w:rPr>
        <w:t>привлечение в 202</w:t>
      </w:r>
      <w:r w:rsidR="00F518F7">
        <w:rPr>
          <w:sz w:val="28"/>
          <w:szCs w:val="28"/>
        </w:rPr>
        <w:t>5</w:t>
      </w:r>
      <w:r w:rsidRPr="00075993">
        <w:rPr>
          <w:sz w:val="28"/>
          <w:szCs w:val="28"/>
        </w:rPr>
        <w:t>-202</w:t>
      </w:r>
      <w:r w:rsidR="00F518F7">
        <w:rPr>
          <w:sz w:val="28"/>
          <w:szCs w:val="28"/>
        </w:rPr>
        <w:t>7</w:t>
      </w:r>
      <w:r w:rsidRPr="00075993">
        <w:rPr>
          <w:sz w:val="28"/>
          <w:szCs w:val="28"/>
        </w:rPr>
        <w:t xml:space="preserve"> годах</w:t>
      </w:r>
      <w:r>
        <w:rPr>
          <w:sz w:val="28"/>
          <w:szCs w:val="28"/>
        </w:rPr>
        <w:t xml:space="preserve"> кредитов кредитных организаций. </w:t>
      </w:r>
    </w:p>
    <w:p w:rsidR="00B2712B" w:rsidRDefault="00075993" w:rsidP="00D90860">
      <w:pPr>
        <w:autoSpaceDE w:val="0"/>
        <w:autoSpaceDN w:val="0"/>
        <w:adjustRightInd w:val="0"/>
        <w:spacing w:line="283" w:lineRule="auto"/>
        <w:ind w:firstLine="709"/>
        <w:jc w:val="both"/>
        <w:rPr>
          <w:sz w:val="28"/>
          <w:szCs w:val="28"/>
        </w:rPr>
      </w:pPr>
      <w:r>
        <w:rPr>
          <w:sz w:val="28"/>
          <w:szCs w:val="28"/>
        </w:rPr>
        <w:t>На конец 202</w:t>
      </w:r>
      <w:r w:rsidR="00C1494D">
        <w:rPr>
          <w:sz w:val="28"/>
          <w:szCs w:val="28"/>
        </w:rPr>
        <w:t>7</w:t>
      </w:r>
      <w:r>
        <w:rPr>
          <w:sz w:val="28"/>
          <w:szCs w:val="28"/>
        </w:rPr>
        <w:t xml:space="preserve"> года по сравнению с показателем </w:t>
      </w:r>
      <w:r w:rsidR="00DF75A1">
        <w:rPr>
          <w:sz w:val="28"/>
          <w:szCs w:val="28"/>
        </w:rPr>
        <w:t>конца 202</w:t>
      </w:r>
      <w:r w:rsidR="00C1494D">
        <w:rPr>
          <w:sz w:val="28"/>
          <w:szCs w:val="28"/>
        </w:rPr>
        <w:t>4</w:t>
      </w:r>
      <w:r w:rsidR="00DF75A1">
        <w:rPr>
          <w:sz w:val="28"/>
          <w:szCs w:val="28"/>
        </w:rPr>
        <w:t xml:space="preserve"> года объем кредитов в кредитных организациях</w:t>
      </w:r>
      <w:r w:rsidR="00B2712B">
        <w:rPr>
          <w:sz w:val="28"/>
          <w:szCs w:val="28"/>
        </w:rPr>
        <w:t xml:space="preserve"> (</w:t>
      </w:r>
      <w:r w:rsidR="00B2712B" w:rsidRPr="00075993">
        <w:rPr>
          <w:sz w:val="28"/>
          <w:szCs w:val="28"/>
        </w:rPr>
        <w:t>коммерческая часть муниципального долга</w:t>
      </w:r>
      <w:r w:rsidR="00B2712B">
        <w:rPr>
          <w:sz w:val="28"/>
          <w:szCs w:val="28"/>
        </w:rPr>
        <w:t xml:space="preserve">) увеличится на </w:t>
      </w:r>
      <w:r w:rsidR="00C1494D">
        <w:rPr>
          <w:sz w:val="28"/>
          <w:szCs w:val="28"/>
        </w:rPr>
        <w:t>176 980,0</w:t>
      </w:r>
      <w:r w:rsidR="00B2712B">
        <w:rPr>
          <w:sz w:val="28"/>
          <w:szCs w:val="28"/>
        </w:rPr>
        <w:t xml:space="preserve"> тыс. </w:t>
      </w:r>
      <w:r w:rsidR="00B2712B" w:rsidRPr="00E20715">
        <w:rPr>
          <w:sz w:val="28"/>
          <w:szCs w:val="28"/>
        </w:rPr>
        <w:t xml:space="preserve">рублей их доля в общем объеме муниципального долга увеличится с </w:t>
      </w:r>
      <w:r w:rsidR="00C1494D">
        <w:rPr>
          <w:sz w:val="28"/>
          <w:szCs w:val="28"/>
        </w:rPr>
        <w:t>74,3</w:t>
      </w:r>
      <w:r w:rsidR="00B2712B" w:rsidRPr="00E20715">
        <w:rPr>
          <w:sz w:val="28"/>
          <w:szCs w:val="28"/>
        </w:rPr>
        <w:t xml:space="preserve">% до </w:t>
      </w:r>
      <w:r w:rsidR="00C1494D">
        <w:rPr>
          <w:sz w:val="28"/>
          <w:szCs w:val="28"/>
        </w:rPr>
        <w:t>96,5</w:t>
      </w:r>
      <w:r w:rsidR="00D90860" w:rsidRPr="00E20715">
        <w:rPr>
          <w:sz w:val="28"/>
          <w:szCs w:val="28"/>
        </w:rPr>
        <w:t>%.</w:t>
      </w:r>
      <w:r w:rsidR="00B2712B" w:rsidRPr="00E20715">
        <w:rPr>
          <w:sz w:val="28"/>
          <w:szCs w:val="28"/>
        </w:rPr>
        <w:t xml:space="preserve"> Бюджетная часть</w:t>
      </w:r>
      <w:r w:rsidR="00D90860" w:rsidRPr="00E20715">
        <w:rPr>
          <w:sz w:val="28"/>
          <w:szCs w:val="28"/>
        </w:rPr>
        <w:t xml:space="preserve"> </w:t>
      </w:r>
      <w:r w:rsidR="00B2712B" w:rsidRPr="00E20715">
        <w:rPr>
          <w:sz w:val="28"/>
          <w:szCs w:val="28"/>
        </w:rPr>
        <w:t>долга (бюджетные</w:t>
      </w:r>
      <w:r w:rsidR="00B2712B" w:rsidRPr="00B2712B">
        <w:rPr>
          <w:sz w:val="28"/>
          <w:szCs w:val="28"/>
        </w:rPr>
        <w:t xml:space="preserve"> кредиты от других бюджетов бюджетной системы</w:t>
      </w:r>
      <w:r w:rsidR="00D90860">
        <w:rPr>
          <w:sz w:val="28"/>
          <w:szCs w:val="28"/>
        </w:rPr>
        <w:t xml:space="preserve"> </w:t>
      </w:r>
      <w:r w:rsidR="00B2712B" w:rsidRPr="00B2712B">
        <w:rPr>
          <w:sz w:val="28"/>
          <w:szCs w:val="28"/>
        </w:rPr>
        <w:t>Российской Федерации) на 01.01.202</w:t>
      </w:r>
      <w:r w:rsidR="00C1494D">
        <w:rPr>
          <w:sz w:val="28"/>
          <w:szCs w:val="28"/>
        </w:rPr>
        <w:t>8</w:t>
      </w:r>
      <w:r w:rsidR="00B2712B" w:rsidRPr="00B2712B">
        <w:rPr>
          <w:sz w:val="28"/>
          <w:szCs w:val="28"/>
        </w:rPr>
        <w:t xml:space="preserve"> </w:t>
      </w:r>
      <w:r w:rsidR="00D90860">
        <w:rPr>
          <w:sz w:val="28"/>
          <w:szCs w:val="28"/>
        </w:rPr>
        <w:t>уменьшится</w:t>
      </w:r>
      <w:r w:rsidR="00B2712B" w:rsidRPr="00B2712B">
        <w:rPr>
          <w:sz w:val="28"/>
          <w:szCs w:val="28"/>
        </w:rPr>
        <w:t xml:space="preserve"> по сравнению с 01.01.202</w:t>
      </w:r>
      <w:r w:rsidR="00C1494D">
        <w:rPr>
          <w:sz w:val="28"/>
          <w:szCs w:val="28"/>
        </w:rPr>
        <w:t>5</w:t>
      </w:r>
      <w:r w:rsidR="00B2712B" w:rsidRPr="00B2712B">
        <w:rPr>
          <w:sz w:val="28"/>
          <w:szCs w:val="28"/>
        </w:rPr>
        <w:t xml:space="preserve"> на</w:t>
      </w:r>
      <w:r w:rsidR="00D90860">
        <w:rPr>
          <w:sz w:val="28"/>
          <w:szCs w:val="28"/>
        </w:rPr>
        <w:t xml:space="preserve"> </w:t>
      </w:r>
      <w:r w:rsidR="002858A7">
        <w:rPr>
          <w:sz w:val="28"/>
          <w:szCs w:val="28"/>
        </w:rPr>
        <w:t>32 370,0</w:t>
      </w:r>
      <w:r w:rsidR="00B2712B" w:rsidRPr="00B2712B">
        <w:rPr>
          <w:sz w:val="28"/>
          <w:szCs w:val="28"/>
        </w:rPr>
        <w:t xml:space="preserve"> </w:t>
      </w:r>
      <w:r w:rsidR="00D90860">
        <w:rPr>
          <w:sz w:val="28"/>
          <w:szCs w:val="28"/>
        </w:rPr>
        <w:t>тыс.</w:t>
      </w:r>
      <w:r w:rsidR="00B2712B" w:rsidRPr="00B2712B">
        <w:rPr>
          <w:sz w:val="28"/>
          <w:szCs w:val="28"/>
        </w:rPr>
        <w:t xml:space="preserve"> рублей и составит </w:t>
      </w:r>
      <w:r w:rsidR="00C1494D">
        <w:rPr>
          <w:sz w:val="28"/>
          <w:szCs w:val="28"/>
        </w:rPr>
        <w:t>10 790,0</w:t>
      </w:r>
      <w:r w:rsidR="00D90860">
        <w:rPr>
          <w:sz w:val="28"/>
          <w:szCs w:val="28"/>
        </w:rPr>
        <w:t xml:space="preserve"> тыс.</w:t>
      </w:r>
      <w:r w:rsidR="00B2712B" w:rsidRPr="00B2712B">
        <w:rPr>
          <w:sz w:val="28"/>
          <w:szCs w:val="28"/>
        </w:rPr>
        <w:t xml:space="preserve"> рублей </w:t>
      </w:r>
      <w:r w:rsidR="00C20068" w:rsidRPr="00B2712B">
        <w:rPr>
          <w:sz w:val="28"/>
          <w:szCs w:val="28"/>
        </w:rPr>
        <w:t>их доля в общем объеме</w:t>
      </w:r>
      <w:r w:rsidR="00C20068">
        <w:rPr>
          <w:sz w:val="28"/>
          <w:szCs w:val="28"/>
        </w:rPr>
        <w:t xml:space="preserve"> муниципального</w:t>
      </w:r>
      <w:r w:rsidR="00C20068" w:rsidRPr="00B2712B">
        <w:rPr>
          <w:sz w:val="28"/>
          <w:szCs w:val="28"/>
        </w:rPr>
        <w:t xml:space="preserve"> долга </w:t>
      </w:r>
      <w:r w:rsidR="00C20068">
        <w:rPr>
          <w:sz w:val="28"/>
          <w:szCs w:val="28"/>
        </w:rPr>
        <w:t>уменьшится</w:t>
      </w:r>
      <w:r w:rsidR="00C20068" w:rsidRPr="00B2712B">
        <w:rPr>
          <w:sz w:val="28"/>
          <w:szCs w:val="28"/>
        </w:rPr>
        <w:t xml:space="preserve"> </w:t>
      </w:r>
      <w:r w:rsidR="00C20068" w:rsidRPr="00E20715">
        <w:rPr>
          <w:sz w:val="28"/>
          <w:szCs w:val="28"/>
        </w:rPr>
        <w:t xml:space="preserve">с </w:t>
      </w:r>
      <w:r w:rsidR="00C1494D">
        <w:rPr>
          <w:sz w:val="28"/>
          <w:szCs w:val="28"/>
        </w:rPr>
        <w:t>25,7</w:t>
      </w:r>
      <w:r w:rsidR="00C20068" w:rsidRPr="00E20715">
        <w:rPr>
          <w:sz w:val="28"/>
          <w:szCs w:val="28"/>
        </w:rPr>
        <w:t xml:space="preserve">% до </w:t>
      </w:r>
      <w:r w:rsidR="00C1494D">
        <w:rPr>
          <w:sz w:val="28"/>
          <w:szCs w:val="28"/>
        </w:rPr>
        <w:t>3,5</w:t>
      </w:r>
      <w:r w:rsidR="00C20068" w:rsidRPr="00E20715">
        <w:rPr>
          <w:sz w:val="28"/>
          <w:szCs w:val="28"/>
        </w:rPr>
        <w:t>%.</w:t>
      </w:r>
    </w:p>
    <w:p w:rsidR="00B14819" w:rsidRPr="009E23CD" w:rsidRDefault="00C27B59" w:rsidP="00B14819">
      <w:pPr>
        <w:autoSpaceDE w:val="0"/>
        <w:autoSpaceDN w:val="0"/>
        <w:adjustRightInd w:val="0"/>
        <w:spacing w:line="283" w:lineRule="auto"/>
        <w:ind w:firstLine="709"/>
        <w:jc w:val="both"/>
        <w:rPr>
          <w:sz w:val="28"/>
          <w:szCs w:val="28"/>
        </w:rPr>
      </w:pPr>
      <w:r w:rsidRPr="00C1494D">
        <w:rPr>
          <w:sz w:val="28"/>
          <w:szCs w:val="28"/>
        </w:rPr>
        <w:t>Структура муниципального долга соответствует положениям статьи 100 Б</w:t>
      </w:r>
      <w:r w:rsidR="00DD0ABF" w:rsidRPr="00C1494D">
        <w:rPr>
          <w:sz w:val="28"/>
          <w:szCs w:val="28"/>
        </w:rPr>
        <w:t>юджетного кодекса</w:t>
      </w:r>
      <w:r w:rsidR="006B482E" w:rsidRPr="00C1494D">
        <w:rPr>
          <w:sz w:val="28"/>
          <w:szCs w:val="28"/>
        </w:rPr>
        <w:t xml:space="preserve"> РФ.</w:t>
      </w:r>
    </w:p>
    <w:p w:rsidR="0042237D" w:rsidRPr="0042237D" w:rsidRDefault="0042237D" w:rsidP="0042237D">
      <w:pPr>
        <w:autoSpaceDE w:val="0"/>
        <w:autoSpaceDN w:val="0"/>
        <w:adjustRightInd w:val="0"/>
        <w:spacing w:line="283" w:lineRule="auto"/>
        <w:ind w:firstLine="709"/>
        <w:jc w:val="both"/>
        <w:rPr>
          <w:iCs/>
          <w:sz w:val="28"/>
          <w:szCs w:val="28"/>
        </w:rPr>
      </w:pPr>
      <w:r w:rsidRPr="00D30D31">
        <w:rPr>
          <w:sz w:val="28"/>
          <w:szCs w:val="28"/>
        </w:rPr>
        <w:t xml:space="preserve">Статьей </w:t>
      </w:r>
      <w:r w:rsidR="009F1387">
        <w:rPr>
          <w:sz w:val="28"/>
          <w:szCs w:val="28"/>
        </w:rPr>
        <w:t>9</w:t>
      </w:r>
      <w:r w:rsidRPr="00D30D31">
        <w:rPr>
          <w:sz w:val="28"/>
          <w:szCs w:val="28"/>
        </w:rPr>
        <w:t xml:space="preserve"> проекта решения установлен объем расходов на обслуживание муниципального долга</w:t>
      </w:r>
      <w:r w:rsidR="007A52FB" w:rsidRPr="00D30D31">
        <w:rPr>
          <w:sz w:val="28"/>
          <w:szCs w:val="28"/>
        </w:rPr>
        <w:t>: на 202</w:t>
      </w:r>
      <w:r w:rsidR="00391BA9">
        <w:rPr>
          <w:sz w:val="28"/>
          <w:szCs w:val="28"/>
        </w:rPr>
        <w:t>5</w:t>
      </w:r>
      <w:r w:rsidR="007A52FB" w:rsidRPr="00D30D31">
        <w:rPr>
          <w:sz w:val="28"/>
          <w:szCs w:val="28"/>
        </w:rPr>
        <w:t xml:space="preserve"> год </w:t>
      </w:r>
      <w:r w:rsidR="00B3460F" w:rsidRPr="00D30D31">
        <w:rPr>
          <w:sz w:val="28"/>
          <w:szCs w:val="28"/>
        </w:rPr>
        <w:t>в сумме</w:t>
      </w:r>
      <w:r w:rsidR="007A52FB" w:rsidRPr="00D30D31">
        <w:rPr>
          <w:sz w:val="28"/>
          <w:szCs w:val="28"/>
        </w:rPr>
        <w:t xml:space="preserve"> </w:t>
      </w:r>
      <w:r w:rsidR="00B8603E">
        <w:rPr>
          <w:sz w:val="28"/>
          <w:szCs w:val="28"/>
        </w:rPr>
        <w:t>14</w:t>
      </w:r>
      <w:r w:rsidR="00391BA9">
        <w:rPr>
          <w:sz w:val="28"/>
          <w:szCs w:val="28"/>
        </w:rPr>
        <w:t>0</w:t>
      </w:r>
      <w:r w:rsidR="00B8603E">
        <w:rPr>
          <w:sz w:val="28"/>
          <w:szCs w:val="28"/>
        </w:rPr>
        <w:t>,</w:t>
      </w:r>
      <w:r w:rsidR="00391BA9">
        <w:rPr>
          <w:sz w:val="28"/>
          <w:szCs w:val="28"/>
        </w:rPr>
        <w:t>0</w:t>
      </w:r>
      <w:r w:rsidR="007A52FB" w:rsidRPr="00D30D31">
        <w:rPr>
          <w:sz w:val="28"/>
          <w:szCs w:val="28"/>
        </w:rPr>
        <w:t xml:space="preserve"> тыс. рублей</w:t>
      </w:r>
      <w:r w:rsidR="00B3460F" w:rsidRPr="00D30D31">
        <w:rPr>
          <w:sz w:val="28"/>
          <w:szCs w:val="28"/>
        </w:rPr>
        <w:t>, на 202</w:t>
      </w:r>
      <w:r w:rsidR="00391BA9">
        <w:rPr>
          <w:sz w:val="28"/>
          <w:szCs w:val="28"/>
        </w:rPr>
        <w:t>6</w:t>
      </w:r>
      <w:r w:rsidR="00B3460F" w:rsidRPr="00D30D31">
        <w:rPr>
          <w:sz w:val="28"/>
          <w:szCs w:val="28"/>
        </w:rPr>
        <w:t xml:space="preserve"> год в сумме </w:t>
      </w:r>
      <w:r w:rsidR="00391BA9">
        <w:rPr>
          <w:sz w:val="28"/>
          <w:szCs w:val="28"/>
        </w:rPr>
        <w:t>135</w:t>
      </w:r>
      <w:r w:rsidR="00B8603E">
        <w:rPr>
          <w:sz w:val="28"/>
          <w:szCs w:val="28"/>
        </w:rPr>
        <w:t>,0</w:t>
      </w:r>
      <w:r w:rsidR="00B3460F" w:rsidRPr="00D30D31">
        <w:rPr>
          <w:sz w:val="28"/>
          <w:szCs w:val="28"/>
        </w:rPr>
        <w:t xml:space="preserve"> тыс. рублей, на 202</w:t>
      </w:r>
      <w:r w:rsidR="00391BA9">
        <w:rPr>
          <w:sz w:val="28"/>
          <w:szCs w:val="28"/>
        </w:rPr>
        <w:t>7</w:t>
      </w:r>
      <w:r w:rsidR="00B3460F" w:rsidRPr="00D30D31">
        <w:rPr>
          <w:sz w:val="28"/>
          <w:szCs w:val="28"/>
        </w:rPr>
        <w:t xml:space="preserve"> год в сумме </w:t>
      </w:r>
      <w:r w:rsidR="00B8603E">
        <w:rPr>
          <w:sz w:val="28"/>
          <w:szCs w:val="28"/>
        </w:rPr>
        <w:t>1</w:t>
      </w:r>
      <w:r w:rsidR="00391BA9">
        <w:rPr>
          <w:sz w:val="28"/>
          <w:szCs w:val="28"/>
        </w:rPr>
        <w:t>3</w:t>
      </w:r>
      <w:r w:rsidR="00B8603E">
        <w:rPr>
          <w:sz w:val="28"/>
          <w:szCs w:val="28"/>
        </w:rPr>
        <w:t>0,0</w:t>
      </w:r>
      <w:r w:rsidR="00B3460F" w:rsidRPr="00D30D31">
        <w:rPr>
          <w:sz w:val="28"/>
          <w:szCs w:val="28"/>
        </w:rPr>
        <w:t xml:space="preserve"> тыс. рублей</w:t>
      </w:r>
      <w:r w:rsidRPr="00D30D31">
        <w:rPr>
          <w:iCs/>
          <w:sz w:val="28"/>
          <w:szCs w:val="28"/>
        </w:rPr>
        <w:t>.</w:t>
      </w:r>
    </w:p>
    <w:p w:rsidR="0042237D" w:rsidRDefault="0042237D" w:rsidP="0042237D">
      <w:pPr>
        <w:autoSpaceDE w:val="0"/>
        <w:autoSpaceDN w:val="0"/>
        <w:adjustRightInd w:val="0"/>
        <w:spacing w:line="283" w:lineRule="auto"/>
        <w:ind w:firstLine="709"/>
        <w:jc w:val="both"/>
        <w:rPr>
          <w:sz w:val="28"/>
          <w:szCs w:val="28"/>
        </w:rPr>
      </w:pPr>
      <w:r w:rsidRPr="0042237D">
        <w:rPr>
          <w:sz w:val="28"/>
          <w:szCs w:val="28"/>
        </w:rPr>
        <w:t xml:space="preserve">Расходы на обслуживание </w:t>
      </w:r>
      <w:r>
        <w:rPr>
          <w:sz w:val="28"/>
          <w:szCs w:val="28"/>
        </w:rPr>
        <w:t>муниципального</w:t>
      </w:r>
      <w:r w:rsidRPr="0042237D">
        <w:rPr>
          <w:sz w:val="28"/>
          <w:szCs w:val="28"/>
        </w:rPr>
        <w:t xml:space="preserve"> долга, предусмотренные на</w:t>
      </w:r>
      <w:r>
        <w:rPr>
          <w:sz w:val="28"/>
          <w:szCs w:val="28"/>
        </w:rPr>
        <w:t xml:space="preserve"> </w:t>
      </w:r>
      <w:r w:rsidRPr="0042237D">
        <w:rPr>
          <w:sz w:val="28"/>
          <w:szCs w:val="28"/>
        </w:rPr>
        <w:t>202</w:t>
      </w:r>
      <w:r w:rsidR="00207668">
        <w:rPr>
          <w:sz w:val="28"/>
          <w:szCs w:val="28"/>
        </w:rPr>
        <w:t>5</w:t>
      </w:r>
      <w:r w:rsidRPr="0042237D">
        <w:rPr>
          <w:sz w:val="28"/>
          <w:szCs w:val="28"/>
        </w:rPr>
        <w:t xml:space="preserve"> год в </w:t>
      </w:r>
      <w:r w:rsidRPr="00BF66EB">
        <w:rPr>
          <w:sz w:val="28"/>
          <w:szCs w:val="28"/>
        </w:rPr>
        <w:t xml:space="preserve">сравнении с утвержденными расходами </w:t>
      </w:r>
      <w:r w:rsidR="00BF66EB" w:rsidRPr="00BF66EB">
        <w:rPr>
          <w:sz w:val="28"/>
          <w:szCs w:val="28"/>
        </w:rPr>
        <w:t>решением о</w:t>
      </w:r>
      <w:r w:rsidRPr="00BF66EB">
        <w:rPr>
          <w:sz w:val="28"/>
          <w:szCs w:val="28"/>
        </w:rPr>
        <w:t xml:space="preserve"> бюджет</w:t>
      </w:r>
      <w:r w:rsidR="00BF66EB" w:rsidRPr="00BF66EB">
        <w:rPr>
          <w:sz w:val="28"/>
          <w:szCs w:val="28"/>
        </w:rPr>
        <w:t>е</w:t>
      </w:r>
      <w:r w:rsidRPr="00BF66EB">
        <w:rPr>
          <w:sz w:val="28"/>
          <w:szCs w:val="28"/>
        </w:rPr>
        <w:t xml:space="preserve"> на </w:t>
      </w:r>
      <w:r w:rsidR="00A82484">
        <w:rPr>
          <w:sz w:val="28"/>
          <w:szCs w:val="28"/>
        </w:rPr>
        <w:t xml:space="preserve">           </w:t>
      </w:r>
      <w:r w:rsidRPr="00BF66EB">
        <w:rPr>
          <w:sz w:val="28"/>
          <w:szCs w:val="28"/>
        </w:rPr>
        <w:t>202</w:t>
      </w:r>
      <w:r w:rsidR="00207668">
        <w:rPr>
          <w:sz w:val="28"/>
          <w:szCs w:val="28"/>
        </w:rPr>
        <w:t>4</w:t>
      </w:r>
      <w:r w:rsidRPr="00BF66EB">
        <w:rPr>
          <w:sz w:val="28"/>
          <w:szCs w:val="28"/>
        </w:rPr>
        <w:t xml:space="preserve"> год (</w:t>
      </w:r>
      <w:r w:rsidR="00005C56">
        <w:rPr>
          <w:sz w:val="28"/>
          <w:szCs w:val="28"/>
        </w:rPr>
        <w:t>143,5</w:t>
      </w:r>
      <w:r w:rsidRPr="00BF66EB">
        <w:rPr>
          <w:sz w:val="28"/>
          <w:szCs w:val="28"/>
        </w:rPr>
        <w:t xml:space="preserve"> тыс. рублей) </w:t>
      </w:r>
      <w:r w:rsidR="00770E42">
        <w:rPr>
          <w:sz w:val="28"/>
          <w:szCs w:val="28"/>
        </w:rPr>
        <w:t>уменьшатся</w:t>
      </w:r>
      <w:r w:rsidRPr="00BF66EB">
        <w:rPr>
          <w:sz w:val="28"/>
          <w:szCs w:val="28"/>
        </w:rPr>
        <w:t xml:space="preserve"> на </w:t>
      </w:r>
      <w:r w:rsidR="00005C56">
        <w:rPr>
          <w:sz w:val="28"/>
          <w:szCs w:val="28"/>
        </w:rPr>
        <w:t>3,5</w:t>
      </w:r>
      <w:r w:rsidRPr="00BF66EB">
        <w:rPr>
          <w:sz w:val="28"/>
          <w:szCs w:val="28"/>
        </w:rPr>
        <w:t xml:space="preserve"> тыс. рублей</w:t>
      </w:r>
      <w:r w:rsidRPr="00BF66EB">
        <w:rPr>
          <w:iCs/>
          <w:sz w:val="28"/>
          <w:szCs w:val="28"/>
        </w:rPr>
        <w:t xml:space="preserve"> </w:t>
      </w:r>
      <w:r w:rsidRPr="00BF66EB">
        <w:rPr>
          <w:sz w:val="28"/>
          <w:szCs w:val="28"/>
        </w:rPr>
        <w:t xml:space="preserve">или </w:t>
      </w:r>
      <w:r w:rsidR="00005C56">
        <w:rPr>
          <w:sz w:val="28"/>
          <w:szCs w:val="28"/>
        </w:rPr>
        <w:t>2,4</w:t>
      </w:r>
      <w:r w:rsidRPr="00BF66EB">
        <w:rPr>
          <w:sz w:val="28"/>
          <w:szCs w:val="28"/>
        </w:rPr>
        <w:t>%.</w:t>
      </w:r>
      <w:r w:rsidRPr="0042237D">
        <w:rPr>
          <w:sz w:val="28"/>
          <w:szCs w:val="28"/>
        </w:rPr>
        <w:t xml:space="preserve"> </w:t>
      </w:r>
    </w:p>
    <w:p w:rsidR="000A74E3" w:rsidRPr="00183241" w:rsidRDefault="000A74E3" w:rsidP="0042237D">
      <w:pPr>
        <w:autoSpaceDE w:val="0"/>
        <w:autoSpaceDN w:val="0"/>
        <w:adjustRightInd w:val="0"/>
        <w:spacing w:line="283" w:lineRule="auto"/>
        <w:ind w:firstLine="709"/>
        <w:jc w:val="both"/>
        <w:rPr>
          <w:sz w:val="20"/>
          <w:szCs w:val="20"/>
        </w:rPr>
      </w:pPr>
    </w:p>
    <w:p w:rsidR="0011656F" w:rsidRDefault="009775A9" w:rsidP="000C1C52">
      <w:pPr>
        <w:pStyle w:val="1"/>
        <w:spacing w:before="0" w:line="283"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8</w:t>
      </w:r>
      <w:r w:rsidR="0011656F" w:rsidRPr="000C1C52">
        <w:rPr>
          <w:rFonts w:ascii="Times New Roman" w:hAnsi="Times New Roman" w:cs="Times New Roman"/>
          <w:b/>
          <w:color w:val="auto"/>
          <w:sz w:val="28"/>
          <w:szCs w:val="28"/>
        </w:rPr>
        <w:t>. Выводы и предложения</w:t>
      </w:r>
    </w:p>
    <w:p w:rsidR="0011656F" w:rsidRPr="00987B71" w:rsidRDefault="005B0A8D" w:rsidP="00F51E3A">
      <w:pPr>
        <w:spacing w:line="283" w:lineRule="auto"/>
        <w:ind w:firstLine="709"/>
        <w:jc w:val="both"/>
        <w:rPr>
          <w:rFonts w:eastAsia="Calibri"/>
          <w:sz w:val="28"/>
          <w:szCs w:val="28"/>
        </w:rPr>
      </w:pPr>
      <w:r>
        <w:rPr>
          <w:rFonts w:eastAsia="Calibri"/>
          <w:b/>
          <w:sz w:val="28"/>
          <w:szCs w:val="28"/>
        </w:rPr>
        <w:t>8</w:t>
      </w:r>
      <w:r w:rsidR="003E2D59" w:rsidRPr="003E2D59">
        <w:rPr>
          <w:rFonts w:eastAsia="Calibri"/>
          <w:b/>
          <w:sz w:val="28"/>
          <w:szCs w:val="28"/>
        </w:rPr>
        <w:t>.1</w:t>
      </w:r>
      <w:r w:rsidR="0011656F" w:rsidRPr="003E2D59">
        <w:rPr>
          <w:rFonts w:eastAsia="Calibri"/>
          <w:b/>
          <w:sz w:val="28"/>
          <w:szCs w:val="28"/>
        </w:rPr>
        <w:t>.</w:t>
      </w:r>
      <w:r w:rsidR="0011656F" w:rsidRPr="0011656F">
        <w:rPr>
          <w:rFonts w:eastAsia="Calibri"/>
          <w:sz w:val="28"/>
          <w:szCs w:val="28"/>
        </w:rPr>
        <w:t> </w:t>
      </w:r>
      <w:r w:rsidR="0011656F" w:rsidRPr="00987B71">
        <w:rPr>
          <w:sz w:val="28"/>
          <w:szCs w:val="28"/>
        </w:rPr>
        <w:t xml:space="preserve">Проект решения в целом основан на положениях документов, указанных в пункте </w:t>
      </w:r>
      <w:r w:rsidR="000F1FF2" w:rsidRPr="00987B71">
        <w:rPr>
          <w:sz w:val="28"/>
          <w:szCs w:val="28"/>
        </w:rPr>
        <w:t>1</w:t>
      </w:r>
      <w:r w:rsidR="0011656F" w:rsidRPr="00987B71">
        <w:rPr>
          <w:sz w:val="28"/>
          <w:szCs w:val="28"/>
        </w:rPr>
        <w:t xml:space="preserve"> статьи 1</w:t>
      </w:r>
      <w:r w:rsidR="000F1FF2" w:rsidRPr="00987B71">
        <w:rPr>
          <w:sz w:val="28"/>
          <w:szCs w:val="28"/>
        </w:rPr>
        <w:t>1</w:t>
      </w:r>
      <w:r w:rsidR="0011656F" w:rsidRPr="00987B71">
        <w:rPr>
          <w:sz w:val="28"/>
          <w:szCs w:val="28"/>
        </w:rPr>
        <w:t xml:space="preserve"> </w:t>
      </w:r>
      <w:r w:rsidR="00B41B21" w:rsidRPr="00987B71">
        <w:rPr>
          <w:sz w:val="28"/>
          <w:szCs w:val="28"/>
        </w:rPr>
        <w:t>Положения</w:t>
      </w:r>
      <w:r w:rsidR="0011656F" w:rsidRPr="00987B71">
        <w:rPr>
          <w:sz w:val="28"/>
          <w:szCs w:val="28"/>
        </w:rPr>
        <w:t xml:space="preserve"> о бюджет</w:t>
      </w:r>
      <w:r w:rsidR="00F06C38" w:rsidRPr="00987B71">
        <w:rPr>
          <w:sz w:val="28"/>
          <w:szCs w:val="28"/>
        </w:rPr>
        <w:t>н</w:t>
      </w:r>
      <w:r w:rsidR="0011656F" w:rsidRPr="00987B71">
        <w:rPr>
          <w:sz w:val="28"/>
          <w:szCs w:val="28"/>
        </w:rPr>
        <w:t>ом процессе. Структура и содержание проекта решения в целом соответствует Бюджетному кодексу РФ и другим нормативным правовым актам, методическим документам.</w:t>
      </w:r>
      <w:r w:rsidR="00282677" w:rsidRPr="00987B71">
        <w:rPr>
          <w:sz w:val="28"/>
          <w:szCs w:val="28"/>
        </w:rPr>
        <w:t xml:space="preserve"> </w:t>
      </w:r>
      <w:r w:rsidR="00183BA5" w:rsidRPr="00987B71">
        <w:rPr>
          <w:rFonts w:eastAsia="Calibri"/>
          <w:sz w:val="28"/>
          <w:szCs w:val="28"/>
        </w:rPr>
        <w:t>Бюджет округа сбалансирован с соблюдением норм Бюджетного кодекса РФ</w:t>
      </w:r>
      <w:r w:rsidR="00953580" w:rsidRPr="00987B71">
        <w:rPr>
          <w:rFonts w:eastAsia="Calibri"/>
          <w:sz w:val="28"/>
          <w:szCs w:val="28"/>
        </w:rPr>
        <w:t>.</w:t>
      </w:r>
    </w:p>
    <w:p w:rsidR="00110F10" w:rsidRDefault="005B0A8D" w:rsidP="00F51E3A">
      <w:pPr>
        <w:shd w:val="clear" w:color="auto" w:fill="FFFFFF"/>
        <w:spacing w:line="283" w:lineRule="auto"/>
        <w:ind w:firstLine="709"/>
        <w:jc w:val="both"/>
        <w:rPr>
          <w:sz w:val="28"/>
          <w:szCs w:val="28"/>
          <w:highlight w:val="yellow"/>
          <w:lang w:eastAsia="x-none"/>
        </w:rPr>
      </w:pPr>
      <w:r w:rsidRPr="00110F10">
        <w:rPr>
          <w:b/>
          <w:sz w:val="28"/>
          <w:szCs w:val="28"/>
        </w:rPr>
        <w:t>8</w:t>
      </w:r>
      <w:r w:rsidR="003E2D59" w:rsidRPr="00110F10">
        <w:rPr>
          <w:b/>
          <w:sz w:val="28"/>
          <w:szCs w:val="28"/>
        </w:rPr>
        <w:t>.</w:t>
      </w:r>
      <w:r w:rsidR="00953580" w:rsidRPr="00110F10">
        <w:rPr>
          <w:b/>
          <w:sz w:val="28"/>
          <w:szCs w:val="28"/>
        </w:rPr>
        <w:t>2</w:t>
      </w:r>
      <w:r w:rsidR="003E2D59" w:rsidRPr="00110F10">
        <w:rPr>
          <w:b/>
          <w:sz w:val="28"/>
          <w:szCs w:val="28"/>
        </w:rPr>
        <w:t>.</w:t>
      </w:r>
      <w:r w:rsidR="0011656F" w:rsidRPr="00110F10">
        <w:rPr>
          <w:sz w:val="28"/>
          <w:szCs w:val="28"/>
        </w:rPr>
        <w:t xml:space="preserve"> </w:t>
      </w:r>
      <w:r w:rsidR="003E2D59" w:rsidRPr="00110F10">
        <w:rPr>
          <w:sz w:val="28"/>
          <w:szCs w:val="28"/>
          <w:lang w:val="x-none" w:eastAsia="x-none"/>
        </w:rPr>
        <w:t>Общий объем доходов бюджета</w:t>
      </w:r>
      <w:r w:rsidR="0029294E" w:rsidRPr="00110F10">
        <w:rPr>
          <w:sz w:val="28"/>
          <w:szCs w:val="28"/>
          <w:lang w:eastAsia="x-none"/>
        </w:rPr>
        <w:t xml:space="preserve"> округа</w:t>
      </w:r>
      <w:r w:rsidR="003E2D59" w:rsidRPr="00110F10">
        <w:rPr>
          <w:sz w:val="28"/>
          <w:szCs w:val="28"/>
          <w:lang w:val="x-none" w:eastAsia="x-none"/>
        </w:rPr>
        <w:t xml:space="preserve"> на 202</w:t>
      </w:r>
      <w:r w:rsidR="00987B71" w:rsidRPr="00110F10">
        <w:rPr>
          <w:sz w:val="28"/>
          <w:szCs w:val="28"/>
          <w:lang w:eastAsia="x-none"/>
        </w:rPr>
        <w:t>5</w:t>
      </w:r>
      <w:r w:rsidR="003E2D59" w:rsidRPr="00110F10">
        <w:rPr>
          <w:sz w:val="28"/>
          <w:szCs w:val="28"/>
          <w:lang w:val="x-none" w:eastAsia="x-none"/>
        </w:rPr>
        <w:t xml:space="preserve"> год </w:t>
      </w:r>
      <w:r w:rsidR="00140F61" w:rsidRPr="00110F10">
        <w:rPr>
          <w:sz w:val="28"/>
          <w:szCs w:val="28"/>
          <w:lang w:eastAsia="x-none"/>
        </w:rPr>
        <w:t xml:space="preserve">прогнозируется проектом решения в сумме </w:t>
      </w:r>
      <w:r w:rsidR="00110F10" w:rsidRPr="00110F10">
        <w:rPr>
          <w:sz w:val="28"/>
          <w:szCs w:val="28"/>
          <w:lang w:eastAsia="x-none"/>
        </w:rPr>
        <w:t>3 994 461,7</w:t>
      </w:r>
      <w:r w:rsidR="00282677" w:rsidRPr="00110F10">
        <w:rPr>
          <w:sz w:val="28"/>
          <w:szCs w:val="28"/>
          <w:lang w:eastAsia="x-none"/>
        </w:rPr>
        <w:t xml:space="preserve"> </w:t>
      </w:r>
      <w:r w:rsidR="00140F61" w:rsidRPr="00110F10">
        <w:rPr>
          <w:sz w:val="28"/>
          <w:szCs w:val="28"/>
          <w:lang w:eastAsia="x-none"/>
        </w:rPr>
        <w:t>тыс. рублей, что</w:t>
      </w:r>
      <w:r w:rsidR="003E2D59" w:rsidRPr="00110F10">
        <w:rPr>
          <w:sz w:val="28"/>
          <w:szCs w:val="28"/>
          <w:lang w:val="x-none" w:eastAsia="x-none"/>
        </w:rPr>
        <w:t xml:space="preserve"> </w:t>
      </w:r>
      <w:r w:rsidR="00140F61" w:rsidRPr="00110F10">
        <w:rPr>
          <w:sz w:val="28"/>
          <w:szCs w:val="28"/>
          <w:lang w:eastAsia="x-none"/>
        </w:rPr>
        <w:t xml:space="preserve">на </w:t>
      </w:r>
      <w:r w:rsidR="00110F10" w:rsidRPr="00110F10">
        <w:rPr>
          <w:sz w:val="28"/>
          <w:szCs w:val="28"/>
          <w:lang w:eastAsia="x-none"/>
        </w:rPr>
        <w:t>6,2</w:t>
      </w:r>
      <w:r w:rsidR="00140F61" w:rsidRPr="00110F10">
        <w:rPr>
          <w:sz w:val="28"/>
          <w:szCs w:val="28"/>
          <w:lang w:eastAsia="x-none"/>
        </w:rPr>
        <w:t xml:space="preserve">% или </w:t>
      </w:r>
      <w:r w:rsidR="00A82484" w:rsidRPr="00110F10">
        <w:rPr>
          <w:sz w:val="28"/>
          <w:szCs w:val="28"/>
          <w:lang w:eastAsia="x-none"/>
        </w:rPr>
        <w:t xml:space="preserve">               </w:t>
      </w:r>
      <w:r w:rsidR="00110F10" w:rsidRPr="00110F10">
        <w:rPr>
          <w:sz w:val="28"/>
          <w:szCs w:val="28"/>
          <w:lang w:eastAsia="x-none"/>
        </w:rPr>
        <w:t>232 125,6</w:t>
      </w:r>
      <w:r w:rsidR="00140F61" w:rsidRPr="00110F10">
        <w:rPr>
          <w:sz w:val="28"/>
          <w:szCs w:val="28"/>
          <w:lang w:eastAsia="x-none"/>
        </w:rPr>
        <w:t xml:space="preserve"> тыс. рублей </w:t>
      </w:r>
      <w:r w:rsidR="00282677" w:rsidRPr="00110F10">
        <w:rPr>
          <w:sz w:val="28"/>
          <w:szCs w:val="28"/>
          <w:lang w:eastAsia="x-none"/>
        </w:rPr>
        <w:t>больше</w:t>
      </w:r>
      <w:r w:rsidR="00140F61" w:rsidRPr="00110F10">
        <w:rPr>
          <w:sz w:val="28"/>
          <w:szCs w:val="28"/>
          <w:lang w:eastAsia="x-none"/>
        </w:rPr>
        <w:t xml:space="preserve"> назначений, утвержденных решением о бюджете на 202</w:t>
      </w:r>
      <w:r w:rsidR="00110F10" w:rsidRPr="00110F10">
        <w:rPr>
          <w:sz w:val="28"/>
          <w:szCs w:val="28"/>
          <w:lang w:eastAsia="x-none"/>
        </w:rPr>
        <w:t>4</w:t>
      </w:r>
      <w:r w:rsidR="00140F61" w:rsidRPr="00110F10">
        <w:rPr>
          <w:sz w:val="28"/>
          <w:szCs w:val="28"/>
          <w:lang w:eastAsia="x-none"/>
        </w:rPr>
        <w:t xml:space="preserve"> год. </w:t>
      </w:r>
      <w:r w:rsidR="00110F10" w:rsidRPr="00110F10">
        <w:rPr>
          <w:sz w:val="28"/>
          <w:szCs w:val="28"/>
          <w:lang w:eastAsia="x-none"/>
        </w:rPr>
        <w:t>Налоговые и неналоговые доходы уменьшены на 0,2%, или 2 610,9 тыс. рублей, объем безвозмездных поступлений увеличен на 9,1%, или 234 736,6 тыс. рублей.</w:t>
      </w:r>
    </w:p>
    <w:p w:rsidR="00E1175D" w:rsidRPr="008D0447" w:rsidRDefault="005B0A8D" w:rsidP="00E1175D">
      <w:pPr>
        <w:spacing w:line="283" w:lineRule="auto"/>
        <w:ind w:firstLine="709"/>
        <w:jc w:val="both"/>
        <w:rPr>
          <w:sz w:val="28"/>
          <w:szCs w:val="28"/>
        </w:rPr>
      </w:pPr>
      <w:r w:rsidRPr="008D0447">
        <w:rPr>
          <w:b/>
          <w:sz w:val="28"/>
          <w:szCs w:val="28"/>
        </w:rPr>
        <w:t>8</w:t>
      </w:r>
      <w:r w:rsidR="003E2D59" w:rsidRPr="008D0447">
        <w:rPr>
          <w:b/>
          <w:sz w:val="28"/>
          <w:szCs w:val="28"/>
        </w:rPr>
        <w:t>.</w:t>
      </w:r>
      <w:r w:rsidR="001B7FA3" w:rsidRPr="008D0447">
        <w:rPr>
          <w:b/>
          <w:sz w:val="28"/>
          <w:szCs w:val="28"/>
        </w:rPr>
        <w:t>3</w:t>
      </w:r>
      <w:r w:rsidR="003E2D59" w:rsidRPr="008D0447">
        <w:rPr>
          <w:b/>
          <w:sz w:val="28"/>
          <w:szCs w:val="28"/>
        </w:rPr>
        <w:t>.</w:t>
      </w:r>
      <w:r w:rsidR="003E2D59" w:rsidRPr="008D0447">
        <w:rPr>
          <w:sz w:val="28"/>
          <w:szCs w:val="28"/>
        </w:rPr>
        <w:t xml:space="preserve"> </w:t>
      </w:r>
      <w:r w:rsidR="00C507A5" w:rsidRPr="008D0447">
        <w:rPr>
          <w:sz w:val="28"/>
          <w:szCs w:val="28"/>
        </w:rPr>
        <w:t>Бюджет округа</w:t>
      </w:r>
      <w:r w:rsidR="003E2D59" w:rsidRPr="008D0447">
        <w:rPr>
          <w:sz w:val="28"/>
          <w:szCs w:val="28"/>
        </w:rPr>
        <w:t xml:space="preserve"> на 202</w:t>
      </w:r>
      <w:r w:rsidR="008D0447" w:rsidRPr="008D0447">
        <w:rPr>
          <w:sz w:val="28"/>
          <w:szCs w:val="28"/>
        </w:rPr>
        <w:t>5</w:t>
      </w:r>
      <w:r w:rsidR="003E2D59" w:rsidRPr="008D0447">
        <w:rPr>
          <w:sz w:val="28"/>
          <w:szCs w:val="28"/>
        </w:rPr>
        <w:t xml:space="preserve"> год прогнозируется с дефицитом в сумме </w:t>
      </w:r>
      <w:r w:rsidR="008D0447" w:rsidRPr="008D0447">
        <w:rPr>
          <w:sz w:val="28"/>
          <w:szCs w:val="28"/>
        </w:rPr>
        <w:t>115 200,0</w:t>
      </w:r>
      <w:r w:rsidR="003E2D59" w:rsidRPr="008D0447">
        <w:rPr>
          <w:sz w:val="28"/>
          <w:szCs w:val="28"/>
        </w:rPr>
        <w:t xml:space="preserve"> тыс. рублей</w:t>
      </w:r>
      <w:r w:rsidR="001B7FA3" w:rsidRPr="008D0447">
        <w:rPr>
          <w:sz w:val="28"/>
          <w:szCs w:val="28"/>
        </w:rPr>
        <w:t>.</w:t>
      </w:r>
      <w:r w:rsidR="00E1175D" w:rsidRPr="008D0447">
        <w:rPr>
          <w:sz w:val="28"/>
          <w:szCs w:val="28"/>
        </w:rPr>
        <w:t xml:space="preserve"> </w:t>
      </w:r>
      <w:r w:rsidR="001B7FA3" w:rsidRPr="008D0447">
        <w:rPr>
          <w:sz w:val="28"/>
          <w:szCs w:val="28"/>
        </w:rPr>
        <w:t>На плановый период 202</w:t>
      </w:r>
      <w:r w:rsidR="008D0447" w:rsidRPr="008D0447">
        <w:rPr>
          <w:sz w:val="28"/>
          <w:szCs w:val="28"/>
        </w:rPr>
        <w:t>6</w:t>
      </w:r>
      <w:r w:rsidR="001B7FA3" w:rsidRPr="008D0447">
        <w:rPr>
          <w:sz w:val="28"/>
          <w:szCs w:val="28"/>
        </w:rPr>
        <w:t xml:space="preserve"> года бюджет округа прогнозируется с дефицитом в сумме </w:t>
      </w:r>
      <w:r w:rsidR="008D0447" w:rsidRPr="008D0447">
        <w:rPr>
          <w:sz w:val="28"/>
          <w:szCs w:val="28"/>
        </w:rPr>
        <w:t>115 800,0</w:t>
      </w:r>
      <w:r w:rsidR="001B7FA3" w:rsidRPr="008D0447">
        <w:rPr>
          <w:sz w:val="28"/>
          <w:szCs w:val="28"/>
        </w:rPr>
        <w:t xml:space="preserve"> тыс. рублей, на 202</w:t>
      </w:r>
      <w:r w:rsidR="008D0447" w:rsidRPr="008D0447">
        <w:rPr>
          <w:sz w:val="28"/>
          <w:szCs w:val="28"/>
        </w:rPr>
        <w:t>7</w:t>
      </w:r>
      <w:r w:rsidR="001B7FA3" w:rsidRPr="008D0447">
        <w:rPr>
          <w:sz w:val="28"/>
          <w:szCs w:val="28"/>
        </w:rPr>
        <w:t xml:space="preserve"> год - в сумме </w:t>
      </w:r>
      <w:r w:rsidR="008D0447" w:rsidRPr="008D0447">
        <w:rPr>
          <w:sz w:val="28"/>
          <w:szCs w:val="28"/>
        </w:rPr>
        <w:t>38 300,0</w:t>
      </w:r>
      <w:r w:rsidR="001B7FA3" w:rsidRPr="008D0447">
        <w:rPr>
          <w:sz w:val="28"/>
          <w:szCs w:val="28"/>
        </w:rPr>
        <w:t xml:space="preserve"> тыс. рублей. </w:t>
      </w:r>
      <w:r w:rsidR="00E1175D" w:rsidRPr="008D0447">
        <w:rPr>
          <w:sz w:val="28"/>
          <w:szCs w:val="28"/>
        </w:rPr>
        <w:t>Р</w:t>
      </w:r>
      <w:r w:rsidR="001B7FA3" w:rsidRPr="008D0447">
        <w:rPr>
          <w:sz w:val="28"/>
          <w:szCs w:val="28"/>
        </w:rPr>
        <w:t xml:space="preserve">азмер дефицита </w:t>
      </w:r>
      <w:r w:rsidR="00E1175D" w:rsidRPr="008D0447">
        <w:rPr>
          <w:sz w:val="28"/>
          <w:szCs w:val="28"/>
        </w:rPr>
        <w:t>бюджета округа</w:t>
      </w:r>
      <w:r w:rsidR="00D01B65" w:rsidRPr="008D0447">
        <w:rPr>
          <w:sz w:val="28"/>
          <w:szCs w:val="28"/>
        </w:rPr>
        <w:t>,</w:t>
      </w:r>
      <w:r w:rsidR="00E1175D" w:rsidRPr="008D0447">
        <w:rPr>
          <w:sz w:val="28"/>
          <w:szCs w:val="28"/>
        </w:rPr>
        <w:t xml:space="preserve"> предусмотренный проектом решения на 202</w:t>
      </w:r>
      <w:r w:rsidR="008D0447" w:rsidRPr="008D0447">
        <w:rPr>
          <w:sz w:val="28"/>
          <w:szCs w:val="28"/>
        </w:rPr>
        <w:t>5 год и на плановый период 2026</w:t>
      </w:r>
      <w:r w:rsidR="00E1175D" w:rsidRPr="008D0447">
        <w:rPr>
          <w:sz w:val="28"/>
          <w:szCs w:val="28"/>
        </w:rPr>
        <w:t xml:space="preserve"> и 202</w:t>
      </w:r>
      <w:r w:rsidR="008D0447" w:rsidRPr="008D0447">
        <w:rPr>
          <w:sz w:val="28"/>
          <w:szCs w:val="28"/>
        </w:rPr>
        <w:t>7</w:t>
      </w:r>
      <w:r w:rsidR="00E1175D" w:rsidRPr="008D0447">
        <w:rPr>
          <w:sz w:val="28"/>
          <w:szCs w:val="28"/>
        </w:rPr>
        <w:t xml:space="preserve"> годов, соответствует ограничениям, установленным статьей 92.1 Бюджетного кодекса</w:t>
      </w:r>
      <w:r w:rsidR="00B6348B" w:rsidRPr="008D0447">
        <w:rPr>
          <w:sz w:val="28"/>
          <w:szCs w:val="28"/>
        </w:rPr>
        <w:t>.</w:t>
      </w:r>
    </w:p>
    <w:p w:rsidR="002A2986" w:rsidRDefault="005B0A8D" w:rsidP="002A2986">
      <w:pPr>
        <w:spacing w:line="283" w:lineRule="auto"/>
        <w:ind w:firstLine="709"/>
        <w:jc w:val="both"/>
        <w:rPr>
          <w:sz w:val="28"/>
          <w:szCs w:val="28"/>
          <w:highlight w:val="yellow"/>
        </w:rPr>
      </w:pPr>
      <w:r w:rsidRPr="002A2986">
        <w:rPr>
          <w:b/>
          <w:sz w:val="28"/>
          <w:szCs w:val="28"/>
        </w:rPr>
        <w:t>8</w:t>
      </w:r>
      <w:r w:rsidR="0011656F" w:rsidRPr="002A2986">
        <w:rPr>
          <w:b/>
          <w:sz w:val="28"/>
          <w:szCs w:val="28"/>
        </w:rPr>
        <w:t>.</w:t>
      </w:r>
      <w:r w:rsidR="001F7FF0" w:rsidRPr="002A2986">
        <w:rPr>
          <w:b/>
          <w:sz w:val="28"/>
          <w:szCs w:val="28"/>
        </w:rPr>
        <w:t>4</w:t>
      </w:r>
      <w:r w:rsidR="00504F41" w:rsidRPr="002A2986">
        <w:rPr>
          <w:b/>
          <w:sz w:val="28"/>
          <w:szCs w:val="28"/>
        </w:rPr>
        <w:t>.</w:t>
      </w:r>
      <w:r w:rsidR="0011656F" w:rsidRPr="002A2986">
        <w:rPr>
          <w:sz w:val="28"/>
          <w:szCs w:val="28"/>
        </w:rPr>
        <w:t xml:space="preserve"> </w:t>
      </w:r>
      <w:r w:rsidR="002A2986" w:rsidRPr="002A2986">
        <w:rPr>
          <w:sz w:val="28"/>
          <w:szCs w:val="28"/>
        </w:rPr>
        <w:t xml:space="preserve">Объемы </w:t>
      </w:r>
      <w:r w:rsidR="002A2986">
        <w:rPr>
          <w:sz w:val="28"/>
          <w:szCs w:val="28"/>
        </w:rPr>
        <w:t>муниципального</w:t>
      </w:r>
      <w:r w:rsidR="002A2986" w:rsidRPr="002A2986">
        <w:rPr>
          <w:sz w:val="28"/>
          <w:szCs w:val="28"/>
        </w:rPr>
        <w:t xml:space="preserve"> долга установлены с соблюдением</w:t>
      </w:r>
      <w:r w:rsidR="002A2986">
        <w:rPr>
          <w:sz w:val="28"/>
          <w:szCs w:val="28"/>
        </w:rPr>
        <w:t xml:space="preserve"> </w:t>
      </w:r>
      <w:r w:rsidR="002A2986" w:rsidRPr="002A2986">
        <w:rPr>
          <w:sz w:val="28"/>
          <w:szCs w:val="28"/>
        </w:rPr>
        <w:t xml:space="preserve">ограничения, предусмотренного пунктом </w:t>
      </w:r>
      <w:r w:rsidR="002A2986">
        <w:rPr>
          <w:sz w:val="28"/>
          <w:szCs w:val="28"/>
        </w:rPr>
        <w:t>5</w:t>
      </w:r>
      <w:r w:rsidR="002A2986" w:rsidRPr="002A2986">
        <w:rPr>
          <w:sz w:val="28"/>
          <w:szCs w:val="28"/>
        </w:rPr>
        <w:t xml:space="preserve"> статьи 107 Бюджетного кодекса</w:t>
      </w:r>
      <w:r w:rsidR="002A2986">
        <w:rPr>
          <w:sz w:val="28"/>
          <w:szCs w:val="28"/>
        </w:rPr>
        <w:t>.</w:t>
      </w:r>
    </w:p>
    <w:p w:rsidR="004E7BE3" w:rsidRPr="001F09FF" w:rsidRDefault="004E7BE3" w:rsidP="004E7BE3">
      <w:pPr>
        <w:spacing w:line="283" w:lineRule="auto"/>
        <w:ind w:firstLine="709"/>
        <w:jc w:val="both"/>
        <w:rPr>
          <w:sz w:val="28"/>
          <w:szCs w:val="28"/>
        </w:rPr>
      </w:pPr>
      <w:r w:rsidRPr="007025A0">
        <w:rPr>
          <w:sz w:val="28"/>
          <w:szCs w:val="28"/>
        </w:rPr>
        <w:t>В 202</w:t>
      </w:r>
      <w:r w:rsidR="007025A0" w:rsidRPr="007025A0">
        <w:rPr>
          <w:sz w:val="28"/>
          <w:szCs w:val="28"/>
        </w:rPr>
        <w:t>5</w:t>
      </w:r>
      <w:r w:rsidRPr="007025A0">
        <w:rPr>
          <w:sz w:val="28"/>
          <w:szCs w:val="28"/>
        </w:rPr>
        <w:t>-202</w:t>
      </w:r>
      <w:r w:rsidR="007025A0" w:rsidRPr="007025A0">
        <w:rPr>
          <w:sz w:val="28"/>
          <w:szCs w:val="28"/>
        </w:rPr>
        <w:t>7</w:t>
      </w:r>
      <w:r w:rsidRPr="007025A0">
        <w:rPr>
          <w:sz w:val="28"/>
          <w:szCs w:val="28"/>
        </w:rPr>
        <w:t xml:space="preserve"> годах объем муниципального долга имеет тенденцию к увеличению, по сравнению с показателем на 1 января 202</w:t>
      </w:r>
      <w:r w:rsidR="007025A0" w:rsidRPr="007025A0">
        <w:rPr>
          <w:sz w:val="28"/>
          <w:szCs w:val="28"/>
        </w:rPr>
        <w:t>5</w:t>
      </w:r>
      <w:r w:rsidRPr="007025A0">
        <w:rPr>
          <w:sz w:val="28"/>
          <w:szCs w:val="28"/>
        </w:rPr>
        <w:t xml:space="preserve"> </w:t>
      </w:r>
      <w:r w:rsidRPr="001F09FF">
        <w:rPr>
          <w:sz w:val="28"/>
          <w:szCs w:val="28"/>
        </w:rPr>
        <w:t>года (</w:t>
      </w:r>
      <w:r w:rsidR="001F09FF" w:rsidRPr="001F09FF">
        <w:rPr>
          <w:sz w:val="28"/>
          <w:szCs w:val="28"/>
        </w:rPr>
        <w:t>167 850,0</w:t>
      </w:r>
      <w:r w:rsidRPr="001F09FF">
        <w:rPr>
          <w:sz w:val="28"/>
          <w:szCs w:val="28"/>
        </w:rPr>
        <w:t xml:space="preserve"> тыс. рублей) его объем </w:t>
      </w:r>
      <w:r w:rsidR="001F09FF" w:rsidRPr="001F09FF">
        <w:rPr>
          <w:sz w:val="28"/>
          <w:szCs w:val="28"/>
        </w:rPr>
        <w:t>уменьшается</w:t>
      </w:r>
      <w:r w:rsidRPr="001F09FF">
        <w:rPr>
          <w:sz w:val="28"/>
          <w:szCs w:val="28"/>
        </w:rPr>
        <w:t xml:space="preserve"> на 1 января 202</w:t>
      </w:r>
      <w:r w:rsidR="001F09FF" w:rsidRPr="001F09FF">
        <w:rPr>
          <w:sz w:val="28"/>
          <w:szCs w:val="28"/>
        </w:rPr>
        <w:t>6</w:t>
      </w:r>
      <w:r w:rsidRPr="001F09FF">
        <w:rPr>
          <w:sz w:val="28"/>
          <w:szCs w:val="28"/>
        </w:rPr>
        <w:t xml:space="preserve"> года </w:t>
      </w:r>
      <w:r w:rsidR="001F09FF" w:rsidRPr="001F09FF">
        <w:rPr>
          <w:sz w:val="28"/>
          <w:szCs w:val="28"/>
        </w:rPr>
        <w:t>на 9 490,0</w:t>
      </w:r>
      <w:r w:rsidR="00C33E49" w:rsidRPr="001F09FF">
        <w:rPr>
          <w:sz w:val="28"/>
          <w:szCs w:val="28"/>
        </w:rPr>
        <w:t xml:space="preserve"> тыс. рублей или </w:t>
      </w:r>
      <w:r w:rsidR="001F09FF" w:rsidRPr="001F09FF">
        <w:rPr>
          <w:sz w:val="28"/>
          <w:szCs w:val="28"/>
        </w:rPr>
        <w:t>5,7</w:t>
      </w:r>
      <w:r w:rsidR="00C33E49" w:rsidRPr="001F09FF">
        <w:rPr>
          <w:sz w:val="28"/>
          <w:szCs w:val="28"/>
        </w:rPr>
        <w:t>%</w:t>
      </w:r>
      <w:r w:rsidRPr="001F09FF">
        <w:rPr>
          <w:sz w:val="28"/>
          <w:szCs w:val="28"/>
        </w:rPr>
        <w:t xml:space="preserve"> и составит </w:t>
      </w:r>
      <w:r w:rsidR="001F09FF" w:rsidRPr="001F09FF">
        <w:rPr>
          <w:sz w:val="28"/>
          <w:szCs w:val="28"/>
        </w:rPr>
        <w:t xml:space="preserve">158 360,0 тыс. рублей, </w:t>
      </w:r>
      <w:r w:rsidRPr="001F09FF">
        <w:rPr>
          <w:sz w:val="28"/>
          <w:szCs w:val="28"/>
        </w:rPr>
        <w:t>на 1 января 202</w:t>
      </w:r>
      <w:r w:rsidR="001F09FF" w:rsidRPr="001F09FF">
        <w:rPr>
          <w:sz w:val="28"/>
          <w:szCs w:val="28"/>
        </w:rPr>
        <w:t>7</w:t>
      </w:r>
      <w:r w:rsidRPr="001F09FF">
        <w:rPr>
          <w:sz w:val="28"/>
          <w:szCs w:val="28"/>
        </w:rPr>
        <w:t xml:space="preserve"> года увеличится </w:t>
      </w:r>
      <w:r w:rsidR="00C33E49" w:rsidRPr="001F09FF">
        <w:rPr>
          <w:sz w:val="28"/>
          <w:szCs w:val="28"/>
        </w:rPr>
        <w:t xml:space="preserve">на         </w:t>
      </w:r>
      <w:r w:rsidR="001F09FF" w:rsidRPr="001F09FF">
        <w:rPr>
          <w:sz w:val="28"/>
          <w:szCs w:val="28"/>
        </w:rPr>
        <w:t xml:space="preserve">106 310,0 </w:t>
      </w:r>
      <w:r w:rsidR="00C33E49" w:rsidRPr="001F09FF">
        <w:rPr>
          <w:sz w:val="28"/>
          <w:szCs w:val="28"/>
        </w:rPr>
        <w:t xml:space="preserve">тыс. рублей или </w:t>
      </w:r>
      <w:r w:rsidR="001F09FF" w:rsidRPr="001F09FF">
        <w:rPr>
          <w:sz w:val="28"/>
          <w:szCs w:val="28"/>
        </w:rPr>
        <w:t>на 63,3</w:t>
      </w:r>
      <w:r w:rsidR="00C33E49" w:rsidRPr="001F09FF">
        <w:rPr>
          <w:sz w:val="28"/>
          <w:szCs w:val="28"/>
        </w:rPr>
        <w:t>%</w:t>
      </w:r>
      <w:r w:rsidRPr="001F09FF">
        <w:rPr>
          <w:sz w:val="28"/>
          <w:szCs w:val="28"/>
        </w:rPr>
        <w:t xml:space="preserve"> и составит </w:t>
      </w:r>
      <w:r w:rsidR="001F09FF" w:rsidRPr="001F09FF">
        <w:rPr>
          <w:sz w:val="28"/>
          <w:szCs w:val="28"/>
        </w:rPr>
        <w:t>274 160,0</w:t>
      </w:r>
      <w:r w:rsidRPr="001F09FF">
        <w:rPr>
          <w:sz w:val="28"/>
          <w:szCs w:val="28"/>
        </w:rPr>
        <w:t>тыс. рублей, на 1 января 202</w:t>
      </w:r>
      <w:r w:rsidR="001F09FF" w:rsidRPr="001F09FF">
        <w:rPr>
          <w:sz w:val="28"/>
          <w:szCs w:val="28"/>
        </w:rPr>
        <w:t>8</w:t>
      </w:r>
      <w:r w:rsidRPr="001F09FF">
        <w:rPr>
          <w:sz w:val="28"/>
          <w:szCs w:val="28"/>
        </w:rPr>
        <w:t xml:space="preserve"> года увеличится </w:t>
      </w:r>
      <w:r w:rsidR="00C33E49" w:rsidRPr="001F09FF">
        <w:rPr>
          <w:sz w:val="28"/>
          <w:szCs w:val="28"/>
        </w:rPr>
        <w:t xml:space="preserve">на </w:t>
      </w:r>
      <w:r w:rsidR="001F09FF" w:rsidRPr="001F09FF">
        <w:rPr>
          <w:sz w:val="28"/>
          <w:szCs w:val="28"/>
        </w:rPr>
        <w:t>144 610,0</w:t>
      </w:r>
      <w:r w:rsidR="00C33E49" w:rsidRPr="001F09FF">
        <w:rPr>
          <w:sz w:val="28"/>
          <w:szCs w:val="28"/>
        </w:rPr>
        <w:t xml:space="preserve"> тыс. рублей или </w:t>
      </w:r>
      <w:r w:rsidR="001F09FF" w:rsidRPr="001F09FF">
        <w:rPr>
          <w:sz w:val="28"/>
          <w:szCs w:val="28"/>
        </w:rPr>
        <w:t>на 86,2</w:t>
      </w:r>
      <w:r w:rsidR="00C33E49" w:rsidRPr="001F09FF">
        <w:rPr>
          <w:sz w:val="28"/>
          <w:szCs w:val="28"/>
        </w:rPr>
        <w:t>%</w:t>
      </w:r>
      <w:r w:rsidRPr="001F09FF">
        <w:rPr>
          <w:sz w:val="28"/>
          <w:szCs w:val="28"/>
        </w:rPr>
        <w:t xml:space="preserve"> и составит </w:t>
      </w:r>
      <w:r w:rsidR="00C33E49" w:rsidRPr="001F09FF">
        <w:rPr>
          <w:sz w:val="28"/>
          <w:szCs w:val="28"/>
        </w:rPr>
        <w:t xml:space="preserve">             </w:t>
      </w:r>
      <w:r w:rsidR="001F09FF" w:rsidRPr="001F09FF">
        <w:rPr>
          <w:sz w:val="28"/>
          <w:szCs w:val="28"/>
        </w:rPr>
        <w:t>312 460,0</w:t>
      </w:r>
      <w:r w:rsidR="00C33E49" w:rsidRPr="001F09FF">
        <w:rPr>
          <w:sz w:val="28"/>
          <w:szCs w:val="28"/>
        </w:rPr>
        <w:t xml:space="preserve"> </w:t>
      </w:r>
      <w:r w:rsidRPr="001F09FF">
        <w:rPr>
          <w:sz w:val="28"/>
          <w:szCs w:val="28"/>
        </w:rPr>
        <w:t>тыс. рублей.</w:t>
      </w:r>
    </w:p>
    <w:p w:rsidR="004526E3" w:rsidRPr="008A54DB" w:rsidRDefault="005B0A8D" w:rsidP="00F51E3A">
      <w:pPr>
        <w:suppressAutoHyphens/>
        <w:spacing w:line="283" w:lineRule="auto"/>
        <w:ind w:firstLine="709"/>
        <w:jc w:val="both"/>
        <w:rPr>
          <w:sz w:val="28"/>
          <w:szCs w:val="28"/>
          <w:lang w:eastAsia="x-none"/>
        </w:rPr>
      </w:pPr>
      <w:r w:rsidRPr="008A54DB">
        <w:rPr>
          <w:b/>
          <w:sz w:val="28"/>
          <w:szCs w:val="28"/>
          <w:lang w:eastAsia="x-none"/>
        </w:rPr>
        <w:t>8</w:t>
      </w:r>
      <w:r w:rsidR="001F7FF0" w:rsidRPr="008A54DB">
        <w:rPr>
          <w:b/>
          <w:sz w:val="28"/>
          <w:szCs w:val="28"/>
          <w:lang w:eastAsia="x-none"/>
        </w:rPr>
        <w:t>.5</w:t>
      </w:r>
      <w:r w:rsidR="0011656F" w:rsidRPr="008A54DB">
        <w:rPr>
          <w:b/>
          <w:sz w:val="28"/>
          <w:szCs w:val="28"/>
          <w:lang w:eastAsia="x-none"/>
        </w:rPr>
        <w:t>.</w:t>
      </w:r>
      <w:r w:rsidR="005B54B9" w:rsidRPr="008A54DB">
        <w:rPr>
          <w:sz w:val="28"/>
          <w:szCs w:val="28"/>
          <w:lang w:eastAsia="x-none"/>
        </w:rPr>
        <w:t xml:space="preserve"> </w:t>
      </w:r>
      <w:r w:rsidR="004526E3" w:rsidRPr="008A54DB">
        <w:rPr>
          <w:sz w:val="28"/>
          <w:szCs w:val="28"/>
          <w:lang w:eastAsia="x-none"/>
        </w:rPr>
        <w:t>Общий объем расходов бюджета</w:t>
      </w:r>
      <w:r w:rsidR="003F0099" w:rsidRPr="008A54DB">
        <w:rPr>
          <w:sz w:val="28"/>
          <w:szCs w:val="28"/>
          <w:lang w:eastAsia="x-none"/>
        </w:rPr>
        <w:t xml:space="preserve"> округа</w:t>
      </w:r>
      <w:r w:rsidR="004526E3" w:rsidRPr="008A54DB">
        <w:rPr>
          <w:sz w:val="28"/>
          <w:szCs w:val="28"/>
          <w:lang w:eastAsia="x-none"/>
        </w:rPr>
        <w:t xml:space="preserve"> на 202</w:t>
      </w:r>
      <w:r w:rsidR="008A54DB" w:rsidRPr="008A54DB">
        <w:rPr>
          <w:sz w:val="28"/>
          <w:szCs w:val="28"/>
          <w:lang w:eastAsia="x-none"/>
        </w:rPr>
        <w:t>5</w:t>
      </w:r>
      <w:r w:rsidR="004526E3" w:rsidRPr="008A54DB">
        <w:rPr>
          <w:sz w:val="28"/>
          <w:szCs w:val="28"/>
          <w:lang w:eastAsia="x-none"/>
        </w:rPr>
        <w:t xml:space="preserve"> год планируется в сумме </w:t>
      </w:r>
      <w:r w:rsidR="008A54DB" w:rsidRPr="008A54DB">
        <w:rPr>
          <w:sz w:val="28"/>
          <w:szCs w:val="28"/>
          <w:lang w:eastAsia="x-none"/>
        </w:rPr>
        <w:t>4 109 661,7</w:t>
      </w:r>
      <w:r w:rsidR="004526E3" w:rsidRPr="008A54DB">
        <w:rPr>
          <w:sz w:val="28"/>
          <w:szCs w:val="28"/>
          <w:lang w:eastAsia="x-none"/>
        </w:rPr>
        <w:t xml:space="preserve"> тыс. рублей, </w:t>
      </w:r>
      <w:r w:rsidR="002343F8" w:rsidRPr="008A54DB">
        <w:rPr>
          <w:sz w:val="28"/>
          <w:szCs w:val="28"/>
          <w:lang w:eastAsia="x-none"/>
        </w:rPr>
        <w:t xml:space="preserve">что на </w:t>
      </w:r>
      <w:r w:rsidR="008A54DB" w:rsidRPr="008A54DB">
        <w:rPr>
          <w:sz w:val="28"/>
          <w:szCs w:val="28"/>
          <w:lang w:eastAsia="x-none"/>
        </w:rPr>
        <w:t>157 414,1</w:t>
      </w:r>
      <w:r w:rsidR="00024551" w:rsidRPr="008A54DB">
        <w:rPr>
          <w:sz w:val="28"/>
          <w:szCs w:val="28"/>
          <w:lang w:eastAsia="x-none"/>
        </w:rPr>
        <w:t xml:space="preserve"> </w:t>
      </w:r>
      <w:r w:rsidR="002343F8" w:rsidRPr="008A54DB">
        <w:rPr>
          <w:sz w:val="28"/>
          <w:szCs w:val="28"/>
          <w:lang w:eastAsia="x-none"/>
        </w:rPr>
        <w:t xml:space="preserve">тыс. рублей или на </w:t>
      </w:r>
      <w:r w:rsidR="00C55FEB" w:rsidRPr="008A54DB">
        <w:rPr>
          <w:sz w:val="28"/>
          <w:szCs w:val="28"/>
          <w:lang w:eastAsia="x-none"/>
        </w:rPr>
        <w:t>4,0</w:t>
      </w:r>
      <w:r w:rsidR="002343F8" w:rsidRPr="008A54DB">
        <w:rPr>
          <w:sz w:val="28"/>
          <w:szCs w:val="28"/>
          <w:lang w:eastAsia="x-none"/>
        </w:rPr>
        <w:t xml:space="preserve">% </w:t>
      </w:r>
      <w:r w:rsidR="00C55FEB" w:rsidRPr="008A54DB">
        <w:rPr>
          <w:sz w:val="28"/>
          <w:szCs w:val="28"/>
          <w:lang w:eastAsia="x-none"/>
        </w:rPr>
        <w:t>больше</w:t>
      </w:r>
      <w:r w:rsidR="002343F8" w:rsidRPr="008A54DB">
        <w:rPr>
          <w:sz w:val="28"/>
          <w:szCs w:val="28"/>
          <w:lang w:eastAsia="x-none"/>
        </w:rPr>
        <w:t xml:space="preserve"> объема расходов утвержденного решением о бюджете на 202</w:t>
      </w:r>
      <w:r w:rsidR="008A54DB" w:rsidRPr="008A54DB">
        <w:rPr>
          <w:sz w:val="28"/>
          <w:szCs w:val="28"/>
          <w:lang w:eastAsia="x-none"/>
        </w:rPr>
        <w:t>4</w:t>
      </w:r>
      <w:r w:rsidR="002343F8" w:rsidRPr="008A54DB">
        <w:rPr>
          <w:sz w:val="28"/>
          <w:szCs w:val="28"/>
          <w:lang w:eastAsia="x-none"/>
        </w:rPr>
        <w:t xml:space="preserve"> год</w:t>
      </w:r>
      <w:r w:rsidR="003F0099" w:rsidRPr="008A54DB">
        <w:rPr>
          <w:sz w:val="28"/>
          <w:szCs w:val="28"/>
          <w:lang w:eastAsia="x-none"/>
        </w:rPr>
        <w:t>.</w:t>
      </w:r>
    </w:p>
    <w:p w:rsidR="00A01B1F" w:rsidRPr="008A54DB" w:rsidRDefault="00A01B1F" w:rsidP="00F51E3A">
      <w:pPr>
        <w:suppressAutoHyphens/>
        <w:spacing w:line="283" w:lineRule="auto"/>
        <w:ind w:firstLine="709"/>
        <w:jc w:val="both"/>
        <w:rPr>
          <w:sz w:val="28"/>
          <w:szCs w:val="28"/>
          <w:lang w:eastAsia="x-none"/>
        </w:rPr>
      </w:pPr>
      <w:r w:rsidRPr="008A54DB">
        <w:rPr>
          <w:sz w:val="28"/>
          <w:szCs w:val="28"/>
          <w:lang w:eastAsia="x-none"/>
        </w:rPr>
        <w:t>Общи</w:t>
      </w:r>
      <w:r w:rsidR="00EC4558" w:rsidRPr="008A54DB">
        <w:rPr>
          <w:sz w:val="28"/>
          <w:szCs w:val="28"/>
          <w:lang w:eastAsia="x-none"/>
        </w:rPr>
        <w:t>е</w:t>
      </w:r>
      <w:r w:rsidRPr="008A54DB">
        <w:rPr>
          <w:sz w:val="28"/>
          <w:szCs w:val="28"/>
          <w:lang w:eastAsia="x-none"/>
        </w:rPr>
        <w:t xml:space="preserve"> объем</w:t>
      </w:r>
      <w:r w:rsidR="00EC4558" w:rsidRPr="008A54DB">
        <w:rPr>
          <w:sz w:val="28"/>
          <w:szCs w:val="28"/>
          <w:lang w:eastAsia="x-none"/>
        </w:rPr>
        <w:t>ы</w:t>
      </w:r>
      <w:r w:rsidRPr="008A54DB">
        <w:rPr>
          <w:sz w:val="28"/>
          <w:szCs w:val="28"/>
          <w:lang w:eastAsia="x-none"/>
        </w:rPr>
        <w:t xml:space="preserve"> расходов бюджета округа на плановый период 202</w:t>
      </w:r>
      <w:r w:rsidR="008A54DB" w:rsidRPr="008A54DB">
        <w:rPr>
          <w:sz w:val="28"/>
          <w:szCs w:val="28"/>
          <w:lang w:eastAsia="x-none"/>
        </w:rPr>
        <w:t>6</w:t>
      </w:r>
      <w:r w:rsidR="00EC4558" w:rsidRPr="008A54DB">
        <w:rPr>
          <w:sz w:val="28"/>
          <w:szCs w:val="28"/>
          <w:lang w:eastAsia="x-none"/>
        </w:rPr>
        <w:t xml:space="preserve"> и 202</w:t>
      </w:r>
      <w:r w:rsidR="008A54DB" w:rsidRPr="008A54DB">
        <w:rPr>
          <w:sz w:val="28"/>
          <w:szCs w:val="28"/>
          <w:lang w:eastAsia="x-none"/>
        </w:rPr>
        <w:t>7</w:t>
      </w:r>
      <w:r w:rsidR="00EC4558" w:rsidRPr="008A54DB">
        <w:rPr>
          <w:sz w:val="28"/>
          <w:szCs w:val="28"/>
          <w:lang w:eastAsia="x-none"/>
        </w:rPr>
        <w:t xml:space="preserve"> годов</w:t>
      </w:r>
      <w:r w:rsidRPr="008A54DB">
        <w:rPr>
          <w:sz w:val="28"/>
          <w:szCs w:val="28"/>
          <w:lang w:eastAsia="x-none"/>
        </w:rPr>
        <w:t xml:space="preserve"> с учетом условно утверждаемых (утвержденных) расходов планируются</w:t>
      </w:r>
      <w:r w:rsidR="008A54DB" w:rsidRPr="008A54DB">
        <w:rPr>
          <w:sz w:val="28"/>
          <w:szCs w:val="28"/>
          <w:lang w:eastAsia="x-none"/>
        </w:rPr>
        <w:t>:</w:t>
      </w:r>
      <w:r w:rsidRPr="008A54DB">
        <w:rPr>
          <w:sz w:val="28"/>
          <w:szCs w:val="28"/>
          <w:lang w:eastAsia="x-none"/>
        </w:rPr>
        <w:t xml:space="preserve"> </w:t>
      </w:r>
      <w:r w:rsidR="001E37C0" w:rsidRPr="008A54DB">
        <w:rPr>
          <w:sz w:val="28"/>
          <w:szCs w:val="28"/>
          <w:lang w:eastAsia="x-none"/>
        </w:rPr>
        <w:t>на 202</w:t>
      </w:r>
      <w:r w:rsidR="008A54DB" w:rsidRPr="008A54DB">
        <w:rPr>
          <w:sz w:val="28"/>
          <w:szCs w:val="28"/>
          <w:lang w:eastAsia="x-none"/>
        </w:rPr>
        <w:t>6</w:t>
      </w:r>
      <w:r w:rsidR="001E37C0" w:rsidRPr="008A54DB">
        <w:rPr>
          <w:sz w:val="28"/>
          <w:szCs w:val="28"/>
          <w:lang w:eastAsia="x-none"/>
        </w:rPr>
        <w:t xml:space="preserve"> год меньше</w:t>
      </w:r>
      <w:r w:rsidRPr="008A54DB">
        <w:rPr>
          <w:sz w:val="28"/>
          <w:szCs w:val="28"/>
          <w:lang w:eastAsia="x-none"/>
        </w:rPr>
        <w:t xml:space="preserve"> объема ассигнований </w:t>
      </w:r>
      <w:r w:rsidR="001E37C0" w:rsidRPr="008A54DB">
        <w:rPr>
          <w:sz w:val="28"/>
          <w:szCs w:val="28"/>
          <w:lang w:eastAsia="x-none"/>
        </w:rPr>
        <w:t xml:space="preserve">на </w:t>
      </w:r>
      <w:r w:rsidRPr="008A54DB">
        <w:rPr>
          <w:sz w:val="28"/>
          <w:szCs w:val="28"/>
          <w:lang w:eastAsia="x-none"/>
        </w:rPr>
        <w:t>202</w:t>
      </w:r>
      <w:r w:rsidR="008A54DB" w:rsidRPr="008A54DB">
        <w:rPr>
          <w:sz w:val="28"/>
          <w:szCs w:val="28"/>
          <w:lang w:eastAsia="x-none"/>
        </w:rPr>
        <w:t>5</w:t>
      </w:r>
      <w:r w:rsidRPr="008A54DB">
        <w:rPr>
          <w:sz w:val="28"/>
          <w:szCs w:val="28"/>
          <w:lang w:eastAsia="x-none"/>
        </w:rPr>
        <w:t xml:space="preserve"> год на </w:t>
      </w:r>
      <w:r w:rsidR="008A54DB" w:rsidRPr="008A54DB">
        <w:rPr>
          <w:sz w:val="28"/>
          <w:szCs w:val="28"/>
          <w:lang w:eastAsia="x-none"/>
        </w:rPr>
        <w:t>2,1</w:t>
      </w:r>
      <w:r w:rsidRPr="008A54DB">
        <w:rPr>
          <w:sz w:val="28"/>
          <w:szCs w:val="28"/>
          <w:lang w:eastAsia="x-none"/>
        </w:rPr>
        <w:t>%</w:t>
      </w:r>
      <w:r w:rsidR="001E37C0" w:rsidRPr="008A54DB">
        <w:rPr>
          <w:sz w:val="28"/>
          <w:szCs w:val="28"/>
          <w:lang w:eastAsia="x-none"/>
        </w:rPr>
        <w:t xml:space="preserve"> и</w:t>
      </w:r>
      <w:r w:rsidRPr="008A54DB">
        <w:rPr>
          <w:sz w:val="28"/>
          <w:szCs w:val="28"/>
          <w:lang w:eastAsia="x-none"/>
        </w:rPr>
        <w:t xml:space="preserve"> на 202</w:t>
      </w:r>
      <w:r w:rsidR="008A54DB" w:rsidRPr="008A54DB">
        <w:rPr>
          <w:sz w:val="28"/>
          <w:szCs w:val="28"/>
          <w:lang w:eastAsia="x-none"/>
        </w:rPr>
        <w:t>7</w:t>
      </w:r>
      <w:r w:rsidRPr="008A54DB">
        <w:rPr>
          <w:sz w:val="28"/>
          <w:szCs w:val="28"/>
          <w:lang w:eastAsia="x-none"/>
        </w:rPr>
        <w:t xml:space="preserve"> год </w:t>
      </w:r>
      <w:r w:rsidR="001E37C0" w:rsidRPr="008A54DB">
        <w:rPr>
          <w:sz w:val="28"/>
          <w:szCs w:val="28"/>
          <w:lang w:eastAsia="x-none"/>
        </w:rPr>
        <w:t>меньше объема бюджетных ассигнований</w:t>
      </w:r>
      <w:r w:rsidRPr="008A54DB">
        <w:rPr>
          <w:sz w:val="28"/>
          <w:szCs w:val="28"/>
          <w:lang w:eastAsia="x-none"/>
        </w:rPr>
        <w:t xml:space="preserve"> на </w:t>
      </w:r>
      <w:r w:rsidR="008A54DB" w:rsidRPr="008A54DB">
        <w:rPr>
          <w:sz w:val="28"/>
          <w:szCs w:val="28"/>
          <w:lang w:eastAsia="x-none"/>
        </w:rPr>
        <w:t>26,8</w:t>
      </w:r>
      <w:r w:rsidRPr="008A54DB">
        <w:rPr>
          <w:sz w:val="28"/>
          <w:szCs w:val="28"/>
          <w:lang w:eastAsia="x-none"/>
        </w:rPr>
        <w:t>% к уровню 202</w:t>
      </w:r>
      <w:r w:rsidR="008A54DB" w:rsidRPr="008A54DB">
        <w:rPr>
          <w:sz w:val="28"/>
          <w:szCs w:val="28"/>
          <w:lang w:eastAsia="x-none"/>
        </w:rPr>
        <w:t>6</w:t>
      </w:r>
      <w:r w:rsidRPr="008A54DB">
        <w:rPr>
          <w:sz w:val="28"/>
          <w:szCs w:val="28"/>
          <w:lang w:eastAsia="x-none"/>
        </w:rPr>
        <w:t xml:space="preserve"> года.</w:t>
      </w:r>
    </w:p>
    <w:p w:rsidR="00E57723" w:rsidRPr="00415AD8" w:rsidRDefault="005B0A8D" w:rsidP="00E57723">
      <w:pPr>
        <w:suppressAutoHyphens/>
        <w:spacing w:line="283" w:lineRule="auto"/>
        <w:ind w:firstLine="709"/>
        <w:jc w:val="both"/>
        <w:rPr>
          <w:sz w:val="28"/>
          <w:szCs w:val="28"/>
          <w:lang w:eastAsia="x-none"/>
        </w:rPr>
      </w:pPr>
      <w:r w:rsidRPr="00415AD8">
        <w:rPr>
          <w:b/>
          <w:sz w:val="28"/>
          <w:szCs w:val="28"/>
          <w:lang w:eastAsia="x-none"/>
        </w:rPr>
        <w:t>8</w:t>
      </w:r>
      <w:r w:rsidR="00637A48" w:rsidRPr="00415AD8">
        <w:rPr>
          <w:b/>
          <w:sz w:val="28"/>
          <w:szCs w:val="28"/>
          <w:lang w:eastAsia="x-none"/>
        </w:rPr>
        <w:t>.</w:t>
      </w:r>
      <w:r w:rsidR="001F7FF0" w:rsidRPr="00415AD8">
        <w:rPr>
          <w:b/>
          <w:sz w:val="28"/>
          <w:szCs w:val="28"/>
          <w:lang w:eastAsia="x-none"/>
        </w:rPr>
        <w:t>6</w:t>
      </w:r>
      <w:r w:rsidR="00637A48" w:rsidRPr="00415AD8">
        <w:rPr>
          <w:b/>
          <w:sz w:val="28"/>
          <w:szCs w:val="28"/>
          <w:lang w:eastAsia="x-none"/>
        </w:rPr>
        <w:t xml:space="preserve">. </w:t>
      </w:r>
      <w:r w:rsidR="00E57723" w:rsidRPr="00415AD8">
        <w:rPr>
          <w:sz w:val="28"/>
          <w:szCs w:val="28"/>
          <w:lang w:eastAsia="x-none"/>
        </w:rPr>
        <w:t>В 202</w:t>
      </w:r>
      <w:r w:rsidR="00D52DA1" w:rsidRPr="00415AD8">
        <w:rPr>
          <w:sz w:val="28"/>
          <w:szCs w:val="28"/>
          <w:lang w:eastAsia="x-none"/>
        </w:rPr>
        <w:t>4</w:t>
      </w:r>
      <w:r w:rsidR="00E57723" w:rsidRPr="00415AD8">
        <w:rPr>
          <w:sz w:val="28"/>
          <w:szCs w:val="28"/>
          <w:lang w:eastAsia="x-none"/>
        </w:rPr>
        <w:t xml:space="preserve"> году в общем объеме расходной части бюджета округа </w:t>
      </w:r>
      <w:r w:rsidR="00415AD8" w:rsidRPr="00415AD8">
        <w:rPr>
          <w:sz w:val="28"/>
          <w:szCs w:val="28"/>
          <w:lang w:eastAsia="x-none"/>
        </w:rPr>
        <w:t>2 473 144,6</w:t>
      </w:r>
      <w:r w:rsidR="00E57723" w:rsidRPr="00415AD8">
        <w:rPr>
          <w:sz w:val="28"/>
          <w:szCs w:val="28"/>
          <w:lang w:eastAsia="x-none"/>
        </w:rPr>
        <w:t xml:space="preserve"> тыс. рублей или </w:t>
      </w:r>
      <w:r w:rsidR="00415AD8" w:rsidRPr="00415AD8">
        <w:rPr>
          <w:sz w:val="28"/>
          <w:szCs w:val="28"/>
          <w:lang w:eastAsia="x-none"/>
        </w:rPr>
        <w:t>60,2</w:t>
      </w:r>
      <w:r w:rsidR="00E57723" w:rsidRPr="00415AD8">
        <w:rPr>
          <w:sz w:val="28"/>
          <w:szCs w:val="28"/>
          <w:lang w:eastAsia="x-none"/>
        </w:rPr>
        <w:t xml:space="preserve">%, составят расходы, осуществляемые за счет безвозмездных поступлений (субсидий, субвенций и иных </w:t>
      </w:r>
      <w:r w:rsidR="00E57723" w:rsidRPr="00415AD8">
        <w:rPr>
          <w:sz w:val="28"/>
          <w:szCs w:val="28"/>
          <w:lang w:eastAsia="x-none"/>
        </w:rPr>
        <w:lastRenderedPageBreak/>
        <w:t>межбюджетных трансфертов) от других бюджетов бюджетной системы РФ (в бюджете 202</w:t>
      </w:r>
      <w:r w:rsidR="00415AD8" w:rsidRPr="00415AD8">
        <w:rPr>
          <w:sz w:val="28"/>
          <w:szCs w:val="28"/>
          <w:lang w:eastAsia="x-none"/>
        </w:rPr>
        <w:t>4</w:t>
      </w:r>
      <w:r w:rsidR="00E57723" w:rsidRPr="00415AD8">
        <w:rPr>
          <w:sz w:val="28"/>
          <w:szCs w:val="28"/>
          <w:lang w:eastAsia="x-none"/>
        </w:rPr>
        <w:t xml:space="preserve"> года – </w:t>
      </w:r>
      <w:r w:rsidR="00415AD8" w:rsidRPr="00415AD8">
        <w:rPr>
          <w:sz w:val="28"/>
          <w:szCs w:val="28"/>
          <w:lang w:eastAsia="x-none"/>
        </w:rPr>
        <w:t>2 162 387,3</w:t>
      </w:r>
      <w:r w:rsidR="00E57723" w:rsidRPr="00415AD8">
        <w:rPr>
          <w:sz w:val="28"/>
          <w:szCs w:val="28"/>
          <w:lang w:eastAsia="x-none"/>
        </w:rPr>
        <w:t xml:space="preserve"> тыс. рублей или </w:t>
      </w:r>
      <w:r w:rsidR="00415AD8" w:rsidRPr="00415AD8">
        <w:rPr>
          <w:sz w:val="28"/>
          <w:szCs w:val="28"/>
          <w:lang w:eastAsia="x-none"/>
        </w:rPr>
        <w:t>54,7</w:t>
      </w:r>
      <w:r w:rsidR="00E57723" w:rsidRPr="00415AD8">
        <w:rPr>
          <w:sz w:val="28"/>
          <w:szCs w:val="28"/>
          <w:lang w:eastAsia="x-none"/>
        </w:rPr>
        <w:t>%).</w:t>
      </w:r>
    </w:p>
    <w:p w:rsidR="00244F10" w:rsidRPr="00FE382F" w:rsidRDefault="005B0A8D" w:rsidP="00244F10">
      <w:pPr>
        <w:suppressAutoHyphens/>
        <w:spacing w:line="283" w:lineRule="auto"/>
        <w:ind w:firstLine="709"/>
        <w:jc w:val="both"/>
        <w:rPr>
          <w:sz w:val="28"/>
          <w:szCs w:val="28"/>
          <w:lang w:eastAsia="x-none"/>
        </w:rPr>
      </w:pPr>
      <w:r w:rsidRPr="00FE382F">
        <w:rPr>
          <w:b/>
          <w:sz w:val="28"/>
          <w:szCs w:val="28"/>
          <w:lang w:eastAsia="x-none"/>
        </w:rPr>
        <w:t>8</w:t>
      </w:r>
      <w:r w:rsidR="00244F10" w:rsidRPr="00FE382F">
        <w:rPr>
          <w:b/>
          <w:sz w:val="28"/>
          <w:szCs w:val="28"/>
          <w:lang w:eastAsia="x-none"/>
        </w:rPr>
        <w:t>.</w:t>
      </w:r>
      <w:r w:rsidR="001F7FF0" w:rsidRPr="00FE382F">
        <w:rPr>
          <w:b/>
          <w:sz w:val="28"/>
          <w:szCs w:val="28"/>
          <w:lang w:eastAsia="x-none"/>
        </w:rPr>
        <w:t>7</w:t>
      </w:r>
      <w:r w:rsidR="00244F10" w:rsidRPr="00FE382F">
        <w:rPr>
          <w:b/>
          <w:sz w:val="28"/>
          <w:szCs w:val="28"/>
          <w:lang w:eastAsia="x-none"/>
        </w:rPr>
        <w:t xml:space="preserve">. </w:t>
      </w:r>
      <w:r w:rsidR="00244F10" w:rsidRPr="00FE382F">
        <w:rPr>
          <w:sz w:val="28"/>
          <w:szCs w:val="28"/>
          <w:lang w:eastAsia="x-none"/>
        </w:rPr>
        <w:t xml:space="preserve">Объемы условно утверждаемых расходов на первый и второй годы планового периода предлагаются к утверждению с соблюдением предельного уровня, установленного пунктом 3 статьи 184.1 Бюджетного кодекса РФ: на </w:t>
      </w:r>
      <w:r w:rsidR="001F7FF0" w:rsidRPr="00FE382F">
        <w:rPr>
          <w:sz w:val="28"/>
          <w:szCs w:val="28"/>
          <w:lang w:eastAsia="x-none"/>
        </w:rPr>
        <w:t xml:space="preserve">      </w:t>
      </w:r>
      <w:r w:rsidR="00244F10" w:rsidRPr="00FE382F">
        <w:rPr>
          <w:sz w:val="28"/>
          <w:szCs w:val="28"/>
          <w:lang w:eastAsia="x-none"/>
        </w:rPr>
        <w:t>202</w:t>
      </w:r>
      <w:r w:rsidR="00FE382F" w:rsidRPr="00FE382F">
        <w:rPr>
          <w:sz w:val="28"/>
          <w:szCs w:val="28"/>
          <w:lang w:eastAsia="x-none"/>
        </w:rPr>
        <w:t>6</w:t>
      </w:r>
      <w:r w:rsidR="00244F10" w:rsidRPr="00FE382F">
        <w:rPr>
          <w:sz w:val="28"/>
          <w:szCs w:val="28"/>
          <w:lang w:eastAsia="x-none"/>
        </w:rPr>
        <w:t xml:space="preserve"> год – в сумме </w:t>
      </w:r>
      <w:r w:rsidR="00FE382F" w:rsidRPr="00FE382F">
        <w:rPr>
          <w:sz w:val="28"/>
          <w:szCs w:val="28"/>
          <w:lang w:eastAsia="x-none"/>
        </w:rPr>
        <w:t>41 600,0</w:t>
      </w:r>
      <w:r w:rsidR="000D0AB7" w:rsidRPr="00FE382F">
        <w:rPr>
          <w:sz w:val="28"/>
          <w:szCs w:val="28"/>
          <w:lang w:eastAsia="x-none"/>
        </w:rPr>
        <w:t xml:space="preserve"> </w:t>
      </w:r>
      <w:r w:rsidR="00244F10" w:rsidRPr="00FE382F">
        <w:rPr>
          <w:sz w:val="28"/>
          <w:szCs w:val="28"/>
          <w:lang w:eastAsia="x-none"/>
        </w:rPr>
        <w:t>тыс. рублей, на 202</w:t>
      </w:r>
      <w:r w:rsidR="00FE382F" w:rsidRPr="00FE382F">
        <w:rPr>
          <w:sz w:val="28"/>
          <w:szCs w:val="28"/>
          <w:lang w:eastAsia="x-none"/>
        </w:rPr>
        <w:t>7</w:t>
      </w:r>
      <w:r w:rsidR="00244F10" w:rsidRPr="00FE382F">
        <w:rPr>
          <w:sz w:val="28"/>
          <w:szCs w:val="28"/>
          <w:lang w:eastAsia="x-none"/>
        </w:rPr>
        <w:t xml:space="preserve"> год – в сумме </w:t>
      </w:r>
      <w:r w:rsidR="001F7FF0" w:rsidRPr="00FE382F">
        <w:rPr>
          <w:sz w:val="28"/>
          <w:szCs w:val="28"/>
          <w:lang w:eastAsia="x-none"/>
        </w:rPr>
        <w:t xml:space="preserve">                  </w:t>
      </w:r>
      <w:r w:rsidR="00FE382F" w:rsidRPr="00FE382F">
        <w:rPr>
          <w:sz w:val="28"/>
          <w:szCs w:val="28"/>
          <w:lang w:eastAsia="x-none"/>
        </w:rPr>
        <w:t xml:space="preserve">74 000,0 </w:t>
      </w:r>
      <w:r w:rsidR="00244F10" w:rsidRPr="00FE382F">
        <w:rPr>
          <w:sz w:val="28"/>
          <w:szCs w:val="28"/>
          <w:lang w:eastAsia="x-none"/>
        </w:rPr>
        <w:t>тыс. рублей.</w:t>
      </w:r>
    </w:p>
    <w:p w:rsidR="00637A48" w:rsidRPr="00B77104" w:rsidRDefault="005B0A8D" w:rsidP="00530194">
      <w:pPr>
        <w:suppressAutoHyphens/>
        <w:spacing w:line="283" w:lineRule="auto"/>
        <w:ind w:firstLine="709"/>
        <w:jc w:val="both"/>
        <w:rPr>
          <w:rFonts w:eastAsia="Calibri"/>
          <w:sz w:val="28"/>
          <w:szCs w:val="20"/>
          <w:lang w:eastAsia="x-none"/>
        </w:rPr>
      </w:pPr>
      <w:r w:rsidRPr="00B77104">
        <w:rPr>
          <w:b/>
          <w:sz w:val="28"/>
          <w:szCs w:val="28"/>
          <w:lang w:eastAsia="x-none"/>
        </w:rPr>
        <w:t>8</w:t>
      </w:r>
      <w:r w:rsidR="00524D83" w:rsidRPr="00B77104">
        <w:rPr>
          <w:b/>
          <w:sz w:val="28"/>
          <w:szCs w:val="28"/>
          <w:lang w:eastAsia="x-none"/>
        </w:rPr>
        <w:t>.</w:t>
      </w:r>
      <w:r w:rsidR="001F7FF0" w:rsidRPr="00B77104">
        <w:rPr>
          <w:b/>
          <w:sz w:val="28"/>
          <w:szCs w:val="28"/>
          <w:lang w:eastAsia="x-none"/>
        </w:rPr>
        <w:t>8</w:t>
      </w:r>
      <w:r w:rsidR="00524D83" w:rsidRPr="00B77104">
        <w:rPr>
          <w:b/>
          <w:sz w:val="28"/>
          <w:szCs w:val="28"/>
          <w:lang w:eastAsia="x-none"/>
        </w:rPr>
        <w:t xml:space="preserve">. </w:t>
      </w:r>
      <w:r w:rsidR="00637A48" w:rsidRPr="00B77104">
        <w:rPr>
          <w:sz w:val="28"/>
          <w:szCs w:val="28"/>
          <w:lang w:eastAsia="x-none"/>
        </w:rPr>
        <w:t xml:space="preserve">Объем резервного фонда </w:t>
      </w:r>
      <w:r w:rsidR="00637A48" w:rsidRPr="00B77104">
        <w:rPr>
          <w:rFonts w:eastAsia="Calibri"/>
          <w:sz w:val="28"/>
          <w:szCs w:val="20"/>
          <w:lang w:eastAsia="x-none"/>
        </w:rPr>
        <w:t>администрации Печенгского муниципального округа на 202</w:t>
      </w:r>
      <w:r w:rsidR="00B77104" w:rsidRPr="00B77104">
        <w:rPr>
          <w:rFonts w:eastAsia="Calibri"/>
          <w:sz w:val="28"/>
          <w:szCs w:val="20"/>
          <w:lang w:eastAsia="x-none"/>
        </w:rPr>
        <w:t>5</w:t>
      </w:r>
      <w:r w:rsidR="00637A48" w:rsidRPr="00B77104">
        <w:rPr>
          <w:rFonts w:eastAsia="Calibri"/>
          <w:sz w:val="28"/>
          <w:szCs w:val="20"/>
          <w:lang w:eastAsia="x-none"/>
        </w:rPr>
        <w:t xml:space="preserve"> - 202</w:t>
      </w:r>
      <w:r w:rsidR="00B77104" w:rsidRPr="00B77104">
        <w:rPr>
          <w:rFonts w:eastAsia="Calibri"/>
          <w:sz w:val="28"/>
          <w:szCs w:val="20"/>
          <w:lang w:eastAsia="x-none"/>
        </w:rPr>
        <w:t>6</w:t>
      </w:r>
      <w:r w:rsidR="00637A48" w:rsidRPr="00B77104">
        <w:rPr>
          <w:rFonts w:eastAsia="Calibri"/>
          <w:sz w:val="28"/>
          <w:szCs w:val="20"/>
          <w:lang w:eastAsia="x-none"/>
        </w:rPr>
        <w:t xml:space="preserve"> годы запланирован в объеме </w:t>
      </w:r>
      <w:r w:rsidR="006B0327" w:rsidRPr="00B77104">
        <w:rPr>
          <w:rFonts w:eastAsia="Calibri"/>
          <w:sz w:val="28"/>
          <w:szCs w:val="20"/>
          <w:lang w:eastAsia="x-none"/>
        </w:rPr>
        <w:t>20 000</w:t>
      </w:r>
      <w:r w:rsidR="00637A48" w:rsidRPr="00B77104">
        <w:rPr>
          <w:rFonts w:eastAsia="Calibri"/>
          <w:sz w:val="28"/>
          <w:szCs w:val="20"/>
          <w:lang w:eastAsia="x-none"/>
        </w:rPr>
        <w:t xml:space="preserve"> тыс. рублей</w:t>
      </w:r>
      <w:r w:rsidR="00AD56D2" w:rsidRPr="00B77104">
        <w:rPr>
          <w:rFonts w:eastAsia="Calibri"/>
          <w:sz w:val="28"/>
          <w:szCs w:val="20"/>
          <w:lang w:eastAsia="x-none"/>
        </w:rPr>
        <w:t xml:space="preserve"> ежегодно</w:t>
      </w:r>
      <w:r w:rsidR="00637A48" w:rsidRPr="00B77104">
        <w:rPr>
          <w:rFonts w:eastAsia="Calibri"/>
          <w:sz w:val="28"/>
          <w:szCs w:val="20"/>
          <w:lang w:eastAsia="x-none"/>
        </w:rPr>
        <w:t xml:space="preserve">, </w:t>
      </w:r>
      <w:r w:rsidR="006B0327" w:rsidRPr="00B77104">
        <w:rPr>
          <w:rFonts w:eastAsia="Calibri"/>
          <w:sz w:val="28"/>
          <w:szCs w:val="20"/>
          <w:lang w:eastAsia="x-none"/>
        </w:rPr>
        <w:t>на 202</w:t>
      </w:r>
      <w:r w:rsidR="00B77104" w:rsidRPr="00B77104">
        <w:rPr>
          <w:rFonts w:eastAsia="Calibri"/>
          <w:sz w:val="28"/>
          <w:szCs w:val="20"/>
          <w:lang w:eastAsia="x-none"/>
        </w:rPr>
        <w:t>7</w:t>
      </w:r>
      <w:r w:rsidR="006B0327" w:rsidRPr="00B77104">
        <w:rPr>
          <w:rFonts w:eastAsia="Calibri"/>
          <w:sz w:val="28"/>
          <w:szCs w:val="20"/>
          <w:lang w:eastAsia="x-none"/>
        </w:rPr>
        <w:t xml:space="preserve"> год в объеме </w:t>
      </w:r>
      <w:r w:rsidR="00B77104" w:rsidRPr="00B77104">
        <w:rPr>
          <w:rFonts w:eastAsia="Calibri"/>
          <w:sz w:val="28"/>
          <w:szCs w:val="20"/>
          <w:lang w:eastAsia="x-none"/>
        </w:rPr>
        <w:t>1 000,0 тыс. рублей</w:t>
      </w:r>
      <w:r w:rsidR="00637A48" w:rsidRPr="00B77104">
        <w:rPr>
          <w:rFonts w:eastAsia="Calibri"/>
          <w:sz w:val="28"/>
          <w:szCs w:val="20"/>
          <w:lang w:eastAsia="x-none"/>
        </w:rPr>
        <w:t>.</w:t>
      </w:r>
    </w:p>
    <w:p w:rsidR="00530194" w:rsidRPr="00770815" w:rsidRDefault="005B0A8D" w:rsidP="00530194">
      <w:pPr>
        <w:pStyle w:val="6"/>
        <w:spacing w:before="0" w:line="283" w:lineRule="auto"/>
        <w:rPr>
          <w:rFonts w:eastAsiaTheme="minorHAnsi"/>
          <w:szCs w:val="28"/>
          <w:lang w:val="ru-RU"/>
        </w:rPr>
      </w:pPr>
      <w:r w:rsidRPr="00770815">
        <w:rPr>
          <w:b/>
          <w:szCs w:val="28"/>
          <w:lang w:val="ru-RU"/>
        </w:rPr>
        <w:t>8</w:t>
      </w:r>
      <w:r w:rsidR="00D8124D" w:rsidRPr="00770815">
        <w:rPr>
          <w:b/>
          <w:szCs w:val="28"/>
        </w:rPr>
        <w:t>.</w:t>
      </w:r>
      <w:r w:rsidR="001F7FF0" w:rsidRPr="00770815">
        <w:rPr>
          <w:b/>
          <w:szCs w:val="28"/>
          <w:lang w:val="ru-RU"/>
        </w:rPr>
        <w:t>9</w:t>
      </w:r>
      <w:r w:rsidR="00D8124D" w:rsidRPr="00770815">
        <w:rPr>
          <w:b/>
          <w:szCs w:val="28"/>
        </w:rPr>
        <w:t xml:space="preserve">. </w:t>
      </w:r>
      <w:r w:rsidR="00530194" w:rsidRPr="00770815">
        <w:rPr>
          <w:rFonts w:eastAsiaTheme="minorHAnsi"/>
          <w:szCs w:val="28"/>
          <w:lang w:val="ru-RU"/>
        </w:rPr>
        <w:t>На 202</w:t>
      </w:r>
      <w:r w:rsidR="00770815" w:rsidRPr="00770815">
        <w:rPr>
          <w:rFonts w:eastAsiaTheme="minorHAnsi"/>
          <w:szCs w:val="28"/>
          <w:lang w:val="ru-RU"/>
        </w:rPr>
        <w:t>5</w:t>
      </w:r>
      <w:r w:rsidR="00530194" w:rsidRPr="00770815">
        <w:rPr>
          <w:rFonts w:eastAsiaTheme="minorHAnsi"/>
          <w:szCs w:val="28"/>
          <w:lang w:val="ru-RU"/>
        </w:rPr>
        <w:t xml:space="preserve"> год программная структура расходов бюджета округа сформирована на основе 14 муниципальных программ. </w:t>
      </w:r>
    </w:p>
    <w:p w:rsidR="004B5E19" w:rsidRPr="00770815" w:rsidRDefault="004B5E19" w:rsidP="004B5E19">
      <w:pPr>
        <w:suppressAutoHyphens/>
        <w:spacing w:line="283" w:lineRule="auto"/>
        <w:ind w:firstLine="709"/>
        <w:jc w:val="both"/>
        <w:rPr>
          <w:rFonts w:eastAsia="Calibri"/>
          <w:sz w:val="28"/>
          <w:szCs w:val="20"/>
        </w:rPr>
      </w:pPr>
      <w:r w:rsidRPr="00770815">
        <w:rPr>
          <w:rFonts w:eastAsia="Calibri"/>
          <w:sz w:val="28"/>
          <w:szCs w:val="20"/>
        </w:rPr>
        <w:t>В соответствии с проектом решения расходы бюджета округа на реализацию 14 муниципальных программ в 202</w:t>
      </w:r>
      <w:r w:rsidR="00770815" w:rsidRPr="00770815">
        <w:rPr>
          <w:rFonts w:eastAsia="Calibri"/>
          <w:sz w:val="28"/>
          <w:szCs w:val="20"/>
        </w:rPr>
        <w:t>5</w:t>
      </w:r>
      <w:r w:rsidRPr="00770815">
        <w:rPr>
          <w:rFonts w:eastAsia="Calibri"/>
          <w:sz w:val="28"/>
          <w:szCs w:val="20"/>
        </w:rPr>
        <w:t xml:space="preserve"> году планируются в объеме </w:t>
      </w:r>
      <w:r w:rsidR="00770815" w:rsidRPr="00770815">
        <w:rPr>
          <w:rFonts w:eastAsia="Calibri"/>
          <w:sz w:val="28"/>
          <w:szCs w:val="20"/>
        </w:rPr>
        <w:t>4 061 582,8</w:t>
      </w:r>
      <w:r w:rsidRPr="00770815">
        <w:rPr>
          <w:rFonts w:eastAsia="Calibri"/>
          <w:sz w:val="28"/>
          <w:szCs w:val="20"/>
        </w:rPr>
        <w:t xml:space="preserve"> тыс. рублей или </w:t>
      </w:r>
      <w:r w:rsidR="00770815" w:rsidRPr="00770815">
        <w:rPr>
          <w:rFonts w:eastAsia="Calibri"/>
          <w:sz w:val="28"/>
          <w:szCs w:val="20"/>
        </w:rPr>
        <w:t>98,8</w:t>
      </w:r>
      <w:r w:rsidRPr="00770815">
        <w:rPr>
          <w:rFonts w:eastAsia="Calibri"/>
          <w:sz w:val="28"/>
          <w:szCs w:val="20"/>
        </w:rPr>
        <w:t xml:space="preserve">% общего объема расходов бюджета округа в сумме </w:t>
      </w:r>
      <w:r w:rsidR="00770815" w:rsidRPr="00770815">
        <w:rPr>
          <w:rFonts w:eastAsia="Calibri"/>
          <w:sz w:val="28"/>
          <w:szCs w:val="20"/>
        </w:rPr>
        <w:t>4 109 661,7</w:t>
      </w:r>
      <w:r w:rsidRPr="00770815">
        <w:rPr>
          <w:rFonts w:eastAsia="Calibri"/>
          <w:sz w:val="28"/>
          <w:szCs w:val="20"/>
        </w:rPr>
        <w:t xml:space="preserve"> тыс. рублей (в 202</w:t>
      </w:r>
      <w:r w:rsidR="00770815" w:rsidRPr="00770815">
        <w:rPr>
          <w:rFonts w:eastAsia="Calibri"/>
          <w:sz w:val="28"/>
          <w:szCs w:val="20"/>
        </w:rPr>
        <w:t>4</w:t>
      </w:r>
      <w:r w:rsidRPr="00770815">
        <w:rPr>
          <w:rFonts w:eastAsia="Calibri"/>
          <w:sz w:val="28"/>
          <w:szCs w:val="20"/>
        </w:rPr>
        <w:t xml:space="preserve"> году – 98,9%), что на </w:t>
      </w:r>
      <w:r w:rsidR="00770815" w:rsidRPr="00770815">
        <w:rPr>
          <w:rFonts w:eastAsia="Calibri"/>
          <w:sz w:val="28"/>
          <w:szCs w:val="20"/>
        </w:rPr>
        <w:t>154 612,9</w:t>
      </w:r>
      <w:r w:rsidRPr="00770815">
        <w:rPr>
          <w:rFonts w:eastAsia="Calibri"/>
          <w:sz w:val="28"/>
          <w:szCs w:val="20"/>
        </w:rPr>
        <w:t xml:space="preserve"> тыс. рублей или 4,</w:t>
      </w:r>
      <w:r w:rsidR="00770815" w:rsidRPr="00770815">
        <w:rPr>
          <w:rFonts w:eastAsia="Calibri"/>
          <w:sz w:val="28"/>
          <w:szCs w:val="20"/>
        </w:rPr>
        <w:t>0</w:t>
      </w:r>
      <w:r w:rsidRPr="00770815">
        <w:rPr>
          <w:rFonts w:eastAsia="Calibri"/>
          <w:sz w:val="28"/>
          <w:szCs w:val="20"/>
        </w:rPr>
        <w:t>%, больше объема бюджетных ассигнований, предусмотренного решением о бюджете на 202</w:t>
      </w:r>
      <w:r w:rsidR="00770815" w:rsidRPr="00770815">
        <w:rPr>
          <w:rFonts w:eastAsia="Calibri"/>
          <w:sz w:val="28"/>
          <w:szCs w:val="20"/>
        </w:rPr>
        <w:t>4</w:t>
      </w:r>
      <w:r w:rsidRPr="00770815">
        <w:rPr>
          <w:rFonts w:eastAsia="Calibri"/>
          <w:sz w:val="28"/>
          <w:szCs w:val="20"/>
        </w:rPr>
        <w:t xml:space="preserve"> год.</w:t>
      </w:r>
    </w:p>
    <w:p w:rsidR="00917DD8" w:rsidRPr="00670202" w:rsidRDefault="005B0A8D" w:rsidP="00917DD8">
      <w:pPr>
        <w:suppressAutoHyphens/>
        <w:spacing w:line="283" w:lineRule="auto"/>
        <w:ind w:firstLine="709"/>
        <w:jc w:val="both"/>
        <w:rPr>
          <w:rFonts w:eastAsia="Calibri"/>
          <w:sz w:val="28"/>
          <w:szCs w:val="20"/>
          <w:lang w:eastAsia="x-none"/>
        </w:rPr>
      </w:pPr>
      <w:r w:rsidRPr="00670202">
        <w:rPr>
          <w:b/>
          <w:sz w:val="28"/>
          <w:szCs w:val="20"/>
          <w:lang w:eastAsia="x-none"/>
        </w:rPr>
        <w:t>8</w:t>
      </w:r>
      <w:r w:rsidR="009E284B" w:rsidRPr="00670202">
        <w:rPr>
          <w:b/>
          <w:sz w:val="28"/>
          <w:szCs w:val="20"/>
          <w:lang w:eastAsia="x-none"/>
        </w:rPr>
        <w:t>.</w:t>
      </w:r>
      <w:r w:rsidR="007C218D" w:rsidRPr="00670202">
        <w:rPr>
          <w:b/>
          <w:sz w:val="28"/>
          <w:szCs w:val="20"/>
          <w:lang w:eastAsia="x-none"/>
        </w:rPr>
        <w:t>1</w:t>
      </w:r>
      <w:r w:rsidR="001F7FF0" w:rsidRPr="00670202">
        <w:rPr>
          <w:b/>
          <w:sz w:val="28"/>
          <w:szCs w:val="20"/>
          <w:lang w:eastAsia="x-none"/>
        </w:rPr>
        <w:t>0</w:t>
      </w:r>
      <w:r w:rsidR="009E284B" w:rsidRPr="00670202">
        <w:rPr>
          <w:b/>
          <w:sz w:val="28"/>
          <w:szCs w:val="20"/>
          <w:lang w:eastAsia="x-none"/>
        </w:rPr>
        <w:t>.</w:t>
      </w:r>
      <w:r w:rsidR="009E284B" w:rsidRPr="00670202">
        <w:rPr>
          <w:sz w:val="28"/>
          <w:szCs w:val="20"/>
          <w:lang w:eastAsia="x-none"/>
        </w:rPr>
        <w:t xml:space="preserve"> </w:t>
      </w:r>
      <w:r w:rsidR="00250C68" w:rsidRPr="00670202">
        <w:rPr>
          <w:rFonts w:eastAsia="Calibri"/>
          <w:sz w:val="28"/>
          <w:szCs w:val="20"/>
          <w:lang w:eastAsia="x-none"/>
        </w:rPr>
        <w:t>В</w:t>
      </w:r>
      <w:r w:rsidR="00250C68" w:rsidRPr="00670202">
        <w:rPr>
          <w:rFonts w:eastAsia="Calibri"/>
          <w:color w:val="FF0000"/>
          <w:sz w:val="28"/>
          <w:szCs w:val="20"/>
          <w:lang w:eastAsia="x-none"/>
        </w:rPr>
        <w:t xml:space="preserve"> </w:t>
      </w:r>
      <w:r w:rsidR="00250C68" w:rsidRPr="00670202">
        <w:rPr>
          <w:rFonts w:eastAsia="Calibri"/>
          <w:sz w:val="28"/>
          <w:szCs w:val="20"/>
          <w:lang w:eastAsia="x-none"/>
        </w:rPr>
        <w:t xml:space="preserve">общем объеме расходов бюджета округа в 2024 году объемы бюджетных ассигнований, предусмотренных на предоставление субсидий муниципальным бюджетным учреждениям на финансовое обеспечение муниципального задания и на иные цели, составляют </w:t>
      </w:r>
      <w:r w:rsidR="00670202" w:rsidRPr="00670202">
        <w:rPr>
          <w:rFonts w:eastAsia="Calibri"/>
          <w:sz w:val="28"/>
          <w:szCs w:val="20"/>
          <w:lang w:eastAsia="x-none"/>
        </w:rPr>
        <w:t>61,9</w:t>
      </w:r>
      <w:r w:rsidR="00250C68" w:rsidRPr="00670202">
        <w:rPr>
          <w:rFonts w:eastAsia="Calibri"/>
          <w:sz w:val="28"/>
          <w:szCs w:val="20"/>
          <w:lang w:eastAsia="x-none"/>
        </w:rPr>
        <w:t>% (в 202</w:t>
      </w:r>
      <w:r w:rsidR="00670202" w:rsidRPr="00670202">
        <w:rPr>
          <w:rFonts w:eastAsia="Calibri"/>
          <w:sz w:val="28"/>
          <w:szCs w:val="20"/>
          <w:lang w:eastAsia="x-none"/>
        </w:rPr>
        <w:t>4</w:t>
      </w:r>
      <w:r w:rsidR="00250C68" w:rsidRPr="00670202">
        <w:rPr>
          <w:rFonts w:eastAsia="Calibri"/>
          <w:sz w:val="28"/>
          <w:szCs w:val="20"/>
          <w:lang w:eastAsia="x-none"/>
        </w:rPr>
        <w:t xml:space="preserve"> году – </w:t>
      </w:r>
      <w:r w:rsidR="00670202" w:rsidRPr="00670202">
        <w:rPr>
          <w:rFonts w:eastAsia="Calibri"/>
          <w:sz w:val="28"/>
          <w:szCs w:val="20"/>
          <w:lang w:eastAsia="x-none"/>
        </w:rPr>
        <w:t>65,8</w:t>
      </w:r>
      <w:r w:rsidR="00250C68" w:rsidRPr="00670202">
        <w:rPr>
          <w:rFonts w:eastAsia="Calibri"/>
          <w:sz w:val="28"/>
          <w:szCs w:val="20"/>
          <w:lang w:eastAsia="x-none"/>
        </w:rPr>
        <w:t>%).</w:t>
      </w:r>
    </w:p>
    <w:p w:rsidR="00D056CF" w:rsidRPr="00B532F2" w:rsidRDefault="005B0A8D" w:rsidP="00D056CF">
      <w:pPr>
        <w:suppressAutoHyphens/>
        <w:spacing w:line="283" w:lineRule="auto"/>
        <w:ind w:firstLine="709"/>
        <w:jc w:val="both"/>
        <w:rPr>
          <w:sz w:val="28"/>
          <w:szCs w:val="28"/>
          <w:lang w:eastAsia="x-none"/>
        </w:rPr>
      </w:pPr>
      <w:r w:rsidRPr="00B532F2">
        <w:rPr>
          <w:b/>
          <w:sz w:val="28"/>
          <w:szCs w:val="28"/>
          <w:lang w:eastAsia="x-none"/>
        </w:rPr>
        <w:t>8</w:t>
      </w:r>
      <w:r w:rsidR="00370570" w:rsidRPr="00B532F2">
        <w:rPr>
          <w:b/>
          <w:sz w:val="28"/>
          <w:szCs w:val="28"/>
          <w:lang w:eastAsia="x-none"/>
        </w:rPr>
        <w:t>.1</w:t>
      </w:r>
      <w:r w:rsidR="001F7FF0" w:rsidRPr="00B532F2">
        <w:rPr>
          <w:b/>
          <w:sz w:val="28"/>
          <w:szCs w:val="28"/>
          <w:lang w:eastAsia="x-none"/>
        </w:rPr>
        <w:t>1</w:t>
      </w:r>
      <w:r w:rsidR="00370570" w:rsidRPr="00B532F2">
        <w:rPr>
          <w:b/>
          <w:sz w:val="28"/>
          <w:szCs w:val="28"/>
          <w:lang w:eastAsia="x-none"/>
        </w:rPr>
        <w:t xml:space="preserve">. </w:t>
      </w:r>
      <w:r w:rsidR="00B71744" w:rsidRPr="00B532F2">
        <w:rPr>
          <w:sz w:val="28"/>
          <w:szCs w:val="28"/>
          <w:lang w:eastAsia="x-none"/>
        </w:rPr>
        <w:t xml:space="preserve">Объемы бюджетных ассигнований, направляемых на исполнение публичных нормативных обязательств, утвержденные в пункте 1 статьи </w:t>
      </w:r>
      <w:r w:rsidR="00D056CF" w:rsidRPr="00B532F2">
        <w:rPr>
          <w:sz w:val="28"/>
          <w:szCs w:val="28"/>
          <w:lang w:eastAsia="x-none"/>
        </w:rPr>
        <w:t>5</w:t>
      </w:r>
      <w:r w:rsidR="00B71744" w:rsidRPr="00B532F2">
        <w:rPr>
          <w:sz w:val="28"/>
          <w:szCs w:val="28"/>
          <w:lang w:eastAsia="x-none"/>
        </w:rPr>
        <w:t xml:space="preserve"> проекта решения, соответствуют суммарному объему бюджетных ассигнований, распределенных </w:t>
      </w:r>
      <w:r w:rsidR="00CF3169" w:rsidRPr="00B532F2">
        <w:rPr>
          <w:sz w:val="28"/>
          <w:szCs w:val="28"/>
          <w:lang w:eastAsia="x-none"/>
        </w:rPr>
        <w:t>в соответствии с нормами статьи 74.1 Бюджетного кодекса РФ по целевым статьям, соответствующим каждому виду обязательств.</w:t>
      </w:r>
    </w:p>
    <w:p w:rsidR="00D056CF" w:rsidRPr="00BC334A" w:rsidRDefault="00B532F2" w:rsidP="00D056CF">
      <w:pPr>
        <w:suppressAutoHyphens/>
        <w:spacing w:line="283" w:lineRule="auto"/>
        <w:ind w:firstLine="709"/>
        <w:jc w:val="both"/>
        <w:rPr>
          <w:rFonts w:eastAsia="Calibri"/>
          <w:sz w:val="28"/>
          <w:szCs w:val="28"/>
          <w:highlight w:val="yellow"/>
          <w:lang w:eastAsia="x-none"/>
        </w:rPr>
      </w:pPr>
      <w:r w:rsidRPr="00B532F2">
        <w:rPr>
          <w:rFonts w:eastAsia="Calibri"/>
          <w:sz w:val="28"/>
          <w:szCs w:val="28"/>
          <w:lang w:eastAsia="x-none"/>
        </w:rPr>
        <w:t>Удельный вес расходов на исполнение ПНО в общем объеме распределенных в соответствии с классификацией расходов бюджетов бюджетных ассигнований составит: в 2025 году – 1,6%, в 2026 году – 1,7%, в 2027 году – 2,5%.</w:t>
      </w:r>
    </w:p>
    <w:p w:rsidR="00D056CF" w:rsidRPr="00D6103B" w:rsidRDefault="005B0A8D" w:rsidP="00D056CF">
      <w:pPr>
        <w:spacing w:line="283" w:lineRule="auto"/>
        <w:ind w:firstLine="709"/>
        <w:jc w:val="both"/>
        <w:rPr>
          <w:sz w:val="28"/>
          <w:szCs w:val="28"/>
          <w:lang w:eastAsia="x-none"/>
        </w:rPr>
      </w:pPr>
      <w:r w:rsidRPr="0001242A">
        <w:rPr>
          <w:b/>
          <w:sz w:val="28"/>
          <w:szCs w:val="28"/>
          <w:lang w:eastAsia="x-none"/>
        </w:rPr>
        <w:t>8</w:t>
      </w:r>
      <w:r w:rsidR="00D056CF" w:rsidRPr="0001242A">
        <w:rPr>
          <w:b/>
          <w:sz w:val="28"/>
          <w:szCs w:val="28"/>
          <w:lang w:eastAsia="x-none"/>
        </w:rPr>
        <w:t>.1</w:t>
      </w:r>
      <w:r w:rsidR="001F7FF0" w:rsidRPr="0001242A">
        <w:rPr>
          <w:b/>
          <w:sz w:val="28"/>
          <w:szCs w:val="28"/>
          <w:lang w:eastAsia="x-none"/>
        </w:rPr>
        <w:t>2</w:t>
      </w:r>
      <w:r w:rsidR="00D056CF" w:rsidRPr="0001242A">
        <w:rPr>
          <w:b/>
          <w:sz w:val="28"/>
          <w:szCs w:val="28"/>
          <w:lang w:eastAsia="x-none"/>
        </w:rPr>
        <w:t xml:space="preserve">. </w:t>
      </w:r>
      <w:r w:rsidR="00D056CF" w:rsidRPr="0001242A">
        <w:rPr>
          <w:sz w:val="28"/>
          <w:szCs w:val="28"/>
          <w:lang w:eastAsia="x-none"/>
        </w:rPr>
        <w:t>Расходы бюджета округа на капитальные вложения в объекты муниципальной собственности прогнозируются на 202</w:t>
      </w:r>
      <w:r w:rsidR="0001242A" w:rsidRPr="0001242A">
        <w:rPr>
          <w:sz w:val="28"/>
          <w:szCs w:val="28"/>
          <w:lang w:eastAsia="x-none"/>
        </w:rPr>
        <w:t>5</w:t>
      </w:r>
      <w:r w:rsidR="00D056CF" w:rsidRPr="0001242A">
        <w:rPr>
          <w:sz w:val="28"/>
          <w:szCs w:val="28"/>
          <w:lang w:eastAsia="x-none"/>
        </w:rPr>
        <w:t xml:space="preserve"> год в общей сумме </w:t>
      </w:r>
      <w:r w:rsidR="00CC37EE" w:rsidRPr="0001242A">
        <w:rPr>
          <w:sz w:val="28"/>
          <w:szCs w:val="28"/>
          <w:lang w:eastAsia="x-none"/>
        </w:rPr>
        <w:t xml:space="preserve">     </w:t>
      </w:r>
      <w:r w:rsidR="0001242A" w:rsidRPr="0001242A">
        <w:rPr>
          <w:sz w:val="28"/>
          <w:szCs w:val="28"/>
          <w:lang w:eastAsia="x-none"/>
        </w:rPr>
        <w:t>755 631,6</w:t>
      </w:r>
      <w:r w:rsidR="00A70491" w:rsidRPr="0001242A">
        <w:rPr>
          <w:sz w:val="28"/>
          <w:szCs w:val="28"/>
          <w:lang w:eastAsia="x-none"/>
        </w:rPr>
        <w:t xml:space="preserve"> </w:t>
      </w:r>
      <w:r w:rsidR="00D056CF" w:rsidRPr="0001242A">
        <w:rPr>
          <w:sz w:val="28"/>
          <w:szCs w:val="28"/>
          <w:lang w:eastAsia="x-none"/>
        </w:rPr>
        <w:t xml:space="preserve">тыс. рублей (в том числе средства вышестоящих бюджетов в сумме </w:t>
      </w:r>
      <w:r w:rsidR="0001242A" w:rsidRPr="0001242A">
        <w:rPr>
          <w:sz w:val="28"/>
          <w:szCs w:val="28"/>
          <w:lang w:eastAsia="x-none"/>
        </w:rPr>
        <w:t>754 215,2</w:t>
      </w:r>
      <w:r w:rsidR="00D056CF" w:rsidRPr="0001242A">
        <w:rPr>
          <w:sz w:val="28"/>
          <w:szCs w:val="28"/>
          <w:lang w:eastAsia="x-none"/>
        </w:rPr>
        <w:t xml:space="preserve"> тыс. рублей) размер которых на </w:t>
      </w:r>
      <w:r w:rsidR="0001242A" w:rsidRPr="0001242A">
        <w:rPr>
          <w:sz w:val="28"/>
          <w:szCs w:val="28"/>
          <w:lang w:eastAsia="x-none"/>
        </w:rPr>
        <w:t>70,5</w:t>
      </w:r>
      <w:r w:rsidR="00D056CF" w:rsidRPr="0001242A">
        <w:rPr>
          <w:sz w:val="28"/>
          <w:szCs w:val="28"/>
          <w:lang w:eastAsia="x-none"/>
        </w:rPr>
        <w:t xml:space="preserve">% </w:t>
      </w:r>
      <w:r w:rsidR="0001242A" w:rsidRPr="0001242A">
        <w:rPr>
          <w:sz w:val="28"/>
          <w:szCs w:val="28"/>
          <w:lang w:eastAsia="x-none"/>
        </w:rPr>
        <w:t>выше</w:t>
      </w:r>
      <w:r w:rsidR="00D056CF" w:rsidRPr="0001242A">
        <w:rPr>
          <w:sz w:val="28"/>
          <w:szCs w:val="28"/>
          <w:lang w:eastAsia="x-none"/>
        </w:rPr>
        <w:t xml:space="preserve"> уровня утвержденного объема в 202</w:t>
      </w:r>
      <w:r w:rsidR="0001242A" w:rsidRPr="0001242A">
        <w:rPr>
          <w:sz w:val="28"/>
          <w:szCs w:val="28"/>
          <w:lang w:eastAsia="x-none"/>
        </w:rPr>
        <w:t>4</w:t>
      </w:r>
      <w:r w:rsidR="00D056CF" w:rsidRPr="0001242A">
        <w:rPr>
          <w:sz w:val="28"/>
          <w:szCs w:val="28"/>
          <w:lang w:eastAsia="x-none"/>
        </w:rPr>
        <w:t xml:space="preserve"> году, их доля в общем объеме расходов бюджета округа составит </w:t>
      </w:r>
      <w:r w:rsidR="0001242A" w:rsidRPr="0001242A">
        <w:rPr>
          <w:sz w:val="28"/>
          <w:szCs w:val="28"/>
          <w:lang w:eastAsia="x-none"/>
        </w:rPr>
        <w:t>18,4</w:t>
      </w:r>
      <w:r w:rsidR="00D056CF" w:rsidRPr="0001242A">
        <w:rPr>
          <w:sz w:val="28"/>
          <w:szCs w:val="28"/>
          <w:lang w:eastAsia="x-none"/>
        </w:rPr>
        <w:t>% (в 202</w:t>
      </w:r>
      <w:r w:rsidR="0001242A" w:rsidRPr="0001242A">
        <w:rPr>
          <w:sz w:val="28"/>
          <w:szCs w:val="28"/>
          <w:lang w:eastAsia="x-none"/>
        </w:rPr>
        <w:t>4</w:t>
      </w:r>
      <w:r w:rsidR="00D056CF" w:rsidRPr="0001242A">
        <w:rPr>
          <w:sz w:val="28"/>
          <w:szCs w:val="28"/>
          <w:lang w:eastAsia="x-none"/>
        </w:rPr>
        <w:t xml:space="preserve"> году – </w:t>
      </w:r>
      <w:r w:rsidR="0001242A" w:rsidRPr="0001242A">
        <w:rPr>
          <w:sz w:val="28"/>
          <w:szCs w:val="28"/>
          <w:lang w:eastAsia="x-none"/>
        </w:rPr>
        <w:t>11,2</w:t>
      </w:r>
      <w:r w:rsidR="00596A39">
        <w:rPr>
          <w:sz w:val="28"/>
          <w:szCs w:val="28"/>
          <w:lang w:eastAsia="x-none"/>
        </w:rPr>
        <w:t xml:space="preserve">%), </w:t>
      </w:r>
      <w:r w:rsidR="00596A39" w:rsidRPr="00D6103B">
        <w:rPr>
          <w:sz w:val="28"/>
          <w:szCs w:val="28"/>
          <w:lang w:eastAsia="x-none"/>
        </w:rPr>
        <w:t>в</w:t>
      </w:r>
      <w:r w:rsidR="00D056CF" w:rsidRPr="00D6103B">
        <w:rPr>
          <w:sz w:val="28"/>
          <w:szCs w:val="28"/>
          <w:lang w:eastAsia="x-none"/>
        </w:rPr>
        <w:t xml:space="preserve"> </w:t>
      </w:r>
      <w:r w:rsidR="00D6103B" w:rsidRPr="00D6103B">
        <w:rPr>
          <w:sz w:val="28"/>
          <w:szCs w:val="28"/>
          <w:lang w:eastAsia="x-none"/>
        </w:rPr>
        <w:t xml:space="preserve">2026 году </w:t>
      </w:r>
      <w:r w:rsidR="00596A39" w:rsidRPr="00D6103B">
        <w:rPr>
          <w:sz w:val="28"/>
          <w:szCs w:val="28"/>
          <w:lang w:eastAsia="x-none"/>
        </w:rPr>
        <w:t>доля расходов уменьшается на 1,1% и составит 17,3</w:t>
      </w:r>
      <w:r w:rsidR="00D6103B" w:rsidRPr="00D6103B">
        <w:rPr>
          <w:sz w:val="28"/>
          <w:szCs w:val="28"/>
          <w:lang w:eastAsia="x-none"/>
        </w:rPr>
        <w:t xml:space="preserve">%, </w:t>
      </w:r>
      <w:r w:rsidR="00DA3FC6" w:rsidRPr="00D6103B">
        <w:rPr>
          <w:sz w:val="28"/>
          <w:szCs w:val="28"/>
          <w:lang w:eastAsia="x-none"/>
        </w:rPr>
        <w:t xml:space="preserve">расходы бюджета округа на </w:t>
      </w:r>
      <w:r w:rsidR="00DA3FC6" w:rsidRPr="00D6103B">
        <w:rPr>
          <w:sz w:val="28"/>
          <w:szCs w:val="28"/>
          <w:lang w:eastAsia="x-none"/>
        </w:rPr>
        <w:lastRenderedPageBreak/>
        <w:t xml:space="preserve">капитальные вложения в объекты муниципальной собственности </w:t>
      </w:r>
      <w:r w:rsidR="00D6103B" w:rsidRPr="00D6103B">
        <w:rPr>
          <w:sz w:val="28"/>
          <w:szCs w:val="28"/>
          <w:lang w:eastAsia="x-none"/>
        </w:rPr>
        <w:t xml:space="preserve">в 2027 году </w:t>
      </w:r>
      <w:r w:rsidR="00DA3FC6" w:rsidRPr="00D6103B">
        <w:rPr>
          <w:sz w:val="28"/>
          <w:szCs w:val="28"/>
          <w:lang w:eastAsia="x-none"/>
        </w:rPr>
        <w:t>не планируются.</w:t>
      </w:r>
    </w:p>
    <w:p w:rsidR="00642E75" w:rsidRPr="000D3DA6" w:rsidRDefault="005B0A8D" w:rsidP="00642E75">
      <w:pPr>
        <w:suppressAutoHyphens/>
        <w:spacing w:line="283" w:lineRule="auto"/>
        <w:ind w:firstLine="709"/>
        <w:jc w:val="both"/>
        <w:rPr>
          <w:rFonts w:eastAsia="Calibri"/>
          <w:sz w:val="28"/>
          <w:szCs w:val="28"/>
        </w:rPr>
      </w:pPr>
      <w:r w:rsidRPr="000D3DA6">
        <w:rPr>
          <w:rFonts w:eastAsia="Calibri"/>
          <w:b/>
          <w:sz w:val="28"/>
          <w:szCs w:val="28"/>
        </w:rPr>
        <w:t>8</w:t>
      </w:r>
      <w:r w:rsidR="00D15BA3" w:rsidRPr="000D3DA6">
        <w:rPr>
          <w:rFonts w:eastAsia="Calibri"/>
          <w:b/>
          <w:sz w:val="28"/>
          <w:szCs w:val="28"/>
        </w:rPr>
        <w:t>.</w:t>
      </w:r>
      <w:r w:rsidR="00932F58" w:rsidRPr="000D3DA6">
        <w:rPr>
          <w:rFonts w:eastAsia="Calibri"/>
          <w:b/>
          <w:sz w:val="28"/>
          <w:szCs w:val="28"/>
        </w:rPr>
        <w:t>1</w:t>
      </w:r>
      <w:r w:rsidR="001F7FF0" w:rsidRPr="000D3DA6">
        <w:rPr>
          <w:rFonts w:eastAsia="Calibri"/>
          <w:b/>
          <w:sz w:val="28"/>
          <w:szCs w:val="28"/>
        </w:rPr>
        <w:t>3</w:t>
      </w:r>
      <w:r w:rsidR="0011656F" w:rsidRPr="000D3DA6">
        <w:rPr>
          <w:rFonts w:eastAsia="Calibri"/>
          <w:b/>
          <w:sz w:val="28"/>
          <w:szCs w:val="28"/>
        </w:rPr>
        <w:t>.</w:t>
      </w:r>
      <w:r w:rsidR="00D15BA3" w:rsidRPr="000D3DA6">
        <w:rPr>
          <w:rFonts w:eastAsia="Calibri"/>
          <w:b/>
          <w:sz w:val="28"/>
          <w:szCs w:val="28"/>
        </w:rPr>
        <w:t xml:space="preserve"> </w:t>
      </w:r>
      <w:r w:rsidR="00642E75" w:rsidRPr="000D3DA6">
        <w:rPr>
          <w:rFonts w:eastAsia="Calibri"/>
          <w:sz w:val="28"/>
          <w:szCs w:val="28"/>
        </w:rPr>
        <w:t xml:space="preserve">Объем бюджетных ассигнований Дорожного фонда </w:t>
      </w:r>
      <w:r w:rsidR="00642E75" w:rsidRPr="000D3DA6">
        <w:rPr>
          <w:sz w:val="28"/>
          <w:szCs w:val="28"/>
        </w:rPr>
        <w:t>Печенгского муниципального округа Мурманской области</w:t>
      </w:r>
      <w:r w:rsidR="00642E75" w:rsidRPr="000D3DA6">
        <w:rPr>
          <w:rFonts w:eastAsia="Calibri"/>
          <w:sz w:val="28"/>
          <w:szCs w:val="28"/>
        </w:rPr>
        <w:t xml:space="preserve"> предлагается в проекте к утверждению на 202</w:t>
      </w:r>
      <w:r w:rsidR="000D3DA6" w:rsidRPr="000D3DA6">
        <w:rPr>
          <w:rFonts w:eastAsia="Calibri"/>
          <w:sz w:val="28"/>
          <w:szCs w:val="28"/>
        </w:rPr>
        <w:t>5</w:t>
      </w:r>
      <w:r w:rsidR="00642E75" w:rsidRPr="000D3DA6">
        <w:rPr>
          <w:rFonts w:eastAsia="Calibri"/>
          <w:sz w:val="28"/>
          <w:szCs w:val="28"/>
        </w:rPr>
        <w:t xml:space="preserve"> год в объемах прогнозируемых поступлений на общую сумму </w:t>
      </w:r>
      <w:r w:rsidR="000D3DA6" w:rsidRPr="000D3DA6">
        <w:rPr>
          <w:rFonts w:eastAsia="Calibri"/>
          <w:sz w:val="28"/>
          <w:szCs w:val="28"/>
        </w:rPr>
        <w:t>68 418,0</w:t>
      </w:r>
      <w:r w:rsidR="00642E75" w:rsidRPr="000D3DA6">
        <w:rPr>
          <w:rFonts w:eastAsia="Calibri"/>
          <w:sz w:val="28"/>
          <w:szCs w:val="28"/>
        </w:rPr>
        <w:t xml:space="preserve"> тыс. рублей, что меньше </w:t>
      </w:r>
      <w:r w:rsidR="00CE2A7D" w:rsidRPr="000D3DA6">
        <w:rPr>
          <w:sz w:val="28"/>
          <w:szCs w:val="28"/>
        </w:rPr>
        <w:t xml:space="preserve">на </w:t>
      </w:r>
      <w:r w:rsidR="000D3DA6" w:rsidRPr="000D3DA6">
        <w:rPr>
          <w:sz w:val="28"/>
          <w:szCs w:val="28"/>
        </w:rPr>
        <w:t>139 126,5</w:t>
      </w:r>
      <w:r w:rsidR="00CE2A7D" w:rsidRPr="000D3DA6">
        <w:rPr>
          <w:sz w:val="28"/>
          <w:szCs w:val="28"/>
        </w:rPr>
        <w:t xml:space="preserve"> тыс. рублей или на </w:t>
      </w:r>
      <w:r w:rsidR="000D3DA6" w:rsidRPr="000D3DA6">
        <w:rPr>
          <w:sz w:val="28"/>
          <w:szCs w:val="28"/>
        </w:rPr>
        <w:t>33,1</w:t>
      </w:r>
      <w:r w:rsidR="00CE2A7D" w:rsidRPr="000D3DA6">
        <w:rPr>
          <w:sz w:val="28"/>
          <w:szCs w:val="28"/>
        </w:rPr>
        <w:t>%, объема планируемых поступлений в 202</w:t>
      </w:r>
      <w:r w:rsidR="000D3DA6" w:rsidRPr="000D3DA6">
        <w:rPr>
          <w:sz w:val="28"/>
          <w:szCs w:val="28"/>
        </w:rPr>
        <w:t>4</w:t>
      </w:r>
      <w:r w:rsidR="00CE2A7D" w:rsidRPr="000D3DA6">
        <w:rPr>
          <w:sz w:val="28"/>
          <w:szCs w:val="28"/>
        </w:rPr>
        <w:t xml:space="preserve"> году.</w:t>
      </w:r>
    </w:p>
    <w:p w:rsidR="000D3DA6" w:rsidRDefault="000D3DA6" w:rsidP="000C1C52">
      <w:pPr>
        <w:spacing w:line="283" w:lineRule="auto"/>
        <w:ind w:firstLine="709"/>
        <w:jc w:val="both"/>
        <w:rPr>
          <w:sz w:val="28"/>
          <w:szCs w:val="28"/>
          <w:highlight w:val="yellow"/>
        </w:rPr>
      </w:pPr>
    </w:p>
    <w:p w:rsidR="00183241" w:rsidRPr="00E10E96" w:rsidRDefault="00183241" w:rsidP="000C1C52">
      <w:pPr>
        <w:spacing w:line="283" w:lineRule="auto"/>
        <w:ind w:firstLine="709"/>
        <w:jc w:val="both"/>
        <w:rPr>
          <w:sz w:val="28"/>
          <w:szCs w:val="28"/>
          <w:highlight w:val="yellow"/>
        </w:rPr>
      </w:pPr>
    </w:p>
    <w:p w:rsidR="00272AA2" w:rsidRPr="000C1C52" w:rsidRDefault="00272AA2" w:rsidP="000C1C52">
      <w:pPr>
        <w:spacing w:line="283" w:lineRule="auto"/>
        <w:ind w:firstLine="709"/>
        <w:jc w:val="both"/>
        <w:rPr>
          <w:sz w:val="28"/>
          <w:szCs w:val="28"/>
        </w:rPr>
      </w:pPr>
      <w:r w:rsidRPr="00F66107">
        <w:rPr>
          <w:sz w:val="28"/>
          <w:szCs w:val="28"/>
        </w:rPr>
        <w:t xml:space="preserve">Контрольно-счетная палата предлагает </w:t>
      </w:r>
      <w:r w:rsidR="00A56823" w:rsidRPr="00F66107">
        <w:rPr>
          <w:sz w:val="28"/>
          <w:szCs w:val="28"/>
        </w:rPr>
        <w:t>учесть замечания и предложения, содержащиеся в настоящем заключении.</w:t>
      </w:r>
      <w:r w:rsidR="00A56823">
        <w:rPr>
          <w:sz w:val="28"/>
          <w:szCs w:val="28"/>
        </w:rPr>
        <w:t xml:space="preserve"> </w:t>
      </w:r>
    </w:p>
    <w:p w:rsidR="002C36AD" w:rsidRPr="000C1C52" w:rsidRDefault="002C36AD" w:rsidP="00DA29BD">
      <w:pPr>
        <w:spacing w:line="283" w:lineRule="auto"/>
        <w:jc w:val="both"/>
        <w:rPr>
          <w:sz w:val="28"/>
          <w:szCs w:val="28"/>
        </w:rPr>
      </w:pPr>
    </w:p>
    <w:p w:rsidR="009F7F7D" w:rsidRPr="00A3238C" w:rsidRDefault="009F7F7D" w:rsidP="00DA29BD">
      <w:pPr>
        <w:autoSpaceDE w:val="0"/>
        <w:autoSpaceDN w:val="0"/>
        <w:adjustRightInd w:val="0"/>
        <w:spacing w:line="283" w:lineRule="auto"/>
        <w:ind w:firstLine="540"/>
        <w:jc w:val="both"/>
        <w:rPr>
          <w:sz w:val="28"/>
          <w:szCs w:val="28"/>
        </w:rPr>
      </w:pPr>
    </w:p>
    <w:p w:rsidR="004F53BF" w:rsidRDefault="004F53BF"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Default="004C387A" w:rsidP="00272AA2">
      <w:pPr>
        <w:autoSpaceDE w:val="0"/>
        <w:autoSpaceDN w:val="0"/>
        <w:adjustRightInd w:val="0"/>
        <w:spacing w:line="283" w:lineRule="auto"/>
        <w:ind w:firstLine="540"/>
        <w:jc w:val="both"/>
        <w:rPr>
          <w:sz w:val="28"/>
          <w:szCs w:val="28"/>
        </w:rPr>
      </w:pPr>
    </w:p>
    <w:p w:rsidR="004C387A" w:rsidRPr="00A3238C" w:rsidRDefault="004C387A" w:rsidP="00272AA2">
      <w:pPr>
        <w:autoSpaceDE w:val="0"/>
        <w:autoSpaceDN w:val="0"/>
        <w:adjustRightInd w:val="0"/>
        <w:spacing w:line="283" w:lineRule="auto"/>
        <w:ind w:firstLine="540"/>
        <w:jc w:val="both"/>
        <w:rPr>
          <w:sz w:val="28"/>
          <w:szCs w:val="28"/>
        </w:rPr>
      </w:pPr>
      <w:bookmarkStart w:id="0" w:name="_GoBack"/>
      <w:bookmarkEnd w:id="0"/>
    </w:p>
    <w:p w:rsidR="00A3238C" w:rsidRPr="00A3238C" w:rsidRDefault="00A3238C" w:rsidP="00272AA2">
      <w:pPr>
        <w:autoSpaceDE w:val="0"/>
        <w:autoSpaceDN w:val="0"/>
        <w:adjustRightInd w:val="0"/>
        <w:spacing w:line="283" w:lineRule="auto"/>
        <w:ind w:firstLine="540"/>
        <w:jc w:val="both"/>
        <w:rPr>
          <w:sz w:val="28"/>
          <w:szCs w:val="28"/>
        </w:rPr>
      </w:pPr>
    </w:p>
    <w:p w:rsidR="002F5915" w:rsidRDefault="002F5915" w:rsidP="0000756D">
      <w:pPr>
        <w:pStyle w:val="2"/>
        <w:spacing w:before="0" w:line="240" w:lineRule="auto"/>
        <w:jc w:val="right"/>
        <w:rPr>
          <w:rFonts w:ascii="Times New Roman" w:eastAsia="Calibri" w:hAnsi="Times New Roman" w:cs="Times New Roman"/>
          <w:b w:val="0"/>
          <w:color w:val="auto"/>
          <w:sz w:val="28"/>
          <w:szCs w:val="28"/>
        </w:rPr>
      </w:pPr>
      <w:r w:rsidRPr="0000756D">
        <w:rPr>
          <w:rFonts w:ascii="Times New Roman" w:eastAsia="Calibri" w:hAnsi="Times New Roman" w:cs="Times New Roman"/>
          <w:b w:val="0"/>
          <w:color w:val="auto"/>
          <w:sz w:val="28"/>
          <w:szCs w:val="28"/>
        </w:rPr>
        <w:lastRenderedPageBreak/>
        <w:t>Приложение 1 к заключению</w:t>
      </w:r>
    </w:p>
    <w:tbl>
      <w:tblPr>
        <w:tblW w:w="10206" w:type="dxa"/>
        <w:tblInd w:w="-459" w:type="dxa"/>
        <w:tblLayout w:type="fixed"/>
        <w:tblLook w:val="04A0" w:firstRow="1" w:lastRow="0" w:firstColumn="1" w:lastColumn="0" w:noHBand="0" w:noVBand="1"/>
      </w:tblPr>
      <w:tblGrid>
        <w:gridCol w:w="441"/>
        <w:gridCol w:w="380"/>
        <w:gridCol w:w="3715"/>
        <w:gridCol w:w="1840"/>
        <w:gridCol w:w="1660"/>
        <w:gridCol w:w="1178"/>
        <w:gridCol w:w="992"/>
      </w:tblGrid>
      <w:tr w:rsidR="00026432" w:rsidRPr="00026432" w:rsidTr="00026432">
        <w:trPr>
          <w:trHeight w:val="276"/>
        </w:trPr>
        <w:tc>
          <w:tcPr>
            <w:tcW w:w="10206" w:type="dxa"/>
            <w:gridSpan w:val="7"/>
            <w:vMerge w:val="restart"/>
            <w:tcBorders>
              <w:top w:val="nil"/>
              <w:left w:val="nil"/>
              <w:bottom w:val="nil"/>
              <w:right w:val="nil"/>
            </w:tcBorders>
            <w:shd w:val="clear" w:color="auto" w:fill="auto"/>
            <w:vAlign w:val="center"/>
            <w:hideMark/>
          </w:tcPr>
          <w:p w:rsidR="00026432" w:rsidRPr="00026432" w:rsidRDefault="00026432" w:rsidP="00026432">
            <w:pPr>
              <w:jc w:val="center"/>
              <w:rPr>
                <w:b/>
                <w:bCs/>
              </w:rPr>
            </w:pPr>
            <w:r w:rsidRPr="00026432">
              <w:rPr>
                <w:b/>
                <w:bCs/>
              </w:rPr>
              <w:t>Сведения об отклонениях в объемах показателей проекта решения на 2025 год по сравнению с утвержденными показателями бюджета округа на 2024 год в части формирования доходов бюджета (в разрезе видов доходов) и дефицита</w:t>
            </w:r>
          </w:p>
        </w:tc>
      </w:tr>
      <w:tr w:rsidR="00026432" w:rsidRPr="00026432" w:rsidTr="00026432">
        <w:trPr>
          <w:trHeight w:val="705"/>
        </w:trPr>
        <w:tc>
          <w:tcPr>
            <w:tcW w:w="10206" w:type="dxa"/>
            <w:gridSpan w:val="7"/>
            <w:vMerge/>
            <w:tcBorders>
              <w:top w:val="nil"/>
              <w:left w:val="nil"/>
              <w:bottom w:val="nil"/>
              <w:right w:val="nil"/>
            </w:tcBorders>
            <w:vAlign w:val="center"/>
            <w:hideMark/>
          </w:tcPr>
          <w:p w:rsidR="00026432" w:rsidRPr="00026432" w:rsidRDefault="00026432" w:rsidP="00026432">
            <w:pPr>
              <w:rPr>
                <w:b/>
                <w:bCs/>
              </w:rPr>
            </w:pPr>
          </w:p>
        </w:tc>
      </w:tr>
      <w:tr w:rsidR="00026432" w:rsidRPr="00026432" w:rsidTr="00026432">
        <w:trPr>
          <w:trHeight w:val="255"/>
        </w:trPr>
        <w:tc>
          <w:tcPr>
            <w:tcW w:w="441" w:type="dxa"/>
            <w:tcBorders>
              <w:top w:val="nil"/>
              <w:left w:val="nil"/>
              <w:bottom w:val="nil"/>
              <w:right w:val="nil"/>
            </w:tcBorders>
            <w:shd w:val="clear" w:color="auto" w:fill="auto"/>
            <w:noWrap/>
            <w:vAlign w:val="center"/>
            <w:hideMark/>
          </w:tcPr>
          <w:p w:rsidR="00026432" w:rsidRPr="00026432" w:rsidRDefault="00026432" w:rsidP="00026432">
            <w:pPr>
              <w:rPr>
                <w:rFonts w:ascii="Arial Cyr" w:hAnsi="Arial Cyr" w:cs="Arial Cyr"/>
                <w:sz w:val="20"/>
                <w:szCs w:val="20"/>
              </w:rPr>
            </w:pPr>
          </w:p>
        </w:tc>
        <w:tc>
          <w:tcPr>
            <w:tcW w:w="380" w:type="dxa"/>
            <w:tcBorders>
              <w:top w:val="nil"/>
              <w:left w:val="nil"/>
              <w:bottom w:val="nil"/>
              <w:right w:val="nil"/>
            </w:tcBorders>
            <w:shd w:val="clear" w:color="auto" w:fill="auto"/>
            <w:noWrap/>
            <w:vAlign w:val="center"/>
            <w:hideMark/>
          </w:tcPr>
          <w:p w:rsidR="00026432" w:rsidRPr="00026432" w:rsidRDefault="00026432" w:rsidP="00026432">
            <w:pPr>
              <w:rPr>
                <w:rFonts w:ascii="Arial Cyr" w:hAnsi="Arial Cyr" w:cs="Arial Cyr"/>
                <w:sz w:val="20"/>
                <w:szCs w:val="20"/>
              </w:rPr>
            </w:pPr>
          </w:p>
        </w:tc>
        <w:tc>
          <w:tcPr>
            <w:tcW w:w="3715" w:type="dxa"/>
            <w:tcBorders>
              <w:top w:val="nil"/>
              <w:left w:val="nil"/>
              <w:bottom w:val="nil"/>
              <w:right w:val="nil"/>
            </w:tcBorders>
            <w:shd w:val="clear" w:color="auto" w:fill="auto"/>
            <w:noWrap/>
            <w:vAlign w:val="center"/>
            <w:hideMark/>
          </w:tcPr>
          <w:p w:rsidR="00026432" w:rsidRPr="00026432" w:rsidRDefault="00026432" w:rsidP="00026432">
            <w:pPr>
              <w:jc w:val="both"/>
              <w:rPr>
                <w:sz w:val="20"/>
                <w:szCs w:val="20"/>
              </w:rPr>
            </w:pPr>
          </w:p>
        </w:tc>
        <w:tc>
          <w:tcPr>
            <w:tcW w:w="1840" w:type="dxa"/>
            <w:tcBorders>
              <w:top w:val="nil"/>
              <w:left w:val="nil"/>
              <w:bottom w:val="nil"/>
              <w:right w:val="nil"/>
            </w:tcBorders>
            <w:shd w:val="clear" w:color="auto" w:fill="auto"/>
            <w:noWrap/>
            <w:vAlign w:val="center"/>
            <w:hideMark/>
          </w:tcPr>
          <w:p w:rsidR="00026432" w:rsidRPr="00026432" w:rsidRDefault="00026432" w:rsidP="00026432">
            <w:pPr>
              <w:rPr>
                <w:rFonts w:ascii="Arial Cyr" w:hAnsi="Arial Cyr" w:cs="Arial Cyr"/>
                <w:sz w:val="20"/>
                <w:szCs w:val="20"/>
              </w:rPr>
            </w:pPr>
          </w:p>
        </w:tc>
        <w:tc>
          <w:tcPr>
            <w:tcW w:w="1660" w:type="dxa"/>
            <w:tcBorders>
              <w:top w:val="nil"/>
              <w:left w:val="nil"/>
              <w:bottom w:val="nil"/>
              <w:right w:val="nil"/>
            </w:tcBorders>
            <w:shd w:val="clear" w:color="auto" w:fill="auto"/>
            <w:noWrap/>
            <w:vAlign w:val="center"/>
            <w:hideMark/>
          </w:tcPr>
          <w:p w:rsidR="00026432" w:rsidRPr="00026432" w:rsidRDefault="00026432" w:rsidP="00026432">
            <w:pPr>
              <w:rPr>
                <w:rFonts w:ascii="Arial Cyr" w:hAnsi="Arial Cyr" w:cs="Arial Cyr"/>
                <w:sz w:val="20"/>
                <w:szCs w:val="20"/>
              </w:rPr>
            </w:pPr>
          </w:p>
        </w:tc>
        <w:tc>
          <w:tcPr>
            <w:tcW w:w="2170" w:type="dxa"/>
            <w:gridSpan w:val="2"/>
            <w:tcBorders>
              <w:top w:val="nil"/>
              <w:left w:val="nil"/>
              <w:bottom w:val="single" w:sz="4" w:space="0" w:color="auto"/>
              <w:right w:val="nil"/>
            </w:tcBorders>
            <w:shd w:val="clear" w:color="auto" w:fill="auto"/>
            <w:vAlign w:val="center"/>
            <w:hideMark/>
          </w:tcPr>
          <w:p w:rsidR="00026432" w:rsidRPr="00026432" w:rsidRDefault="00026432" w:rsidP="00026432">
            <w:pPr>
              <w:jc w:val="right"/>
              <w:rPr>
                <w:i/>
                <w:iCs/>
                <w:sz w:val="20"/>
                <w:szCs w:val="20"/>
              </w:rPr>
            </w:pPr>
            <w:r w:rsidRPr="00026432">
              <w:rPr>
                <w:i/>
                <w:iCs/>
                <w:sz w:val="20"/>
                <w:szCs w:val="20"/>
              </w:rPr>
              <w:t>тыс. рублей</w:t>
            </w:r>
          </w:p>
        </w:tc>
      </w:tr>
      <w:tr w:rsidR="00026432" w:rsidRPr="00026432" w:rsidTr="00026432">
        <w:trPr>
          <w:trHeight w:val="276"/>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6432" w:rsidRPr="00026432" w:rsidRDefault="00026432" w:rsidP="00026432">
            <w:pPr>
              <w:jc w:val="center"/>
              <w:rPr>
                <w:b/>
              </w:rPr>
            </w:pPr>
            <w:r w:rsidRPr="00026432">
              <w:rPr>
                <w:b/>
              </w:rPr>
              <w:t>№</w:t>
            </w:r>
          </w:p>
        </w:tc>
        <w:tc>
          <w:tcPr>
            <w:tcW w:w="409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26432" w:rsidRPr="00026432" w:rsidRDefault="00026432" w:rsidP="00026432">
            <w:pPr>
              <w:jc w:val="center"/>
              <w:rPr>
                <w:b/>
              </w:rPr>
            </w:pPr>
            <w:r w:rsidRPr="00026432">
              <w:rPr>
                <w:b/>
              </w:rPr>
              <w:t>Показатели</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6432" w:rsidRPr="00026432" w:rsidRDefault="00026432" w:rsidP="00026432">
            <w:pPr>
              <w:jc w:val="center"/>
              <w:rPr>
                <w:b/>
              </w:rPr>
            </w:pPr>
            <w:r w:rsidRPr="00026432">
              <w:rPr>
                <w:b/>
              </w:rPr>
              <w:t xml:space="preserve">Утверждено решениями о бюджете на 2024 год                                 </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6432" w:rsidRPr="00026432" w:rsidRDefault="00026432" w:rsidP="00026432">
            <w:pPr>
              <w:jc w:val="center"/>
              <w:rPr>
                <w:b/>
              </w:rPr>
            </w:pPr>
            <w:r w:rsidRPr="00026432">
              <w:rPr>
                <w:b/>
              </w:rPr>
              <w:t>Проект решения на 2025 год</w:t>
            </w:r>
          </w:p>
        </w:tc>
        <w:tc>
          <w:tcPr>
            <w:tcW w:w="2170" w:type="dxa"/>
            <w:gridSpan w:val="2"/>
            <w:vMerge w:val="restart"/>
            <w:tcBorders>
              <w:top w:val="single" w:sz="4" w:space="0" w:color="auto"/>
              <w:left w:val="single" w:sz="4" w:space="0" w:color="auto"/>
              <w:bottom w:val="single" w:sz="4" w:space="0" w:color="000000"/>
              <w:right w:val="single" w:sz="4" w:space="0" w:color="000000"/>
            </w:tcBorders>
            <w:shd w:val="clear" w:color="000000" w:fill="EBF1DE"/>
            <w:vAlign w:val="center"/>
            <w:hideMark/>
          </w:tcPr>
          <w:p w:rsidR="00026432" w:rsidRPr="00026432" w:rsidRDefault="00026432" w:rsidP="00026432">
            <w:pPr>
              <w:jc w:val="center"/>
              <w:rPr>
                <w:b/>
              </w:rPr>
            </w:pPr>
            <w:r w:rsidRPr="00026432">
              <w:rPr>
                <w:b/>
              </w:rPr>
              <w:t>Отклонения</w:t>
            </w:r>
          </w:p>
        </w:tc>
      </w:tr>
      <w:tr w:rsidR="00026432" w:rsidRPr="00026432" w:rsidTr="00026432">
        <w:trPr>
          <w:trHeight w:val="91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026432" w:rsidRPr="00026432" w:rsidRDefault="00026432" w:rsidP="00026432"/>
        </w:tc>
        <w:tc>
          <w:tcPr>
            <w:tcW w:w="4095" w:type="dxa"/>
            <w:gridSpan w:val="2"/>
            <w:vMerge/>
            <w:tcBorders>
              <w:top w:val="single" w:sz="4" w:space="0" w:color="auto"/>
              <w:left w:val="single" w:sz="4" w:space="0" w:color="auto"/>
              <w:bottom w:val="single" w:sz="4" w:space="0" w:color="000000"/>
              <w:right w:val="single" w:sz="4" w:space="0" w:color="000000"/>
            </w:tcBorders>
            <w:vAlign w:val="center"/>
            <w:hideMark/>
          </w:tcPr>
          <w:p w:rsidR="00026432" w:rsidRPr="00026432" w:rsidRDefault="00026432" w:rsidP="00026432"/>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026432" w:rsidRPr="00026432" w:rsidRDefault="00026432" w:rsidP="00026432"/>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026432" w:rsidRPr="00026432" w:rsidRDefault="00026432" w:rsidP="00026432"/>
        </w:tc>
        <w:tc>
          <w:tcPr>
            <w:tcW w:w="2170" w:type="dxa"/>
            <w:gridSpan w:val="2"/>
            <w:vMerge/>
            <w:tcBorders>
              <w:top w:val="single" w:sz="4" w:space="0" w:color="auto"/>
              <w:left w:val="single" w:sz="4" w:space="0" w:color="auto"/>
              <w:bottom w:val="single" w:sz="4" w:space="0" w:color="000000"/>
              <w:right w:val="single" w:sz="4" w:space="0" w:color="000000"/>
            </w:tcBorders>
            <w:vAlign w:val="center"/>
            <w:hideMark/>
          </w:tcPr>
          <w:p w:rsidR="00026432" w:rsidRPr="00026432" w:rsidRDefault="00026432" w:rsidP="00026432"/>
        </w:tc>
      </w:tr>
      <w:tr w:rsidR="00026432" w:rsidRPr="00026432" w:rsidTr="00026432">
        <w:trPr>
          <w:trHeight w:val="34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26432" w:rsidRPr="00026432" w:rsidRDefault="00026432" w:rsidP="00026432">
            <w:pPr>
              <w:jc w:val="center"/>
              <w:rPr>
                <w:b/>
                <w:bCs/>
                <w:sz w:val="18"/>
                <w:szCs w:val="18"/>
              </w:rPr>
            </w:pPr>
            <w:r w:rsidRPr="00026432">
              <w:rPr>
                <w:b/>
                <w:bCs/>
                <w:sz w:val="18"/>
                <w:szCs w:val="18"/>
              </w:rPr>
              <w:t>1.</w:t>
            </w:r>
          </w:p>
        </w:tc>
        <w:tc>
          <w:tcPr>
            <w:tcW w:w="4095" w:type="dxa"/>
            <w:gridSpan w:val="2"/>
            <w:tcBorders>
              <w:top w:val="single" w:sz="4" w:space="0" w:color="auto"/>
              <w:left w:val="nil"/>
              <w:bottom w:val="single" w:sz="4" w:space="0" w:color="auto"/>
              <w:right w:val="single" w:sz="4" w:space="0" w:color="auto"/>
            </w:tcBorders>
            <w:shd w:val="clear" w:color="auto" w:fill="auto"/>
            <w:vAlign w:val="center"/>
            <w:hideMark/>
          </w:tcPr>
          <w:p w:rsidR="00026432" w:rsidRPr="00026432" w:rsidRDefault="00026432" w:rsidP="00026432">
            <w:pPr>
              <w:jc w:val="center"/>
              <w:rPr>
                <w:b/>
                <w:bCs/>
                <w:sz w:val="20"/>
                <w:szCs w:val="20"/>
              </w:rPr>
            </w:pPr>
            <w:r w:rsidRPr="00026432">
              <w:rPr>
                <w:b/>
                <w:bCs/>
                <w:sz w:val="20"/>
                <w:szCs w:val="20"/>
              </w:rPr>
              <w:t xml:space="preserve">ДОХОДЫ, </w:t>
            </w:r>
            <w:r w:rsidRPr="00026432">
              <w:rPr>
                <w:sz w:val="20"/>
                <w:szCs w:val="20"/>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b/>
                <w:bCs/>
                <w:i/>
                <w:iCs/>
              </w:rPr>
            </w:pPr>
            <w:r w:rsidRPr="00026432">
              <w:rPr>
                <w:b/>
                <w:bCs/>
                <w:i/>
                <w:iCs/>
              </w:rPr>
              <w:t>3 762 336,1</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b/>
                <w:bCs/>
                <w:i/>
                <w:iCs/>
              </w:rPr>
            </w:pPr>
            <w:r w:rsidRPr="00026432">
              <w:rPr>
                <w:b/>
                <w:bCs/>
                <w:i/>
                <w:iCs/>
              </w:rPr>
              <w:t>3 994 461,7</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232 125,6</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6,2%</w:t>
            </w:r>
          </w:p>
        </w:tc>
      </w:tr>
      <w:tr w:rsidR="00026432" w:rsidRPr="00026432" w:rsidTr="00026432">
        <w:trPr>
          <w:trHeight w:val="34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26432" w:rsidRPr="00026432" w:rsidRDefault="00026432" w:rsidP="00026432">
            <w:pPr>
              <w:jc w:val="center"/>
              <w:rPr>
                <w:b/>
                <w:bCs/>
                <w:sz w:val="18"/>
                <w:szCs w:val="18"/>
              </w:rPr>
            </w:pPr>
            <w:r w:rsidRPr="00026432">
              <w:rPr>
                <w:b/>
                <w:bCs/>
                <w:sz w:val="18"/>
                <w:szCs w:val="18"/>
              </w:rPr>
              <w:t>1.1</w:t>
            </w:r>
          </w:p>
        </w:tc>
        <w:tc>
          <w:tcPr>
            <w:tcW w:w="4095" w:type="dxa"/>
            <w:gridSpan w:val="2"/>
            <w:tcBorders>
              <w:top w:val="single" w:sz="4" w:space="0" w:color="auto"/>
              <w:left w:val="nil"/>
              <w:bottom w:val="single" w:sz="4" w:space="0" w:color="auto"/>
              <w:right w:val="single" w:sz="4" w:space="0" w:color="auto"/>
            </w:tcBorders>
            <w:shd w:val="clear" w:color="auto" w:fill="auto"/>
            <w:vAlign w:val="center"/>
            <w:hideMark/>
          </w:tcPr>
          <w:p w:rsidR="00026432" w:rsidRPr="00026432" w:rsidRDefault="00026432" w:rsidP="00026432">
            <w:pPr>
              <w:jc w:val="center"/>
              <w:rPr>
                <w:b/>
                <w:bCs/>
                <w:sz w:val="20"/>
                <w:szCs w:val="20"/>
              </w:rPr>
            </w:pPr>
            <w:r w:rsidRPr="00026432">
              <w:rPr>
                <w:b/>
                <w:bCs/>
                <w:sz w:val="20"/>
                <w:szCs w:val="20"/>
              </w:rPr>
              <w:t>Налоговые и неналоговые доходы</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b/>
                <w:bCs/>
              </w:rPr>
            </w:pPr>
            <w:r w:rsidRPr="00026432">
              <w:rPr>
                <w:b/>
                <w:bCs/>
              </w:rPr>
              <w:t>1 176 805,5</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b/>
                <w:bCs/>
              </w:rPr>
            </w:pPr>
            <w:r w:rsidRPr="00026432">
              <w:rPr>
                <w:b/>
                <w:bCs/>
              </w:rPr>
              <w:t>1 174 194,6</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-2 610,9</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-0,2%</w:t>
            </w:r>
          </w:p>
        </w:tc>
      </w:tr>
      <w:tr w:rsidR="00026432" w:rsidRPr="00026432" w:rsidTr="00026432">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26432" w:rsidRPr="00026432" w:rsidRDefault="00026432" w:rsidP="00026432">
            <w:pPr>
              <w:jc w:val="center"/>
              <w:rPr>
                <w:b/>
                <w:bCs/>
                <w:sz w:val="18"/>
                <w:szCs w:val="18"/>
              </w:rPr>
            </w:pPr>
            <w:r w:rsidRPr="00026432">
              <w:rPr>
                <w:b/>
                <w:bCs/>
                <w:sz w:val="18"/>
                <w:szCs w:val="18"/>
              </w:rPr>
              <w:t> </w:t>
            </w:r>
          </w:p>
        </w:tc>
        <w:tc>
          <w:tcPr>
            <w:tcW w:w="4095" w:type="dxa"/>
            <w:gridSpan w:val="2"/>
            <w:tcBorders>
              <w:top w:val="single" w:sz="4" w:space="0" w:color="auto"/>
              <w:left w:val="nil"/>
              <w:bottom w:val="single" w:sz="4" w:space="0" w:color="auto"/>
              <w:right w:val="single" w:sz="4" w:space="0" w:color="000000"/>
            </w:tcBorders>
            <w:shd w:val="clear" w:color="auto" w:fill="auto"/>
            <w:vAlign w:val="center"/>
            <w:hideMark/>
          </w:tcPr>
          <w:p w:rsidR="00026432" w:rsidRPr="00026432" w:rsidRDefault="00026432" w:rsidP="00026432">
            <w:pPr>
              <w:jc w:val="center"/>
              <w:rPr>
                <w:b/>
                <w:bCs/>
                <w:sz w:val="20"/>
                <w:szCs w:val="20"/>
              </w:rPr>
            </w:pPr>
            <w:r w:rsidRPr="00026432">
              <w:rPr>
                <w:b/>
                <w:bCs/>
                <w:sz w:val="20"/>
                <w:szCs w:val="20"/>
              </w:rPr>
              <w:t xml:space="preserve">Налоговые доходы </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b/>
                <w:bCs/>
              </w:rPr>
            </w:pPr>
            <w:r w:rsidRPr="00026432">
              <w:rPr>
                <w:b/>
                <w:bCs/>
              </w:rPr>
              <w:t>964 997,7</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b/>
                <w:bCs/>
              </w:rPr>
            </w:pPr>
            <w:r w:rsidRPr="00026432">
              <w:rPr>
                <w:b/>
                <w:bCs/>
              </w:rPr>
              <w:t>986 775,1</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21 777,4</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2,3%</w:t>
            </w:r>
          </w:p>
        </w:tc>
      </w:tr>
      <w:tr w:rsidR="00026432" w:rsidRPr="00026432" w:rsidTr="00026432">
        <w:trPr>
          <w:trHeight w:val="300"/>
        </w:trPr>
        <w:tc>
          <w:tcPr>
            <w:tcW w:w="441" w:type="dxa"/>
            <w:vMerge w:val="restart"/>
            <w:tcBorders>
              <w:top w:val="nil"/>
              <w:left w:val="single" w:sz="4" w:space="0" w:color="auto"/>
              <w:bottom w:val="nil"/>
              <w:right w:val="single" w:sz="4" w:space="0" w:color="auto"/>
            </w:tcBorders>
            <w:shd w:val="clear" w:color="auto" w:fill="auto"/>
            <w:vAlign w:val="center"/>
            <w:hideMark/>
          </w:tcPr>
          <w:p w:rsidR="00026432" w:rsidRPr="00026432" w:rsidRDefault="00026432" w:rsidP="00026432">
            <w:pPr>
              <w:jc w:val="center"/>
              <w:rPr>
                <w:sz w:val="18"/>
                <w:szCs w:val="18"/>
              </w:rPr>
            </w:pPr>
            <w:r w:rsidRPr="00026432">
              <w:rPr>
                <w:sz w:val="18"/>
                <w:szCs w:val="18"/>
              </w:rPr>
              <w:t> </w:t>
            </w:r>
          </w:p>
        </w:tc>
        <w:tc>
          <w:tcPr>
            <w:tcW w:w="4095" w:type="dxa"/>
            <w:gridSpan w:val="2"/>
            <w:tcBorders>
              <w:top w:val="single" w:sz="4" w:space="0" w:color="auto"/>
              <w:left w:val="nil"/>
              <w:bottom w:val="single" w:sz="4" w:space="0" w:color="auto"/>
              <w:right w:val="single" w:sz="4" w:space="0" w:color="000000"/>
            </w:tcBorders>
            <w:shd w:val="clear" w:color="auto" w:fill="auto"/>
            <w:vAlign w:val="center"/>
            <w:hideMark/>
          </w:tcPr>
          <w:p w:rsidR="00026432" w:rsidRPr="00026432" w:rsidRDefault="00026432" w:rsidP="00026432">
            <w:pPr>
              <w:rPr>
                <w:sz w:val="20"/>
                <w:szCs w:val="20"/>
              </w:rPr>
            </w:pPr>
            <w:r w:rsidRPr="00026432">
              <w:rPr>
                <w:sz w:val="20"/>
                <w:szCs w:val="20"/>
              </w:rPr>
              <w:t>налог на доходы физических лиц</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774 047,0</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754 773,2</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-19 273,8</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-2,5%</w:t>
            </w:r>
          </w:p>
        </w:tc>
      </w:tr>
      <w:tr w:rsidR="00026432" w:rsidRPr="00026432" w:rsidTr="00026432">
        <w:trPr>
          <w:trHeight w:val="570"/>
        </w:trPr>
        <w:tc>
          <w:tcPr>
            <w:tcW w:w="441" w:type="dxa"/>
            <w:vMerge/>
            <w:tcBorders>
              <w:top w:val="nil"/>
              <w:left w:val="single" w:sz="4" w:space="0" w:color="auto"/>
              <w:bottom w:val="nil"/>
              <w:right w:val="single" w:sz="4" w:space="0" w:color="auto"/>
            </w:tcBorders>
            <w:vAlign w:val="center"/>
            <w:hideMark/>
          </w:tcPr>
          <w:p w:rsidR="00026432" w:rsidRPr="00026432" w:rsidRDefault="00026432" w:rsidP="00026432">
            <w:pPr>
              <w:rPr>
                <w:sz w:val="18"/>
                <w:szCs w:val="18"/>
              </w:rPr>
            </w:pPr>
          </w:p>
        </w:tc>
        <w:tc>
          <w:tcPr>
            <w:tcW w:w="4095" w:type="dxa"/>
            <w:gridSpan w:val="2"/>
            <w:tcBorders>
              <w:top w:val="single" w:sz="4" w:space="0" w:color="auto"/>
              <w:left w:val="nil"/>
              <w:bottom w:val="single" w:sz="4" w:space="0" w:color="auto"/>
              <w:right w:val="single" w:sz="4" w:space="0" w:color="000000"/>
            </w:tcBorders>
            <w:shd w:val="clear" w:color="auto" w:fill="auto"/>
            <w:vAlign w:val="center"/>
            <w:hideMark/>
          </w:tcPr>
          <w:p w:rsidR="00026432" w:rsidRPr="00026432" w:rsidRDefault="00026432" w:rsidP="00026432">
            <w:pPr>
              <w:rPr>
                <w:sz w:val="20"/>
                <w:szCs w:val="20"/>
              </w:rPr>
            </w:pPr>
            <w:r w:rsidRPr="00026432">
              <w:rPr>
                <w:sz w:val="20"/>
                <w:szCs w:val="20"/>
              </w:rPr>
              <w:t>налоги на реализуемые товары (работы, услуги)</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18 605,1</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19 577,7</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972,6</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5,23%</w:t>
            </w:r>
          </w:p>
        </w:tc>
      </w:tr>
      <w:tr w:rsidR="00026432" w:rsidRPr="00026432" w:rsidTr="00026432">
        <w:trPr>
          <w:trHeight w:val="300"/>
        </w:trPr>
        <w:tc>
          <w:tcPr>
            <w:tcW w:w="441" w:type="dxa"/>
            <w:vMerge/>
            <w:tcBorders>
              <w:top w:val="nil"/>
              <w:left w:val="single" w:sz="4" w:space="0" w:color="auto"/>
              <w:bottom w:val="nil"/>
              <w:right w:val="single" w:sz="4" w:space="0" w:color="auto"/>
            </w:tcBorders>
            <w:vAlign w:val="center"/>
            <w:hideMark/>
          </w:tcPr>
          <w:p w:rsidR="00026432" w:rsidRPr="00026432" w:rsidRDefault="00026432" w:rsidP="00026432">
            <w:pPr>
              <w:rPr>
                <w:sz w:val="18"/>
                <w:szCs w:val="18"/>
              </w:rPr>
            </w:pPr>
          </w:p>
        </w:tc>
        <w:tc>
          <w:tcPr>
            <w:tcW w:w="4095" w:type="dxa"/>
            <w:gridSpan w:val="2"/>
            <w:tcBorders>
              <w:top w:val="single" w:sz="4" w:space="0" w:color="auto"/>
              <w:left w:val="nil"/>
              <w:bottom w:val="single" w:sz="4" w:space="0" w:color="auto"/>
              <w:right w:val="single" w:sz="4" w:space="0" w:color="000000"/>
            </w:tcBorders>
            <w:shd w:val="clear" w:color="auto" w:fill="auto"/>
            <w:vAlign w:val="center"/>
            <w:hideMark/>
          </w:tcPr>
          <w:p w:rsidR="00026432" w:rsidRPr="00026432" w:rsidRDefault="00026432" w:rsidP="00026432">
            <w:pPr>
              <w:rPr>
                <w:sz w:val="20"/>
                <w:szCs w:val="20"/>
              </w:rPr>
            </w:pPr>
            <w:r w:rsidRPr="00026432">
              <w:rPr>
                <w:sz w:val="20"/>
                <w:szCs w:val="20"/>
              </w:rPr>
              <w:t>налоги на совокупный доход</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151 857,2</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191 432,6</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39 575,4</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26,1%</w:t>
            </w:r>
          </w:p>
        </w:tc>
      </w:tr>
      <w:tr w:rsidR="00026432" w:rsidRPr="00026432" w:rsidTr="00026432">
        <w:trPr>
          <w:trHeight w:val="300"/>
        </w:trPr>
        <w:tc>
          <w:tcPr>
            <w:tcW w:w="441" w:type="dxa"/>
            <w:vMerge/>
            <w:tcBorders>
              <w:top w:val="nil"/>
              <w:left w:val="single" w:sz="4" w:space="0" w:color="auto"/>
              <w:bottom w:val="nil"/>
              <w:right w:val="single" w:sz="4" w:space="0" w:color="auto"/>
            </w:tcBorders>
            <w:vAlign w:val="center"/>
            <w:hideMark/>
          </w:tcPr>
          <w:p w:rsidR="00026432" w:rsidRPr="00026432" w:rsidRDefault="00026432" w:rsidP="00026432">
            <w:pPr>
              <w:rPr>
                <w:sz w:val="18"/>
                <w:szCs w:val="18"/>
              </w:rPr>
            </w:pPr>
          </w:p>
        </w:tc>
        <w:tc>
          <w:tcPr>
            <w:tcW w:w="4095" w:type="dxa"/>
            <w:gridSpan w:val="2"/>
            <w:tcBorders>
              <w:top w:val="single" w:sz="4" w:space="0" w:color="auto"/>
              <w:left w:val="nil"/>
              <w:bottom w:val="single" w:sz="4" w:space="0" w:color="auto"/>
              <w:right w:val="single" w:sz="4" w:space="0" w:color="000000"/>
            </w:tcBorders>
            <w:shd w:val="clear" w:color="auto" w:fill="auto"/>
            <w:vAlign w:val="center"/>
            <w:hideMark/>
          </w:tcPr>
          <w:p w:rsidR="00026432" w:rsidRPr="00026432" w:rsidRDefault="00026432" w:rsidP="00026432">
            <w:pPr>
              <w:rPr>
                <w:sz w:val="20"/>
                <w:szCs w:val="20"/>
              </w:rPr>
            </w:pPr>
            <w:r w:rsidRPr="00026432">
              <w:rPr>
                <w:sz w:val="20"/>
                <w:szCs w:val="20"/>
              </w:rPr>
              <w:t>налоги на имущество</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10 914,1</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11 507,4</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593,3</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5,4%</w:t>
            </w:r>
          </w:p>
        </w:tc>
      </w:tr>
      <w:tr w:rsidR="00026432" w:rsidRPr="00026432" w:rsidTr="00026432">
        <w:trPr>
          <w:trHeight w:val="300"/>
        </w:trPr>
        <w:tc>
          <w:tcPr>
            <w:tcW w:w="441" w:type="dxa"/>
            <w:vMerge/>
            <w:tcBorders>
              <w:top w:val="nil"/>
              <w:left w:val="single" w:sz="4" w:space="0" w:color="auto"/>
              <w:bottom w:val="nil"/>
              <w:right w:val="single" w:sz="4" w:space="0" w:color="auto"/>
            </w:tcBorders>
            <w:vAlign w:val="center"/>
            <w:hideMark/>
          </w:tcPr>
          <w:p w:rsidR="00026432" w:rsidRPr="00026432" w:rsidRDefault="00026432" w:rsidP="00026432">
            <w:pPr>
              <w:rPr>
                <w:sz w:val="18"/>
                <w:szCs w:val="18"/>
              </w:rPr>
            </w:pPr>
          </w:p>
        </w:tc>
        <w:tc>
          <w:tcPr>
            <w:tcW w:w="4095" w:type="dxa"/>
            <w:gridSpan w:val="2"/>
            <w:tcBorders>
              <w:top w:val="single" w:sz="4" w:space="0" w:color="auto"/>
              <w:left w:val="nil"/>
              <w:bottom w:val="single" w:sz="4" w:space="0" w:color="auto"/>
              <w:right w:val="single" w:sz="4" w:space="0" w:color="000000"/>
            </w:tcBorders>
            <w:shd w:val="clear" w:color="auto" w:fill="auto"/>
            <w:vAlign w:val="center"/>
            <w:hideMark/>
          </w:tcPr>
          <w:p w:rsidR="00026432" w:rsidRPr="00026432" w:rsidRDefault="00026432" w:rsidP="00026432">
            <w:pPr>
              <w:rPr>
                <w:sz w:val="20"/>
                <w:szCs w:val="20"/>
              </w:rPr>
            </w:pPr>
            <w:r w:rsidRPr="00026432">
              <w:rPr>
                <w:sz w:val="20"/>
                <w:szCs w:val="20"/>
              </w:rPr>
              <w:t>государственная пошлина</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9 574,3</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9 484,3</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-90,0</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-0,9%</w:t>
            </w:r>
          </w:p>
        </w:tc>
      </w:tr>
      <w:tr w:rsidR="00026432" w:rsidRPr="00026432" w:rsidTr="00026432">
        <w:trPr>
          <w:trHeight w:val="40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432" w:rsidRPr="00026432" w:rsidRDefault="00026432" w:rsidP="00026432">
            <w:pPr>
              <w:jc w:val="center"/>
              <w:rPr>
                <w:b/>
                <w:bCs/>
                <w:sz w:val="18"/>
                <w:szCs w:val="18"/>
              </w:rPr>
            </w:pPr>
            <w:r w:rsidRPr="00026432">
              <w:rPr>
                <w:b/>
                <w:bCs/>
                <w:sz w:val="18"/>
                <w:szCs w:val="18"/>
              </w:rPr>
              <w:t> </w:t>
            </w:r>
          </w:p>
        </w:tc>
        <w:tc>
          <w:tcPr>
            <w:tcW w:w="4095" w:type="dxa"/>
            <w:gridSpan w:val="2"/>
            <w:tcBorders>
              <w:top w:val="single" w:sz="4" w:space="0" w:color="auto"/>
              <w:left w:val="nil"/>
              <w:bottom w:val="single" w:sz="4" w:space="0" w:color="auto"/>
              <w:right w:val="single" w:sz="4" w:space="0" w:color="000000"/>
            </w:tcBorders>
            <w:shd w:val="clear" w:color="auto" w:fill="auto"/>
            <w:vAlign w:val="center"/>
            <w:hideMark/>
          </w:tcPr>
          <w:p w:rsidR="00026432" w:rsidRPr="00026432" w:rsidRDefault="00026432" w:rsidP="00026432">
            <w:pPr>
              <w:jc w:val="center"/>
              <w:rPr>
                <w:b/>
                <w:bCs/>
                <w:sz w:val="20"/>
                <w:szCs w:val="20"/>
              </w:rPr>
            </w:pPr>
            <w:r w:rsidRPr="00026432">
              <w:rPr>
                <w:b/>
                <w:bCs/>
                <w:sz w:val="20"/>
                <w:szCs w:val="20"/>
              </w:rPr>
              <w:t>Неналоговые доходы</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b/>
                <w:bCs/>
              </w:rPr>
            </w:pPr>
            <w:r w:rsidRPr="00026432">
              <w:rPr>
                <w:b/>
                <w:bCs/>
              </w:rPr>
              <w:t>211 807,8</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b/>
                <w:bCs/>
              </w:rPr>
            </w:pPr>
            <w:r w:rsidRPr="00026432">
              <w:rPr>
                <w:b/>
                <w:bCs/>
              </w:rPr>
              <w:t>187 419,5</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-24 388,3</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-11,5%</w:t>
            </w:r>
          </w:p>
        </w:tc>
      </w:tr>
      <w:tr w:rsidR="00026432" w:rsidRPr="00026432" w:rsidTr="00026432">
        <w:trPr>
          <w:trHeight w:val="750"/>
        </w:trPr>
        <w:tc>
          <w:tcPr>
            <w:tcW w:w="441" w:type="dxa"/>
            <w:vMerge w:val="restart"/>
            <w:tcBorders>
              <w:top w:val="nil"/>
              <w:left w:val="single" w:sz="4" w:space="0" w:color="auto"/>
              <w:bottom w:val="nil"/>
              <w:right w:val="single" w:sz="4" w:space="0" w:color="auto"/>
            </w:tcBorders>
            <w:shd w:val="clear" w:color="auto" w:fill="auto"/>
            <w:vAlign w:val="center"/>
            <w:hideMark/>
          </w:tcPr>
          <w:p w:rsidR="00026432" w:rsidRPr="00026432" w:rsidRDefault="00026432" w:rsidP="00026432">
            <w:pPr>
              <w:jc w:val="center"/>
              <w:rPr>
                <w:sz w:val="18"/>
                <w:szCs w:val="18"/>
              </w:rPr>
            </w:pPr>
            <w:r w:rsidRPr="00026432">
              <w:rPr>
                <w:sz w:val="18"/>
                <w:szCs w:val="18"/>
              </w:rPr>
              <w:t> </w:t>
            </w:r>
          </w:p>
        </w:tc>
        <w:tc>
          <w:tcPr>
            <w:tcW w:w="4095" w:type="dxa"/>
            <w:gridSpan w:val="2"/>
            <w:tcBorders>
              <w:top w:val="single" w:sz="4" w:space="0" w:color="auto"/>
              <w:left w:val="nil"/>
              <w:bottom w:val="single" w:sz="4" w:space="0" w:color="auto"/>
              <w:right w:val="single" w:sz="4" w:space="0" w:color="000000"/>
            </w:tcBorders>
            <w:shd w:val="clear" w:color="auto" w:fill="auto"/>
            <w:vAlign w:val="center"/>
            <w:hideMark/>
          </w:tcPr>
          <w:p w:rsidR="00026432" w:rsidRPr="00026432" w:rsidRDefault="00026432" w:rsidP="00026432">
            <w:pPr>
              <w:jc w:val="both"/>
              <w:rPr>
                <w:sz w:val="20"/>
                <w:szCs w:val="20"/>
              </w:rPr>
            </w:pPr>
            <w:r w:rsidRPr="00026432">
              <w:rPr>
                <w:sz w:val="20"/>
                <w:szCs w:val="20"/>
              </w:rPr>
              <w:t xml:space="preserve">доходы от использования имущества, находящегося в государственной и муниципальной собственности  </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162 052,5</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165 521,6</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3 469,1</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2,1%</w:t>
            </w:r>
          </w:p>
        </w:tc>
      </w:tr>
      <w:tr w:rsidR="00026432" w:rsidRPr="00026432" w:rsidTr="00026432">
        <w:trPr>
          <w:trHeight w:val="510"/>
        </w:trPr>
        <w:tc>
          <w:tcPr>
            <w:tcW w:w="441" w:type="dxa"/>
            <w:vMerge/>
            <w:tcBorders>
              <w:top w:val="nil"/>
              <w:left w:val="single" w:sz="4" w:space="0" w:color="auto"/>
              <w:bottom w:val="nil"/>
              <w:right w:val="single" w:sz="4" w:space="0" w:color="auto"/>
            </w:tcBorders>
            <w:vAlign w:val="center"/>
            <w:hideMark/>
          </w:tcPr>
          <w:p w:rsidR="00026432" w:rsidRPr="00026432" w:rsidRDefault="00026432" w:rsidP="00026432">
            <w:pPr>
              <w:rPr>
                <w:sz w:val="18"/>
                <w:szCs w:val="18"/>
              </w:rPr>
            </w:pPr>
          </w:p>
        </w:tc>
        <w:tc>
          <w:tcPr>
            <w:tcW w:w="4095" w:type="dxa"/>
            <w:gridSpan w:val="2"/>
            <w:tcBorders>
              <w:top w:val="single" w:sz="4" w:space="0" w:color="auto"/>
              <w:left w:val="nil"/>
              <w:bottom w:val="single" w:sz="4" w:space="0" w:color="auto"/>
              <w:right w:val="single" w:sz="4" w:space="0" w:color="000000"/>
            </w:tcBorders>
            <w:shd w:val="clear" w:color="auto" w:fill="auto"/>
            <w:vAlign w:val="center"/>
            <w:hideMark/>
          </w:tcPr>
          <w:p w:rsidR="00026432" w:rsidRPr="00026432" w:rsidRDefault="00026432" w:rsidP="00026432">
            <w:pPr>
              <w:jc w:val="both"/>
              <w:rPr>
                <w:sz w:val="20"/>
                <w:szCs w:val="20"/>
              </w:rPr>
            </w:pPr>
            <w:r w:rsidRPr="00026432">
              <w:rPr>
                <w:sz w:val="20"/>
                <w:szCs w:val="20"/>
              </w:rPr>
              <w:t>платежи при пользовании природными ресурсами</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24 914,0</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12 126,9</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-12 787,1</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-51,3%</w:t>
            </w:r>
          </w:p>
        </w:tc>
      </w:tr>
      <w:tr w:rsidR="00026432" w:rsidRPr="00026432" w:rsidTr="00026432">
        <w:trPr>
          <w:trHeight w:val="480"/>
        </w:trPr>
        <w:tc>
          <w:tcPr>
            <w:tcW w:w="441" w:type="dxa"/>
            <w:vMerge/>
            <w:tcBorders>
              <w:top w:val="nil"/>
              <w:left w:val="single" w:sz="4" w:space="0" w:color="auto"/>
              <w:bottom w:val="nil"/>
              <w:right w:val="single" w:sz="4" w:space="0" w:color="auto"/>
            </w:tcBorders>
            <w:vAlign w:val="center"/>
            <w:hideMark/>
          </w:tcPr>
          <w:p w:rsidR="00026432" w:rsidRPr="00026432" w:rsidRDefault="00026432" w:rsidP="00026432">
            <w:pPr>
              <w:rPr>
                <w:sz w:val="18"/>
                <w:szCs w:val="18"/>
              </w:rPr>
            </w:pPr>
          </w:p>
        </w:tc>
        <w:tc>
          <w:tcPr>
            <w:tcW w:w="4095" w:type="dxa"/>
            <w:gridSpan w:val="2"/>
            <w:tcBorders>
              <w:top w:val="single" w:sz="4" w:space="0" w:color="auto"/>
              <w:left w:val="nil"/>
              <w:bottom w:val="single" w:sz="4" w:space="0" w:color="auto"/>
              <w:right w:val="single" w:sz="4" w:space="0" w:color="000000"/>
            </w:tcBorders>
            <w:shd w:val="clear" w:color="auto" w:fill="auto"/>
            <w:vAlign w:val="center"/>
            <w:hideMark/>
          </w:tcPr>
          <w:p w:rsidR="00026432" w:rsidRPr="00026432" w:rsidRDefault="00026432" w:rsidP="00026432">
            <w:pPr>
              <w:jc w:val="both"/>
              <w:rPr>
                <w:sz w:val="20"/>
                <w:szCs w:val="20"/>
              </w:rPr>
            </w:pPr>
            <w:r w:rsidRPr="00026432">
              <w:rPr>
                <w:sz w:val="20"/>
                <w:szCs w:val="20"/>
              </w:rPr>
              <w:t>доходы от оказания платных услуг и компенсации затрат государства</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7 372,4</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4 877,4</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-2 495,0</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-33,8%</w:t>
            </w:r>
          </w:p>
        </w:tc>
      </w:tr>
      <w:tr w:rsidR="00026432" w:rsidRPr="00026432" w:rsidTr="00026432">
        <w:trPr>
          <w:trHeight w:val="495"/>
        </w:trPr>
        <w:tc>
          <w:tcPr>
            <w:tcW w:w="441" w:type="dxa"/>
            <w:vMerge/>
            <w:tcBorders>
              <w:top w:val="nil"/>
              <w:left w:val="single" w:sz="4" w:space="0" w:color="auto"/>
              <w:bottom w:val="nil"/>
              <w:right w:val="single" w:sz="4" w:space="0" w:color="auto"/>
            </w:tcBorders>
            <w:vAlign w:val="center"/>
            <w:hideMark/>
          </w:tcPr>
          <w:p w:rsidR="00026432" w:rsidRPr="00026432" w:rsidRDefault="00026432" w:rsidP="00026432">
            <w:pPr>
              <w:rPr>
                <w:sz w:val="18"/>
                <w:szCs w:val="18"/>
              </w:rPr>
            </w:pPr>
          </w:p>
        </w:tc>
        <w:tc>
          <w:tcPr>
            <w:tcW w:w="4095" w:type="dxa"/>
            <w:gridSpan w:val="2"/>
            <w:tcBorders>
              <w:top w:val="single" w:sz="4" w:space="0" w:color="auto"/>
              <w:left w:val="nil"/>
              <w:bottom w:val="single" w:sz="4" w:space="0" w:color="auto"/>
              <w:right w:val="single" w:sz="4" w:space="0" w:color="000000"/>
            </w:tcBorders>
            <w:shd w:val="clear" w:color="auto" w:fill="auto"/>
            <w:vAlign w:val="center"/>
            <w:hideMark/>
          </w:tcPr>
          <w:p w:rsidR="00026432" w:rsidRPr="00026432" w:rsidRDefault="00026432" w:rsidP="00026432">
            <w:pPr>
              <w:jc w:val="both"/>
              <w:rPr>
                <w:sz w:val="20"/>
                <w:szCs w:val="20"/>
              </w:rPr>
            </w:pPr>
            <w:r w:rsidRPr="00026432">
              <w:rPr>
                <w:sz w:val="20"/>
                <w:szCs w:val="20"/>
              </w:rPr>
              <w:t>доходы от продажи материальных и нематериальных активов</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13 237,4</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3 804,3</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-9 433,1</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-71,3%</w:t>
            </w:r>
          </w:p>
        </w:tc>
      </w:tr>
      <w:tr w:rsidR="00026432" w:rsidRPr="00026432" w:rsidTr="002254E9">
        <w:trPr>
          <w:trHeight w:val="260"/>
        </w:trPr>
        <w:tc>
          <w:tcPr>
            <w:tcW w:w="441" w:type="dxa"/>
            <w:vMerge/>
            <w:tcBorders>
              <w:top w:val="nil"/>
              <w:left w:val="single" w:sz="4" w:space="0" w:color="auto"/>
              <w:bottom w:val="nil"/>
              <w:right w:val="single" w:sz="4" w:space="0" w:color="auto"/>
            </w:tcBorders>
            <w:vAlign w:val="center"/>
            <w:hideMark/>
          </w:tcPr>
          <w:p w:rsidR="00026432" w:rsidRPr="00026432" w:rsidRDefault="00026432" w:rsidP="00026432">
            <w:pPr>
              <w:rPr>
                <w:sz w:val="18"/>
                <w:szCs w:val="18"/>
              </w:rPr>
            </w:pPr>
          </w:p>
        </w:tc>
        <w:tc>
          <w:tcPr>
            <w:tcW w:w="4095" w:type="dxa"/>
            <w:gridSpan w:val="2"/>
            <w:tcBorders>
              <w:top w:val="single" w:sz="4" w:space="0" w:color="auto"/>
              <w:left w:val="nil"/>
              <w:bottom w:val="single" w:sz="4" w:space="0" w:color="auto"/>
              <w:right w:val="single" w:sz="4" w:space="0" w:color="000000"/>
            </w:tcBorders>
            <w:shd w:val="clear" w:color="auto" w:fill="auto"/>
            <w:vAlign w:val="center"/>
            <w:hideMark/>
          </w:tcPr>
          <w:p w:rsidR="00026432" w:rsidRPr="00026432" w:rsidRDefault="00026432" w:rsidP="00026432">
            <w:pPr>
              <w:jc w:val="both"/>
              <w:rPr>
                <w:sz w:val="20"/>
                <w:szCs w:val="20"/>
              </w:rPr>
            </w:pPr>
            <w:r w:rsidRPr="00026432">
              <w:rPr>
                <w:sz w:val="20"/>
                <w:szCs w:val="20"/>
              </w:rPr>
              <w:t>штрафы, санкции, возмещение ущерба</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1 705,0</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1 089,2</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-615,8</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-36,1%</w:t>
            </w:r>
          </w:p>
        </w:tc>
      </w:tr>
      <w:tr w:rsidR="00026432" w:rsidRPr="00026432" w:rsidTr="00026432">
        <w:trPr>
          <w:trHeight w:val="300"/>
        </w:trPr>
        <w:tc>
          <w:tcPr>
            <w:tcW w:w="441" w:type="dxa"/>
            <w:vMerge/>
            <w:tcBorders>
              <w:top w:val="nil"/>
              <w:left w:val="single" w:sz="4" w:space="0" w:color="auto"/>
              <w:bottom w:val="nil"/>
              <w:right w:val="single" w:sz="4" w:space="0" w:color="auto"/>
            </w:tcBorders>
            <w:vAlign w:val="center"/>
            <w:hideMark/>
          </w:tcPr>
          <w:p w:rsidR="00026432" w:rsidRPr="00026432" w:rsidRDefault="00026432" w:rsidP="00026432">
            <w:pPr>
              <w:rPr>
                <w:sz w:val="18"/>
                <w:szCs w:val="18"/>
              </w:rPr>
            </w:pPr>
          </w:p>
        </w:tc>
        <w:tc>
          <w:tcPr>
            <w:tcW w:w="4095" w:type="dxa"/>
            <w:gridSpan w:val="2"/>
            <w:tcBorders>
              <w:top w:val="single" w:sz="4" w:space="0" w:color="auto"/>
              <w:left w:val="nil"/>
              <w:bottom w:val="single" w:sz="4" w:space="0" w:color="auto"/>
              <w:right w:val="single" w:sz="4" w:space="0" w:color="000000"/>
            </w:tcBorders>
            <w:shd w:val="clear" w:color="auto" w:fill="auto"/>
            <w:vAlign w:val="center"/>
            <w:hideMark/>
          </w:tcPr>
          <w:p w:rsidR="00026432" w:rsidRPr="00026432" w:rsidRDefault="00026432" w:rsidP="00026432">
            <w:pPr>
              <w:jc w:val="both"/>
              <w:rPr>
                <w:sz w:val="20"/>
                <w:szCs w:val="20"/>
              </w:rPr>
            </w:pPr>
            <w:r w:rsidRPr="00026432">
              <w:rPr>
                <w:sz w:val="20"/>
                <w:szCs w:val="20"/>
              </w:rPr>
              <w:t>прочие неналоговые доходы</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2 526,5</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0,0</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-2 526,5</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-100,0%</w:t>
            </w:r>
          </w:p>
        </w:tc>
      </w:tr>
      <w:tr w:rsidR="00026432" w:rsidRPr="00026432" w:rsidTr="00026432">
        <w:trPr>
          <w:trHeight w:val="34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432" w:rsidRPr="00026432" w:rsidRDefault="00026432" w:rsidP="00026432">
            <w:pPr>
              <w:jc w:val="center"/>
              <w:rPr>
                <w:b/>
                <w:bCs/>
                <w:sz w:val="18"/>
                <w:szCs w:val="18"/>
              </w:rPr>
            </w:pPr>
            <w:r w:rsidRPr="00026432">
              <w:rPr>
                <w:b/>
                <w:bCs/>
                <w:sz w:val="18"/>
                <w:szCs w:val="18"/>
              </w:rPr>
              <w:t>1.2</w:t>
            </w:r>
          </w:p>
        </w:tc>
        <w:tc>
          <w:tcPr>
            <w:tcW w:w="4095" w:type="dxa"/>
            <w:gridSpan w:val="2"/>
            <w:tcBorders>
              <w:top w:val="single" w:sz="4" w:space="0" w:color="auto"/>
              <w:left w:val="nil"/>
              <w:bottom w:val="single" w:sz="4" w:space="0" w:color="auto"/>
              <w:right w:val="single" w:sz="4" w:space="0" w:color="auto"/>
            </w:tcBorders>
            <w:shd w:val="clear" w:color="auto" w:fill="auto"/>
            <w:vAlign w:val="center"/>
            <w:hideMark/>
          </w:tcPr>
          <w:p w:rsidR="00026432" w:rsidRPr="00026432" w:rsidRDefault="00026432" w:rsidP="00026432">
            <w:pPr>
              <w:jc w:val="center"/>
              <w:rPr>
                <w:b/>
                <w:bCs/>
                <w:sz w:val="20"/>
                <w:szCs w:val="20"/>
              </w:rPr>
            </w:pPr>
            <w:r w:rsidRPr="00026432">
              <w:rPr>
                <w:b/>
                <w:bCs/>
                <w:sz w:val="20"/>
                <w:szCs w:val="20"/>
              </w:rPr>
              <w:t>Безвозмездные поступления</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b/>
                <w:bCs/>
              </w:rPr>
            </w:pPr>
            <w:r w:rsidRPr="00026432">
              <w:rPr>
                <w:b/>
                <w:bCs/>
              </w:rPr>
              <w:t>2 585 530,5</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b/>
                <w:bCs/>
              </w:rPr>
            </w:pPr>
            <w:r w:rsidRPr="00026432">
              <w:rPr>
                <w:b/>
                <w:bCs/>
              </w:rPr>
              <w:t>2 820 267,1</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234 736,6</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9,1%</w:t>
            </w:r>
          </w:p>
        </w:tc>
      </w:tr>
      <w:tr w:rsidR="00026432" w:rsidRPr="00026432" w:rsidTr="00026432">
        <w:trPr>
          <w:trHeight w:val="570"/>
        </w:trPr>
        <w:tc>
          <w:tcPr>
            <w:tcW w:w="441" w:type="dxa"/>
            <w:vMerge w:val="restart"/>
            <w:tcBorders>
              <w:top w:val="nil"/>
              <w:left w:val="single" w:sz="4" w:space="0" w:color="auto"/>
              <w:bottom w:val="nil"/>
              <w:right w:val="single" w:sz="4" w:space="0" w:color="auto"/>
            </w:tcBorders>
            <w:shd w:val="clear" w:color="auto" w:fill="auto"/>
            <w:vAlign w:val="center"/>
            <w:hideMark/>
          </w:tcPr>
          <w:p w:rsidR="00026432" w:rsidRPr="00026432" w:rsidRDefault="00026432" w:rsidP="00026432">
            <w:pPr>
              <w:jc w:val="center"/>
              <w:rPr>
                <w:sz w:val="18"/>
                <w:szCs w:val="18"/>
              </w:rPr>
            </w:pPr>
            <w:r w:rsidRPr="00026432">
              <w:rPr>
                <w:sz w:val="18"/>
                <w:szCs w:val="18"/>
              </w:rPr>
              <w:t> </w:t>
            </w:r>
          </w:p>
        </w:tc>
        <w:tc>
          <w:tcPr>
            <w:tcW w:w="4095" w:type="dxa"/>
            <w:gridSpan w:val="2"/>
            <w:tcBorders>
              <w:top w:val="single" w:sz="4" w:space="0" w:color="auto"/>
              <w:left w:val="nil"/>
              <w:bottom w:val="single" w:sz="4" w:space="0" w:color="auto"/>
              <w:right w:val="single" w:sz="4" w:space="0" w:color="auto"/>
            </w:tcBorders>
            <w:shd w:val="clear" w:color="auto" w:fill="auto"/>
            <w:vAlign w:val="center"/>
            <w:hideMark/>
          </w:tcPr>
          <w:p w:rsidR="00026432" w:rsidRPr="00026432" w:rsidRDefault="00026432" w:rsidP="00026432">
            <w:pPr>
              <w:rPr>
                <w:sz w:val="20"/>
                <w:szCs w:val="20"/>
              </w:rPr>
            </w:pPr>
            <w:r w:rsidRPr="00026432">
              <w:rPr>
                <w:sz w:val="20"/>
                <w:szCs w:val="20"/>
              </w:rPr>
              <w:t>безвозмездные поступления от других бюджетов бюджетной системы РФ, 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b/>
                <w:bCs/>
              </w:rPr>
            </w:pPr>
            <w:r w:rsidRPr="00026432">
              <w:rPr>
                <w:b/>
                <w:bCs/>
              </w:rPr>
              <w:t>2 446 088,8</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b/>
                <w:bCs/>
              </w:rPr>
            </w:pPr>
            <w:r w:rsidRPr="00026432">
              <w:rPr>
                <w:b/>
                <w:bCs/>
              </w:rPr>
              <w:t>2 820 267,1</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374 178,3</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15,3%</w:t>
            </w:r>
          </w:p>
        </w:tc>
      </w:tr>
      <w:tr w:rsidR="00026432" w:rsidRPr="00026432" w:rsidTr="00026432">
        <w:trPr>
          <w:trHeight w:val="300"/>
        </w:trPr>
        <w:tc>
          <w:tcPr>
            <w:tcW w:w="441" w:type="dxa"/>
            <w:vMerge/>
            <w:tcBorders>
              <w:top w:val="nil"/>
              <w:left w:val="single" w:sz="4" w:space="0" w:color="auto"/>
              <w:bottom w:val="nil"/>
              <w:right w:val="single" w:sz="4" w:space="0" w:color="auto"/>
            </w:tcBorders>
            <w:vAlign w:val="center"/>
            <w:hideMark/>
          </w:tcPr>
          <w:p w:rsidR="00026432" w:rsidRPr="00026432" w:rsidRDefault="00026432" w:rsidP="00026432">
            <w:pPr>
              <w:rPr>
                <w:sz w:val="18"/>
                <w:szCs w:val="18"/>
              </w:rPr>
            </w:pPr>
          </w:p>
        </w:tc>
        <w:tc>
          <w:tcPr>
            <w:tcW w:w="380" w:type="dxa"/>
            <w:vMerge w:val="restart"/>
            <w:tcBorders>
              <w:top w:val="nil"/>
              <w:left w:val="single" w:sz="4" w:space="0" w:color="auto"/>
              <w:bottom w:val="nil"/>
              <w:right w:val="single" w:sz="4" w:space="0" w:color="auto"/>
            </w:tcBorders>
            <w:shd w:val="clear" w:color="auto" w:fill="auto"/>
            <w:vAlign w:val="center"/>
            <w:hideMark/>
          </w:tcPr>
          <w:p w:rsidR="00026432" w:rsidRPr="00026432" w:rsidRDefault="00026432" w:rsidP="00026432">
            <w:pPr>
              <w:jc w:val="center"/>
              <w:rPr>
                <w:sz w:val="20"/>
                <w:szCs w:val="20"/>
              </w:rPr>
            </w:pPr>
            <w:r w:rsidRPr="00026432">
              <w:rPr>
                <w:sz w:val="20"/>
                <w:szCs w:val="20"/>
              </w:rPr>
              <w:t> </w:t>
            </w:r>
          </w:p>
        </w:tc>
        <w:tc>
          <w:tcPr>
            <w:tcW w:w="3715"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rPr>
                <w:sz w:val="20"/>
                <w:szCs w:val="20"/>
              </w:rPr>
            </w:pPr>
            <w:r w:rsidRPr="00026432">
              <w:rPr>
                <w:sz w:val="20"/>
                <w:szCs w:val="20"/>
              </w:rPr>
              <w:t>дотации</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282 505,9</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347 122,5</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64 616,6</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22,9%</w:t>
            </w:r>
          </w:p>
        </w:tc>
      </w:tr>
      <w:tr w:rsidR="00026432" w:rsidRPr="00026432" w:rsidTr="00026432">
        <w:trPr>
          <w:trHeight w:val="345"/>
        </w:trPr>
        <w:tc>
          <w:tcPr>
            <w:tcW w:w="441" w:type="dxa"/>
            <w:vMerge/>
            <w:tcBorders>
              <w:top w:val="nil"/>
              <w:left w:val="single" w:sz="4" w:space="0" w:color="auto"/>
              <w:bottom w:val="nil"/>
              <w:right w:val="single" w:sz="4" w:space="0" w:color="auto"/>
            </w:tcBorders>
            <w:vAlign w:val="center"/>
            <w:hideMark/>
          </w:tcPr>
          <w:p w:rsidR="00026432" w:rsidRPr="00026432" w:rsidRDefault="00026432" w:rsidP="00026432">
            <w:pPr>
              <w:rPr>
                <w:sz w:val="18"/>
                <w:szCs w:val="18"/>
              </w:rPr>
            </w:pPr>
          </w:p>
        </w:tc>
        <w:tc>
          <w:tcPr>
            <w:tcW w:w="380" w:type="dxa"/>
            <w:vMerge/>
            <w:tcBorders>
              <w:top w:val="nil"/>
              <w:left w:val="single" w:sz="4" w:space="0" w:color="auto"/>
              <w:bottom w:val="nil"/>
              <w:right w:val="single" w:sz="4" w:space="0" w:color="auto"/>
            </w:tcBorders>
            <w:vAlign w:val="center"/>
            <w:hideMark/>
          </w:tcPr>
          <w:p w:rsidR="00026432" w:rsidRPr="00026432" w:rsidRDefault="00026432" w:rsidP="00026432">
            <w:pPr>
              <w:rPr>
                <w:sz w:val="20"/>
                <w:szCs w:val="20"/>
              </w:rPr>
            </w:pPr>
          </w:p>
        </w:tc>
        <w:tc>
          <w:tcPr>
            <w:tcW w:w="3715"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rPr>
                <w:sz w:val="20"/>
                <w:szCs w:val="20"/>
              </w:rPr>
            </w:pPr>
            <w:r w:rsidRPr="00026432">
              <w:rPr>
                <w:sz w:val="20"/>
                <w:szCs w:val="20"/>
              </w:rPr>
              <w:t>субсидии</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914 469,8</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1 232 283,9</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317 814,1</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34,8%</w:t>
            </w:r>
          </w:p>
        </w:tc>
      </w:tr>
      <w:tr w:rsidR="00026432" w:rsidRPr="00026432" w:rsidTr="002254E9">
        <w:trPr>
          <w:trHeight w:val="267"/>
        </w:trPr>
        <w:tc>
          <w:tcPr>
            <w:tcW w:w="441" w:type="dxa"/>
            <w:vMerge/>
            <w:tcBorders>
              <w:top w:val="nil"/>
              <w:left w:val="single" w:sz="4" w:space="0" w:color="auto"/>
              <w:bottom w:val="nil"/>
              <w:right w:val="single" w:sz="4" w:space="0" w:color="auto"/>
            </w:tcBorders>
            <w:vAlign w:val="center"/>
            <w:hideMark/>
          </w:tcPr>
          <w:p w:rsidR="00026432" w:rsidRPr="00026432" w:rsidRDefault="00026432" w:rsidP="00026432">
            <w:pPr>
              <w:rPr>
                <w:sz w:val="18"/>
                <w:szCs w:val="18"/>
              </w:rPr>
            </w:pPr>
          </w:p>
        </w:tc>
        <w:tc>
          <w:tcPr>
            <w:tcW w:w="380" w:type="dxa"/>
            <w:vMerge/>
            <w:tcBorders>
              <w:top w:val="nil"/>
              <w:left w:val="single" w:sz="4" w:space="0" w:color="auto"/>
              <w:bottom w:val="nil"/>
              <w:right w:val="single" w:sz="4" w:space="0" w:color="auto"/>
            </w:tcBorders>
            <w:vAlign w:val="center"/>
            <w:hideMark/>
          </w:tcPr>
          <w:p w:rsidR="00026432" w:rsidRPr="00026432" w:rsidRDefault="00026432" w:rsidP="00026432">
            <w:pPr>
              <w:rPr>
                <w:sz w:val="20"/>
                <w:szCs w:val="20"/>
              </w:rPr>
            </w:pPr>
          </w:p>
        </w:tc>
        <w:tc>
          <w:tcPr>
            <w:tcW w:w="3715"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rPr>
                <w:sz w:val="20"/>
                <w:szCs w:val="20"/>
              </w:rPr>
            </w:pPr>
            <w:r w:rsidRPr="00026432">
              <w:rPr>
                <w:sz w:val="20"/>
                <w:szCs w:val="20"/>
              </w:rPr>
              <w:t>субвенции</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1 145 409,2</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1 159 777,1</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14 367,9</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1,3%</w:t>
            </w:r>
          </w:p>
        </w:tc>
      </w:tr>
      <w:tr w:rsidR="00026432" w:rsidRPr="00026432" w:rsidTr="00026432">
        <w:trPr>
          <w:trHeight w:val="300"/>
        </w:trPr>
        <w:tc>
          <w:tcPr>
            <w:tcW w:w="441" w:type="dxa"/>
            <w:vMerge/>
            <w:tcBorders>
              <w:top w:val="nil"/>
              <w:left w:val="single" w:sz="4" w:space="0" w:color="auto"/>
              <w:bottom w:val="nil"/>
              <w:right w:val="single" w:sz="4" w:space="0" w:color="auto"/>
            </w:tcBorders>
            <w:vAlign w:val="center"/>
            <w:hideMark/>
          </w:tcPr>
          <w:p w:rsidR="00026432" w:rsidRPr="00026432" w:rsidRDefault="00026432" w:rsidP="00026432">
            <w:pPr>
              <w:rPr>
                <w:sz w:val="18"/>
                <w:szCs w:val="18"/>
              </w:rPr>
            </w:pPr>
          </w:p>
        </w:tc>
        <w:tc>
          <w:tcPr>
            <w:tcW w:w="380" w:type="dxa"/>
            <w:vMerge/>
            <w:tcBorders>
              <w:top w:val="nil"/>
              <w:left w:val="single" w:sz="4" w:space="0" w:color="auto"/>
              <w:bottom w:val="nil"/>
              <w:right w:val="single" w:sz="4" w:space="0" w:color="auto"/>
            </w:tcBorders>
            <w:vAlign w:val="center"/>
            <w:hideMark/>
          </w:tcPr>
          <w:p w:rsidR="00026432" w:rsidRPr="00026432" w:rsidRDefault="00026432" w:rsidP="00026432">
            <w:pPr>
              <w:rPr>
                <w:sz w:val="20"/>
                <w:szCs w:val="20"/>
              </w:rPr>
            </w:pPr>
          </w:p>
        </w:tc>
        <w:tc>
          <w:tcPr>
            <w:tcW w:w="3715"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rPr>
                <w:sz w:val="20"/>
                <w:szCs w:val="20"/>
              </w:rPr>
            </w:pPr>
            <w:r w:rsidRPr="00026432">
              <w:rPr>
                <w:sz w:val="20"/>
                <w:szCs w:val="20"/>
              </w:rPr>
              <w:t>иные межбюджетные трансферты</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103 703,9</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81 083,6</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-22 620,3</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-21,8%</w:t>
            </w:r>
          </w:p>
        </w:tc>
      </w:tr>
      <w:tr w:rsidR="00026432" w:rsidRPr="00026432" w:rsidTr="00026432">
        <w:trPr>
          <w:trHeight w:val="585"/>
        </w:trPr>
        <w:tc>
          <w:tcPr>
            <w:tcW w:w="441" w:type="dxa"/>
            <w:vMerge/>
            <w:tcBorders>
              <w:top w:val="nil"/>
              <w:left w:val="single" w:sz="4" w:space="0" w:color="auto"/>
              <w:bottom w:val="nil"/>
              <w:right w:val="single" w:sz="4" w:space="0" w:color="auto"/>
            </w:tcBorders>
            <w:vAlign w:val="center"/>
            <w:hideMark/>
          </w:tcPr>
          <w:p w:rsidR="00026432" w:rsidRPr="00026432" w:rsidRDefault="00026432" w:rsidP="00026432">
            <w:pPr>
              <w:rPr>
                <w:sz w:val="18"/>
                <w:szCs w:val="18"/>
              </w:rPr>
            </w:pPr>
          </w:p>
        </w:tc>
        <w:tc>
          <w:tcPr>
            <w:tcW w:w="4095" w:type="dxa"/>
            <w:gridSpan w:val="2"/>
            <w:tcBorders>
              <w:top w:val="single" w:sz="4" w:space="0" w:color="auto"/>
              <w:left w:val="nil"/>
              <w:bottom w:val="single" w:sz="4" w:space="0" w:color="auto"/>
              <w:right w:val="single" w:sz="4" w:space="0" w:color="000000"/>
            </w:tcBorders>
            <w:shd w:val="clear" w:color="auto" w:fill="auto"/>
            <w:vAlign w:val="center"/>
            <w:hideMark/>
          </w:tcPr>
          <w:p w:rsidR="00026432" w:rsidRPr="00026432" w:rsidRDefault="00026432" w:rsidP="00026432">
            <w:pPr>
              <w:jc w:val="both"/>
              <w:rPr>
                <w:sz w:val="20"/>
                <w:szCs w:val="20"/>
              </w:rPr>
            </w:pPr>
            <w:r w:rsidRPr="00026432">
              <w:rPr>
                <w:sz w:val="20"/>
                <w:szCs w:val="20"/>
              </w:rPr>
              <w:t>безвозмездные поступления от негосударственных организаций</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128 555,9</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0,0</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-128 555,9</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w:t>
            </w:r>
          </w:p>
        </w:tc>
      </w:tr>
      <w:tr w:rsidR="00026432" w:rsidRPr="00026432" w:rsidTr="00026432">
        <w:trPr>
          <w:trHeight w:val="1785"/>
        </w:trPr>
        <w:tc>
          <w:tcPr>
            <w:tcW w:w="441" w:type="dxa"/>
            <w:tcBorders>
              <w:top w:val="nil"/>
              <w:left w:val="single" w:sz="4" w:space="0" w:color="auto"/>
              <w:bottom w:val="nil"/>
              <w:right w:val="single" w:sz="4" w:space="0" w:color="auto"/>
            </w:tcBorders>
            <w:shd w:val="clear" w:color="auto" w:fill="auto"/>
            <w:vAlign w:val="center"/>
            <w:hideMark/>
          </w:tcPr>
          <w:p w:rsidR="00026432" w:rsidRPr="00026432" w:rsidRDefault="00026432" w:rsidP="00026432">
            <w:pPr>
              <w:jc w:val="center"/>
              <w:rPr>
                <w:sz w:val="18"/>
                <w:szCs w:val="18"/>
              </w:rPr>
            </w:pPr>
            <w:r w:rsidRPr="00026432">
              <w:rPr>
                <w:sz w:val="18"/>
                <w:szCs w:val="18"/>
              </w:rPr>
              <w:t> </w:t>
            </w:r>
          </w:p>
        </w:tc>
        <w:tc>
          <w:tcPr>
            <w:tcW w:w="4095" w:type="dxa"/>
            <w:gridSpan w:val="2"/>
            <w:tcBorders>
              <w:top w:val="single" w:sz="4" w:space="0" w:color="auto"/>
              <w:left w:val="nil"/>
              <w:bottom w:val="single" w:sz="4" w:space="0" w:color="auto"/>
              <w:right w:val="single" w:sz="4" w:space="0" w:color="000000"/>
            </w:tcBorders>
            <w:shd w:val="clear" w:color="auto" w:fill="auto"/>
            <w:vAlign w:val="center"/>
            <w:hideMark/>
          </w:tcPr>
          <w:p w:rsidR="00026432" w:rsidRPr="00026432" w:rsidRDefault="00026432" w:rsidP="00026432">
            <w:pPr>
              <w:jc w:val="both"/>
              <w:rPr>
                <w:sz w:val="20"/>
                <w:szCs w:val="20"/>
              </w:rPr>
            </w:pPr>
            <w:r w:rsidRPr="00026432">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10 885,8</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color w:val="000000"/>
              </w:rPr>
            </w:pPr>
            <w:r w:rsidRPr="00026432">
              <w:rPr>
                <w:color w:val="000000"/>
              </w:rPr>
              <w:t>0,0</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-10 885,8</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w:t>
            </w:r>
          </w:p>
        </w:tc>
      </w:tr>
      <w:tr w:rsidR="00026432" w:rsidRPr="00026432" w:rsidTr="00026432">
        <w:trPr>
          <w:trHeight w:val="34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432" w:rsidRPr="00026432" w:rsidRDefault="00026432" w:rsidP="00026432">
            <w:pPr>
              <w:jc w:val="center"/>
              <w:rPr>
                <w:b/>
                <w:bCs/>
                <w:sz w:val="18"/>
                <w:szCs w:val="18"/>
              </w:rPr>
            </w:pPr>
            <w:r w:rsidRPr="00026432">
              <w:rPr>
                <w:b/>
                <w:bCs/>
                <w:sz w:val="18"/>
                <w:szCs w:val="18"/>
              </w:rPr>
              <w:t>2.</w:t>
            </w:r>
          </w:p>
        </w:tc>
        <w:tc>
          <w:tcPr>
            <w:tcW w:w="4095" w:type="dxa"/>
            <w:gridSpan w:val="2"/>
            <w:tcBorders>
              <w:top w:val="single" w:sz="4" w:space="0" w:color="auto"/>
              <w:left w:val="nil"/>
              <w:bottom w:val="single" w:sz="4" w:space="0" w:color="auto"/>
              <w:right w:val="single" w:sz="4" w:space="0" w:color="auto"/>
            </w:tcBorders>
            <w:shd w:val="clear" w:color="auto" w:fill="auto"/>
            <w:vAlign w:val="center"/>
            <w:hideMark/>
          </w:tcPr>
          <w:p w:rsidR="00026432" w:rsidRPr="00026432" w:rsidRDefault="00026432" w:rsidP="00026432">
            <w:pPr>
              <w:jc w:val="center"/>
              <w:rPr>
                <w:b/>
                <w:bCs/>
                <w:sz w:val="20"/>
                <w:szCs w:val="20"/>
              </w:rPr>
            </w:pPr>
            <w:r w:rsidRPr="00026432">
              <w:rPr>
                <w:b/>
                <w:bCs/>
                <w:sz w:val="20"/>
                <w:szCs w:val="20"/>
              </w:rPr>
              <w:t>РАСХОДЫ</w:t>
            </w:r>
          </w:p>
        </w:tc>
        <w:tc>
          <w:tcPr>
            <w:tcW w:w="1840" w:type="dxa"/>
            <w:tcBorders>
              <w:top w:val="nil"/>
              <w:left w:val="nil"/>
              <w:bottom w:val="single" w:sz="4" w:space="0" w:color="auto"/>
              <w:right w:val="single" w:sz="4" w:space="0" w:color="auto"/>
            </w:tcBorders>
            <w:shd w:val="clear" w:color="auto" w:fill="auto"/>
            <w:noWrap/>
            <w:vAlign w:val="center"/>
            <w:hideMark/>
          </w:tcPr>
          <w:p w:rsidR="00026432" w:rsidRPr="00026432" w:rsidRDefault="00026432" w:rsidP="00026432">
            <w:pPr>
              <w:jc w:val="right"/>
              <w:rPr>
                <w:b/>
                <w:bCs/>
              </w:rPr>
            </w:pPr>
            <w:r w:rsidRPr="00026432">
              <w:rPr>
                <w:b/>
                <w:bCs/>
              </w:rPr>
              <w:t>3 952 247,7</w:t>
            </w:r>
          </w:p>
        </w:tc>
        <w:tc>
          <w:tcPr>
            <w:tcW w:w="1660" w:type="dxa"/>
            <w:tcBorders>
              <w:top w:val="nil"/>
              <w:left w:val="nil"/>
              <w:bottom w:val="single" w:sz="4" w:space="0" w:color="auto"/>
              <w:right w:val="single" w:sz="4" w:space="0" w:color="auto"/>
            </w:tcBorders>
            <w:shd w:val="clear" w:color="auto" w:fill="auto"/>
            <w:noWrap/>
            <w:vAlign w:val="center"/>
            <w:hideMark/>
          </w:tcPr>
          <w:p w:rsidR="00026432" w:rsidRPr="00026432" w:rsidRDefault="00026432" w:rsidP="00026432">
            <w:pPr>
              <w:jc w:val="right"/>
              <w:rPr>
                <w:b/>
                <w:bCs/>
              </w:rPr>
            </w:pPr>
            <w:r w:rsidRPr="00026432">
              <w:rPr>
                <w:b/>
                <w:bCs/>
              </w:rPr>
              <w:t>4 109 661,7</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157 414,0</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4,0%</w:t>
            </w:r>
          </w:p>
        </w:tc>
      </w:tr>
      <w:tr w:rsidR="00026432" w:rsidRPr="00026432" w:rsidTr="00026432">
        <w:trPr>
          <w:trHeight w:val="37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26432" w:rsidRPr="00026432" w:rsidRDefault="00026432" w:rsidP="00026432">
            <w:pPr>
              <w:jc w:val="center"/>
              <w:rPr>
                <w:b/>
                <w:bCs/>
                <w:sz w:val="18"/>
                <w:szCs w:val="18"/>
              </w:rPr>
            </w:pPr>
            <w:r w:rsidRPr="00026432">
              <w:rPr>
                <w:b/>
                <w:bCs/>
                <w:sz w:val="18"/>
                <w:szCs w:val="18"/>
              </w:rPr>
              <w:t>3.</w:t>
            </w:r>
          </w:p>
        </w:tc>
        <w:tc>
          <w:tcPr>
            <w:tcW w:w="4095" w:type="dxa"/>
            <w:gridSpan w:val="2"/>
            <w:tcBorders>
              <w:top w:val="single" w:sz="4" w:space="0" w:color="auto"/>
              <w:left w:val="nil"/>
              <w:bottom w:val="single" w:sz="4" w:space="0" w:color="auto"/>
              <w:right w:val="single" w:sz="4" w:space="0" w:color="auto"/>
            </w:tcBorders>
            <w:shd w:val="clear" w:color="auto" w:fill="auto"/>
            <w:vAlign w:val="center"/>
            <w:hideMark/>
          </w:tcPr>
          <w:p w:rsidR="00026432" w:rsidRPr="00026432" w:rsidRDefault="00026432" w:rsidP="00026432">
            <w:pPr>
              <w:jc w:val="center"/>
              <w:rPr>
                <w:b/>
                <w:bCs/>
                <w:sz w:val="20"/>
                <w:szCs w:val="20"/>
              </w:rPr>
            </w:pPr>
            <w:r w:rsidRPr="00026432">
              <w:rPr>
                <w:b/>
                <w:bCs/>
                <w:sz w:val="20"/>
                <w:szCs w:val="20"/>
              </w:rPr>
              <w:t>ДЕФИЦИТ (-) ПРОФИЦИТ(+)</w:t>
            </w:r>
          </w:p>
        </w:tc>
        <w:tc>
          <w:tcPr>
            <w:tcW w:w="184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b/>
                <w:bCs/>
              </w:rPr>
            </w:pPr>
            <w:r w:rsidRPr="00026432">
              <w:rPr>
                <w:b/>
                <w:bCs/>
              </w:rPr>
              <w:t>-189 911,6</w:t>
            </w:r>
          </w:p>
        </w:tc>
        <w:tc>
          <w:tcPr>
            <w:tcW w:w="1660" w:type="dxa"/>
            <w:tcBorders>
              <w:top w:val="nil"/>
              <w:left w:val="nil"/>
              <w:bottom w:val="single" w:sz="4" w:space="0" w:color="auto"/>
              <w:right w:val="single" w:sz="4" w:space="0" w:color="auto"/>
            </w:tcBorders>
            <w:shd w:val="clear" w:color="auto" w:fill="auto"/>
            <w:vAlign w:val="center"/>
            <w:hideMark/>
          </w:tcPr>
          <w:p w:rsidR="00026432" w:rsidRPr="00026432" w:rsidRDefault="00026432" w:rsidP="00026432">
            <w:pPr>
              <w:jc w:val="right"/>
              <w:rPr>
                <w:b/>
                <w:bCs/>
              </w:rPr>
            </w:pPr>
            <w:r w:rsidRPr="00026432">
              <w:rPr>
                <w:b/>
                <w:bCs/>
              </w:rPr>
              <w:t>-115 200,0</w:t>
            </w:r>
          </w:p>
        </w:tc>
        <w:tc>
          <w:tcPr>
            <w:tcW w:w="1178" w:type="dxa"/>
            <w:tcBorders>
              <w:top w:val="nil"/>
              <w:left w:val="nil"/>
              <w:bottom w:val="single" w:sz="4" w:space="0" w:color="auto"/>
              <w:right w:val="single" w:sz="4" w:space="0" w:color="auto"/>
            </w:tcBorders>
            <w:shd w:val="clear" w:color="000000" w:fill="EBF1DE"/>
            <w:noWrap/>
            <w:vAlign w:val="center"/>
            <w:hideMark/>
          </w:tcPr>
          <w:p w:rsidR="00026432" w:rsidRPr="00026432" w:rsidRDefault="00026432" w:rsidP="00026432">
            <w:pPr>
              <w:jc w:val="right"/>
              <w:rPr>
                <w:b/>
                <w:bCs/>
                <w:i/>
                <w:iCs/>
              </w:rPr>
            </w:pPr>
            <w:r w:rsidRPr="00026432">
              <w:rPr>
                <w:b/>
                <w:bCs/>
                <w:i/>
                <w:iCs/>
              </w:rPr>
              <w:t>74 711,6</w:t>
            </w:r>
          </w:p>
        </w:tc>
        <w:tc>
          <w:tcPr>
            <w:tcW w:w="992" w:type="dxa"/>
            <w:tcBorders>
              <w:top w:val="nil"/>
              <w:left w:val="nil"/>
              <w:bottom w:val="single" w:sz="4" w:space="0" w:color="auto"/>
              <w:right w:val="single" w:sz="4" w:space="0" w:color="auto"/>
            </w:tcBorders>
            <w:shd w:val="clear" w:color="000000" w:fill="EBF1DE"/>
            <w:vAlign w:val="center"/>
            <w:hideMark/>
          </w:tcPr>
          <w:p w:rsidR="00026432" w:rsidRPr="00026432" w:rsidRDefault="00026432" w:rsidP="00026432">
            <w:pPr>
              <w:jc w:val="right"/>
              <w:rPr>
                <w:b/>
                <w:bCs/>
                <w:i/>
                <w:iCs/>
              </w:rPr>
            </w:pPr>
            <w:r w:rsidRPr="00026432">
              <w:rPr>
                <w:b/>
                <w:bCs/>
                <w:i/>
                <w:iCs/>
              </w:rPr>
              <w:t>-39,3%</w:t>
            </w:r>
          </w:p>
        </w:tc>
      </w:tr>
    </w:tbl>
    <w:p w:rsidR="00E16B04" w:rsidRDefault="00E16B04" w:rsidP="002F5915">
      <w:pPr>
        <w:jc w:val="right"/>
        <w:rPr>
          <w:bCs/>
          <w:sz w:val="28"/>
          <w:szCs w:val="28"/>
        </w:rPr>
      </w:pPr>
    </w:p>
    <w:p w:rsidR="005F18F6" w:rsidRPr="00AE76CB" w:rsidRDefault="005F18F6" w:rsidP="00AE76CB">
      <w:pPr>
        <w:tabs>
          <w:tab w:val="left" w:pos="540"/>
        </w:tabs>
        <w:spacing w:line="283" w:lineRule="auto"/>
        <w:rPr>
          <w:sz w:val="18"/>
          <w:szCs w:val="18"/>
        </w:rPr>
        <w:sectPr w:rsidR="005F18F6" w:rsidRPr="00AE76CB" w:rsidSect="003079E0">
          <w:footerReference w:type="default" r:id="rId15"/>
          <w:pgSz w:w="11906" w:h="16838"/>
          <w:pgMar w:top="709" w:right="850" w:bottom="568" w:left="1701" w:header="709" w:footer="119" w:gutter="0"/>
          <w:cols w:space="708"/>
          <w:docGrid w:linePitch="360"/>
        </w:sectPr>
      </w:pPr>
    </w:p>
    <w:p w:rsidR="005F18F6" w:rsidRDefault="005F18F6" w:rsidP="0000756D">
      <w:pPr>
        <w:pStyle w:val="2"/>
        <w:spacing w:before="0" w:line="240" w:lineRule="auto"/>
        <w:jc w:val="right"/>
        <w:rPr>
          <w:rFonts w:ascii="Times New Roman" w:eastAsia="Calibri" w:hAnsi="Times New Roman" w:cs="Times New Roman"/>
          <w:b w:val="0"/>
          <w:color w:val="auto"/>
          <w:sz w:val="28"/>
          <w:szCs w:val="28"/>
        </w:rPr>
      </w:pPr>
      <w:r w:rsidRPr="0000756D">
        <w:rPr>
          <w:rFonts w:ascii="Times New Roman" w:eastAsia="Calibri" w:hAnsi="Times New Roman" w:cs="Times New Roman"/>
          <w:b w:val="0"/>
          <w:color w:val="auto"/>
          <w:sz w:val="28"/>
          <w:szCs w:val="28"/>
        </w:rPr>
        <w:lastRenderedPageBreak/>
        <w:t>Приложение 2 к заключению</w:t>
      </w:r>
    </w:p>
    <w:tbl>
      <w:tblPr>
        <w:tblW w:w="15629" w:type="dxa"/>
        <w:tblInd w:w="-34" w:type="dxa"/>
        <w:tblLook w:val="04A0" w:firstRow="1" w:lastRow="0" w:firstColumn="1" w:lastColumn="0" w:noHBand="0" w:noVBand="1"/>
      </w:tblPr>
      <w:tblGrid>
        <w:gridCol w:w="7513"/>
        <w:gridCol w:w="2126"/>
        <w:gridCol w:w="1701"/>
        <w:gridCol w:w="1531"/>
        <w:gridCol w:w="1388"/>
        <w:gridCol w:w="1370"/>
      </w:tblGrid>
      <w:tr w:rsidR="00FB356D" w:rsidRPr="00FB356D" w:rsidTr="00FB356D">
        <w:trPr>
          <w:trHeight w:val="276"/>
        </w:trPr>
        <w:tc>
          <w:tcPr>
            <w:tcW w:w="15629" w:type="dxa"/>
            <w:gridSpan w:val="6"/>
            <w:vMerge w:val="restart"/>
            <w:tcBorders>
              <w:top w:val="nil"/>
              <w:left w:val="nil"/>
              <w:bottom w:val="nil"/>
              <w:right w:val="nil"/>
            </w:tcBorders>
            <w:shd w:val="clear" w:color="auto" w:fill="auto"/>
            <w:vAlign w:val="center"/>
            <w:hideMark/>
          </w:tcPr>
          <w:p w:rsidR="00FB356D" w:rsidRPr="00FB356D" w:rsidRDefault="00FB356D" w:rsidP="00FB356D">
            <w:pPr>
              <w:jc w:val="center"/>
              <w:rPr>
                <w:b/>
                <w:bCs/>
                <w:sz w:val="20"/>
                <w:szCs w:val="20"/>
              </w:rPr>
            </w:pPr>
            <w:r w:rsidRPr="00FB356D">
              <w:rPr>
                <w:b/>
                <w:bCs/>
                <w:sz w:val="20"/>
                <w:szCs w:val="20"/>
              </w:rPr>
              <w:t>Динамика доходов бюджета округа в 2024-2027 годах</w:t>
            </w:r>
          </w:p>
        </w:tc>
      </w:tr>
      <w:tr w:rsidR="00FB356D" w:rsidRPr="00FB356D" w:rsidTr="00FB356D">
        <w:trPr>
          <w:trHeight w:val="276"/>
        </w:trPr>
        <w:tc>
          <w:tcPr>
            <w:tcW w:w="15629" w:type="dxa"/>
            <w:gridSpan w:val="6"/>
            <w:vMerge/>
            <w:tcBorders>
              <w:top w:val="nil"/>
              <w:left w:val="nil"/>
              <w:bottom w:val="nil"/>
              <w:right w:val="nil"/>
            </w:tcBorders>
            <w:vAlign w:val="center"/>
            <w:hideMark/>
          </w:tcPr>
          <w:p w:rsidR="00FB356D" w:rsidRPr="00FB356D" w:rsidRDefault="00FB356D" w:rsidP="00FB356D">
            <w:pPr>
              <w:rPr>
                <w:b/>
                <w:bCs/>
              </w:rPr>
            </w:pPr>
          </w:p>
        </w:tc>
      </w:tr>
      <w:tr w:rsidR="00FB356D" w:rsidRPr="00FB356D" w:rsidTr="00FB356D">
        <w:trPr>
          <w:trHeight w:val="566"/>
        </w:trPr>
        <w:tc>
          <w:tcPr>
            <w:tcW w:w="96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B356D" w:rsidRPr="00FB356D" w:rsidRDefault="00FB356D" w:rsidP="00FB356D">
            <w:pPr>
              <w:jc w:val="center"/>
              <w:rPr>
                <w:b/>
                <w:bCs/>
                <w:sz w:val="18"/>
                <w:szCs w:val="18"/>
              </w:rPr>
            </w:pPr>
            <w:r w:rsidRPr="00FB356D">
              <w:rPr>
                <w:b/>
                <w:bCs/>
                <w:sz w:val="18"/>
                <w:szCs w:val="18"/>
              </w:rPr>
              <w:t>Показатели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b/>
                <w:bCs/>
                <w:sz w:val="18"/>
                <w:szCs w:val="18"/>
              </w:rPr>
            </w:pPr>
            <w:r w:rsidRPr="00FB356D">
              <w:rPr>
                <w:b/>
                <w:bCs/>
                <w:sz w:val="18"/>
                <w:szCs w:val="18"/>
              </w:rPr>
              <w:t xml:space="preserve">Утверждено решением о бюджете </w:t>
            </w:r>
          </w:p>
        </w:tc>
        <w:tc>
          <w:tcPr>
            <w:tcW w:w="4289" w:type="dxa"/>
            <w:gridSpan w:val="3"/>
            <w:tcBorders>
              <w:top w:val="single" w:sz="4" w:space="0" w:color="auto"/>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b/>
                <w:bCs/>
                <w:sz w:val="18"/>
                <w:szCs w:val="18"/>
              </w:rPr>
            </w:pPr>
            <w:r w:rsidRPr="00FB356D">
              <w:rPr>
                <w:b/>
                <w:bCs/>
                <w:sz w:val="18"/>
                <w:szCs w:val="18"/>
              </w:rPr>
              <w:t>Проект решения</w:t>
            </w:r>
          </w:p>
        </w:tc>
      </w:tr>
      <w:tr w:rsidR="00FB356D" w:rsidRPr="00FB356D" w:rsidTr="00FB356D">
        <w:trPr>
          <w:trHeight w:val="207"/>
        </w:trPr>
        <w:tc>
          <w:tcPr>
            <w:tcW w:w="9639" w:type="dxa"/>
            <w:gridSpan w:val="2"/>
            <w:vMerge/>
            <w:tcBorders>
              <w:top w:val="single" w:sz="4" w:space="0" w:color="auto"/>
              <w:left w:val="single" w:sz="4" w:space="0" w:color="auto"/>
              <w:bottom w:val="single" w:sz="4" w:space="0" w:color="000000"/>
              <w:right w:val="single" w:sz="4" w:space="0" w:color="000000"/>
            </w:tcBorders>
            <w:vAlign w:val="center"/>
            <w:hideMark/>
          </w:tcPr>
          <w:p w:rsidR="00FB356D" w:rsidRPr="00FB356D" w:rsidRDefault="00FB356D" w:rsidP="00FB356D">
            <w:pPr>
              <w:rPr>
                <w:b/>
                <w:bCs/>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b/>
                <w:bCs/>
                <w:sz w:val="18"/>
                <w:szCs w:val="18"/>
              </w:rPr>
            </w:pPr>
            <w:r w:rsidRPr="00FB356D">
              <w:rPr>
                <w:b/>
                <w:bCs/>
                <w:sz w:val="18"/>
                <w:szCs w:val="18"/>
              </w:rPr>
              <w:t xml:space="preserve">на 2024 год                  </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b/>
                <w:bCs/>
                <w:sz w:val="18"/>
                <w:szCs w:val="18"/>
              </w:rPr>
            </w:pPr>
            <w:r w:rsidRPr="00FB356D">
              <w:rPr>
                <w:b/>
                <w:bCs/>
                <w:sz w:val="18"/>
                <w:szCs w:val="18"/>
              </w:rPr>
              <w:t>2025 год</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b/>
                <w:bCs/>
                <w:sz w:val="18"/>
                <w:szCs w:val="18"/>
              </w:rPr>
            </w:pPr>
            <w:r w:rsidRPr="00FB356D">
              <w:rPr>
                <w:b/>
                <w:bCs/>
                <w:sz w:val="18"/>
                <w:szCs w:val="18"/>
              </w:rPr>
              <w:t>2026 год</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b/>
                <w:bCs/>
                <w:sz w:val="18"/>
                <w:szCs w:val="18"/>
              </w:rPr>
            </w:pPr>
            <w:r w:rsidRPr="00FB356D">
              <w:rPr>
                <w:b/>
                <w:bCs/>
                <w:sz w:val="18"/>
                <w:szCs w:val="18"/>
              </w:rPr>
              <w:t>2027 год</w:t>
            </w:r>
          </w:p>
        </w:tc>
      </w:tr>
      <w:tr w:rsidR="00FB356D" w:rsidRPr="00FB356D" w:rsidTr="00953EDD">
        <w:trPr>
          <w:trHeight w:val="249"/>
        </w:trPr>
        <w:tc>
          <w:tcPr>
            <w:tcW w:w="751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B356D" w:rsidRPr="00FB356D" w:rsidRDefault="00FB356D" w:rsidP="00FB356D">
            <w:pPr>
              <w:jc w:val="center"/>
              <w:rPr>
                <w:b/>
                <w:bCs/>
                <w:sz w:val="18"/>
                <w:szCs w:val="18"/>
              </w:rPr>
            </w:pPr>
            <w:r w:rsidRPr="00FB356D">
              <w:rPr>
                <w:b/>
                <w:bCs/>
                <w:sz w:val="18"/>
                <w:szCs w:val="18"/>
              </w:rPr>
              <w:t>НАЛОГОВЫЕ И НЕНАЛОГОВЫЕ ДОХОДЫ</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i/>
                <w:iCs/>
                <w:sz w:val="18"/>
                <w:szCs w:val="18"/>
              </w:rPr>
            </w:pPr>
            <w:r w:rsidRPr="00FB356D">
              <w:rPr>
                <w:b/>
                <w:bCs/>
                <w:i/>
                <w:iCs/>
                <w:sz w:val="18"/>
                <w:szCs w:val="18"/>
              </w:rPr>
              <w:t>1 176 805,5</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i/>
                <w:iCs/>
                <w:sz w:val="18"/>
                <w:szCs w:val="18"/>
              </w:rPr>
            </w:pPr>
            <w:r w:rsidRPr="00FB356D">
              <w:rPr>
                <w:b/>
                <w:bCs/>
                <w:i/>
                <w:iCs/>
                <w:sz w:val="18"/>
                <w:szCs w:val="18"/>
              </w:rPr>
              <w:t>1 174 194,6</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i/>
                <w:iCs/>
                <w:sz w:val="18"/>
                <w:szCs w:val="18"/>
              </w:rPr>
            </w:pPr>
            <w:r w:rsidRPr="00FB356D">
              <w:rPr>
                <w:b/>
                <w:bCs/>
                <w:i/>
                <w:iCs/>
                <w:sz w:val="18"/>
                <w:szCs w:val="18"/>
              </w:rPr>
              <w:t>1 224 974,4</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i/>
                <w:iCs/>
                <w:sz w:val="18"/>
                <w:szCs w:val="18"/>
              </w:rPr>
            </w:pPr>
            <w:r w:rsidRPr="00FB356D">
              <w:rPr>
                <w:b/>
                <w:bCs/>
                <w:i/>
                <w:iCs/>
                <w:sz w:val="18"/>
                <w:szCs w:val="18"/>
              </w:rPr>
              <w:t>1 245 976,8</w:t>
            </w:r>
          </w:p>
        </w:tc>
      </w:tr>
      <w:tr w:rsidR="00FB356D" w:rsidRPr="00FB356D" w:rsidTr="00FB356D">
        <w:trPr>
          <w:trHeight w:val="257"/>
        </w:trPr>
        <w:tc>
          <w:tcPr>
            <w:tcW w:w="7513" w:type="dxa"/>
            <w:vMerge/>
            <w:tcBorders>
              <w:top w:val="single" w:sz="4" w:space="0" w:color="auto"/>
              <w:left w:val="single" w:sz="4" w:space="0" w:color="auto"/>
              <w:bottom w:val="single" w:sz="4" w:space="0" w:color="000000"/>
              <w:right w:val="single" w:sz="4" w:space="0" w:color="000000"/>
            </w:tcBorders>
            <w:vAlign w:val="center"/>
            <w:hideMark/>
          </w:tcPr>
          <w:p w:rsidR="00FB356D" w:rsidRPr="00FB356D" w:rsidRDefault="00FB356D" w:rsidP="00FB356D">
            <w:pPr>
              <w:rPr>
                <w:b/>
                <w:bCs/>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доля к 2024 году, %</w:t>
            </w:r>
          </w:p>
        </w:tc>
        <w:tc>
          <w:tcPr>
            <w:tcW w:w="1701" w:type="dxa"/>
            <w:tcBorders>
              <w:top w:val="nil"/>
              <w:left w:val="nil"/>
              <w:bottom w:val="single" w:sz="4" w:space="0" w:color="auto"/>
              <w:right w:val="single" w:sz="4" w:space="0" w:color="auto"/>
            </w:tcBorders>
            <w:shd w:val="clear" w:color="auto" w:fill="auto"/>
            <w:noWrap/>
            <w:vAlign w:val="center"/>
            <w:hideMark/>
          </w:tcPr>
          <w:p w:rsidR="00FB356D" w:rsidRPr="00FB356D" w:rsidRDefault="00FB356D" w:rsidP="00FB356D">
            <w:pPr>
              <w:jc w:val="right"/>
              <w:rPr>
                <w:i/>
                <w:iCs/>
                <w:sz w:val="18"/>
                <w:szCs w:val="18"/>
              </w:rPr>
            </w:pPr>
            <w:r w:rsidRPr="00FB356D">
              <w:rPr>
                <w:i/>
                <w:iCs/>
                <w:sz w:val="18"/>
                <w:szCs w:val="18"/>
              </w:rPr>
              <w:t>-</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99,8</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104,1</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105,9</w:t>
            </w:r>
          </w:p>
        </w:tc>
      </w:tr>
      <w:tr w:rsidR="00FB356D" w:rsidRPr="00FB356D" w:rsidTr="00FB356D">
        <w:trPr>
          <w:trHeight w:val="191"/>
        </w:trPr>
        <w:tc>
          <w:tcPr>
            <w:tcW w:w="7513" w:type="dxa"/>
            <w:vMerge/>
            <w:tcBorders>
              <w:top w:val="single" w:sz="4" w:space="0" w:color="auto"/>
              <w:left w:val="single" w:sz="4" w:space="0" w:color="auto"/>
              <w:bottom w:val="single" w:sz="4" w:space="0" w:color="000000"/>
              <w:right w:val="single" w:sz="4" w:space="0" w:color="000000"/>
            </w:tcBorders>
            <w:vAlign w:val="center"/>
            <w:hideMark/>
          </w:tcPr>
          <w:p w:rsidR="00FB356D" w:rsidRPr="00FB356D" w:rsidRDefault="00FB356D" w:rsidP="00FB356D">
            <w:pPr>
              <w:rPr>
                <w:b/>
                <w:bCs/>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доля в доходах, %</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31,3</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29,4</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31,3</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42,8</w:t>
            </w:r>
          </w:p>
        </w:tc>
      </w:tr>
      <w:tr w:rsidR="00FB356D" w:rsidRPr="00FB356D" w:rsidTr="00F94101">
        <w:trPr>
          <w:trHeight w:val="217"/>
        </w:trPr>
        <w:tc>
          <w:tcPr>
            <w:tcW w:w="751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B356D" w:rsidRPr="00FB356D" w:rsidRDefault="00FB356D" w:rsidP="00FB356D">
            <w:pPr>
              <w:jc w:val="center"/>
              <w:rPr>
                <w:b/>
                <w:bCs/>
                <w:sz w:val="18"/>
                <w:szCs w:val="18"/>
              </w:rPr>
            </w:pPr>
            <w:r w:rsidRPr="00FB356D">
              <w:rPr>
                <w:b/>
                <w:bCs/>
                <w:sz w:val="18"/>
                <w:szCs w:val="18"/>
              </w:rPr>
              <w:t>Налоговые доходы</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sz w:val="18"/>
                <w:szCs w:val="18"/>
              </w:rPr>
            </w:pPr>
            <w:r w:rsidRPr="00FB356D">
              <w:rPr>
                <w:b/>
                <w:bCs/>
                <w:sz w:val="18"/>
                <w:szCs w:val="18"/>
              </w:rPr>
              <w:t>964 997,7</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sz w:val="18"/>
                <w:szCs w:val="18"/>
              </w:rPr>
            </w:pPr>
            <w:r w:rsidRPr="00FB356D">
              <w:rPr>
                <w:b/>
                <w:bCs/>
                <w:sz w:val="18"/>
                <w:szCs w:val="18"/>
              </w:rPr>
              <w:t>986 775,1</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sz w:val="18"/>
                <w:szCs w:val="18"/>
              </w:rPr>
            </w:pPr>
            <w:r w:rsidRPr="00FB356D">
              <w:rPr>
                <w:b/>
                <w:bCs/>
                <w:sz w:val="18"/>
                <w:szCs w:val="18"/>
              </w:rPr>
              <w:t>1 037 549,8</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sz w:val="18"/>
                <w:szCs w:val="18"/>
              </w:rPr>
            </w:pPr>
            <w:r w:rsidRPr="00FB356D">
              <w:rPr>
                <w:b/>
                <w:bCs/>
                <w:sz w:val="18"/>
                <w:szCs w:val="18"/>
              </w:rPr>
              <w:t>1 059 263,1</w:t>
            </w:r>
          </w:p>
        </w:tc>
      </w:tr>
      <w:tr w:rsidR="00FB356D" w:rsidRPr="00FB356D" w:rsidTr="00FB356D">
        <w:trPr>
          <w:trHeight w:val="211"/>
        </w:trPr>
        <w:tc>
          <w:tcPr>
            <w:tcW w:w="7513" w:type="dxa"/>
            <w:vMerge/>
            <w:tcBorders>
              <w:top w:val="single" w:sz="4" w:space="0" w:color="auto"/>
              <w:left w:val="single" w:sz="4" w:space="0" w:color="auto"/>
              <w:bottom w:val="single" w:sz="4" w:space="0" w:color="000000"/>
              <w:right w:val="single" w:sz="4" w:space="0" w:color="000000"/>
            </w:tcBorders>
            <w:vAlign w:val="center"/>
            <w:hideMark/>
          </w:tcPr>
          <w:p w:rsidR="00FB356D" w:rsidRPr="00FB356D" w:rsidRDefault="00FB356D" w:rsidP="00FB356D">
            <w:pPr>
              <w:rPr>
                <w:b/>
                <w:bCs/>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доля к 2024 году, %</w:t>
            </w:r>
          </w:p>
        </w:tc>
        <w:tc>
          <w:tcPr>
            <w:tcW w:w="1701" w:type="dxa"/>
            <w:tcBorders>
              <w:top w:val="nil"/>
              <w:left w:val="nil"/>
              <w:bottom w:val="single" w:sz="4" w:space="0" w:color="auto"/>
              <w:right w:val="single" w:sz="4" w:space="0" w:color="auto"/>
            </w:tcBorders>
            <w:shd w:val="clear" w:color="auto" w:fill="auto"/>
            <w:noWrap/>
            <w:vAlign w:val="center"/>
            <w:hideMark/>
          </w:tcPr>
          <w:p w:rsidR="00FB356D" w:rsidRPr="00FB356D" w:rsidRDefault="00FB356D" w:rsidP="00FB356D">
            <w:pPr>
              <w:jc w:val="right"/>
              <w:rPr>
                <w:i/>
                <w:iCs/>
                <w:sz w:val="18"/>
                <w:szCs w:val="18"/>
              </w:rPr>
            </w:pPr>
            <w:r w:rsidRPr="00FB356D">
              <w:rPr>
                <w:i/>
                <w:iCs/>
                <w:sz w:val="18"/>
                <w:szCs w:val="18"/>
              </w:rPr>
              <w:t>-</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102,3</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107,5</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109,8</w:t>
            </w:r>
          </w:p>
        </w:tc>
      </w:tr>
      <w:tr w:rsidR="00FB356D" w:rsidRPr="00FB356D" w:rsidTr="00FB356D">
        <w:trPr>
          <w:trHeight w:val="253"/>
        </w:trPr>
        <w:tc>
          <w:tcPr>
            <w:tcW w:w="7513" w:type="dxa"/>
            <w:vMerge/>
            <w:tcBorders>
              <w:top w:val="single" w:sz="4" w:space="0" w:color="auto"/>
              <w:left w:val="single" w:sz="4" w:space="0" w:color="auto"/>
              <w:bottom w:val="single" w:sz="4" w:space="0" w:color="000000"/>
              <w:right w:val="single" w:sz="4" w:space="0" w:color="000000"/>
            </w:tcBorders>
            <w:vAlign w:val="center"/>
            <w:hideMark/>
          </w:tcPr>
          <w:p w:rsidR="00FB356D" w:rsidRPr="00FB356D" w:rsidRDefault="00FB356D" w:rsidP="00FB356D">
            <w:pPr>
              <w:rPr>
                <w:b/>
                <w:bCs/>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доля в доходах, %</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25,6</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24,7</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26,6</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36,4</w:t>
            </w:r>
          </w:p>
        </w:tc>
      </w:tr>
      <w:tr w:rsidR="00FB356D" w:rsidRPr="00FB356D" w:rsidTr="00195B58">
        <w:trPr>
          <w:trHeight w:val="170"/>
        </w:trPr>
        <w:tc>
          <w:tcPr>
            <w:tcW w:w="7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B356D" w:rsidRPr="00FB356D" w:rsidRDefault="00FB356D" w:rsidP="00FB356D">
            <w:pPr>
              <w:jc w:val="both"/>
              <w:rPr>
                <w:sz w:val="18"/>
                <w:szCs w:val="18"/>
              </w:rPr>
            </w:pPr>
            <w:r w:rsidRPr="00FB356D">
              <w:rPr>
                <w:sz w:val="18"/>
                <w:szCs w:val="18"/>
              </w:rPr>
              <w:t>налог на доходы физических лиц</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774 047,0</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754 773,2</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784 964,1</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785 902,1</w:t>
            </w:r>
          </w:p>
        </w:tc>
      </w:tr>
      <w:tr w:rsidR="00FB356D" w:rsidRPr="00FB356D" w:rsidTr="00195B58">
        <w:trPr>
          <w:trHeight w:val="245"/>
        </w:trPr>
        <w:tc>
          <w:tcPr>
            <w:tcW w:w="7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B356D" w:rsidRPr="00FB356D" w:rsidRDefault="00FB356D" w:rsidP="00FB356D">
            <w:pPr>
              <w:jc w:val="both"/>
              <w:rPr>
                <w:sz w:val="18"/>
                <w:szCs w:val="18"/>
              </w:rPr>
            </w:pPr>
            <w:r w:rsidRPr="00FB356D">
              <w:rPr>
                <w:sz w:val="18"/>
                <w:szCs w:val="18"/>
              </w:rPr>
              <w:t>налоги на реализуемые товары (работы, услуги)</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18 605,1</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19 577,7</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20 412,2</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27 408,2</w:t>
            </w:r>
          </w:p>
        </w:tc>
      </w:tr>
      <w:tr w:rsidR="00FB356D" w:rsidRPr="00FB356D" w:rsidTr="00195B58">
        <w:trPr>
          <w:trHeight w:val="135"/>
        </w:trPr>
        <w:tc>
          <w:tcPr>
            <w:tcW w:w="7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B356D" w:rsidRPr="00FB356D" w:rsidRDefault="00FB356D" w:rsidP="00FB356D">
            <w:pPr>
              <w:jc w:val="both"/>
              <w:rPr>
                <w:sz w:val="18"/>
                <w:szCs w:val="18"/>
              </w:rPr>
            </w:pPr>
            <w:r w:rsidRPr="00FB356D">
              <w:rPr>
                <w:sz w:val="18"/>
                <w:szCs w:val="18"/>
              </w:rPr>
              <w:t>налоги на совокупный доход</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151 857,2</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191 432,6</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210 869,4</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224 330,9</w:t>
            </w:r>
          </w:p>
        </w:tc>
      </w:tr>
      <w:tr w:rsidR="00FB356D" w:rsidRPr="00FB356D" w:rsidTr="00195B58">
        <w:trPr>
          <w:trHeight w:val="209"/>
        </w:trPr>
        <w:tc>
          <w:tcPr>
            <w:tcW w:w="7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B356D" w:rsidRPr="00FB356D" w:rsidRDefault="00FB356D" w:rsidP="00FB356D">
            <w:pPr>
              <w:jc w:val="both"/>
              <w:rPr>
                <w:sz w:val="18"/>
                <w:szCs w:val="18"/>
              </w:rPr>
            </w:pPr>
            <w:r w:rsidRPr="00FB356D">
              <w:rPr>
                <w:sz w:val="18"/>
                <w:szCs w:val="18"/>
              </w:rPr>
              <w:t>налоги на имущество</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10 914,1</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11 507,4</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11 725,0</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11 947,0</w:t>
            </w:r>
          </w:p>
        </w:tc>
      </w:tr>
      <w:tr w:rsidR="00FB356D" w:rsidRPr="00FB356D" w:rsidTr="00195B58">
        <w:trPr>
          <w:trHeight w:val="269"/>
        </w:trPr>
        <w:tc>
          <w:tcPr>
            <w:tcW w:w="7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B356D" w:rsidRPr="00FB356D" w:rsidRDefault="00FB356D" w:rsidP="00FB356D">
            <w:pPr>
              <w:jc w:val="both"/>
              <w:rPr>
                <w:sz w:val="18"/>
                <w:szCs w:val="18"/>
              </w:rPr>
            </w:pPr>
            <w:r w:rsidRPr="00FB356D">
              <w:rPr>
                <w:sz w:val="18"/>
                <w:szCs w:val="18"/>
              </w:rPr>
              <w:t>государственная пошлина</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9 574,3</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9 484,3</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9 579,1</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9 674,9</w:t>
            </w:r>
          </w:p>
        </w:tc>
      </w:tr>
      <w:tr w:rsidR="00FB356D" w:rsidRPr="00FB356D" w:rsidTr="00953EDD">
        <w:trPr>
          <w:trHeight w:val="137"/>
        </w:trPr>
        <w:tc>
          <w:tcPr>
            <w:tcW w:w="751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B356D" w:rsidRPr="00FB356D" w:rsidRDefault="00FB356D" w:rsidP="00FB356D">
            <w:pPr>
              <w:jc w:val="center"/>
              <w:rPr>
                <w:b/>
                <w:bCs/>
                <w:sz w:val="18"/>
                <w:szCs w:val="18"/>
              </w:rPr>
            </w:pPr>
            <w:r w:rsidRPr="00FB356D">
              <w:rPr>
                <w:b/>
                <w:bCs/>
                <w:sz w:val="18"/>
                <w:szCs w:val="18"/>
              </w:rPr>
              <w:t>Неналоговые доходы</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sz w:val="18"/>
                <w:szCs w:val="18"/>
              </w:rPr>
            </w:pPr>
            <w:r w:rsidRPr="00FB356D">
              <w:rPr>
                <w:b/>
                <w:bCs/>
                <w:sz w:val="18"/>
                <w:szCs w:val="18"/>
              </w:rPr>
              <w:t>211 807,8</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sz w:val="18"/>
                <w:szCs w:val="18"/>
              </w:rPr>
            </w:pPr>
            <w:r w:rsidRPr="00FB356D">
              <w:rPr>
                <w:b/>
                <w:bCs/>
                <w:sz w:val="18"/>
                <w:szCs w:val="18"/>
              </w:rPr>
              <w:t>187 419,5</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sz w:val="18"/>
                <w:szCs w:val="18"/>
              </w:rPr>
            </w:pPr>
            <w:r w:rsidRPr="00FB356D">
              <w:rPr>
                <w:b/>
                <w:bCs/>
                <w:sz w:val="18"/>
                <w:szCs w:val="18"/>
              </w:rPr>
              <w:t>187 424,6</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sz w:val="18"/>
                <w:szCs w:val="18"/>
              </w:rPr>
            </w:pPr>
            <w:r w:rsidRPr="00FB356D">
              <w:rPr>
                <w:b/>
                <w:bCs/>
                <w:sz w:val="18"/>
                <w:szCs w:val="18"/>
              </w:rPr>
              <w:t>186 713,7</w:t>
            </w:r>
          </w:p>
        </w:tc>
      </w:tr>
      <w:tr w:rsidR="00FB356D" w:rsidRPr="00FB356D" w:rsidTr="00FB356D">
        <w:trPr>
          <w:trHeight w:val="230"/>
        </w:trPr>
        <w:tc>
          <w:tcPr>
            <w:tcW w:w="7513" w:type="dxa"/>
            <w:vMerge/>
            <w:tcBorders>
              <w:top w:val="single" w:sz="4" w:space="0" w:color="auto"/>
              <w:left w:val="single" w:sz="4" w:space="0" w:color="auto"/>
              <w:bottom w:val="single" w:sz="4" w:space="0" w:color="000000"/>
              <w:right w:val="single" w:sz="4" w:space="0" w:color="000000"/>
            </w:tcBorders>
            <w:vAlign w:val="center"/>
            <w:hideMark/>
          </w:tcPr>
          <w:p w:rsidR="00FB356D" w:rsidRPr="00FB356D" w:rsidRDefault="00FB356D" w:rsidP="00FB356D">
            <w:pPr>
              <w:rPr>
                <w:b/>
                <w:bCs/>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доля к 2024 году, %</w:t>
            </w:r>
          </w:p>
        </w:tc>
        <w:tc>
          <w:tcPr>
            <w:tcW w:w="1701" w:type="dxa"/>
            <w:tcBorders>
              <w:top w:val="nil"/>
              <w:left w:val="nil"/>
              <w:bottom w:val="single" w:sz="4" w:space="0" w:color="auto"/>
              <w:right w:val="single" w:sz="4" w:space="0" w:color="auto"/>
            </w:tcBorders>
            <w:shd w:val="clear" w:color="auto" w:fill="auto"/>
            <w:noWrap/>
            <w:vAlign w:val="center"/>
            <w:hideMark/>
          </w:tcPr>
          <w:p w:rsidR="00FB356D" w:rsidRPr="00FB356D" w:rsidRDefault="00FB356D" w:rsidP="00FB356D">
            <w:pPr>
              <w:jc w:val="right"/>
              <w:rPr>
                <w:i/>
                <w:iCs/>
                <w:sz w:val="18"/>
                <w:szCs w:val="18"/>
              </w:rPr>
            </w:pPr>
            <w:r w:rsidRPr="00FB356D">
              <w:rPr>
                <w:i/>
                <w:iCs/>
                <w:sz w:val="18"/>
                <w:szCs w:val="18"/>
              </w:rPr>
              <w:t>-</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88,5</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88,5</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88,2</w:t>
            </w:r>
          </w:p>
        </w:tc>
      </w:tr>
      <w:tr w:rsidR="00FB356D" w:rsidRPr="00FB356D" w:rsidTr="00195B58">
        <w:trPr>
          <w:trHeight w:val="157"/>
        </w:trPr>
        <w:tc>
          <w:tcPr>
            <w:tcW w:w="7513" w:type="dxa"/>
            <w:vMerge/>
            <w:tcBorders>
              <w:top w:val="single" w:sz="4" w:space="0" w:color="auto"/>
              <w:left w:val="single" w:sz="4" w:space="0" w:color="auto"/>
              <w:bottom w:val="single" w:sz="4" w:space="0" w:color="000000"/>
              <w:right w:val="single" w:sz="4" w:space="0" w:color="000000"/>
            </w:tcBorders>
            <w:vAlign w:val="center"/>
            <w:hideMark/>
          </w:tcPr>
          <w:p w:rsidR="00FB356D" w:rsidRPr="00FB356D" w:rsidRDefault="00FB356D" w:rsidP="00FB356D">
            <w:pPr>
              <w:rPr>
                <w:b/>
                <w:bCs/>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доля в доходах, %</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5,6</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4,7</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4,8</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6,4</w:t>
            </w:r>
          </w:p>
        </w:tc>
      </w:tr>
      <w:tr w:rsidR="00FB356D" w:rsidRPr="00FB356D" w:rsidTr="00953EDD">
        <w:trPr>
          <w:trHeight w:val="305"/>
        </w:trPr>
        <w:tc>
          <w:tcPr>
            <w:tcW w:w="7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B356D" w:rsidRPr="00FB356D" w:rsidRDefault="00FB356D" w:rsidP="00FB356D">
            <w:pPr>
              <w:jc w:val="both"/>
              <w:rPr>
                <w:sz w:val="18"/>
                <w:szCs w:val="18"/>
              </w:rPr>
            </w:pPr>
            <w:r w:rsidRPr="00FB356D">
              <w:rPr>
                <w:sz w:val="18"/>
                <w:szCs w:val="18"/>
              </w:rPr>
              <w:t xml:space="preserve">доходы от использования имущества, находящегося в государственной и муниципальной собственности  </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162 052,5</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165 521,6</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165 521,6</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165 521,6</w:t>
            </w:r>
          </w:p>
        </w:tc>
      </w:tr>
      <w:tr w:rsidR="00FB356D" w:rsidRPr="00FB356D" w:rsidTr="00FB356D">
        <w:trPr>
          <w:trHeight w:val="268"/>
        </w:trPr>
        <w:tc>
          <w:tcPr>
            <w:tcW w:w="7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B356D" w:rsidRPr="00FB356D" w:rsidRDefault="00FB356D" w:rsidP="00FB356D">
            <w:pPr>
              <w:jc w:val="both"/>
              <w:rPr>
                <w:sz w:val="18"/>
                <w:szCs w:val="18"/>
              </w:rPr>
            </w:pPr>
            <w:r w:rsidRPr="00FB356D">
              <w:rPr>
                <w:sz w:val="18"/>
                <w:szCs w:val="18"/>
              </w:rPr>
              <w:t>платежи при пользовании природными ресурсами</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24 914,0</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12 126,9</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12 612,0</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13 116,5</w:t>
            </w:r>
          </w:p>
        </w:tc>
      </w:tr>
      <w:tr w:rsidR="00FB356D" w:rsidRPr="00FB356D" w:rsidTr="00FB356D">
        <w:trPr>
          <w:trHeight w:val="273"/>
        </w:trPr>
        <w:tc>
          <w:tcPr>
            <w:tcW w:w="7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B356D" w:rsidRPr="00FB356D" w:rsidRDefault="00FB356D" w:rsidP="00FB356D">
            <w:pPr>
              <w:jc w:val="both"/>
              <w:rPr>
                <w:sz w:val="18"/>
                <w:szCs w:val="18"/>
              </w:rPr>
            </w:pPr>
            <w:r w:rsidRPr="00FB356D">
              <w:rPr>
                <w:sz w:val="18"/>
                <w:szCs w:val="18"/>
              </w:rPr>
              <w:t>доходы от оказания платных услуг и компенсации затрат государства</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7 372,4</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4 877,4</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4 877,4</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4 656,4</w:t>
            </w:r>
          </w:p>
        </w:tc>
      </w:tr>
      <w:tr w:rsidR="00FB356D" w:rsidRPr="00FB356D" w:rsidTr="00FB356D">
        <w:trPr>
          <w:trHeight w:val="123"/>
        </w:trPr>
        <w:tc>
          <w:tcPr>
            <w:tcW w:w="7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B356D" w:rsidRPr="00FB356D" w:rsidRDefault="00FB356D" w:rsidP="00FB356D">
            <w:pPr>
              <w:jc w:val="both"/>
              <w:rPr>
                <w:sz w:val="18"/>
                <w:szCs w:val="18"/>
              </w:rPr>
            </w:pPr>
            <w:r w:rsidRPr="00FB356D">
              <w:rPr>
                <w:sz w:val="18"/>
                <w:szCs w:val="18"/>
              </w:rPr>
              <w:t>доходы от продажи материальных и нематериальных активов</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13 237,4</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3 804,3</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3 324,4</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2 330,0</w:t>
            </w:r>
          </w:p>
        </w:tc>
      </w:tr>
      <w:tr w:rsidR="00FB356D" w:rsidRPr="00FB356D" w:rsidTr="00F94101">
        <w:trPr>
          <w:trHeight w:val="143"/>
        </w:trPr>
        <w:tc>
          <w:tcPr>
            <w:tcW w:w="7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B356D" w:rsidRPr="00FB356D" w:rsidRDefault="00FB356D" w:rsidP="00FB356D">
            <w:pPr>
              <w:jc w:val="both"/>
              <w:rPr>
                <w:sz w:val="18"/>
                <w:szCs w:val="18"/>
              </w:rPr>
            </w:pPr>
            <w:r w:rsidRPr="00FB356D">
              <w:rPr>
                <w:sz w:val="18"/>
                <w:szCs w:val="18"/>
              </w:rPr>
              <w:t>штрафы, санкции, возмещение ущерба</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1 705,0</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1 089,2</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1 089,2</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1 089,2</w:t>
            </w:r>
          </w:p>
        </w:tc>
      </w:tr>
      <w:tr w:rsidR="00FB356D" w:rsidRPr="00FB356D" w:rsidTr="00F94101">
        <w:trPr>
          <w:trHeight w:val="247"/>
        </w:trPr>
        <w:tc>
          <w:tcPr>
            <w:tcW w:w="7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B356D" w:rsidRPr="00FB356D" w:rsidRDefault="00FB356D" w:rsidP="00FB356D">
            <w:pPr>
              <w:jc w:val="both"/>
              <w:rPr>
                <w:sz w:val="18"/>
                <w:szCs w:val="18"/>
              </w:rPr>
            </w:pPr>
            <w:r w:rsidRPr="00FB356D">
              <w:rPr>
                <w:sz w:val="18"/>
                <w:szCs w:val="18"/>
              </w:rPr>
              <w:t>прочие неналоговые доходы</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2 526,5</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0,0</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0,0</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color w:val="000000"/>
                <w:sz w:val="18"/>
                <w:szCs w:val="18"/>
              </w:rPr>
            </w:pPr>
            <w:r w:rsidRPr="00FB356D">
              <w:rPr>
                <w:color w:val="000000"/>
                <w:sz w:val="18"/>
                <w:szCs w:val="18"/>
              </w:rPr>
              <w:t>0,0</w:t>
            </w:r>
          </w:p>
        </w:tc>
      </w:tr>
      <w:tr w:rsidR="00FB356D" w:rsidRPr="00FB356D" w:rsidTr="00953EDD">
        <w:trPr>
          <w:trHeight w:val="303"/>
        </w:trPr>
        <w:tc>
          <w:tcPr>
            <w:tcW w:w="751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B356D" w:rsidRPr="00FB356D" w:rsidRDefault="00FB356D" w:rsidP="00FB356D">
            <w:pPr>
              <w:jc w:val="center"/>
              <w:rPr>
                <w:b/>
                <w:bCs/>
                <w:sz w:val="18"/>
                <w:szCs w:val="18"/>
              </w:rPr>
            </w:pPr>
            <w:r w:rsidRPr="00FB356D">
              <w:rPr>
                <w:b/>
                <w:bCs/>
                <w:sz w:val="18"/>
                <w:szCs w:val="18"/>
              </w:rPr>
              <w:t>Безвозмездные поступления</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sz w:val="18"/>
                <w:szCs w:val="18"/>
              </w:rPr>
            </w:pPr>
            <w:r w:rsidRPr="00FB356D">
              <w:rPr>
                <w:b/>
                <w:bCs/>
                <w:sz w:val="18"/>
                <w:szCs w:val="18"/>
              </w:rPr>
              <w:t>2 585 530,5</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sz w:val="18"/>
                <w:szCs w:val="18"/>
              </w:rPr>
            </w:pPr>
            <w:r w:rsidRPr="00FB356D">
              <w:rPr>
                <w:b/>
                <w:bCs/>
                <w:sz w:val="18"/>
                <w:szCs w:val="18"/>
              </w:rPr>
              <w:t>2 820 267,1</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sz w:val="18"/>
                <w:szCs w:val="18"/>
              </w:rPr>
            </w:pPr>
            <w:r w:rsidRPr="00FB356D">
              <w:rPr>
                <w:b/>
                <w:bCs/>
                <w:sz w:val="18"/>
                <w:szCs w:val="18"/>
              </w:rPr>
              <w:t>2 682 483,1</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sz w:val="18"/>
                <w:szCs w:val="18"/>
              </w:rPr>
            </w:pPr>
            <w:r w:rsidRPr="00FB356D">
              <w:rPr>
                <w:b/>
                <w:bCs/>
                <w:sz w:val="18"/>
                <w:szCs w:val="18"/>
              </w:rPr>
              <w:t>1 662 624,3</w:t>
            </w:r>
          </w:p>
        </w:tc>
      </w:tr>
      <w:tr w:rsidR="00FB356D" w:rsidRPr="00FB356D" w:rsidTr="00FB356D">
        <w:trPr>
          <w:trHeight w:val="171"/>
        </w:trPr>
        <w:tc>
          <w:tcPr>
            <w:tcW w:w="7513" w:type="dxa"/>
            <w:vMerge/>
            <w:tcBorders>
              <w:top w:val="single" w:sz="4" w:space="0" w:color="auto"/>
              <w:left w:val="single" w:sz="4" w:space="0" w:color="auto"/>
              <w:bottom w:val="single" w:sz="4" w:space="0" w:color="000000"/>
              <w:right w:val="single" w:sz="4" w:space="0" w:color="000000"/>
            </w:tcBorders>
            <w:vAlign w:val="center"/>
            <w:hideMark/>
          </w:tcPr>
          <w:p w:rsidR="00FB356D" w:rsidRPr="00FB356D" w:rsidRDefault="00FB356D" w:rsidP="00FB356D">
            <w:pPr>
              <w:rPr>
                <w:b/>
                <w:bCs/>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доля к 2024 году, %</w:t>
            </w:r>
          </w:p>
        </w:tc>
        <w:tc>
          <w:tcPr>
            <w:tcW w:w="1701" w:type="dxa"/>
            <w:tcBorders>
              <w:top w:val="nil"/>
              <w:left w:val="nil"/>
              <w:bottom w:val="single" w:sz="4" w:space="0" w:color="auto"/>
              <w:right w:val="single" w:sz="4" w:space="0" w:color="auto"/>
            </w:tcBorders>
            <w:shd w:val="clear" w:color="auto" w:fill="auto"/>
            <w:noWrap/>
            <w:vAlign w:val="center"/>
            <w:hideMark/>
          </w:tcPr>
          <w:p w:rsidR="00FB356D" w:rsidRPr="00FB356D" w:rsidRDefault="00FB356D" w:rsidP="00FB356D">
            <w:pPr>
              <w:jc w:val="right"/>
              <w:rPr>
                <w:i/>
                <w:iCs/>
                <w:sz w:val="18"/>
                <w:szCs w:val="18"/>
              </w:rPr>
            </w:pPr>
            <w:r w:rsidRPr="00FB356D">
              <w:rPr>
                <w:i/>
                <w:iCs/>
                <w:sz w:val="18"/>
                <w:szCs w:val="18"/>
              </w:rPr>
              <w:t>-</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109,1</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103,7</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64,3</w:t>
            </w:r>
          </w:p>
        </w:tc>
      </w:tr>
      <w:tr w:rsidR="00FB356D" w:rsidRPr="00FB356D" w:rsidTr="00FB356D">
        <w:trPr>
          <w:trHeight w:val="231"/>
        </w:trPr>
        <w:tc>
          <w:tcPr>
            <w:tcW w:w="7513" w:type="dxa"/>
            <w:vMerge/>
            <w:tcBorders>
              <w:top w:val="single" w:sz="4" w:space="0" w:color="auto"/>
              <w:left w:val="single" w:sz="4" w:space="0" w:color="auto"/>
              <w:bottom w:val="single" w:sz="4" w:space="0" w:color="000000"/>
              <w:right w:val="single" w:sz="4" w:space="0" w:color="000000"/>
            </w:tcBorders>
            <w:vAlign w:val="center"/>
            <w:hideMark/>
          </w:tcPr>
          <w:p w:rsidR="00FB356D" w:rsidRPr="00FB356D" w:rsidRDefault="00FB356D" w:rsidP="00FB356D">
            <w:pPr>
              <w:rPr>
                <w:b/>
                <w:bCs/>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доля в доходах, %</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68,7</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70,6</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68,7</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57,2</w:t>
            </w:r>
          </w:p>
        </w:tc>
      </w:tr>
      <w:tr w:rsidR="00FB356D" w:rsidRPr="00FB356D" w:rsidTr="00F94101">
        <w:trPr>
          <w:trHeight w:val="303"/>
        </w:trPr>
        <w:tc>
          <w:tcPr>
            <w:tcW w:w="7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B356D" w:rsidRPr="00FB356D" w:rsidRDefault="00FB356D" w:rsidP="00FB356D">
            <w:pPr>
              <w:jc w:val="both"/>
              <w:rPr>
                <w:sz w:val="18"/>
                <w:szCs w:val="18"/>
              </w:rPr>
            </w:pPr>
            <w:r w:rsidRPr="00FB356D">
              <w:rPr>
                <w:sz w:val="18"/>
                <w:szCs w:val="18"/>
              </w:rPr>
              <w:t>дотации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282 505,9</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347 122,5</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321 463,3</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113 871,6</w:t>
            </w:r>
          </w:p>
        </w:tc>
      </w:tr>
      <w:tr w:rsidR="00FB356D" w:rsidRPr="00FB356D" w:rsidTr="00FB356D">
        <w:trPr>
          <w:trHeight w:val="277"/>
        </w:trPr>
        <w:tc>
          <w:tcPr>
            <w:tcW w:w="7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B356D" w:rsidRPr="00FB356D" w:rsidRDefault="00FB356D" w:rsidP="00FB356D">
            <w:pPr>
              <w:jc w:val="both"/>
              <w:rPr>
                <w:sz w:val="18"/>
                <w:szCs w:val="18"/>
              </w:rPr>
            </w:pPr>
            <w:r w:rsidRPr="00FB356D">
              <w:rPr>
                <w:sz w:val="18"/>
                <w:szCs w:val="18"/>
              </w:rPr>
              <w:t>субсидии бюджетам бюджетной системы Российской Федерации  (межбюджетные субсидии)</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914 469,8</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1 232 283,9</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1 118 271,2</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303 689,6</w:t>
            </w:r>
          </w:p>
        </w:tc>
      </w:tr>
      <w:tr w:rsidR="00FB356D" w:rsidRPr="00FB356D" w:rsidTr="00FB356D">
        <w:trPr>
          <w:trHeight w:val="243"/>
        </w:trPr>
        <w:tc>
          <w:tcPr>
            <w:tcW w:w="7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B356D" w:rsidRPr="00FB356D" w:rsidRDefault="00FB356D" w:rsidP="00FB356D">
            <w:pPr>
              <w:jc w:val="both"/>
              <w:rPr>
                <w:sz w:val="18"/>
                <w:szCs w:val="18"/>
              </w:rPr>
            </w:pPr>
            <w:r w:rsidRPr="00FB356D">
              <w:rPr>
                <w:sz w:val="18"/>
                <w:szCs w:val="18"/>
              </w:rPr>
              <w:t xml:space="preserve">субвенции бюджетам бюджетной системы Российской Федерации </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1 145 409,2</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1 159 777,1</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1 163 026,1</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1 165 340,6</w:t>
            </w:r>
          </w:p>
        </w:tc>
      </w:tr>
      <w:tr w:rsidR="00FB356D" w:rsidRPr="00FB356D" w:rsidTr="00FB356D">
        <w:trPr>
          <w:trHeight w:val="119"/>
        </w:trPr>
        <w:tc>
          <w:tcPr>
            <w:tcW w:w="7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B356D" w:rsidRPr="00FB356D" w:rsidRDefault="00FB356D" w:rsidP="00FB356D">
            <w:pPr>
              <w:jc w:val="both"/>
              <w:rPr>
                <w:sz w:val="18"/>
                <w:szCs w:val="18"/>
              </w:rPr>
            </w:pPr>
            <w:r w:rsidRPr="00FB356D">
              <w:rPr>
                <w:sz w:val="18"/>
                <w:szCs w:val="18"/>
              </w:rPr>
              <w:t>иные межбюджетные трансферты</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103 703,9</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81 083,6</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79 722,5</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79 722,5</w:t>
            </w:r>
          </w:p>
        </w:tc>
      </w:tr>
      <w:tr w:rsidR="00FB356D" w:rsidRPr="00FB356D" w:rsidTr="00FB356D">
        <w:trPr>
          <w:trHeight w:val="349"/>
        </w:trPr>
        <w:tc>
          <w:tcPr>
            <w:tcW w:w="7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B356D" w:rsidRPr="00FB356D" w:rsidRDefault="00FB356D" w:rsidP="00FB356D">
            <w:pPr>
              <w:jc w:val="both"/>
              <w:rPr>
                <w:sz w:val="18"/>
                <w:szCs w:val="18"/>
              </w:rPr>
            </w:pPr>
            <w:r w:rsidRPr="00FB356D">
              <w:rPr>
                <w:sz w:val="18"/>
                <w:szCs w:val="18"/>
              </w:rPr>
              <w:t>безвозмездные поступления от негосударственных организаций в бюджеты муниципальных округов</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128 555,9</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0,0</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0,0</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0,0</w:t>
            </w:r>
          </w:p>
        </w:tc>
      </w:tr>
      <w:tr w:rsidR="00FB356D" w:rsidRPr="00FB356D" w:rsidTr="00FB356D">
        <w:trPr>
          <w:trHeight w:val="126"/>
        </w:trPr>
        <w:tc>
          <w:tcPr>
            <w:tcW w:w="7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B356D" w:rsidRPr="00987B71" w:rsidRDefault="00FB356D" w:rsidP="00FB356D">
            <w:pPr>
              <w:jc w:val="both"/>
              <w:rPr>
                <w:sz w:val="18"/>
                <w:szCs w:val="18"/>
              </w:rPr>
            </w:pPr>
            <w:r w:rsidRPr="00FB356D">
              <w:rPr>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10 885,8</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0,0</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0,0</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i/>
                <w:iCs/>
                <w:sz w:val="18"/>
                <w:szCs w:val="18"/>
              </w:rPr>
            </w:pPr>
            <w:r w:rsidRPr="00FB356D">
              <w:rPr>
                <w:i/>
                <w:iCs/>
                <w:sz w:val="18"/>
                <w:szCs w:val="18"/>
              </w:rPr>
              <w:t>0,0</w:t>
            </w:r>
          </w:p>
        </w:tc>
      </w:tr>
      <w:tr w:rsidR="00FB356D" w:rsidRPr="00FB356D" w:rsidTr="00195B58">
        <w:trPr>
          <w:trHeight w:val="268"/>
        </w:trPr>
        <w:tc>
          <w:tcPr>
            <w:tcW w:w="751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B356D" w:rsidRPr="00FB356D" w:rsidRDefault="00FB356D" w:rsidP="00FB356D">
            <w:pPr>
              <w:jc w:val="center"/>
              <w:rPr>
                <w:b/>
                <w:bCs/>
                <w:sz w:val="18"/>
                <w:szCs w:val="18"/>
              </w:rPr>
            </w:pPr>
            <w:r w:rsidRPr="00FB356D">
              <w:rPr>
                <w:b/>
                <w:bCs/>
                <w:sz w:val="18"/>
                <w:szCs w:val="18"/>
              </w:rPr>
              <w:t>ВСЕГО ДОХОДОВ</w:t>
            </w: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тыс. рублей</w:t>
            </w:r>
          </w:p>
        </w:tc>
        <w:tc>
          <w:tcPr>
            <w:tcW w:w="170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sz w:val="18"/>
                <w:szCs w:val="18"/>
              </w:rPr>
            </w:pPr>
            <w:r w:rsidRPr="00FB356D">
              <w:rPr>
                <w:b/>
                <w:bCs/>
                <w:sz w:val="18"/>
                <w:szCs w:val="18"/>
              </w:rPr>
              <w:t>3 762 336,0</w:t>
            </w:r>
          </w:p>
        </w:tc>
        <w:tc>
          <w:tcPr>
            <w:tcW w:w="1531"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sz w:val="18"/>
                <w:szCs w:val="18"/>
              </w:rPr>
            </w:pPr>
            <w:r w:rsidRPr="00FB356D">
              <w:rPr>
                <w:b/>
                <w:bCs/>
                <w:sz w:val="18"/>
                <w:szCs w:val="18"/>
              </w:rPr>
              <w:t>3 994 461,7</w:t>
            </w:r>
          </w:p>
        </w:tc>
        <w:tc>
          <w:tcPr>
            <w:tcW w:w="1388"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sz w:val="18"/>
                <w:szCs w:val="18"/>
              </w:rPr>
            </w:pPr>
            <w:r w:rsidRPr="00FB356D">
              <w:rPr>
                <w:b/>
                <w:bCs/>
                <w:sz w:val="18"/>
                <w:szCs w:val="18"/>
              </w:rPr>
              <w:t>3 907 457,5</w:t>
            </w:r>
          </w:p>
        </w:tc>
        <w:tc>
          <w:tcPr>
            <w:tcW w:w="1370"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right"/>
              <w:rPr>
                <w:b/>
                <w:bCs/>
                <w:sz w:val="18"/>
                <w:szCs w:val="18"/>
              </w:rPr>
            </w:pPr>
            <w:r w:rsidRPr="00FB356D">
              <w:rPr>
                <w:b/>
                <w:bCs/>
                <w:sz w:val="18"/>
                <w:szCs w:val="18"/>
              </w:rPr>
              <w:t>2 908 601,1</w:t>
            </w:r>
          </w:p>
        </w:tc>
      </w:tr>
      <w:tr w:rsidR="00FB356D" w:rsidRPr="00FB356D" w:rsidTr="00FB356D">
        <w:trPr>
          <w:trHeight w:val="345"/>
        </w:trPr>
        <w:tc>
          <w:tcPr>
            <w:tcW w:w="7513" w:type="dxa"/>
            <w:vMerge/>
            <w:tcBorders>
              <w:top w:val="single" w:sz="4" w:space="0" w:color="auto"/>
              <w:left w:val="single" w:sz="4" w:space="0" w:color="auto"/>
              <w:bottom w:val="single" w:sz="4" w:space="0" w:color="000000"/>
              <w:right w:val="single" w:sz="4" w:space="0" w:color="000000"/>
            </w:tcBorders>
            <w:vAlign w:val="center"/>
            <w:hideMark/>
          </w:tcPr>
          <w:p w:rsidR="00FB356D" w:rsidRPr="00FB356D" w:rsidRDefault="00FB356D" w:rsidP="00FB356D">
            <w:pPr>
              <w:rPr>
                <w:b/>
                <w:bCs/>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FB356D" w:rsidRPr="00FB356D" w:rsidRDefault="00FB356D" w:rsidP="00FB356D">
            <w:pPr>
              <w:jc w:val="center"/>
              <w:rPr>
                <w:i/>
                <w:iCs/>
                <w:sz w:val="18"/>
                <w:szCs w:val="18"/>
              </w:rPr>
            </w:pPr>
            <w:r w:rsidRPr="00FB356D">
              <w:rPr>
                <w:i/>
                <w:iCs/>
                <w:sz w:val="18"/>
                <w:szCs w:val="18"/>
              </w:rPr>
              <w:t>доля к 2024 году, %</w:t>
            </w:r>
          </w:p>
        </w:tc>
        <w:tc>
          <w:tcPr>
            <w:tcW w:w="1701" w:type="dxa"/>
            <w:tcBorders>
              <w:top w:val="nil"/>
              <w:left w:val="nil"/>
              <w:bottom w:val="single" w:sz="4" w:space="0" w:color="auto"/>
              <w:right w:val="single" w:sz="4" w:space="0" w:color="auto"/>
            </w:tcBorders>
            <w:shd w:val="clear" w:color="auto" w:fill="auto"/>
            <w:noWrap/>
            <w:vAlign w:val="center"/>
            <w:hideMark/>
          </w:tcPr>
          <w:p w:rsidR="00FB356D" w:rsidRPr="00FB356D" w:rsidRDefault="00FB356D" w:rsidP="00FB356D">
            <w:pPr>
              <w:jc w:val="right"/>
              <w:rPr>
                <w:i/>
                <w:iCs/>
                <w:sz w:val="18"/>
                <w:szCs w:val="18"/>
              </w:rPr>
            </w:pPr>
            <w:r w:rsidRPr="00FB356D">
              <w:rPr>
                <w:i/>
                <w:iCs/>
                <w:sz w:val="18"/>
                <w:szCs w:val="18"/>
              </w:rPr>
              <w:t>-</w:t>
            </w:r>
          </w:p>
        </w:tc>
        <w:tc>
          <w:tcPr>
            <w:tcW w:w="1531" w:type="dxa"/>
            <w:tcBorders>
              <w:top w:val="nil"/>
              <w:left w:val="nil"/>
              <w:bottom w:val="single" w:sz="4" w:space="0" w:color="auto"/>
              <w:right w:val="single" w:sz="4" w:space="0" w:color="auto"/>
            </w:tcBorders>
            <w:shd w:val="clear" w:color="auto" w:fill="auto"/>
            <w:noWrap/>
            <w:vAlign w:val="center"/>
            <w:hideMark/>
          </w:tcPr>
          <w:p w:rsidR="00FB356D" w:rsidRPr="00FB356D" w:rsidRDefault="00FB356D" w:rsidP="00FB356D">
            <w:pPr>
              <w:jc w:val="right"/>
              <w:rPr>
                <w:i/>
                <w:iCs/>
                <w:sz w:val="18"/>
                <w:szCs w:val="18"/>
              </w:rPr>
            </w:pPr>
            <w:r w:rsidRPr="00FB356D">
              <w:rPr>
                <w:i/>
                <w:iCs/>
                <w:sz w:val="18"/>
                <w:szCs w:val="18"/>
              </w:rPr>
              <w:t>106,2</w:t>
            </w:r>
          </w:p>
        </w:tc>
        <w:tc>
          <w:tcPr>
            <w:tcW w:w="1388" w:type="dxa"/>
            <w:tcBorders>
              <w:top w:val="nil"/>
              <w:left w:val="nil"/>
              <w:bottom w:val="single" w:sz="4" w:space="0" w:color="auto"/>
              <w:right w:val="single" w:sz="4" w:space="0" w:color="auto"/>
            </w:tcBorders>
            <w:shd w:val="clear" w:color="auto" w:fill="auto"/>
            <w:noWrap/>
            <w:vAlign w:val="center"/>
            <w:hideMark/>
          </w:tcPr>
          <w:p w:rsidR="00FB356D" w:rsidRPr="00FB356D" w:rsidRDefault="00FB356D" w:rsidP="00FB356D">
            <w:pPr>
              <w:jc w:val="right"/>
              <w:rPr>
                <w:i/>
                <w:iCs/>
                <w:sz w:val="18"/>
                <w:szCs w:val="18"/>
              </w:rPr>
            </w:pPr>
            <w:r w:rsidRPr="00FB356D">
              <w:rPr>
                <w:i/>
                <w:iCs/>
                <w:sz w:val="18"/>
                <w:szCs w:val="18"/>
              </w:rPr>
              <w:t>103,9</w:t>
            </w:r>
          </w:p>
        </w:tc>
        <w:tc>
          <w:tcPr>
            <w:tcW w:w="1370" w:type="dxa"/>
            <w:tcBorders>
              <w:top w:val="nil"/>
              <w:left w:val="nil"/>
              <w:bottom w:val="single" w:sz="4" w:space="0" w:color="auto"/>
              <w:right w:val="single" w:sz="4" w:space="0" w:color="auto"/>
            </w:tcBorders>
            <w:shd w:val="clear" w:color="auto" w:fill="auto"/>
            <w:noWrap/>
            <w:vAlign w:val="center"/>
            <w:hideMark/>
          </w:tcPr>
          <w:p w:rsidR="00FB356D" w:rsidRPr="00FB356D" w:rsidRDefault="00FB356D" w:rsidP="00FB356D">
            <w:pPr>
              <w:jc w:val="right"/>
              <w:rPr>
                <w:i/>
                <w:iCs/>
                <w:sz w:val="18"/>
                <w:szCs w:val="18"/>
              </w:rPr>
            </w:pPr>
            <w:r w:rsidRPr="00FB356D">
              <w:rPr>
                <w:i/>
                <w:iCs/>
                <w:sz w:val="18"/>
                <w:szCs w:val="18"/>
              </w:rPr>
              <w:t>77,3</w:t>
            </w:r>
          </w:p>
        </w:tc>
      </w:tr>
    </w:tbl>
    <w:p w:rsidR="00FB356D" w:rsidRDefault="00FB356D" w:rsidP="00FB356D">
      <w:pPr>
        <w:rPr>
          <w:rFonts w:eastAsia="Calibri"/>
          <w:lang w:eastAsia="en-US"/>
        </w:rPr>
      </w:pPr>
    </w:p>
    <w:p w:rsidR="000F7FF8" w:rsidRDefault="000F7FF8" w:rsidP="0000756D">
      <w:pPr>
        <w:pStyle w:val="2"/>
        <w:spacing w:before="0" w:line="240" w:lineRule="auto"/>
        <w:jc w:val="right"/>
        <w:rPr>
          <w:rFonts w:ascii="Times New Roman" w:eastAsia="Calibri" w:hAnsi="Times New Roman" w:cs="Times New Roman"/>
          <w:b w:val="0"/>
          <w:color w:val="auto"/>
          <w:sz w:val="28"/>
          <w:szCs w:val="28"/>
        </w:rPr>
      </w:pPr>
      <w:r w:rsidRPr="0000756D">
        <w:rPr>
          <w:rFonts w:ascii="Times New Roman" w:eastAsia="Calibri" w:hAnsi="Times New Roman" w:cs="Times New Roman"/>
          <w:b w:val="0"/>
          <w:color w:val="auto"/>
          <w:sz w:val="28"/>
          <w:szCs w:val="28"/>
        </w:rPr>
        <w:lastRenderedPageBreak/>
        <w:t>Приложение 3 к заключению</w:t>
      </w:r>
    </w:p>
    <w:tbl>
      <w:tblPr>
        <w:tblW w:w="15489" w:type="dxa"/>
        <w:tblInd w:w="93" w:type="dxa"/>
        <w:tblLook w:val="04A0" w:firstRow="1" w:lastRow="0" w:firstColumn="1" w:lastColumn="0" w:noHBand="0" w:noVBand="1"/>
      </w:tblPr>
      <w:tblGrid>
        <w:gridCol w:w="15489"/>
      </w:tblGrid>
      <w:tr w:rsidR="0063757F" w:rsidRPr="0063757F" w:rsidTr="0063757F">
        <w:trPr>
          <w:trHeight w:val="300"/>
        </w:trPr>
        <w:tc>
          <w:tcPr>
            <w:tcW w:w="15489" w:type="dxa"/>
            <w:vMerge w:val="restart"/>
            <w:tcBorders>
              <w:top w:val="nil"/>
              <w:left w:val="nil"/>
              <w:bottom w:val="nil"/>
              <w:right w:val="nil"/>
            </w:tcBorders>
            <w:shd w:val="clear" w:color="auto" w:fill="auto"/>
            <w:noWrap/>
            <w:vAlign w:val="center"/>
            <w:hideMark/>
          </w:tcPr>
          <w:p w:rsidR="0063757F" w:rsidRDefault="0063757F" w:rsidP="0063757F">
            <w:pPr>
              <w:jc w:val="center"/>
              <w:rPr>
                <w:b/>
                <w:bCs/>
                <w:color w:val="000000"/>
              </w:rPr>
            </w:pPr>
            <w:r w:rsidRPr="0063757F">
              <w:rPr>
                <w:b/>
                <w:bCs/>
                <w:color w:val="000000"/>
              </w:rPr>
              <w:t>Информация о расходах бюджета округа на реализацию муниципальных программ Печенгского муниципального округа</w:t>
            </w:r>
          </w:p>
          <w:tbl>
            <w:tblPr>
              <w:tblW w:w="15260" w:type="dxa"/>
              <w:tblLook w:val="04A0" w:firstRow="1" w:lastRow="0" w:firstColumn="1" w:lastColumn="0" w:noHBand="0" w:noVBand="1"/>
            </w:tblPr>
            <w:tblGrid>
              <w:gridCol w:w="4955"/>
              <w:gridCol w:w="1239"/>
              <w:gridCol w:w="1322"/>
              <w:gridCol w:w="1239"/>
              <w:gridCol w:w="1285"/>
              <w:gridCol w:w="1322"/>
              <w:gridCol w:w="1277"/>
              <w:gridCol w:w="1299"/>
              <w:gridCol w:w="1322"/>
            </w:tblGrid>
            <w:tr w:rsidR="00E54D60" w:rsidRPr="00E54D60" w:rsidTr="00E54D60">
              <w:trPr>
                <w:trHeight w:val="1050"/>
              </w:trPr>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D60" w:rsidRPr="00E54D60" w:rsidRDefault="00E54D60" w:rsidP="00E54D60">
                  <w:pPr>
                    <w:jc w:val="center"/>
                    <w:rPr>
                      <w:b/>
                      <w:bCs/>
                      <w:color w:val="000000"/>
                      <w:sz w:val="20"/>
                      <w:szCs w:val="20"/>
                    </w:rPr>
                  </w:pPr>
                  <w:r w:rsidRPr="00E54D60">
                    <w:rPr>
                      <w:b/>
                      <w:bCs/>
                      <w:color w:val="000000"/>
                      <w:sz w:val="20"/>
                      <w:szCs w:val="20"/>
                    </w:rPr>
                    <w:t>Наименование муниципальной программы</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b/>
                      <w:bCs/>
                      <w:color w:val="000000"/>
                      <w:sz w:val="20"/>
                      <w:szCs w:val="20"/>
                    </w:rPr>
                  </w:pPr>
                  <w:r w:rsidRPr="00E54D60">
                    <w:rPr>
                      <w:b/>
                      <w:bCs/>
                      <w:color w:val="000000"/>
                      <w:sz w:val="20"/>
                      <w:szCs w:val="20"/>
                    </w:rPr>
                    <w:t>Проект на 2025 год</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b/>
                      <w:bCs/>
                      <w:i/>
                      <w:iCs/>
                      <w:color w:val="000000"/>
                      <w:sz w:val="22"/>
                      <w:szCs w:val="22"/>
                    </w:rPr>
                  </w:pPr>
                  <w:r w:rsidRPr="00E54D60">
                    <w:rPr>
                      <w:b/>
                      <w:bCs/>
                      <w:i/>
                      <w:iCs/>
                      <w:color w:val="000000"/>
                      <w:sz w:val="22"/>
                      <w:szCs w:val="22"/>
                    </w:rPr>
                    <w:t>доля в расходах,%</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b/>
                      <w:bCs/>
                      <w:color w:val="000000"/>
                      <w:sz w:val="20"/>
                      <w:szCs w:val="20"/>
                    </w:rPr>
                  </w:pPr>
                  <w:r w:rsidRPr="00E54D60">
                    <w:rPr>
                      <w:b/>
                      <w:bCs/>
                      <w:color w:val="000000"/>
                      <w:sz w:val="20"/>
                      <w:szCs w:val="20"/>
                    </w:rPr>
                    <w:t>Проект на 2026 год</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b/>
                      <w:bCs/>
                      <w:color w:val="000000"/>
                      <w:sz w:val="20"/>
                      <w:szCs w:val="20"/>
                    </w:rPr>
                  </w:pPr>
                  <w:r w:rsidRPr="00E54D60">
                    <w:rPr>
                      <w:b/>
                      <w:bCs/>
                      <w:color w:val="000000"/>
                      <w:sz w:val="20"/>
                      <w:szCs w:val="20"/>
                    </w:rPr>
                    <w:t>отклонения к уровню 2025 года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b/>
                      <w:bCs/>
                      <w:i/>
                      <w:iCs/>
                      <w:color w:val="000000"/>
                      <w:sz w:val="22"/>
                      <w:szCs w:val="22"/>
                    </w:rPr>
                  </w:pPr>
                  <w:r w:rsidRPr="00E54D60">
                    <w:rPr>
                      <w:b/>
                      <w:bCs/>
                      <w:i/>
                      <w:iCs/>
                      <w:color w:val="000000"/>
                      <w:sz w:val="22"/>
                      <w:szCs w:val="22"/>
                    </w:rPr>
                    <w:t>доля в расходах,%</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b/>
                      <w:bCs/>
                      <w:color w:val="000000"/>
                      <w:sz w:val="20"/>
                      <w:szCs w:val="20"/>
                    </w:rPr>
                  </w:pPr>
                  <w:r w:rsidRPr="00E54D60">
                    <w:rPr>
                      <w:b/>
                      <w:bCs/>
                      <w:color w:val="000000"/>
                      <w:sz w:val="20"/>
                      <w:szCs w:val="20"/>
                    </w:rPr>
                    <w:t>Проект на 2027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b/>
                      <w:bCs/>
                      <w:color w:val="000000"/>
                      <w:sz w:val="20"/>
                      <w:szCs w:val="20"/>
                    </w:rPr>
                  </w:pPr>
                  <w:r w:rsidRPr="00E54D60">
                    <w:rPr>
                      <w:b/>
                      <w:bCs/>
                      <w:color w:val="000000"/>
                      <w:sz w:val="20"/>
                      <w:szCs w:val="20"/>
                    </w:rPr>
                    <w:t>отклонения к уровню 2026 года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b/>
                      <w:bCs/>
                      <w:i/>
                      <w:iCs/>
                      <w:color w:val="000000"/>
                      <w:sz w:val="22"/>
                      <w:szCs w:val="22"/>
                    </w:rPr>
                  </w:pPr>
                  <w:r w:rsidRPr="00E54D60">
                    <w:rPr>
                      <w:b/>
                      <w:bCs/>
                      <w:i/>
                      <w:iCs/>
                      <w:color w:val="000000"/>
                      <w:sz w:val="22"/>
                      <w:szCs w:val="22"/>
                    </w:rPr>
                    <w:t>доля в расходах,%</w:t>
                  </w:r>
                </w:p>
              </w:tc>
            </w:tr>
            <w:tr w:rsidR="00E54D60" w:rsidRPr="00E54D60" w:rsidTr="00E54D60">
              <w:trPr>
                <w:trHeight w:val="30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14"/>
                      <w:szCs w:val="14"/>
                    </w:rPr>
                  </w:pPr>
                  <w:r w:rsidRPr="00E54D60">
                    <w:rPr>
                      <w:color w:val="000000"/>
                      <w:sz w:val="14"/>
                      <w:szCs w:val="14"/>
                    </w:rPr>
                    <w:t>1</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14"/>
                      <w:szCs w:val="14"/>
                    </w:rPr>
                  </w:pPr>
                  <w:r w:rsidRPr="00E54D60">
                    <w:rPr>
                      <w:color w:val="000000"/>
                      <w:sz w:val="14"/>
                      <w:szCs w:val="14"/>
                    </w:rPr>
                    <w:t>2</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14"/>
                      <w:szCs w:val="14"/>
                    </w:rPr>
                  </w:pPr>
                  <w:r w:rsidRPr="00E54D60">
                    <w:rPr>
                      <w:color w:val="000000"/>
                      <w:sz w:val="14"/>
                      <w:szCs w:val="14"/>
                    </w:rPr>
                    <w:t>3</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14"/>
                      <w:szCs w:val="14"/>
                    </w:rPr>
                  </w:pPr>
                  <w:r w:rsidRPr="00E54D60">
                    <w:rPr>
                      <w:color w:val="000000"/>
                      <w:sz w:val="14"/>
                      <w:szCs w:val="14"/>
                    </w:rPr>
                    <w:t>4</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14"/>
                      <w:szCs w:val="14"/>
                    </w:rPr>
                  </w:pPr>
                  <w:r w:rsidRPr="00E54D60">
                    <w:rPr>
                      <w:color w:val="000000"/>
                      <w:sz w:val="14"/>
                      <w:szCs w:val="14"/>
                    </w:rPr>
                    <w:t>5</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14"/>
                      <w:szCs w:val="14"/>
                    </w:rPr>
                  </w:pPr>
                  <w:r w:rsidRPr="00E54D60">
                    <w:rPr>
                      <w:color w:val="000000"/>
                      <w:sz w:val="14"/>
                      <w:szCs w:val="14"/>
                    </w:rPr>
                    <w:t>6</w:t>
                  </w:r>
                </w:p>
              </w:tc>
              <w:tc>
                <w:tcPr>
                  <w:tcW w:w="130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14"/>
                      <w:szCs w:val="14"/>
                    </w:rPr>
                  </w:pPr>
                  <w:r w:rsidRPr="00E54D60">
                    <w:rPr>
                      <w:color w:val="000000"/>
                      <w:sz w:val="14"/>
                      <w:szCs w:val="14"/>
                    </w:rPr>
                    <w:t>7</w:t>
                  </w:r>
                </w:p>
              </w:tc>
              <w:tc>
                <w:tcPr>
                  <w:tcW w:w="130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14"/>
                      <w:szCs w:val="14"/>
                    </w:rPr>
                  </w:pPr>
                  <w:r w:rsidRPr="00E54D60">
                    <w:rPr>
                      <w:color w:val="000000"/>
                      <w:sz w:val="14"/>
                      <w:szCs w:val="14"/>
                    </w:rPr>
                    <w:t>8</w:t>
                  </w:r>
                </w:p>
              </w:tc>
              <w:tc>
                <w:tcPr>
                  <w:tcW w:w="124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14"/>
                      <w:szCs w:val="14"/>
                    </w:rPr>
                  </w:pPr>
                  <w:r w:rsidRPr="00E54D60">
                    <w:rPr>
                      <w:color w:val="000000"/>
                      <w:sz w:val="14"/>
                      <w:szCs w:val="14"/>
                    </w:rPr>
                    <w:t>9</w:t>
                  </w:r>
                </w:p>
              </w:tc>
            </w:tr>
            <w:tr w:rsidR="00E54D60" w:rsidRPr="00E54D60" w:rsidTr="00E54D60">
              <w:trPr>
                <w:trHeight w:val="30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E54D60" w:rsidRPr="00E54D60" w:rsidRDefault="00E54D60" w:rsidP="00E54D60">
                  <w:pPr>
                    <w:jc w:val="both"/>
                    <w:rPr>
                      <w:b/>
                      <w:bCs/>
                      <w:color w:val="000000"/>
                      <w:sz w:val="20"/>
                      <w:szCs w:val="20"/>
                    </w:rPr>
                  </w:pPr>
                  <w:r w:rsidRPr="00E54D60">
                    <w:rPr>
                      <w:b/>
                      <w:bCs/>
                      <w:color w:val="000000"/>
                      <w:sz w:val="20"/>
                      <w:szCs w:val="20"/>
                    </w:rPr>
                    <w:t>Расходы бюджета, всего</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b/>
                      <w:bCs/>
                      <w:color w:val="000000"/>
                      <w:sz w:val="20"/>
                      <w:szCs w:val="20"/>
                    </w:rPr>
                  </w:pPr>
                  <w:r w:rsidRPr="00E54D60">
                    <w:rPr>
                      <w:b/>
                      <w:bCs/>
                      <w:color w:val="000000"/>
                      <w:sz w:val="20"/>
                      <w:szCs w:val="20"/>
                    </w:rPr>
                    <w:t>4 109 661,7</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b/>
                      <w:bCs/>
                      <w:color w:val="000000"/>
                      <w:sz w:val="20"/>
                      <w:szCs w:val="20"/>
                    </w:rPr>
                  </w:pPr>
                  <w:r w:rsidRPr="00E54D60">
                    <w:rPr>
                      <w:b/>
                      <w:bCs/>
                      <w:color w:val="000000"/>
                      <w:sz w:val="20"/>
                      <w:szCs w:val="20"/>
                    </w:rPr>
                    <w:t>100,0%</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b/>
                      <w:bCs/>
                      <w:color w:val="000000"/>
                      <w:sz w:val="20"/>
                      <w:szCs w:val="20"/>
                    </w:rPr>
                  </w:pPr>
                  <w:r w:rsidRPr="00E54D60">
                    <w:rPr>
                      <w:b/>
                      <w:bCs/>
                      <w:color w:val="000000"/>
                      <w:sz w:val="20"/>
                      <w:szCs w:val="20"/>
                    </w:rPr>
                    <w:t>3 981 657,5</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b/>
                      <w:bCs/>
                      <w:color w:val="000000"/>
                      <w:sz w:val="20"/>
                      <w:szCs w:val="20"/>
                    </w:rPr>
                  </w:pPr>
                  <w:r w:rsidRPr="00E54D60">
                    <w:rPr>
                      <w:b/>
                      <w:bCs/>
                      <w:color w:val="000000"/>
                      <w:sz w:val="20"/>
                      <w:szCs w:val="20"/>
                    </w:rPr>
                    <w:t>-128 004,2</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b/>
                      <w:bCs/>
                      <w:color w:val="000000"/>
                      <w:sz w:val="20"/>
                      <w:szCs w:val="20"/>
                    </w:rPr>
                  </w:pPr>
                  <w:r w:rsidRPr="00E54D60">
                    <w:rPr>
                      <w:b/>
                      <w:bCs/>
                      <w:color w:val="000000"/>
                      <w:sz w:val="20"/>
                      <w:szCs w:val="20"/>
                    </w:rPr>
                    <w:t>100,0%</w:t>
                  </w:r>
                </w:p>
              </w:tc>
              <w:tc>
                <w:tcPr>
                  <w:tcW w:w="130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b/>
                      <w:bCs/>
                      <w:color w:val="000000"/>
                      <w:sz w:val="20"/>
                      <w:szCs w:val="20"/>
                    </w:rPr>
                  </w:pPr>
                  <w:r w:rsidRPr="00E54D60">
                    <w:rPr>
                      <w:b/>
                      <w:bCs/>
                      <w:color w:val="000000"/>
                      <w:sz w:val="20"/>
                      <w:szCs w:val="20"/>
                    </w:rPr>
                    <w:t>2 872 901,1</w:t>
                  </w:r>
                </w:p>
              </w:tc>
              <w:tc>
                <w:tcPr>
                  <w:tcW w:w="130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b/>
                      <w:bCs/>
                      <w:color w:val="000000"/>
                      <w:sz w:val="20"/>
                      <w:szCs w:val="20"/>
                    </w:rPr>
                  </w:pPr>
                  <w:r w:rsidRPr="00E54D60">
                    <w:rPr>
                      <w:b/>
                      <w:bCs/>
                      <w:color w:val="000000"/>
                      <w:sz w:val="20"/>
                      <w:szCs w:val="20"/>
                    </w:rPr>
                    <w:t>-1 108 756,4</w:t>
                  </w:r>
                </w:p>
              </w:tc>
              <w:tc>
                <w:tcPr>
                  <w:tcW w:w="124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b/>
                      <w:bCs/>
                      <w:color w:val="000000"/>
                      <w:sz w:val="20"/>
                      <w:szCs w:val="20"/>
                    </w:rPr>
                  </w:pPr>
                  <w:r w:rsidRPr="00E54D60">
                    <w:rPr>
                      <w:b/>
                      <w:bCs/>
                      <w:color w:val="000000"/>
                      <w:sz w:val="20"/>
                      <w:szCs w:val="20"/>
                    </w:rPr>
                    <w:t>100,0%</w:t>
                  </w:r>
                </w:p>
              </w:tc>
            </w:tr>
            <w:tr w:rsidR="00E54D60" w:rsidRPr="00E54D60" w:rsidTr="00E54D60">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E54D60" w:rsidRPr="00E54D60" w:rsidRDefault="00E54D60" w:rsidP="00E54D60">
                  <w:pPr>
                    <w:jc w:val="both"/>
                    <w:rPr>
                      <w:b/>
                      <w:bCs/>
                      <w:color w:val="000000"/>
                      <w:sz w:val="20"/>
                      <w:szCs w:val="20"/>
                    </w:rPr>
                  </w:pPr>
                  <w:r w:rsidRPr="00E54D60">
                    <w:rPr>
                      <w:b/>
                      <w:bCs/>
                      <w:color w:val="000000"/>
                      <w:sz w:val="20"/>
                      <w:szCs w:val="20"/>
                    </w:rPr>
                    <w:t>Расходы на реализацию муниципальных программ, в том числе:</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b/>
                      <w:bCs/>
                      <w:color w:val="000000"/>
                      <w:sz w:val="20"/>
                      <w:szCs w:val="20"/>
                    </w:rPr>
                  </w:pPr>
                  <w:r w:rsidRPr="00E54D60">
                    <w:rPr>
                      <w:b/>
                      <w:bCs/>
                      <w:color w:val="000000"/>
                      <w:sz w:val="20"/>
                      <w:szCs w:val="20"/>
                    </w:rPr>
                    <w:t>4 061 582,8</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b/>
                      <w:bCs/>
                      <w:color w:val="000000"/>
                      <w:sz w:val="20"/>
                      <w:szCs w:val="20"/>
                    </w:rPr>
                  </w:pPr>
                  <w:r w:rsidRPr="00E54D60">
                    <w:rPr>
                      <w:b/>
                      <w:bCs/>
                      <w:color w:val="000000"/>
                      <w:sz w:val="20"/>
                      <w:szCs w:val="20"/>
                    </w:rPr>
                    <w:t>98,8%</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b/>
                      <w:bCs/>
                      <w:color w:val="000000"/>
                      <w:sz w:val="20"/>
                      <w:szCs w:val="20"/>
                    </w:rPr>
                  </w:pPr>
                  <w:r w:rsidRPr="00E54D60">
                    <w:rPr>
                      <w:b/>
                      <w:bCs/>
                      <w:color w:val="000000"/>
                      <w:sz w:val="20"/>
                      <w:szCs w:val="20"/>
                    </w:rPr>
                    <w:t>3 941 852,1</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b/>
                      <w:bCs/>
                      <w:color w:val="000000"/>
                      <w:sz w:val="20"/>
                      <w:szCs w:val="20"/>
                    </w:rPr>
                  </w:pPr>
                  <w:r w:rsidRPr="00E54D60">
                    <w:rPr>
                      <w:b/>
                      <w:bCs/>
                      <w:color w:val="000000"/>
                      <w:sz w:val="20"/>
                      <w:szCs w:val="20"/>
                    </w:rPr>
                    <w:t>-119 730,7</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b/>
                      <w:bCs/>
                      <w:color w:val="000000"/>
                      <w:sz w:val="20"/>
                      <w:szCs w:val="20"/>
                    </w:rPr>
                  </w:pPr>
                  <w:r w:rsidRPr="00E54D60">
                    <w:rPr>
                      <w:b/>
                      <w:bCs/>
                      <w:color w:val="000000"/>
                      <w:sz w:val="20"/>
                      <w:szCs w:val="20"/>
                    </w:rPr>
                    <w:t>99,0%</w:t>
                  </w:r>
                </w:p>
              </w:tc>
              <w:tc>
                <w:tcPr>
                  <w:tcW w:w="130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b/>
                      <w:bCs/>
                      <w:color w:val="000000"/>
                      <w:sz w:val="20"/>
                      <w:szCs w:val="20"/>
                    </w:rPr>
                  </w:pPr>
                  <w:r w:rsidRPr="00E54D60">
                    <w:rPr>
                      <w:b/>
                      <w:bCs/>
                      <w:color w:val="000000"/>
                      <w:sz w:val="20"/>
                      <w:szCs w:val="20"/>
                    </w:rPr>
                    <w:t>2 852 035,7</w:t>
                  </w:r>
                </w:p>
              </w:tc>
              <w:tc>
                <w:tcPr>
                  <w:tcW w:w="130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b/>
                      <w:bCs/>
                      <w:color w:val="000000"/>
                      <w:sz w:val="20"/>
                      <w:szCs w:val="20"/>
                    </w:rPr>
                  </w:pPr>
                  <w:r w:rsidRPr="00E54D60">
                    <w:rPr>
                      <w:b/>
                      <w:bCs/>
                      <w:color w:val="000000"/>
                      <w:sz w:val="20"/>
                      <w:szCs w:val="20"/>
                    </w:rPr>
                    <w:t>-1 089 816,4</w:t>
                  </w:r>
                </w:p>
              </w:tc>
              <w:tc>
                <w:tcPr>
                  <w:tcW w:w="124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b/>
                      <w:bCs/>
                      <w:color w:val="000000"/>
                      <w:sz w:val="20"/>
                      <w:szCs w:val="20"/>
                    </w:rPr>
                  </w:pPr>
                  <w:r w:rsidRPr="00E54D60">
                    <w:rPr>
                      <w:b/>
                      <w:bCs/>
                      <w:color w:val="000000"/>
                      <w:sz w:val="20"/>
                      <w:szCs w:val="20"/>
                    </w:rPr>
                    <w:t>99,3%</w:t>
                  </w:r>
                </w:p>
              </w:tc>
            </w:tr>
            <w:tr w:rsidR="00E54D60" w:rsidRPr="00E54D60" w:rsidTr="00E54D60">
              <w:trPr>
                <w:trHeight w:val="30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E54D60" w:rsidRPr="00E54D60" w:rsidRDefault="00E54D60" w:rsidP="00E54D60">
                  <w:pPr>
                    <w:jc w:val="both"/>
                    <w:rPr>
                      <w:color w:val="000000"/>
                      <w:sz w:val="20"/>
                      <w:szCs w:val="20"/>
                    </w:rPr>
                  </w:pPr>
                  <w:r w:rsidRPr="00E54D60">
                    <w:rPr>
                      <w:color w:val="000000"/>
                      <w:sz w:val="20"/>
                      <w:szCs w:val="20"/>
                    </w:rPr>
                    <w:t>«Образование» на 2025-2027 годы</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2 370 013,2</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58,4%</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2 537 627,7</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167 614,5</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63,7%</w:t>
                  </w:r>
                </w:p>
              </w:tc>
              <w:tc>
                <w:tcPr>
                  <w:tcW w:w="130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1 737 029,5</w:t>
                  </w:r>
                </w:p>
              </w:tc>
              <w:tc>
                <w:tcPr>
                  <w:tcW w:w="130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-800 598,2</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60,5%</w:t>
                  </w:r>
                </w:p>
              </w:tc>
            </w:tr>
            <w:tr w:rsidR="00E54D60" w:rsidRPr="00E54D60" w:rsidTr="00E54D60">
              <w:trPr>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E54D60" w:rsidRPr="00E54D60" w:rsidRDefault="00E54D60" w:rsidP="00E54D60">
                  <w:pPr>
                    <w:jc w:val="both"/>
                    <w:rPr>
                      <w:color w:val="000000"/>
                      <w:sz w:val="20"/>
                      <w:szCs w:val="20"/>
                    </w:rPr>
                  </w:pPr>
                  <w:r w:rsidRPr="00E54D60">
                    <w:rPr>
                      <w:color w:val="000000"/>
                      <w:sz w:val="20"/>
                      <w:szCs w:val="20"/>
                    </w:rPr>
                    <w:t>«Обеспечение социальной стабильности» на 2025-2027 годы</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101 396,0</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2,5%</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105 268,1</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3 872,1</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2,6%</w:t>
                  </w:r>
                </w:p>
              </w:tc>
              <w:tc>
                <w:tcPr>
                  <w:tcW w:w="130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108 170,0</w:t>
                  </w:r>
                </w:p>
              </w:tc>
              <w:tc>
                <w:tcPr>
                  <w:tcW w:w="130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2 902,0</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3,8%</w:t>
                  </w:r>
                </w:p>
              </w:tc>
            </w:tr>
            <w:tr w:rsidR="00E54D60" w:rsidRPr="00E54D60" w:rsidTr="00E54D60">
              <w:trPr>
                <w:trHeight w:val="30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E54D60" w:rsidRPr="00E54D60" w:rsidRDefault="00E54D60" w:rsidP="00E54D60">
                  <w:pPr>
                    <w:jc w:val="both"/>
                    <w:rPr>
                      <w:color w:val="000000"/>
                      <w:sz w:val="20"/>
                      <w:szCs w:val="20"/>
                    </w:rPr>
                  </w:pPr>
                  <w:r w:rsidRPr="00E54D60">
                    <w:rPr>
                      <w:color w:val="000000"/>
                      <w:sz w:val="20"/>
                      <w:szCs w:val="20"/>
                    </w:rPr>
                    <w:t>«Культура»  на 2025-2027 годы</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287 337,1</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7,1%</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289 850,6</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2 513,5</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7,3%</w:t>
                  </w:r>
                </w:p>
              </w:tc>
              <w:tc>
                <w:tcPr>
                  <w:tcW w:w="130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247 726,8</w:t>
                  </w:r>
                </w:p>
              </w:tc>
              <w:tc>
                <w:tcPr>
                  <w:tcW w:w="130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-42 123,8</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8,6%</w:t>
                  </w:r>
                </w:p>
              </w:tc>
            </w:tr>
            <w:tr w:rsidR="00E54D60" w:rsidRPr="00E54D60" w:rsidTr="00E54D60">
              <w:trPr>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E54D60" w:rsidRPr="00E54D60" w:rsidRDefault="00E54D60" w:rsidP="00E54D60">
                  <w:pPr>
                    <w:jc w:val="both"/>
                    <w:rPr>
                      <w:color w:val="000000"/>
                      <w:sz w:val="20"/>
                      <w:szCs w:val="20"/>
                    </w:rPr>
                  </w:pPr>
                  <w:r w:rsidRPr="00E54D60">
                    <w:rPr>
                      <w:color w:val="000000"/>
                      <w:sz w:val="20"/>
                      <w:szCs w:val="20"/>
                    </w:rPr>
                    <w:t>«Обеспечение общественного порядка и безопасности населения» на 2025-2027 годы</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27 488,0</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0,7%</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22 431,4</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-5 056,6</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0,6%</w:t>
                  </w:r>
                </w:p>
              </w:tc>
              <w:tc>
                <w:tcPr>
                  <w:tcW w:w="130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22 443,9</w:t>
                  </w:r>
                </w:p>
              </w:tc>
              <w:tc>
                <w:tcPr>
                  <w:tcW w:w="130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12,5</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0,8%</w:t>
                  </w:r>
                </w:p>
              </w:tc>
            </w:tr>
            <w:tr w:rsidR="00E54D60" w:rsidRPr="00E54D60" w:rsidTr="00E54D60">
              <w:trPr>
                <w:trHeight w:val="30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E54D60" w:rsidRPr="00E54D60" w:rsidRDefault="00E54D60" w:rsidP="00E54D60">
                  <w:pPr>
                    <w:jc w:val="both"/>
                    <w:rPr>
                      <w:color w:val="000000"/>
                      <w:sz w:val="20"/>
                      <w:szCs w:val="20"/>
                    </w:rPr>
                  </w:pPr>
                  <w:r w:rsidRPr="00E54D60">
                    <w:rPr>
                      <w:color w:val="000000"/>
                      <w:sz w:val="20"/>
                      <w:szCs w:val="20"/>
                    </w:rPr>
                    <w:t>«Экономический потенциал» на 2025-2027 годы</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2 999,9</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576,6</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-2 423,3</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576,6</w:t>
                  </w:r>
                </w:p>
              </w:tc>
              <w:tc>
                <w:tcPr>
                  <w:tcW w:w="130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0,0</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0,02%</w:t>
                  </w:r>
                </w:p>
              </w:tc>
            </w:tr>
            <w:tr w:rsidR="00E54D60" w:rsidRPr="00E54D60" w:rsidTr="00E54D60">
              <w:trPr>
                <w:trHeight w:val="30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E54D60" w:rsidRPr="00E54D60" w:rsidRDefault="00E54D60" w:rsidP="00E54D60">
                  <w:pPr>
                    <w:jc w:val="both"/>
                    <w:rPr>
                      <w:color w:val="000000"/>
                      <w:sz w:val="20"/>
                      <w:szCs w:val="20"/>
                    </w:rPr>
                  </w:pPr>
                  <w:r w:rsidRPr="00E54D60">
                    <w:rPr>
                      <w:color w:val="000000"/>
                      <w:sz w:val="20"/>
                      <w:szCs w:val="20"/>
                    </w:rPr>
                    <w:t>«Комфортная среда проживания» на 2025-2027 годы</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390 482,9</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9,6%</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277 648,7</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-112 834,2</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7,0%</w:t>
                  </w:r>
                </w:p>
              </w:tc>
              <w:tc>
                <w:tcPr>
                  <w:tcW w:w="130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91 072,2</w:t>
                  </w:r>
                </w:p>
              </w:tc>
              <w:tc>
                <w:tcPr>
                  <w:tcW w:w="130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-186 576,5</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3,2%</w:t>
                  </w:r>
                </w:p>
              </w:tc>
            </w:tr>
            <w:tr w:rsidR="00E54D60" w:rsidRPr="00E54D60" w:rsidTr="00E54D60">
              <w:trPr>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E54D60" w:rsidRPr="00E54D60" w:rsidRDefault="00E54D60" w:rsidP="00E54D60">
                  <w:pPr>
                    <w:jc w:val="both"/>
                    <w:rPr>
                      <w:color w:val="000000"/>
                      <w:sz w:val="20"/>
                      <w:szCs w:val="20"/>
                    </w:rPr>
                  </w:pPr>
                  <w:r w:rsidRPr="00E54D60">
                    <w:rPr>
                      <w:color w:val="000000"/>
                      <w:sz w:val="20"/>
                      <w:szCs w:val="20"/>
                    </w:rPr>
                    <w:t>«Муниципальное управление и гражданское общество» на 2025-2027 годы</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290 638,5</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7,2%</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283 224,4</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-7 414,1</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7,1%</w:t>
                  </w:r>
                </w:p>
              </w:tc>
              <w:tc>
                <w:tcPr>
                  <w:tcW w:w="130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283 617,1</w:t>
                  </w:r>
                </w:p>
              </w:tc>
              <w:tc>
                <w:tcPr>
                  <w:tcW w:w="130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392,7</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9,9%</w:t>
                  </w:r>
                </w:p>
              </w:tc>
            </w:tr>
            <w:tr w:rsidR="00E54D60" w:rsidRPr="00E54D60" w:rsidTr="00E54D60">
              <w:trPr>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E54D60" w:rsidRPr="00E54D60" w:rsidRDefault="00E54D60" w:rsidP="00E54D60">
                  <w:pPr>
                    <w:jc w:val="both"/>
                    <w:rPr>
                      <w:color w:val="000000"/>
                      <w:sz w:val="20"/>
                      <w:szCs w:val="20"/>
                    </w:rPr>
                  </w:pPr>
                  <w:r w:rsidRPr="00E54D60">
                    <w:rPr>
                      <w:color w:val="000000"/>
                      <w:sz w:val="20"/>
                      <w:szCs w:val="20"/>
                    </w:rPr>
                    <w:t>«Молодежная политика и взаимодействие с общественными организациями в Печенгском муниципальном округе» на 2025-2027 годы</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21 366,7</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0,5%</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16 738,3</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-4 628,4</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0,4%</w:t>
                  </w:r>
                </w:p>
              </w:tc>
              <w:tc>
                <w:tcPr>
                  <w:tcW w:w="130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14 790,7</w:t>
                  </w:r>
                </w:p>
              </w:tc>
              <w:tc>
                <w:tcPr>
                  <w:tcW w:w="130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-1 947,6</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0,5%</w:t>
                  </w:r>
                </w:p>
              </w:tc>
            </w:tr>
            <w:tr w:rsidR="00E54D60" w:rsidRPr="00E54D60" w:rsidTr="00E54D60">
              <w:trPr>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E54D60" w:rsidRPr="00E54D60" w:rsidRDefault="00E54D60" w:rsidP="00E54D60">
                  <w:pPr>
                    <w:jc w:val="both"/>
                    <w:rPr>
                      <w:color w:val="000000"/>
                      <w:sz w:val="20"/>
                      <w:szCs w:val="20"/>
                    </w:rPr>
                  </w:pPr>
                  <w:r w:rsidRPr="00E54D60">
                    <w:rPr>
                      <w:color w:val="000000"/>
                      <w:sz w:val="20"/>
                      <w:szCs w:val="20"/>
                    </w:rPr>
                    <w:t>«Укрепление общественного здоровья в Печенгском муниципальном округе» на 2025-2027 годы</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0,0</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0,0%</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0,0</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0,0</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0,0</w:t>
                  </w:r>
                </w:p>
              </w:tc>
              <w:tc>
                <w:tcPr>
                  <w:tcW w:w="130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0,0</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0,0%</w:t>
                  </w:r>
                </w:p>
              </w:tc>
            </w:tr>
            <w:tr w:rsidR="00E54D60" w:rsidRPr="00E54D60" w:rsidTr="00E54D60">
              <w:trPr>
                <w:trHeight w:val="30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E54D60" w:rsidRPr="00E54D60" w:rsidRDefault="00E54D60" w:rsidP="00E54D60">
                  <w:pPr>
                    <w:jc w:val="both"/>
                    <w:rPr>
                      <w:color w:val="000000"/>
                      <w:sz w:val="20"/>
                      <w:szCs w:val="20"/>
                    </w:rPr>
                  </w:pPr>
                  <w:r w:rsidRPr="00E54D60">
                    <w:rPr>
                      <w:color w:val="000000"/>
                      <w:sz w:val="20"/>
                      <w:szCs w:val="20"/>
                    </w:rPr>
                    <w:t>«Физическая культура и спорт»  на 2025-2027 годы</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96 321,3</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2,4%</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101 709,0</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5 387,7</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2,6%</w:t>
                  </w:r>
                </w:p>
              </w:tc>
              <w:tc>
                <w:tcPr>
                  <w:tcW w:w="130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80 675,3</w:t>
                  </w:r>
                </w:p>
              </w:tc>
              <w:tc>
                <w:tcPr>
                  <w:tcW w:w="130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-21 033,7</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2,8%</w:t>
                  </w:r>
                </w:p>
              </w:tc>
            </w:tr>
            <w:tr w:rsidR="00E54D60" w:rsidRPr="00E54D60" w:rsidTr="00E54D60">
              <w:trPr>
                <w:trHeight w:val="30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E54D60" w:rsidRPr="00E54D60" w:rsidRDefault="00E54D60" w:rsidP="00E54D60">
                  <w:pPr>
                    <w:jc w:val="both"/>
                    <w:rPr>
                      <w:color w:val="000000"/>
                      <w:sz w:val="20"/>
                      <w:szCs w:val="20"/>
                    </w:rPr>
                  </w:pPr>
                  <w:r w:rsidRPr="00E54D60">
                    <w:rPr>
                      <w:color w:val="000000"/>
                      <w:sz w:val="20"/>
                      <w:szCs w:val="20"/>
                    </w:rPr>
                    <w:t>«Муниципальные финансы» на 2025-2027 годы</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69 550,4</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1,7%</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69 486,5</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-63,9</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1,7%</w:t>
                  </w:r>
                </w:p>
              </w:tc>
              <w:tc>
                <w:tcPr>
                  <w:tcW w:w="130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69 513,9</w:t>
                  </w:r>
                </w:p>
              </w:tc>
              <w:tc>
                <w:tcPr>
                  <w:tcW w:w="130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27,4</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2,4%</w:t>
                  </w:r>
                </w:p>
              </w:tc>
            </w:tr>
            <w:tr w:rsidR="00E54D60" w:rsidRPr="00E54D60" w:rsidTr="00E54D60">
              <w:trPr>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E54D60" w:rsidRPr="00E54D60" w:rsidRDefault="00E54D60" w:rsidP="00E54D60">
                  <w:pPr>
                    <w:jc w:val="both"/>
                    <w:rPr>
                      <w:color w:val="000000"/>
                      <w:sz w:val="20"/>
                      <w:szCs w:val="20"/>
                    </w:rPr>
                  </w:pPr>
                  <w:r w:rsidRPr="00E54D60">
                    <w:rPr>
                      <w:color w:val="000000"/>
                      <w:sz w:val="20"/>
                      <w:szCs w:val="20"/>
                    </w:rPr>
                    <w:t>«Энергосбережение и повышение энергоэффективности» на 2025-2027 годы</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150,0</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0,0%</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150,0</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0,0</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0,00%</w:t>
                  </w:r>
                </w:p>
              </w:tc>
              <w:tc>
                <w:tcPr>
                  <w:tcW w:w="130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150,0</w:t>
                  </w:r>
                </w:p>
              </w:tc>
              <w:tc>
                <w:tcPr>
                  <w:tcW w:w="130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0,0</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0,01%</w:t>
                  </w:r>
                </w:p>
              </w:tc>
            </w:tr>
            <w:tr w:rsidR="00E54D60" w:rsidRPr="00E54D60" w:rsidTr="00E54D60">
              <w:trPr>
                <w:trHeight w:val="30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E54D60" w:rsidRPr="00E54D60" w:rsidRDefault="00E54D60" w:rsidP="00E54D60">
                  <w:pPr>
                    <w:jc w:val="both"/>
                    <w:rPr>
                      <w:color w:val="000000"/>
                      <w:sz w:val="20"/>
                      <w:szCs w:val="20"/>
                    </w:rPr>
                  </w:pPr>
                  <w:r w:rsidRPr="00E54D60">
                    <w:rPr>
                      <w:color w:val="000000"/>
                      <w:sz w:val="20"/>
                      <w:szCs w:val="20"/>
                    </w:rPr>
                    <w:t>«Транспортная система»  на 2025-2027 годы</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138 830,0</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3,4%</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133 075,7</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-5 754,3</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3,3%</w:t>
                  </w:r>
                </w:p>
              </w:tc>
              <w:tc>
                <w:tcPr>
                  <w:tcW w:w="130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116 526,5</w:t>
                  </w:r>
                </w:p>
              </w:tc>
              <w:tc>
                <w:tcPr>
                  <w:tcW w:w="130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-16 549,2</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4,1%</w:t>
                  </w:r>
                </w:p>
              </w:tc>
            </w:tr>
            <w:tr w:rsidR="00E54D60" w:rsidRPr="00E54D60" w:rsidTr="00E54D60">
              <w:trPr>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E54D60" w:rsidRPr="00E54D60" w:rsidRDefault="00E54D60" w:rsidP="00E54D60">
                  <w:pPr>
                    <w:jc w:val="both"/>
                    <w:rPr>
                      <w:color w:val="000000"/>
                      <w:sz w:val="20"/>
                      <w:szCs w:val="20"/>
                    </w:rPr>
                  </w:pPr>
                  <w:r w:rsidRPr="00E54D60">
                    <w:rPr>
                      <w:color w:val="000000"/>
                      <w:sz w:val="20"/>
                      <w:szCs w:val="20"/>
                    </w:rPr>
                    <w:t>«Муниципальное имущество и земельные ресурсы»  на 2025-2027 годы</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265 008,6</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6,5%</w:t>
                  </w:r>
                </w:p>
              </w:tc>
              <w:tc>
                <w:tcPr>
                  <w:tcW w:w="126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104 065,1</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-160 943,6</w:t>
                  </w:r>
                </w:p>
              </w:tc>
              <w:tc>
                <w:tcPr>
                  <w:tcW w:w="126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2,6%</w:t>
                  </w:r>
                </w:p>
              </w:tc>
              <w:tc>
                <w:tcPr>
                  <w:tcW w:w="1300" w:type="dxa"/>
                  <w:tcBorders>
                    <w:top w:val="nil"/>
                    <w:left w:val="nil"/>
                    <w:bottom w:val="single" w:sz="4" w:space="0" w:color="auto"/>
                    <w:right w:val="single" w:sz="4" w:space="0" w:color="auto"/>
                  </w:tcBorders>
                  <w:shd w:val="clear" w:color="auto" w:fill="auto"/>
                  <w:vAlign w:val="center"/>
                  <w:hideMark/>
                </w:tcPr>
                <w:p w:rsidR="00E54D60" w:rsidRPr="00E54D60" w:rsidRDefault="00E54D60" w:rsidP="00E54D60">
                  <w:pPr>
                    <w:jc w:val="center"/>
                    <w:rPr>
                      <w:color w:val="000000"/>
                      <w:sz w:val="20"/>
                      <w:szCs w:val="20"/>
                    </w:rPr>
                  </w:pPr>
                  <w:r w:rsidRPr="00E54D60">
                    <w:rPr>
                      <w:color w:val="000000"/>
                      <w:sz w:val="20"/>
                      <w:szCs w:val="20"/>
                    </w:rPr>
                    <w:t>79 743,2</w:t>
                  </w:r>
                </w:p>
              </w:tc>
              <w:tc>
                <w:tcPr>
                  <w:tcW w:w="1300" w:type="dxa"/>
                  <w:tcBorders>
                    <w:top w:val="nil"/>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-24 321,9</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E54D60" w:rsidRPr="00E54D60" w:rsidRDefault="00E54D60" w:rsidP="00E54D60">
                  <w:pPr>
                    <w:jc w:val="center"/>
                    <w:rPr>
                      <w:color w:val="000000"/>
                      <w:sz w:val="20"/>
                      <w:szCs w:val="20"/>
                    </w:rPr>
                  </w:pPr>
                  <w:r w:rsidRPr="00E54D60">
                    <w:rPr>
                      <w:color w:val="000000"/>
                      <w:sz w:val="20"/>
                      <w:szCs w:val="20"/>
                    </w:rPr>
                    <w:t>2,8%</w:t>
                  </w:r>
                </w:p>
              </w:tc>
            </w:tr>
          </w:tbl>
          <w:p w:rsidR="00FA3735" w:rsidRDefault="00FA3735" w:rsidP="0063757F">
            <w:pPr>
              <w:jc w:val="center"/>
              <w:rPr>
                <w:b/>
                <w:bCs/>
                <w:color w:val="000000"/>
              </w:rPr>
            </w:pPr>
          </w:p>
          <w:p w:rsidR="00FA3735" w:rsidRDefault="00FA3735" w:rsidP="0063757F">
            <w:pPr>
              <w:jc w:val="center"/>
              <w:rPr>
                <w:b/>
                <w:bCs/>
                <w:color w:val="000000"/>
              </w:rPr>
            </w:pPr>
          </w:p>
          <w:p w:rsidR="00FA3735" w:rsidRDefault="00FA3735" w:rsidP="0063757F">
            <w:pPr>
              <w:jc w:val="center"/>
              <w:rPr>
                <w:b/>
                <w:bCs/>
                <w:color w:val="000000"/>
              </w:rPr>
            </w:pPr>
          </w:p>
          <w:p w:rsidR="00FA3735" w:rsidRDefault="00FA3735" w:rsidP="0063757F">
            <w:pPr>
              <w:jc w:val="center"/>
              <w:rPr>
                <w:b/>
                <w:bCs/>
                <w:color w:val="000000"/>
              </w:rPr>
            </w:pPr>
          </w:p>
          <w:p w:rsidR="00FA3735" w:rsidRPr="0063757F" w:rsidRDefault="00FA3735" w:rsidP="0063757F">
            <w:pPr>
              <w:jc w:val="center"/>
              <w:rPr>
                <w:b/>
                <w:bCs/>
                <w:color w:val="000000"/>
              </w:rPr>
            </w:pPr>
          </w:p>
        </w:tc>
      </w:tr>
      <w:tr w:rsidR="0063757F" w:rsidRPr="0063757F" w:rsidTr="0063757F">
        <w:trPr>
          <w:trHeight w:val="300"/>
        </w:trPr>
        <w:tc>
          <w:tcPr>
            <w:tcW w:w="15489" w:type="dxa"/>
            <w:vMerge/>
            <w:tcBorders>
              <w:top w:val="nil"/>
              <w:left w:val="nil"/>
              <w:bottom w:val="nil"/>
              <w:right w:val="nil"/>
            </w:tcBorders>
            <w:vAlign w:val="center"/>
            <w:hideMark/>
          </w:tcPr>
          <w:p w:rsidR="0063757F" w:rsidRPr="0063757F" w:rsidRDefault="0063757F" w:rsidP="0063757F">
            <w:pPr>
              <w:rPr>
                <w:b/>
                <w:bCs/>
                <w:color w:val="000000"/>
              </w:rPr>
            </w:pPr>
          </w:p>
        </w:tc>
      </w:tr>
    </w:tbl>
    <w:p w:rsidR="00A94F93" w:rsidRDefault="00A94F93" w:rsidP="00A94F93"/>
    <w:p w:rsidR="00F813A5" w:rsidRDefault="00F813A5" w:rsidP="00A94F93"/>
    <w:p w:rsidR="00F813A5" w:rsidRDefault="00F813A5" w:rsidP="00F813A5">
      <w:pPr>
        <w:pStyle w:val="2"/>
        <w:spacing w:before="0" w:line="240" w:lineRule="auto"/>
        <w:jc w:val="right"/>
        <w:rPr>
          <w:rFonts w:ascii="Times New Roman" w:eastAsia="Calibri" w:hAnsi="Times New Roman" w:cs="Times New Roman"/>
          <w:b w:val="0"/>
          <w:color w:val="auto"/>
          <w:sz w:val="28"/>
          <w:szCs w:val="28"/>
        </w:rPr>
      </w:pPr>
      <w:r w:rsidRPr="0000756D">
        <w:rPr>
          <w:rFonts w:ascii="Times New Roman" w:eastAsia="Calibri" w:hAnsi="Times New Roman" w:cs="Times New Roman"/>
          <w:b w:val="0"/>
          <w:color w:val="auto"/>
          <w:sz w:val="28"/>
          <w:szCs w:val="28"/>
        </w:rPr>
        <w:lastRenderedPageBreak/>
        <w:t xml:space="preserve">Приложение </w:t>
      </w:r>
      <w:r>
        <w:rPr>
          <w:rFonts w:ascii="Times New Roman" w:eastAsia="Calibri" w:hAnsi="Times New Roman" w:cs="Times New Roman"/>
          <w:b w:val="0"/>
          <w:color w:val="auto"/>
          <w:sz w:val="28"/>
          <w:szCs w:val="28"/>
        </w:rPr>
        <w:t>4</w:t>
      </w:r>
      <w:r w:rsidRPr="0000756D">
        <w:rPr>
          <w:rFonts w:ascii="Times New Roman" w:eastAsia="Calibri" w:hAnsi="Times New Roman" w:cs="Times New Roman"/>
          <w:b w:val="0"/>
          <w:color w:val="auto"/>
          <w:sz w:val="28"/>
          <w:szCs w:val="28"/>
        </w:rPr>
        <w:t xml:space="preserve"> к заключению</w:t>
      </w:r>
    </w:p>
    <w:tbl>
      <w:tblPr>
        <w:tblW w:w="15594" w:type="dxa"/>
        <w:tblInd w:w="-176" w:type="dxa"/>
        <w:tblLayout w:type="fixed"/>
        <w:tblLook w:val="04A0" w:firstRow="1" w:lastRow="0" w:firstColumn="1" w:lastColumn="0" w:noHBand="0" w:noVBand="1"/>
      </w:tblPr>
      <w:tblGrid>
        <w:gridCol w:w="4112"/>
        <w:gridCol w:w="1276"/>
        <w:gridCol w:w="1260"/>
        <w:gridCol w:w="1260"/>
        <w:gridCol w:w="1440"/>
        <w:gridCol w:w="1300"/>
        <w:gridCol w:w="1300"/>
        <w:gridCol w:w="1236"/>
        <w:gridCol w:w="1134"/>
        <w:gridCol w:w="1276"/>
      </w:tblGrid>
      <w:tr w:rsidR="00D96CE3" w:rsidRPr="00D96CE3" w:rsidTr="00D96CE3">
        <w:trPr>
          <w:trHeight w:val="300"/>
        </w:trPr>
        <w:tc>
          <w:tcPr>
            <w:tcW w:w="15594" w:type="dxa"/>
            <w:gridSpan w:val="10"/>
            <w:vMerge w:val="restart"/>
            <w:tcBorders>
              <w:top w:val="nil"/>
              <w:left w:val="nil"/>
              <w:bottom w:val="nil"/>
              <w:right w:val="nil"/>
            </w:tcBorders>
            <w:shd w:val="clear" w:color="auto" w:fill="auto"/>
            <w:vAlign w:val="center"/>
            <w:hideMark/>
          </w:tcPr>
          <w:p w:rsidR="00D96CE3" w:rsidRPr="00D96CE3" w:rsidRDefault="00D96CE3" w:rsidP="00D96CE3">
            <w:pPr>
              <w:jc w:val="center"/>
              <w:rPr>
                <w:b/>
                <w:bCs/>
                <w:color w:val="000000"/>
                <w:sz w:val="20"/>
                <w:szCs w:val="20"/>
              </w:rPr>
            </w:pPr>
            <w:r w:rsidRPr="00D96CE3">
              <w:rPr>
                <w:b/>
                <w:bCs/>
                <w:color w:val="000000"/>
                <w:sz w:val="20"/>
                <w:szCs w:val="20"/>
              </w:rPr>
              <w:t>Сведения об отклонении показателей общего объема финансового обеспечения муниципальных программ Печенгского муниципального округа</w:t>
            </w:r>
          </w:p>
        </w:tc>
      </w:tr>
      <w:tr w:rsidR="00D96CE3" w:rsidRPr="00D96CE3" w:rsidTr="00D96CE3">
        <w:trPr>
          <w:trHeight w:val="300"/>
        </w:trPr>
        <w:tc>
          <w:tcPr>
            <w:tcW w:w="15594" w:type="dxa"/>
            <w:gridSpan w:val="10"/>
            <w:vMerge/>
            <w:tcBorders>
              <w:top w:val="nil"/>
              <w:left w:val="nil"/>
              <w:bottom w:val="nil"/>
              <w:right w:val="nil"/>
            </w:tcBorders>
            <w:vAlign w:val="center"/>
            <w:hideMark/>
          </w:tcPr>
          <w:p w:rsidR="00D96CE3" w:rsidRPr="00D96CE3" w:rsidRDefault="00D96CE3" w:rsidP="00D96CE3">
            <w:pPr>
              <w:rPr>
                <w:b/>
                <w:bCs/>
                <w:color w:val="000000"/>
                <w:sz w:val="20"/>
                <w:szCs w:val="20"/>
              </w:rPr>
            </w:pPr>
          </w:p>
        </w:tc>
      </w:tr>
      <w:tr w:rsidR="00D96CE3" w:rsidRPr="00D96CE3" w:rsidTr="00D96CE3">
        <w:trPr>
          <w:trHeight w:val="638"/>
        </w:trPr>
        <w:tc>
          <w:tcPr>
            <w:tcW w:w="41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6CE3" w:rsidRPr="00D96CE3" w:rsidRDefault="00D96CE3" w:rsidP="00D96CE3">
            <w:pPr>
              <w:jc w:val="center"/>
              <w:rPr>
                <w:b/>
                <w:bCs/>
                <w:color w:val="000000"/>
                <w:sz w:val="20"/>
                <w:szCs w:val="20"/>
              </w:rPr>
            </w:pPr>
            <w:r w:rsidRPr="00D96CE3">
              <w:rPr>
                <w:b/>
                <w:bCs/>
                <w:color w:val="000000"/>
                <w:sz w:val="20"/>
                <w:szCs w:val="20"/>
              </w:rPr>
              <w:t>Наименование муниципальной программы</w:t>
            </w:r>
          </w:p>
        </w:tc>
        <w:tc>
          <w:tcPr>
            <w:tcW w:w="3796" w:type="dxa"/>
            <w:gridSpan w:val="3"/>
            <w:tcBorders>
              <w:top w:val="single" w:sz="4" w:space="0" w:color="auto"/>
              <w:left w:val="nil"/>
              <w:bottom w:val="single" w:sz="4" w:space="0" w:color="auto"/>
              <w:right w:val="single" w:sz="4" w:space="0" w:color="000000"/>
            </w:tcBorders>
            <w:shd w:val="clear" w:color="auto" w:fill="auto"/>
            <w:vAlign w:val="center"/>
            <w:hideMark/>
          </w:tcPr>
          <w:p w:rsidR="00D96CE3" w:rsidRPr="00D96CE3" w:rsidRDefault="00D96CE3" w:rsidP="00D96CE3">
            <w:pPr>
              <w:jc w:val="center"/>
              <w:rPr>
                <w:b/>
                <w:bCs/>
                <w:color w:val="000000"/>
                <w:sz w:val="20"/>
                <w:szCs w:val="20"/>
              </w:rPr>
            </w:pPr>
            <w:r w:rsidRPr="00D96CE3">
              <w:rPr>
                <w:b/>
                <w:bCs/>
                <w:color w:val="000000"/>
                <w:sz w:val="20"/>
                <w:szCs w:val="20"/>
              </w:rPr>
              <w:t>Проект решения</w:t>
            </w:r>
          </w:p>
        </w:tc>
        <w:tc>
          <w:tcPr>
            <w:tcW w:w="4040" w:type="dxa"/>
            <w:gridSpan w:val="3"/>
            <w:tcBorders>
              <w:top w:val="single" w:sz="4" w:space="0" w:color="auto"/>
              <w:left w:val="nil"/>
              <w:bottom w:val="single" w:sz="4" w:space="0" w:color="auto"/>
              <w:right w:val="single" w:sz="4" w:space="0" w:color="000000"/>
            </w:tcBorders>
            <w:shd w:val="clear" w:color="auto" w:fill="auto"/>
            <w:vAlign w:val="center"/>
            <w:hideMark/>
          </w:tcPr>
          <w:p w:rsidR="00D96CE3" w:rsidRPr="00D96CE3" w:rsidRDefault="00D96CE3" w:rsidP="00D96CE3">
            <w:pPr>
              <w:jc w:val="center"/>
              <w:rPr>
                <w:b/>
                <w:bCs/>
                <w:color w:val="000000"/>
                <w:sz w:val="20"/>
                <w:szCs w:val="20"/>
              </w:rPr>
            </w:pPr>
            <w:r w:rsidRPr="00D96CE3">
              <w:rPr>
                <w:b/>
                <w:bCs/>
                <w:color w:val="000000"/>
                <w:sz w:val="20"/>
                <w:szCs w:val="20"/>
              </w:rPr>
              <w:t>Паспорт муниципальной программы, представленный к материалам проекта решения</w:t>
            </w:r>
          </w:p>
        </w:tc>
        <w:tc>
          <w:tcPr>
            <w:tcW w:w="3646" w:type="dxa"/>
            <w:gridSpan w:val="3"/>
            <w:tcBorders>
              <w:top w:val="single" w:sz="4" w:space="0" w:color="auto"/>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b/>
                <w:bCs/>
                <w:color w:val="000000"/>
                <w:sz w:val="20"/>
                <w:szCs w:val="20"/>
              </w:rPr>
            </w:pPr>
            <w:r w:rsidRPr="00D96CE3">
              <w:rPr>
                <w:b/>
                <w:bCs/>
                <w:color w:val="000000"/>
                <w:sz w:val="20"/>
                <w:szCs w:val="20"/>
              </w:rPr>
              <w:t>Отклонения показателя паспортов муниципальных программ от проекта решения</w:t>
            </w:r>
          </w:p>
        </w:tc>
      </w:tr>
      <w:tr w:rsidR="00D96CE3" w:rsidRPr="00D96CE3" w:rsidTr="00D96CE3">
        <w:trPr>
          <w:trHeight w:val="223"/>
        </w:trPr>
        <w:tc>
          <w:tcPr>
            <w:tcW w:w="4112" w:type="dxa"/>
            <w:vMerge/>
            <w:tcBorders>
              <w:top w:val="single" w:sz="4" w:space="0" w:color="auto"/>
              <w:left w:val="single" w:sz="4" w:space="0" w:color="auto"/>
              <w:bottom w:val="single" w:sz="4" w:space="0" w:color="000000"/>
              <w:right w:val="single" w:sz="4" w:space="0" w:color="auto"/>
            </w:tcBorders>
            <w:vAlign w:val="center"/>
            <w:hideMark/>
          </w:tcPr>
          <w:p w:rsidR="00D96CE3" w:rsidRPr="00D96CE3" w:rsidRDefault="00D96CE3" w:rsidP="00D96CE3">
            <w:pPr>
              <w:rPr>
                <w:b/>
                <w:bCs/>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96CE3" w:rsidRPr="00D96CE3" w:rsidRDefault="00D96CE3" w:rsidP="00D96CE3">
            <w:pPr>
              <w:jc w:val="center"/>
              <w:rPr>
                <w:b/>
                <w:bCs/>
                <w:color w:val="000000"/>
                <w:sz w:val="20"/>
                <w:szCs w:val="20"/>
              </w:rPr>
            </w:pPr>
            <w:r w:rsidRPr="00D96CE3">
              <w:rPr>
                <w:b/>
                <w:bCs/>
                <w:color w:val="000000"/>
                <w:sz w:val="20"/>
                <w:szCs w:val="20"/>
              </w:rPr>
              <w:t>2025 год</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rsidR="00D96CE3" w:rsidRPr="00D96CE3" w:rsidRDefault="00D96CE3" w:rsidP="00D96CE3">
            <w:pPr>
              <w:jc w:val="center"/>
              <w:rPr>
                <w:b/>
                <w:bCs/>
                <w:color w:val="000000"/>
                <w:sz w:val="20"/>
                <w:szCs w:val="20"/>
              </w:rPr>
            </w:pPr>
            <w:r w:rsidRPr="00D96CE3">
              <w:rPr>
                <w:b/>
                <w:bCs/>
                <w:color w:val="000000"/>
                <w:sz w:val="20"/>
                <w:szCs w:val="20"/>
              </w:rPr>
              <w:t>2026 год</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rsidR="00D96CE3" w:rsidRPr="00D96CE3" w:rsidRDefault="00D96CE3" w:rsidP="00D96CE3">
            <w:pPr>
              <w:jc w:val="center"/>
              <w:rPr>
                <w:b/>
                <w:bCs/>
                <w:color w:val="000000"/>
                <w:sz w:val="20"/>
                <w:szCs w:val="20"/>
              </w:rPr>
            </w:pPr>
            <w:r w:rsidRPr="00D96CE3">
              <w:rPr>
                <w:b/>
                <w:bCs/>
                <w:color w:val="000000"/>
                <w:sz w:val="20"/>
                <w:szCs w:val="20"/>
              </w:rPr>
              <w:t>2027 год</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96CE3" w:rsidRPr="00D96CE3" w:rsidRDefault="00D96CE3" w:rsidP="00D96CE3">
            <w:pPr>
              <w:jc w:val="center"/>
              <w:rPr>
                <w:b/>
                <w:bCs/>
                <w:color w:val="000000"/>
                <w:sz w:val="20"/>
                <w:szCs w:val="20"/>
              </w:rPr>
            </w:pPr>
            <w:r w:rsidRPr="00D96CE3">
              <w:rPr>
                <w:b/>
                <w:bCs/>
                <w:color w:val="000000"/>
                <w:sz w:val="20"/>
                <w:szCs w:val="20"/>
              </w:rPr>
              <w:t>2025 год</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96CE3" w:rsidRPr="00D96CE3" w:rsidRDefault="00D96CE3" w:rsidP="00D96CE3">
            <w:pPr>
              <w:jc w:val="center"/>
              <w:rPr>
                <w:b/>
                <w:bCs/>
                <w:color w:val="000000"/>
                <w:sz w:val="20"/>
                <w:szCs w:val="20"/>
              </w:rPr>
            </w:pPr>
            <w:r w:rsidRPr="00D96CE3">
              <w:rPr>
                <w:b/>
                <w:bCs/>
                <w:color w:val="000000"/>
                <w:sz w:val="20"/>
                <w:szCs w:val="20"/>
              </w:rPr>
              <w:t>2026 год</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96CE3" w:rsidRPr="00D96CE3" w:rsidRDefault="00D96CE3" w:rsidP="00D96CE3">
            <w:pPr>
              <w:jc w:val="center"/>
              <w:rPr>
                <w:b/>
                <w:bCs/>
                <w:color w:val="000000"/>
                <w:sz w:val="20"/>
                <w:szCs w:val="20"/>
              </w:rPr>
            </w:pPr>
            <w:r w:rsidRPr="00D96CE3">
              <w:rPr>
                <w:b/>
                <w:bCs/>
                <w:color w:val="000000"/>
                <w:sz w:val="20"/>
                <w:szCs w:val="20"/>
              </w:rPr>
              <w:t>2027 год</w:t>
            </w:r>
          </w:p>
        </w:tc>
        <w:tc>
          <w:tcPr>
            <w:tcW w:w="123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b/>
                <w:bCs/>
                <w:color w:val="000000"/>
                <w:sz w:val="20"/>
                <w:szCs w:val="20"/>
              </w:rPr>
            </w:pPr>
            <w:r w:rsidRPr="00D96CE3">
              <w:rPr>
                <w:b/>
                <w:bCs/>
                <w:color w:val="000000"/>
                <w:sz w:val="20"/>
                <w:szCs w:val="20"/>
              </w:rPr>
              <w:t>2025 год</w:t>
            </w:r>
          </w:p>
        </w:tc>
        <w:tc>
          <w:tcPr>
            <w:tcW w:w="1134"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b/>
                <w:bCs/>
                <w:color w:val="000000"/>
                <w:sz w:val="20"/>
                <w:szCs w:val="20"/>
              </w:rPr>
            </w:pPr>
            <w:r w:rsidRPr="00D96CE3">
              <w:rPr>
                <w:b/>
                <w:bCs/>
                <w:color w:val="000000"/>
                <w:sz w:val="20"/>
                <w:szCs w:val="20"/>
              </w:rPr>
              <w:t>2026 год</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b/>
                <w:bCs/>
                <w:color w:val="000000"/>
                <w:sz w:val="20"/>
                <w:szCs w:val="20"/>
              </w:rPr>
            </w:pPr>
            <w:r w:rsidRPr="00D96CE3">
              <w:rPr>
                <w:b/>
                <w:bCs/>
                <w:color w:val="000000"/>
                <w:sz w:val="20"/>
                <w:szCs w:val="20"/>
              </w:rPr>
              <w:t>2027 год</w:t>
            </w:r>
          </w:p>
        </w:tc>
      </w:tr>
      <w:tr w:rsidR="00D96CE3" w:rsidRPr="00D96CE3" w:rsidTr="00D96CE3">
        <w:trPr>
          <w:trHeight w:val="269"/>
        </w:trPr>
        <w:tc>
          <w:tcPr>
            <w:tcW w:w="4112" w:type="dxa"/>
            <w:vMerge/>
            <w:tcBorders>
              <w:top w:val="single" w:sz="4" w:space="0" w:color="auto"/>
              <w:left w:val="single" w:sz="4" w:space="0" w:color="auto"/>
              <w:bottom w:val="single" w:sz="4" w:space="0" w:color="000000"/>
              <w:right w:val="single" w:sz="4" w:space="0" w:color="auto"/>
            </w:tcBorders>
            <w:vAlign w:val="center"/>
            <w:hideMark/>
          </w:tcPr>
          <w:p w:rsidR="00D96CE3" w:rsidRPr="00D96CE3" w:rsidRDefault="00D96CE3" w:rsidP="00D96CE3">
            <w:pPr>
              <w:rPr>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96CE3" w:rsidRPr="00D96CE3" w:rsidRDefault="00D96CE3" w:rsidP="00D96CE3">
            <w:pPr>
              <w:rPr>
                <w:b/>
                <w:bCs/>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rsidR="00D96CE3" w:rsidRPr="00D96CE3" w:rsidRDefault="00D96CE3" w:rsidP="00D96CE3">
            <w:pPr>
              <w:rPr>
                <w:b/>
                <w:bCs/>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rsidR="00D96CE3" w:rsidRPr="00D96CE3" w:rsidRDefault="00D96CE3" w:rsidP="00D96CE3">
            <w:pPr>
              <w:rPr>
                <w:b/>
                <w:bCs/>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rsidR="00D96CE3" w:rsidRPr="00D96CE3" w:rsidRDefault="00D96CE3" w:rsidP="00D96CE3">
            <w:pPr>
              <w:rPr>
                <w:b/>
                <w:bCs/>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D96CE3" w:rsidRPr="00D96CE3" w:rsidRDefault="00D96CE3" w:rsidP="00D96CE3">
            <w:pPr>
              <w:rPr>
                <w:b/>
                <w:bCs/>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D96CE3" w:rsidRPr="00D96CE3" w:rsidRDefault="00D96CE3" w:rsidP="00D96CE3">
            <w:pPr>
              <w:rPr>
                <w:b/>
                <w:bCs/>
                <w:color w:val="000000"/>
                <w:sz w:val="20"/>
                <w:szCs w:val="20"/>
              </w:rPr>
            </w:pPr>
          </w:p>
        </w:tc>
        <w:tc>
          <w:tcPr>
            <w:tcW w:w="123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b/>
                <w:bCs/>
                <w:color w:val="000000"/>
                <w:sz w:val="20"/>
                <w:szCs w:val="20"/>
              </w:rPr>
            </w:pPr>
            <w:r w:rsidRPr="00D96CE3">
              <w:rPr>
                <w:b/>
                <w:bCs/>
                <w:color w:val="000000"/>
                <w:sz w:val="20"/>
                <w:szCs w:val="20"/>
              </w:rPr>
              <w:t>гр. 5-гр. 2</w:t>
            </w:r>
          </w:p>
        </w:tc>
        <w:tc>
          <w:tcPr>
            <w:tcW w:w="1134"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b/>
                <w:bCs/>
                <w:color w:val="000000"/>
                <w:sz w:val="20"/>
                <w:szCs w:val="20"/>
              </w:rPr>
            </w:pPr>
            <w:r w:rsidRPr="00D96CE3">
              <w:rPr>
                <w:b/>
                <w:bCs/>
                <w:color w:val="000000"/>
                <w:sz w:val="20"/>
                <w:szCs w:val="20"/>
              </w:rPr>
              <w:t>гр. 6-гр. 3</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b/>
                <w:bCs/>
                <w:color w:val="000000"/>
                <w:sz w:val="20"/>
                <w:szCs w:val="20"/>
              </w:rPr>
            </w:pPr>
            <w:r w:rsidRPr="00D96CE3">
              <w:rPr>
                <w:b/>
                <w:bCs/>
                <w:color w:val="000000"/>
                <w:sz w:val="20"/>
                <w:szCs w:val="20"/>
              </w:rPr>
              <w:t>гр. 7-гр. 4</w:t>
            </w:r>
          </w:p>
        </w:tc>
      </w:tr>
      <w:tr w:rsidR="00D96CE3" w:rsidRPr="00D96CE3" w:rsidTr="00D96CE3">
        <w:trPr>
          <w:trHeight w:val="30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3</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4</w:t>
            </w:r>
          </w:p>
        </w:tc>
        <w:tc>
          <w:tcPr>
            <w:tcW w:w="144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5</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6</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7</w:t>
            </w:r>
          </w:p>
        </w:tc>
        <w:tc>
          <w:tcPr>
            <w:tcW w:w="123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10</w:t>
            </w:r>
          </w:p>
        </w:tc>
      </w:tr>
      <w:tr w:rsidR="00D96CE3" w:rsidRPr="00D96CE3" w:rsidTr="00D96CE3">
        <w:trPr>
          <w:trHeight w:val="30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D96CE3" w:rsidRPr="00D96CE3" w:rsidRDefault="00D96CE3" w:rsidP="00D96CE3">
            <w:pPr>
              <w:jc w:val="both"/>
              <w:rPr>
                <w:color w:val="000000"/>
                <w:sz w:val="20"/>
                <w:szCs w:val="20"/>
              </w:rPr>
            </w:pPr>
            <w:r w:rsidRPr="00D96CE3">
              <w:rPr>
                <w:color w:val="000000"/>
                <w:sz w:val="20"/>
                <w:szCs w:val="20"/>
              </w:rPr>
              <w:t>«Образование» на 2025-2027 годы</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2 370 013,2</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2 537 627,7</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1 737 029,5</w:t>
            </w:r>
          </w:p>
        </w:tc>
        <w:tc>
          <w:tcPr>
            <w:tcW w:w="144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2 370 013,3</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2 537 627,7</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1 737 029,5</w:t>
            </w:r>
          </w:p>
        </w:tc>
        <w:tc>
          <w:tcPr>
            <w:tcW w:w="123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0,1</w:t>
            </w:r>
          </w:p>
        </w:tc>
        <w:tc>
          <w:tcPr>
            <w:tcW w:w="1134"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r>
      <w:tr w:rsidR="00D96CE3" w:rsidRPr="00D96CE3" w:rsidTr="00D96CE3">
        <w:trPr>
          <w:trHeight w:val="60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D96CE3" w:rsidRPr="00D96CE3" w:rsidRDefault="00D96CE3" w:rsidP="00D96CE3">
            <w:pPr>
              <w:jc w:val="both"/>
              <w:rPr>
                <w:color w:val="000000"/>
                <w:sz w:val="20"/>
                <w:szCs w:val="20"/>
              </w:rPr>
            </w:pPr>
            <w:r w:rsidRPr="00D96CE3">
              <w:rPr>
                <w:color w:val="000000"/>
                <w:sz w:val="20"/>
                <w:szCs w:val="20"/>
              </w:rPr>
              <w:t>«Обеспечение социальной стабильности» на 2025-2027 годы</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101 396,0</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105 268,1</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108 170,0</w:t>
            </w:r>
          </w:p>
        </w:tc>
        <w:tc>
          <w:tcPr>
            <w:tcW w:w="144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101 396,1</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105 268,1</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108 170,1</w:t>
            </w:r>
          </w:p>
        </w:tc>
        <w:tc>
          <w:tcPr>
            <w:tcW w:w="123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0,1</w:t>
            </w:r>
          </w:p>
        </w:tc>
        <w:tc>
          <w:tcPr>
            <w:tcW w:w="1134"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0,1</w:t>
            </w:r>
          </w:p>
        </w:tc>
      </w:tr>
      <w:tr w:rsidR="00D96CE3" w:rsidRPr="00D96CE3" w:rsidTr="00D96CE3">
        <w:trPr>
          <w:trHeight w:val="30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D96CE3" w:rsidRPr="00D96CE3" w:rsidRDefault="00D96CE3" w:rsidP="00D96CE3">
            <w:pPr>
              <w:jc w:val="both"/>
              <w:rPr>
                <w:color w:val="000000"/>
                <w:sz w:val="20"/>
                <w:szCs w:val="20"/>
              </w:rPr>
            </w:pPr>
            <w:r w:rsidRPr="00D96CE3">
              <w:rPr>
                <w:color w:val="000000"/>
                <w:sz w:val="20"/>
                <w:szCs w:val="20"/>
              </w:rPr>
              <w:t>«Культура»  на 2025-2027 годы</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287 337,1</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289 850,6</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247 726,8</w:t>
            </w:r>
          </w:p>
        </w:tc>
        <w:tc>
          <w:tcPr>
            <w:tcW w:w="144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287 337,1</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289 850,6</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247 726,8</w:t>
            </w:r>
          </w:p>
        </w:tc>
        <w:tc>
          <w:tcPr>
            <w:tcW w:w="123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r>
      <w:tr w:rsidR="00D96CE3" w:rsidRPr="00D96CE3" w:rsidTr="00D96CE3">
        <w:trPr>
          <w:trHeight w:val="60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D96CE3" w:rsidRPr="00D96CE3" w:rsidRDefault="00D96CE3" w:rsidP="00D96CE3">
            <w:pPr>
              <w:jc w:val="both"/>
              <w:rPr>
                <w:color w:val="000000"/>
                <w:sz w:val="20"/>
                <w:szCs w:val="20"/>
              </w:rPr>
            </w:pPr>
            <w:r w:rsidRPr="00D96CE3">
              <w:rPr>
                <w:color w:val="000000"/>
                <w:sz w:val="20"/>
                <w:szCs w:val="20"/>
              </w:rPr>
              <w:t>«Обеспечение общественного порядка и безопасности населения» на 2025-2027 годы</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27 488,0</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22 431,4</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22 443,9</w:t>
            </w:r>
          </w:p>
        </w:tc>
        <w:tc>
          <w:tcPr>
            <w:tcW w:w="144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27 488,0</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22 431,4</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22 443,9</w:t>
            </w:r>
          </w:p>
        </w:tc>
        <w:tc>
          <w:tcPr>
            <w:tcW w:w="123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r>
      <w:tr w:rsidR="00D96CE3" w:rsidRPr="00D96CE3" w:rsidTr="00D96CE3">
        <w:trPr>
          <w:trHeight w:val="30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D96CE3" w:rsidRPr="00D96CE3" w:rsidRDefault="00D96CE3" w:rsidP="00D96CE3">
            <w:pPr>
              <w:jc w:val="both"/>
              <w:rPr>
                <w:color w:val="000000"/>
                <w:sz w:val="20"/>
                <w:szCs w:val="20"/>
              </w:rPr>
            </w:pPr>
            <w:r w:rsidRPr="00D96CE3">
              <w:rPr>
                <w:color w:val="000000"/>
                <w:sz w:val="20"/>
                <w:szCs w:val="20"/>
              </w:rPr>
              <w:t>«Экономический потенциал» на 2025-2027 годы</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2 999,9</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576,6</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576,6</w:t>
            </w:r>
          </w:p>
        </w:tc>
        <w:tc>
          <w:tcPr>
            <w:tcW w:w="144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2 999,9</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576,6</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576,6</w:t>
            </w:r>
          </w:p>
        </w:tc>
        <w:tc>
          <w:tcPr>
            <w:tcW w:w="123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r>
      <w:tr w:rsidR="00D96CE3" w:rsidRPr="00D96CE3" w:rsidTr="00D96CE3">
        <w:trPr>
          <w:trHeight w:val="60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D96CE3" w:rsidRPr="00D96CE3" w:rsidRDefault="00D96CE3" w:rsidP="00D96CE3">
            <w:pPr>
              <w:jc w:val="both"/>
              <w:rPr>
                <w:color w:val="000000"/>
                <w:sz w:val="20"/>
                <w:szCs w:val="20"/>
              </w:rPr>
            </w:pPr>
            <w:r w:rsidRPr="00D96CE3">
              <w:rPr>
                <w:color w:val="000000"/>
                <w:sz w:val="20"/>
                <w:szCs w:val="20"/>
              </w:rPr>
              <w:t>«Комфортная среда проживания» на 2025-2027 годы</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390 482,9</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277 648,7</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91 072,2</w:t>
            </w:r>
          </w:p>
        </w:tc>
        <w:tc>
          <w:tcPr>
            <w:tcW w:w="144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390 482,9</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277 648,8</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91 072,2</w:t>
            </w:r>
          </w:p>
        </w:tc>
        <w:tc>
          <w:tcPr>
            <w:tcW w:w="123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sz w:val="20"/>
                <w:szCs w:val="20"/>
              </w:rPr>
            </w:pPr>
            <w:r w:rsidRPr="00D96CE3">
              <w:rPr>
                <w:sz w:val="20"/>
                <w:szCs w:val="20"/>
              </w:rPr>
              <w:t>0,1</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sz w:val="20"/>
                <w:szCs w:val="20"/>
              </w:rPr>
            </w:pPr>
            <w:r w:rsidRPr="00D96CE3">
              <w:rPr>
                <w:sz w:val="20"/>
                <w:szCs w:val="20"/>
              </w:rPr>
              <w:t>0,0</w:t>
            </w:r>
          </w:p>
        </w:tc>
      </w:tr>
      <w:tr w:rsidR="00D96CE3" w:rsidRPr="00D96CE3" w:rsidTr="00D96CE3">
        <w:trPr>
          <w:trHeight w:val="60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D96CE3" w:rsidRPr="00D96CE3" w:rsidRDefault="00D96CE3" w:rsidP="00D96CE3">
            <w:pPr>
              <w:jc w:val="both"/>
              <w:rPr>
                <w:color w:val="000000"/>
                <w:sz w:val="20"/>
                <w:szCs w:val="20"/>
              </w:rPr>
            </w:pPr>
            <w:r w:rsidRPr="00D96CE3">
              <w:rPr>
                <w:color w:val="000000"/>
                <w:sz w:val="20"/>
                <w:szCs w:val="20"/>
              </w:rPr>
              <w:t>«Муниципальное управление и гражданское общество» на 2025-2027 годы</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290 638,5</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283 224,4</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283 617,1</w:t>
            </w:r>
          </w:p>
        </w:tc>
        <w:tc>
          <w:tcPr>
            <w:tcW w:w="144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290 638,5</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283 224,4</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283 617,0</w:t>
            </w:r>
          </w:p>
        </w:tc>
        <w:tc>
          <w:tcPr>
            <w:tcW w:w="123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sz w:val="20"/>
                <w:szCs w:val="20"/>
              </w:rPr>
            </w:pPr>
            <w:r w:rsidRPr="00D96CE3">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sz w:val="20"/>
                <w:szCs w:val="20"/>
              </w:rPr>
            </w:pPr>
            <w:r w:rsidRPr="00D96CE3">
              <w:rPr>
                <w:sz w:val="20"/>
                <w:szCs w:val="20"/>
              </w:rPr>
              <w:t>-0,1</w:t>
            </w:r>
          </w:p>
        </w:tc>
      </w:tr>
      <w:tr w:rsidR="00D96CE3" w:rsidRPr="00D96CE3" w:rsidTr="00D96CE3">
        <w:trPr>
          <w:trHeight w:val="90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D96CE3" w:rsidRPr="00D96CE3" w:rsidRDefault="00D96CE3" w:rsidP="00D96CE3">
            <w:pPr>
              <w:jc w:val="both"/>
              <w:rPr>
                <w:color w:val="000000"/>
                <w:sz w:val="20"/>
                <w:szCs w:val="20"/>
              </w:rPr>
            </w:pPr>
            <w:r w:rsidRPr="00D96CE3">
              <w:rPr>
                <w:color w:val="000000"/>
                <w:sz w:val="20"/>
                <w:szCs w:val="20"/>
              </w:rPr>
              <w:t>«Молодежная политика и взаимодействие с общественными организациями в Печенгском муниципальном округе» на 2025-2027 годы</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21 366,7</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16 738,3</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14 790,7</w:t>
            </w:r>
          </w:p>
        </w:tc>
        <w:tc>
          <w:tcPr>
            <w:tcW w:w="144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21 366,7</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16 738,3</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14 790,7</w:t>
            </w:r>
          </w:p>
        </w:tc>
        <w:tc>
          <w:tcPr>
            <w:tcW w:w="123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r>
      <w:tr w:rsidR="00D96CE3" w:rsidRPr="00D96CE3" w:rsidTr="00D96CE3">
        <w:trPr>
          <w:trHeight w:val="90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D96CE3" w:rsidRPr="00D96CE3" w:rsidRDefault="00D96CE3" w:rsidP="00D96CE3">
            <w:pPr>
              <w:jc w:val="both"/>
              <w:rPr>
                <w:color w:val="000000"/>
                <w:sz w:val="20"/>
                <w:szCs w:val="20"/>
              </w:rPr>
            </w:pPr>
            <w:r w:rsidRPr="00D96CE3">
              <w:rPr>
                <w:color w:val="000000"/>
                <w:sz w:val="20"/>
                <w:szCs w:val="20"/>
              </w:rPr>
              <w:t>«Укрепление общественного здоровья в Печенгском муниципальном округе» на 2025-2027 годы</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44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23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r>
      <w:tr w:rsidR="00D96CE3" w:rsidRPr="00D96CE3" w:rsidTr="00D96CE3">
        <w:trPr>
          <w:trHeight w:val="30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D96CE3" w:rsidRPr="00D96CE3" w:rsidRDefault="00D96CE3" w:rsidP="00D96CE3">
            <w:pPr>
              <w:jc w:val="both"/>
              <w:rPr>
                <w:color w:val="000000"/>
                <w:sz w:val="20"/>
                <w:szCs w:val="20"/>
              </w:rPr>
            </w:pPr>
            <w:r w:rsidRPr="00D96CE3">
              <w:rPr>
                <w:color w:val="000000"/>
                <w:sz w:val="20"/>
                <w:szCs w:val="20"/>
              </w:rPr>
              <w:t>«Физическая культура и спорт»  на 2025-2027 годы</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96 321,3</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101 709,0</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80 675,3</w:t>
            </w:r>
          </w:p>
        </w:tc>
        <w:tc>
          <w:tcPr>
            <w:tcW w:w="144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96 321,3</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101 709,0</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80 675,3</w:t>
            </w:r>
          </w:p>
        </w:tc>
        <w:tc>
          <w:tcPr>
            <w:tcW w:w="123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r>
      <w:tr w:rsidR="00D96CE3" w:rsidRPr="00D96CE3" w:rsidTr="00D96CE3">
        <w:trPr>
          <w:trHeight w:val="30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D96CE3" w:rsidRPr="00D96CE3" w:rsidRDefault="00D96CE3" w:rsidP="00D96CE3">
            <w:pPr>
              <w:jc w:val="both"/>
              <w:rPr>
                <w:color w:val="000000"/>
                <w:sz w:val="20"/>
                <w:szCs w:val="20"/>
              </w:rPr>
            </w:pPr>
            <w:r w:rsidRPr="00D96CE3">
              <w:rPr>
                <w:color w:val="000000"/>
                <w:sz w:val="20"/>
                <w:szCs w:val="20"/>
              </w:rPr>
              <w:t>«Муниципальные финансы» на 2025-2027 годы</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69 550,4</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69 486,5</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69 513,9</w:t>
            </w:r>
          </w:p>
        </w:tc>
        <w:tc>
          <w:tcPr>
            <w:tcW w:w="144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69 550,4</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69 486,5</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69 513,9</w:t>
            </w:r>
          </w:p>
        </w:tc>
        <w:tc>
          <w:tcPr>
            <w:tcW w:w="123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r>
      <w:tr w:rsidR="00D96CE3" w:rsidRPr="00D96CE3" w:rsidTr="00D96CE3">
        <w:trPr>
          <w:trHeight w:val="60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D96CE3" w:rsidRPr="00D96CE3" w:rsidRDefault="00D96CE3" w:rsidP="00D96CE3">
            <w:pPr>
              <w:jc w:val="both"/>
              <w:rPr>
                <w:color w:val="000000"/>
                <w:sz w:val="20"/>
                <w:szCs w:val="20"/>
              </w:rPr>
            </w:pPr>
            <w:r w:rsidRPr="00D96CE3">
              <w:rPr>
                <w:color w:val="000000"/>
                <w:sz w:val="20"/>
                <w:szCs w:val="20"/>
              </w:rPr>
              <w:t>«Энергосбережение и повышение энергоэффективности» на 2025-2027 годы</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150,0</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150,0</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150,0</w:t>
            </w:r>
          </w:p>
        </w:tc>
        <w:tc>
          <w:tcPr>
            <w:tcW w:w="144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150,0</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150,0</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150,0</w:t>
            </w:r>
          </w:p>
        </w:tc>
        <w:tc>
          <w:tcPr>
            <w:tcW w:w="123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r>
      <w:tr w:rsidR="00D96CE3" w:rsidRPr="00D96CE3" w:rsidTr="00D96CE3">
        <w:trPr>
          <w:trHeight w:val="30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D96CE3" w:rsidRPr="00D96CE3" w:rsidRDefault="00D96CE3" w:rsidP="00D96CE3">
            <w:pPr>
              <w:jc w:val="both"/>
              <w:rPr>
                <w:color w:val="000000"/>
                <w:sz w:val="20"/>
                <w:szCs w:val="20"/>
              </w:rPr>
            </w:pPr>
            <w:r w:rsidRPr="00D96CE3">
              <w:rPr>
                <w:color w:val="000000"/>
                <w:sz w:val="20"/>
                <w:szCs w:val="20"/>
              </w:rPr>
              <w:t>«Транспортная система»  на 2025-2027 годы</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138 830,0</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133 075,7</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116 526,5</w:t>
            </w:r>
          </w:p>
        </w:tc>
        <w:tc>
          <w:tcPr>
            <w:tcW w:w="144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138 830,0</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133 075,7</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116 526,5</w:t>
            </w:r>
          </w:p>
        </w:tc>
        <w:tc>
          <w:tcPr>
            <w:tcW w:w="123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r>
      <w:tr w:rsidR="00D96CE3" w:rsidRPr="00D96CE3" w:rsidTr="00D96CE3">
        <w:trPr>
          <w:trHeight w:val="60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D96CE3" w:rsidRPr="00D96CE3" w:rsidRDefault="00D96CE3" w:rsidP="00D96CE3">
            <w:pPr>
              <w:jc w:val="both"/>
              <w:rPr>
                <w:color w:val="000000"/>
                <w:sz w:val="20"/>
                <w:szCs w:val="20"/>
              </w:rPr>
            </w:pPr>
            <w:r w:rsidRPr="00D96CE3">
              <w:rPr>
                <w:color w:val="000000"/>
                <w:sz w:val="20"/>
                <w:szCs w:val="20"/>
              </w:rPr>
              <w:t>«Муниципальное имущество и земельные ресурсы»  на 2025-2027 годы</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265 008,6</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104 065,1</w:t>
            </w:r>
          </w:p>
        </w:tc>
        <w:tc>
          <w:tcPr>
            <w:tcW w:w="126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79 743,2</w:t>
            </w:r>
          </w:p>
        </w:tc>
        <w:tc>
          <w:tcPr>
            <w:tcW w:w="144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265 008,6</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104 064,4</w:t>
            </w:r>
          </w:p>
        </w:tc>
        <w:tc>
          <w:tcPr>
            <w:tcW w:w="1300"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79 743,2</w:t>
            </w:r>
          </w:p>
        </w:tc>
        <w:tc>
          <w:tcPr>
            <w:tcW w:w="123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FF0000"/>
                <w:sz w:val="20"/>
                <w:szCs w:val="20"/>
              </w:rPr>
            </w:pPr>
            <w:r w:rsidRPr="00D96CE3">
              <w:rPr>
                <w:sz w:val="20"/>
                <w:szCs w:val="20"/>
              </w:rPr>
              <w:t>-0,7</w:t>
            </w:r>
          </w:p>
        </w:tc>
        <w:tc>
          <w:tcPr>
            <w:tcW w:w="1276" w:type="dxa"/>
            <w:tcBorders>
              <w:top w:val="nil"/>
              <w:left w:val="nil"/>
              <w:bottom w:val="single" w:sz="4" w:space="0" w:color="auto"/>
              <w:right w:val="single" w:sz="4" w:space="0" w:color="auto"/>
            </w:tcBorders>
            <w:shd w:val="clear" w:color="auto" w:fill="auto"/>
            <w:vAlign w:val="center"/>
            <w:hideMark/>
          </w:tcPr>
          <w:p w:rsidR="00D96CE3" w:rsidRPr="00D96CE3" w:rsidRDefault="00D96CE3" w:rsidP="00D96CE3">
            <w:pPr>
              <w:jc w:val="center"/>
              <w:rPr>
                <w:color w:val="000000"/>
                <w:sz w:val="20"/>
                <w:szCs w:val="20"/>
              </w:rPr>
            </w:pPr>
            <w:r w:rsidRPr="00D96CE3">
              <w:rPr>
                <w:color w:val="000000"/>
                <w:sz w:val="20"/>
                <w:szCs w:val="20"/>
              </w:rPr>
              <w:t>0,0</w:t>
            </w:r>
          </w:p>
        </w:tc>
      </w:tr>
    </w:tbl>
    <w:p w:rsidR="00F813A5" w:rsidRPr="00F813A5" w:rsidRDefault="00F813A5" w:rsidP="00D96CE3"/>
    <w:sectPr w:rsidR="00F813A5" w:rsidRPr="00F813A5" w:rsidSect="00D96CE3">
      <w:pgSz w:w="16838" w:h="11906" w:orient="landscape"/>
      <w:pgMar w:top="426" w:right="851" w:bottom="284" w:left="851" w:header="284" w:footer="1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B71" w:rsidRDefault="00987B71" w:rsidP="00E53E65">
      <w:r>
        <w:separator/>
      </w:r>
    </w:p>
  </w:endnote>
  <w:endnote w:type="continuationSeparator" w:id="0">
    <w:p w:rsidR="00987B71" w:rsidRDefault="00987B71" w:rsidP="00E5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230690"/>
      <w:docPartObj>
        <w:docPartGallery w:val="Page Numbers (Bottom of Page)"/>
        <w:docPartUnique/>
      </w:docPartObj>
    </w:sdtPr>
    <w:sdtEndPr>
      <w:rPr>
        <w:rFonts w:ascii="Times New Roman" w:hAnsi="Times New Roman" w:cs="Times New Roman"/>
      </w:rPr>
    </w:sdtEndPr>
    <w:sdtContent>
      <w:p w:rsidR="00987B71" w:rsidRPr="0087364F" w:rsidRDefault="00987B71">
        <w:pPr>
          <w:pStyle w:val="aff0"/>
          <w:jc w:val="center"/>
          <w:rPr>
            <w:rFonts w:ascii="Times New Roman" w:hAnsi="Times New Roman" w:cs="Times New Roman"/>
          </w:rPr>
        </w:pPr>
        <w:r w:rsidRPr="0087364F">
          <w:rPr>
            <w:rFonts w:ascii="Times New Roman" w:hAnsi="Times New Roman" w:cs="Times New Roman"/>
          </w:rPr>
          <w:fldChar w:fldCharType="begin"/>
        </w:r>
        <w:r w:rsidRPr="0087364F">
          <w:rPr>
            <w:rFonts w:ascii="Times New Roman" w:hAnsi="Times New Roman" w:cs="Times New Roman"/>
          </w:rPr>
          <w:instrText>PAGE   \* MERGEFORMAT</w:instrText>
        </w:r>
        <w:r w:rsidRPr="0087364F">
          <w:rPr>
            <w:rFonts w:ascii="Times New Roman" w:hAnsi="Times New Roman" w:cs="Times New Roman"/>
          </w:rPr>
          <w:fldChar w:fldCharType="separate"/>
        </w:r>
        <w:r w:rsidR="004C387A">
          <w:rPr>
            <w:rFonts w:ascii="Times New Roman" w:hAnsi="Times New Roman" w:cs="Times New Roman"/>
            <w:noProof/>
          </w:rPr>
          <w:t>30</w:t>
        </w:r>
        <w:r w:rsidRPr="0087364F">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B71" w:rsidRDefault="00987B71" w:rsidP="00E53E65">
      <w:r>
        <w:separator/>
      </w:r>
    </w:p>
  </w:footnote>
  <w:footnote w:type="continuationSeparator" w:id="0">
    <w:p w:rsidR="00987B71" w:rsidRDefault="00987B71" w:rsidP="00E53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C6B"/>
    <w:multiLevelType w:val="hybridMultilevel"/>
    <w:tmpl w:val="AD9CCEE6"/>
    <w:lvl w:ilvl="0" w:tplc="C18C8F52">
      <w:start w:val="373"/>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55215D"/>
    <w:multiLevelType w:val="hybridMultilevel"/>
    <w:tmpl w:val="158CE484"/>
    <w:lvl w:ilvl="0" w:tplc="FF9E199E">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DB25B7B"/>
    <w:multiLevelType w:val="multilevel"/>
    <w:tmpl w:val="DDC6860E"/>
    <w:lvl w:ilvl="0">
      <w:start w:val="1"/>
      <w:numFmt w:val="decimal"/>
      <w:lvlText w:val="%1."/>
      <w:lvlJc w:val="left"/>
      <w:pPr>
        <w:ind w:left="3440"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7">
    <w:nsid w:val="2219577A"/>
    <w:multiLevelType w:val="hybridMultilevel"/>
    <w:tmpl w:val="58008BE6"/>
    <w:lvl w:ilvl="0" w:tplc="EEC00244">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0491BD9"/>
    <w:multiLevelType w:val="hybridMultilevel"/>
    <w:tmpl w:val="F7622EB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943DBC"/>
    <w:multiLevelType w:val="hybridMultilevel"/>
    <w:tmpl w:val="4F3C10E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4BC167B9"/>
    <w:multiLevelType w:val="hybridMultilevel"/>
    <w:tmpl w:val="B03455EC"/>
    <w:lvl w:ilvl="0" w:tplc="48565E3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1B3EAC"/>
    <w:multiLevelType w:val="multilevel"/>
    <w:tmpl w:val="BC709D9A"/>
    <w:lvl w:ilvl="0">
      <w:start w:val="1"/>
      <w:numFmt w:val="decimal"/>
      <w:lvlText w:val="%1."/>
      <w:lvlJc w:val="left"/>
      <w:pPr>
        <w:ind w:left="3825" w:hanging="360"/>
      </w:pPr>
      <w:rPr>
        <w:rFonts w:hint="default"/>
        <w:sz w:val="28"/>
      </w:rPr>
    </w:lvl>
    <w:lvl w:ilvl="1">
      <w:start w:val="1"/>
      <w:numFmt w:val="decimal"/>
      <w:isLgl/>
      <w:lvlText w:val="%1.%2."/>
      <w:lvlJc w:val="left"/>
      <w:pPr>
        <w:ind w:left="5040" w:hanging="1575"/>
      </w:pPr>
      <w:rPr>
        <w:rFonts w:hint="default"/>
        <w:b/>
      </w:rPr>
    </w:lvl>
    <w:lvl w:ilvl="2">
      <w:start w:val="2"/>
      <w:numFmt w:val="decimal"/>
      <w:isLgl/>
      <w:lvlText w:val="%1.%2.%3."/>
      <w:lvlJc w:val="left"/>
      <w:pPr>
        <w:ind w:left="5040" w:hanging="1575"/>
      </w:pPr>
      <w:rPr>
        <w:rFonts w:hint="default"/>
        <w:b/>
      </w:rPr>
    </w:lvl>
    <w:lvl w:ilvl="3">
      <w:start w:val="1"/>
      <w:numFmt w:val="decimal"/>
      <w:isLgl/>
      <w:lvlText w:val="%1.%2.%3.%4."/>
      <w:lvlJc w:val="left"/>
      <w:pPr>
        <w:ind w:left="5040" w:hanging="1575"/>
      </w:pPr>
      <w:rPr>
        <w:rFonts w:hint="default"/>
        <w:b/>
      </w:rPr>
    </w:lvl>
    <w:lvl w:ilvl="4">
      <w:start w:val="1"/>
      <w:numFmt w:val="decimal"/>
      <w:isLgl/>
      <w:lvlText w:val="%1.%2.%3.%4.%5."/>
      <w:lvlJc w:val="left"/>
      <w:pPr>
        <w:ind w:left="5040" w:hanging="1575"/>
      </w:pPr>
      <w:rPr>
        <w:rFonts w:hint="default"/>
        <w:b/>
      </w:rPr>
    </w:lvl>
    <w:lvl w:ilvl="5">
      <w:start w:val="1"/>
      <w:numFmt w:val="decimal"/>
      <w:isLgl/>
      <w:lvlText w:val="%1.%2.%3.%4.%5.%6."/>
      <w:lvlJc w:val="left"/>
      <w:pPr>
        <w:ind w:left="5040" w:hanging="1575"/>
      </w:pPr>
      <w:rPr>
        <w:rFonts w:hint="default"/>
        <w:b/>
      </w:rPr>
    </w:lvl>
    <w:lvl w:ilvl="6">
      <w:start w:val="1"/>
      <w:numFmt w:val="decimal"/>
      <w:isLgl/>
      <w:lvlText w:val="%1.%2.%3.%4.%5.%6.%7."/>
      <w:lvlJc w:val="left"/>
      <w:pPr>
        <w:ind w:left="5265" w:hanging="1800"/>
      </w:pPr>
      <w:rPr>
        <w:rFonts w:hint="default"/>
        <w:b/>
      </w:rPr>
    </w:lvl>
    <w:lvl w:ilvl="7">
      <w:start w:val="1"/>
      <w:numFmt w:val="decimal"/>
      <w:isLgl/>
      <w:lvlText w:val="%1.%2.%3.%4.%5.%6.%7.%8."/>
      <w:lvlJc w:val="left"/>
      <w:pPr>
        <w:ind w:left="5265" w:hanging="1800"/>
      </w:pPr>
      <w:rPr>
        <w:rFonts w:hint="default"/>
        <w:b/>
      </w:rPr>
    </w:lvl>
    <w:lvl w:ilvl="8">
      <w:start w:val="1"/>
      <w:numFmt w:val="decimal"/>
      <w:isLgl/>
      <w:lvlText w:val="%1.%2.%3.%4.%5.%6.%7.%8.%9."/>
      <w:lvlJc w:val="left"/>
      <w:pPr>
        <w:ind w:left="5625" w:hanging="2160"/>
      </w:pPr>
      <w:rPr>
        <w:rFonts w:hint="default"/>
        <w:b/>
      </w:rPr>
    </w:lvl>
  </w:abstractNum>
  <w:abstractNum w:abstractNumId="14">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755C95"/>
    <w:multiLevelType w:val="hybridMultilevel"/>
    <w:tmpl w:val="0B18DE58"/>
    <w:lvl w:ilvl="0" w:tplc="04190001">
      <w:start w:val="1"/>
      <w:numFmt w:val="bullet"/>
      <w:lvlText w:val=""/>
      <w:lvlJc w:val="left"/>
      <w:pPr>
        <w:ind w:left="433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A3D48BB"/>
    <w:multiLevelType w:val="hybridMultilevel"/>
    <w:tmpl w:val="FD322E9E"/>
    <w:lvl w:ilvl="0" w:tplc="A596DA2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11"/>
  </w:num>
  <w:num w:numId="5">
    <w:abstractNumId w:val="6"/>
  </w:num>
  <w:num w:numId="6">
    <w:abstractNumId w:val="3"/>
  </w:num>
  <w:num w:numId="7">
    <w:abstractNumId w:val="14"/>
  </w:num>
  <w:num w:numId="8">
    <w:abstractNumId w:val="1"/>
  </w:num>
  <w:num w:numId="9">
    <w:abstractNumId w:val="16"/>
  </w:num>
  <w:num w:numId="10">
    <w:abstractNumId w:val="13"/>
  </w:num>
  <w:num w:numId="11">
    <w:abstractNumId w:val="8"/>
  </w:num>
  <w:num w:numId="12">
    <w:abstractNumId w:val="10"/>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17"/>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0699"/>
    <w:rsid w:val="00000CE7"/>
    <w:rsid w:val="00001F1F"/>
    <w:rsid w:val="0000301B"/>
    <w:rsid w:val="00004386"/>
    <w:rsid w:val="0000439F"/>
    <w:rsid w:val="000051B5"/>
    <w:rsid w:val="00005C56"/>
    <w:rsid w:val="00006455"/>
    <w:rsid w:val="0000756D"/>
    <w:rsid w:val="00010186"/>
    <w:rsid w:val="00011462"/>
    <w:rsid w:val="0001165D"/>
    <w:rsid w:val="0001242A"/>
    <w:rsid w:val="000131F8"/>
    <w:rsid w:val="00016A37"/>
    <w:rsid w:val="00020407"/>
    <w:rsid w:val="00020F3E"/>
    <w:rsid w:val="00021FFB"/>
    <w:rsid w:val="000226E8"/>
    <w:rsid w:val="00022FFF"/>
    <w:rsid w:val="000239B4"/>
    <w:rsid w:val="00023D14"/>
    <w:rsid w:val="00024551"/>
    <w:rsid w:val="000245EF"/>
    <w:rsid w:val="00026305"/>
    <w:rsid w:val="00026432"/>
    <w:rsid w:val="00026829"/>
    <w:rsid w:val="00026D84"/>
    <w:rsid w:val="00026E84"/>
    <w:rsid w:val="00030761"/>
    <w:rsid w:val="00031036"/>
    <w:rsid w:val="0003106C"/>
    <w:rsid w:val="00031213"/>
    <w:rsid w:val="00031339"/>
    <w:rsid w:val="0003185E"/>
    <w:rsid w:val="00031CD4"/>
    <w:rsid w:val="000328F8"/>
    <w:rsid w:val="00033196"/>
    <w:rsid w:val="00033B9A"/>
    <w:rsid w:val="00036AF2"/>
    <w:rsid w:val="00037A48"/>
    <w:rsid w:val="0004075B"/>
    <w:rsid w:val="00040B98"/>
    <w:rsid w:val="00040C70"/>
    <w:rsid w:val="00040DCB"/>
    <w:rsid w:val="0004490A"/>
    <w:rsid w:val="00045088"/>
    <w:rsid w:val="00045808"/>
    <w:rsid w:val="00047158"/>
    <w:rsid w:val="0004758B"/>
    <w:rsid w:val="00047D93"/>
    <w:rsid w:val="00050423"/>
    <w:rsid w:val="0005155E"/>
    <w:rsid w:val="0005169C"/>
    <w:rsid w:val="00052767"/>
    <w:rsid w:val="000541F8"/>
    <w:rsid w:val="000555C0"/>
    <w:rsid w:val="00057A75"/>
    <w:rsid w:val="000601DD"/>
    <w:rsid w:val="00061A09"/>
    <w:rsid w:val="00061AE8"/>
    <w:rsid w:val="00061D6A"/>
    <w:rsid w:val="00062582"/>
    <w:rsid w:val="000627CE"/>
    <w:rsid w:val="000647D0"/>
    <w:rsid w:val="00064B1B"/>
    <w:rsid w:val="000658AF"/>
    <w:rsid w:val="00066785"/>
    <w:rsid w:val="00070A13"/>
    <w:rsid w:val="00071EFD"/>
    <w:rsid w:val="00072EC3"/>
    <w:rsid w:val="00075993"/>
    <w:rsid w:val="0008011F"/>
    <w:rsid w:val="0008095F"/>
    <w:rsid w:val="00081130"/>
    <w:rsid w:val="000816B7"/>
    <w:rsid w:val="00081B7F"/>
    <w:rsid w:val="00081CF5"/>
    <w:rsid w:val="00082430"/>
    <w:rsid w:val="00082C41"/>
    <w:rsid w:val="00083C37"/>
    <w:rsid w:val="00083D93"/>
    <w:rsid w:val="00084C43"/>
    <w:rsid w:val="00085163"/>
    <w:rsid w:val="00085AC6"/>
    <w:rsid w:val="00087212"/>
    <w:rsid w:val="000872AD"/>
    <w:rsid w:val="000903CD"/>
    <w:rsid w:val="000905E2"/>
    <w:rsid w:val="00090737"/>
    <w:rsid w:val="00090E40"/>
    <w:rsid w:val="00090F73"/>
    <w:rsid w:val="00091153"/>
    <w:rsid w:val="0009228D"/>
    <w:rsid w:val="00092523"/>
    <w:rsid w:val="000935AB"/>
    <w:rsid w:val="000936EB"/>
    <w:rsid w:val="00093BEA"/>
    <w:rsid w:val="00093EC9"/>
    <w:rsid w:val="00094282"/>
    <w:rsid w:val="00094342"/>
    <w:rsid w:val="00096157"/>
    <w:rsid w:val="00097BFC"/>
    <w:rsid w:val="000A17EB"/>
    <w:rsid w:val="000A378E"/>
    <w:rsid w:val="000A3DFA"/>
    <w:rsid w:val="000A494A"/>
    <w:rsid w:val="000A4F58"/>
    <w:rsid w:val="000A597B"/>
    <w:rsid w:val="000A74E3"/>
    <w:rsid w:val="000A78B4"/>
    <w:rsid w:val="000A79AD"/>
    <w:rsid w:val="000B08E4"/>
    <w:rsid w:val="000B0E07"/>
    <w:rsid w:val="000B0F28"/>
    <w:rsid w:val="000B31A3"/>
    <w:rsid w:val="000B32B2"/>
    <w:rsid w:val="000B343D"/>
    <w:rsid w:val="000B52D5"/>
    <w:rsid w:val="000B55FA"/>
    <w:rsid w:val="000B61BB"/>
    <w:rsid w:val="000B7BBB"/>
    <w:rsid w:val="000B7C95"/>
    <w:rsid w:val="000C1C52"/>
    <w:rsid w:val="000C1C71"/>
    <w:rsid w:val="000C230D"/>
    <w:rsid w:val="000C24FD"/>
    <w:rsid w:val="000C3AD7"/>
    <w:rsid w:val="000C43FF"/>
    <w:rsid w:val="000C5D6E"/>
    <w:rsid w:val="000C6B9D"/>
    <w:rsid w:val="000C7CDC"/>
    <w:rsid w:val="000D0A04"/>
    <w:rsid w:val="000D0AB7"/>
    <w:rsid w:val="000D1568"/>
    <w:rsid w:val="000D1C1A"/>
    <w:rsid w:val="000D20C4"/>
    <w:rsid w:val="000D33F9"/>
    <w:rsid w:val="000D3543"/>
    <w:rsid w:val="000D3DA6"/>
    <w:rsid w:val="000D55B2"/>
    <w:rsid w:val="000D71E9"/>
    <w:rsid w:val="000D726D"/>
    <w:rsid w:val="000E05EF"/>
    <w:rsid w:val="000E2BA5"/>
    <w:rsid w:val="000E3EE3"/>
    <w:rsid w:val="000E46A7"/>
    <w:rsid w:val="000E51BF"/>
    <w:rsid w:val="000E6F76"/>
    <w:rsid w:val="000E7637"/>
    <w:rsid w:val="000F1FF2"/>
    <w:rsid w:val="000F453C"/>
    <w:rsid w:val="000F4FDB"/>
    <w:rsid w:val="000F5298"/>
    <w:rsid w:val="000F723F"/>
    <w:rsid w:val="000F7D7A"/>
    <w:rsid w:val="000F7FF8"/>
    <w:rsid w:val="001009A2"/>
    <w:rsid w:val="00101D84"/>
    <w:rsid w:val="0010291F"/>
    <w:rsid w:val="00102D55"/>
    <w:rsid w:val="001036D7"/>
    <w:rsid w:val="00103D99"/>
    <w:rsid w:val="0010407B"/>
    <w:rsid w:val="00105C2C"/>
    <w:rsid w:val="001068C7"/>
    <w:rsid w:val="001104A9"/>
    <w:rsid w:val="00110F10"/>
    <w:rsid w:val="0011656F"/>
    <w:rsid w:val="00116940"/>
    <w:rsid w:val="00116B92"/>
    <w:rsid w:val="00116FB1"/>
    <w:rsid w:val="001178B9"/>
    <w:rsid w:val="001209CD"/>
    <w:rsid w:val="0012109A"/>
    <w:rsid w:val="00125306"/>
    <w:rsid w:val="0012685F"/>
    <w:rsid w:val="00126A46"/>
    <w:rsid w:val="00127A31"/>
    <w:rsid w:val="001304CD"/>
    <w:rsid w:val="00131CC3"/>
    <w:rsid w:val="001337CD"/>
    <w:rsid w:val="0013418D"/>
    <w:rsid w:val="0013558C"/>
    <w:rsid w:val="00140834"/>
    <w:rsid w:val="00140F61"/>
    <w:rsid w:val="001417E4"/>
    <w:rsid w:val="00141D07"/>
    <w:rsid w:val="00141EC7"/>
    <w:rsid w:val="001432D2"/>
    <w:rsid w:val="0014381D"/>
    <w:rsid w:val="001449CC"/>
    <w:rsid w:val="00144D37"/>
    <w:rsid w:val="00146278"/>
    <w:rsid w:val="001462C0"/>
    <w:rsid w:val="00147C0E"/>
    <w:rsid w:val="0015218B"/>
    <w:rsid w:val="00152600"/>
    <w:rsid w:val="00152EDC"/>
    <w:rsid w:val="00153256"/>
    <w:rsid w:val="0015445D"/>
    <w:rsid w:val="00155C5B"/>
    <w:rsid w:val="00156934"/>
    <w:rsid w:val="001572C5"/>
    <w:rsid w:val="001601C5"/>
    <w:rsid w:val="00160747"/>
    <w:rsid w:val="00160D49"/>
    <w:rsid w:val="001614B7"/>
    <w:rsid w:val="00161562"/>
    <w:rsid w:val="00161903"/>
    <w:rsid w:val="00163C96"/>
    <w:rsid w:val="001649FE"/>
    <w:rsid w:val="00166260"/>
    <w:rsid w:val="0016639A"/>
    <w:rsid w:val="001668ED"/>
    <w:rsid w:val="00166BC9"/>
    <w:rsid w:val="001674BB"/>
    <w:rsid w:val="0017293C"/>
    <w:rsid w:val="00174E30"/>
    <w:rsid w:val="001762EB"/>
    <w:rsid w:val="00176ACF"/>
    <w:rsid w:val="001775DA"/>
    <w:rsid w:val="00177DE0"/>
    <w:rsid w:val="00177F48"/>
    <w:rsid w:val="00180250"/>
    <w:rsid w:val="00180495"/>
    <w:rsid w:val="0018143F"/>
    <w:rsid w:val="001814FB"/>
    <w:rsid w:val="00181576"/>
    <w:rsid w:val="001830DF"/>
    <w:rsid w:val="00183241"/>
    <w:rsid w:val="00183BA5"/>
    <w:rsid w:val="00185178"/>
    <w:rsid w:val="00187E7C"/>
    <w:rsid w:val="001901D6"/>
    <w:rsid w:val="0019045A"/>
    <w:rsid w:val="00190D4D"/>
    <w:rsid w:val="0019127E"/>
    <w:rsid w:val="00191E92"/>
    <w:rsid w:val="0019297A"/>
    <w:rsid w:val="00193BD5"/>
    <w:rsid w:val="0019542A"/>
    <w:rsid w:val="00195863"/>
    <w:rsid w:val="00195AFE"/>
    <w:rsid w:val="00195B58"/>
    <w:rsid w:val="00195B77"/>
    <w:rsid w:val="00195F3E"/>
    <w:rsid w:val="0019607A"/>
    <w:rsid w:val="00196217"/>
    <w:rsid w:val="001A0EB9"/>
    <w:rsid w:val="001A113C"/>
    <w:rsid w:val="001A19BD"/>
    <w:rsid w:val="001A30B8"/>
    <w:rsid w:val="001A31E7"/>
    <w:rsid w:val="001A3FD7"/>
    <w:rsid w:val="001A4680"/>
    <w:rsid w:val="001A4FEE"/>
    <w:rsid w:val="001A5E34"/>
    <w:rsid w:val="001B1AAD"/>
    <w:rsid w:val="001B1E6F"/>
    <w:rsid w:val="001B24CD"/>
    <w:rsid w:val="001B295A"/>
    <w:rsid w:val="001B3C51"/>
    <w:rsid w:val="001B4919"/>
    <w:rsid w:val="001B4C56"/>
    <w:rsid w:val="001B5909"/>
    <w:rsid w:val="001B7ACB"/>
    <w:rsid w:val="001B7FA3"/>
    <w:rsid w:val="001C1B7A"/>
    <w:rsid w:val="001C2D63"/>
    <w:rsid w:val="001C3332"/>
    <w:rsid w:val="001C4747"/>
    <w:rsid w:val="001C50BC"/>
    <w:rsid w:val="001C549B"/>
    <w:rsid w:val="001C6BEB"/>
    <w:rsid w:val="001D232B"/>
    <w:rsid w:val="001D319B"/>
    <w:rsid w:val="001D36FB"/>
    <w:rsid w:val="001D3F81"/>
    <w:rsid w:val="001D47FB"/>
    <w:rsid w:val="001D4C69"/>
    <w:rsid w:val="001D69D7"/>
    <w:rsid w:val="001D707F"/>
    <w:rsid w:val="001D744B"/>
    <w:rsid w:val="001D7603"/>
    <w:rsid w:val="001D7D04"/>
    <w:rsid w:val="001E038A"/>
    <w:rsid w:val="001E18A8"/>
    <w:rsid w:val="001E20CD"/>
    <w:rsid w:val="001E3620"/>
    <w:rsid w:val="001E37C0"/>
    <w:rsid w:val="001E3FD7"/>
    <w:rsid w:val="001E50B1"/>
    <w:rsid w:val="001E6644"/>
    <w:rsid w:val="001E7306"/>
    <w:rsid w:val="001E7567"/>
    <w:rsid w:val="001E7799"/>
    <w:rsid w:val="001E792A"/>
    <w:rsid w:val="001F09FF"/>
    <w:rsid w:val="001F12CA"/>
    <w:rsid w:val="001F1B08"/>
    <w:rsid w:val="001F1C1A"/>
    <w:rsid w:val="001F41CF"/>
    <w:rsid w:val="001F428C"/>
    <w:rsid w:val="001F476D"/>
    <w:rsid w:val="001F4A1E"/>
    <w:rsid w:val="001F55D4"/>
    <w:rsid w:val="001F5AF6"/>
    <w:rsid w:val="001F7839"/>
    <w:rsid w:val="001F7917"/>
    <w:rsid w:val="001F7A0D"/>
    <w:rsid w:val="001F7C4B"/>
    <w:rsid w:val="001F7FF0"/>
    <w:rsid w:val="00200284"/>
    <w:rsid w:val="00201098"/>
    <w:rsid w:val="002021B6"/>
    <w:rsid w:val="0020225E"/>
    <w:rsid w:val="00202540"/>
    <w:rsid w:val="00204AAE"/>
    <w:rsid w:val="0020630B"/>
    <w:rsid w:val="00206535"/>
    <w:rsid w:val="00207668"/>
    <w:rsid w:val="00207C11"/>
    <w:rsid w:val="002115AA"/>
    <w:rsid w:val="0021161B"/>
    <w:rsid w:val="00212F6F"/>
    <w:rsid w:val="00214B12"/>
    <w:rsid w:val="00215689"/>
    <w:rsid w:val="002159DF"/>
    <w:rsid w:val="00216D8F"/>
    <w:rsid w:val="002212F2"/>
    <w:rsid w:val="002214BC"/>
    <w:rsid w:val="00221647"/>
    <w:rsid w:val="00222A4A"/>
    <w:rsid w:val="002240D2"/>
    <w:rsid w:val="002240DD"/>
    <w:rsid w:val="002247E4"/>
    <w:rsid w:val="00224CCA"/>
    <w:rsid w:val="002253CC"/>
    <w:rsid w:val="002254E9"/>
    <w:rsid w:val="002266F9"/>
    <w:rsid w:val="00226E5D"/>
    <w:rsid w:val="0022707B"/>
    <w:rsid w:val="00230EB5"/>
    <w:rsid w:val="0023148D"/>
    <w:rsid w:val="00231D30"/>
    <w:rsid w:val="00231EC8"/>
    <w:rsid w:val="002343F8"/>
    <w:rsid w:val="00235E67"/>
    <w:rsid w:val="00235F60"/>
    <w:rsid w:val="00236286"/>
    <w:rsid w:val="00236342"/>
    <w:rsid w:val="00236C18"/>
    <w:rsid w:val="0024139C"/>
    <w:rsid w:val="00242071"/>
    <w:rsid w:val="002432D7"/>
    <w:rsid w:val="00244F10"/>
    <w:rsid w:val="0024642D"/>
    <w:rsid w:val="00247B87"/>
    <w:rsid w:val="00250C68"/>
    <w:rsid w:val="002514E4"/>
    <w:rsid w:val="00251CBE"/>
    <w:rsid w:val="0025238B"/>
    <w:rsid w:val="00252AF4"/>
    <w:rsid w:val="00254196"/>
    <w:rsid w:val="00254DFC"/>
    <w:rsid w:val="00255AB5"/>
    <w:rsid w:val="00256121"/>
    <w:rsid w:val="00256952"/>
    <w:rsid w:val="00257153"/>
    <w:rsid w:val="0025776F"/>
    <w:rsid w:val="0026119B"/>
    <w:rsid w:val="00261B95"/>
    <w:rsid w:val="00261C14"/>
    <w:rsid w:val="00261F99"/>
    <w:rsid w:val="00262E47"/>
    <w:rsid w:val="00263E4B"/>
    <w:rsid w:val="002647BE"/>
    <w:rsid w:val="00265CE3"/>
    <w:rsid w:val="00266B5E"/>
    <w:rsid w:val="0026705C"/>
    <w:rsid w:val="00267455"/>
    <w:rsid w:val="0027063C"/>
    <w:rsid w:val="0027129D"/>
    <w:rsid w:val="00271350"/>
    <w:rsid w:val="00271A8B"/>
    <w:rsid w:val="00271CEE"/>
    <w:rsid w:val="00272374"/>
    <w:rsid w:val="002727D9"/>
    <w:rsid w:val="00272AA2"/>
    <w:rsid w:val="0027380B"/>
    <w:rsid w:val="0027464B"/>
    <w:rsid w:val="00275210"/>
    <w:rsid w:val="00276309"/>
    <w:rsid w:val="0027754E"/>
    <w:rsid w:val="00277805"/>
    <w:rsid w:val="00281481"/>
    <w:rsid w:val="00282677"/>
    <w:rsid w:val="00282F3C"/>
    <w:rsid w:val="00284AD7"/>
    <w:rsid w:val="002858A7"/>
    <w:rsid w:val="00285A81"/>
    <w:rsid w:val="00290A81"/>
    <w:rsid w:val="002918A0"/>
    <w:rsid w:val="002920E6"/>
    <w:rsid w:val="0029288E"/>
    <w:rsid w:val="0029294E"/>
    <w:rsid w:val="0029355A"/>
    <w:rsid w:val="00294D54"/>
    <w:rsid w:val="0029563A"/>
    <w:rsid w:val="00296A68"/>
    <w:rsid w:val="00296DFC"/>
    <w:rsid w:val="00297B09"/>
    <w:rsid w:val="00297E4D"/>
    <w:rsid w:val="002A0EAA"/>
    <w:rsid w:val="002A1B7E"/>
    <w:rsid w:val="002A1BF3"/>
    <w:rsid w:val="002A25C6"/>
    <w:rsid w:val="002A2986"/>
    <w:rsid w:val="002A3500"/>
    <w:rsid w:val="002A3E41"/>
    <w:rsid w:val="002A4E3B"/>
    <w:rsid w:val="002A5D2F"/>
    <w:rsid w:val="002A69AB"/>
    <w:rsid w:val="002A6E37"/>
    <w:rsid w:val="002A772F"/>
    <w:rsid w:val="002B1E1A"/>
    <w:rsid w:val="002B4765"/>
    <w:rsid w:val="002B5B56"/>
    <w:rsid w:val="002B62FE"/>
    <w:rsid w:val="002B6DB8"/>
    <w:rsid w:val="002B75F8"/>
    <w:rsid w:val="002B7C19"/>
    <w:rsid w:val="002B7D1F"/>
    <w:rsid w:val="002C0633"/>
    <w:rsid w:val="002C16C4"/>
    <w:rsid w:val="002C2551"/>
    <w:rsid w:val="002C36AD"/>
    <w:rsid w:val="002C4EBD"/>
    <w:rsid w:val="002C557A"/>
    <w:rsid w:val="002C5632"/>
    <w:rsid w:val="002C63BE"/>
    <w:rsid w:val="002D0B17"/>
    <w:rsid w:val="002D1D0F"/>
    <w:rsid w:val="002D291C"/>
    <w:rsid w:val="002D3A89"/>
    <w:rsid w:val="002D3D68"/>
    <w:rsid w:val="002D470A"/>
    <w:rsid w:val="002D4879"/>
    <w:rsid w:val="002D4BBD"/>
    <w:rsid w:val="002D5ADA"/>
    <w:rsid w:val="002D5E56"/>
    <w:rsid w:val="002D69C5"/>
    <w:rsid w:val="002E1AC0"/>
    <w:rsid w:val="002E258B"/>
    <w:rsid w:val="002E2C2F"/>
    <w:rsid w:val="002E6295"/>
    <w:rsid w:val="002E7D73"/>
    <w:rsid w:val="002F1990"/>
    <w:rsid w:val="002F1AA5"/>
    <w:rsid w:val="002F302F"/>
    <w:rsid w:val="002F3B09"/>
    <w:rsid w:val="002F3CCD"/>
    <w:rsid w:val="002F4DB2"/>
    <w:rsid w:val="002F5915"/>
    <w:rsid w:val="002F6847"/>
    <w:rsid w:val="002F68F6"/>
    <w:rsid w:val="002F7B15"/>
    <w:rsid w:val="00300B37"/>
    <w:rsid w:val="003012E0"/>
    <w:rsid w:val="003020B6"/>
    <w:rsid w:val="00305770"/>
    <w:rsid w:val="003069CE"/>
    <w:rsid w:val="00306BA0"/>
    <w:rsid w:val="003079E0"/>
    <w:rsid w:val="0031016C"/>
    <w:rsid w:val="003102CD"/>
    <w:rsid w:val="00310AA8"/>
    <w:rsid w:val="00311616"/>
    <w:rsid w:val="0031401D"/>
    <w:rsid w:val="00315F9F"/>
    <w:rsid w:val="003175C6"/>
    <w:rsid w:val="00317C99"/>
    <w:rsid w:val="00321AEA"/>
    <w:rsid w:val="003231A1"/>
    <w:rsid w:val="003231FE"/>
    <w:rsid w:val="003238A1"/>
    <w:rsid w:val="0032549F"/>
    <w:rsid w:val="003255E4"/>
    <w:rsid w:val="003268C8"/>
    <w:rsid w:val="003271AA"/>
    <w:rsid w:val="0033070F"/>
    <w:rsid w:val="00330C96"/>
    <w:rsid w:val="00331EBF"/>
    <w:rsid w:val="00332950"/>
    <w:rsid w:val="003338FC"/>
    <w:rsid w:val="00335EF7"/>
    <w:rsid w:val="00337031"/>
    <w:rsid w:val="00337330"/>
    <w:rsid w:val="003417B4"/>
    <w:rsid w:val="003450D6"/>
    <w:rsid w:val="00346870"/>
    <w:rsid w:val="00346C3A"/>
    <w:rsid w:val="00350711"/>
    <w:rsid w:val="00350758"/>
    <w:rsid w:val="00351019"/>
    <w:rsid w:val="003510BF"/>
    <w:rsid w:val="0035289D"/>
    <w:rsid w:val="00353C49"/>
    <w:rsid w:val="003556BB"/>
    <w:rsid w:val="00356485"/>
    <w:rsid w:val="003574D5"/>
    <w:rsid w:val="00357CEF"/>
    <w:rsid w:val="00357FCD"/>
    <w:rsid w:val="00361414"/>
    <w:rsid w:val="00361DAC"/>
    <w:rsid w:val="003623FF"/>
    <w:rsid w:val="003625CE"/>
    <w:rsid w:val="0036296F"/>
    <w:rsid w:val="00363834"/>
    <w:rsid w:val="00363DB4"/>
    <w:rsid w:val="00363EE9"/>
    <w:rsid w:val="0036433D"/>
    <w:rsid w:val="0036487F"/>
    <w:rsid w:val="003649CE"/>
    <w:rsid w:val="00364DF8"/>
    <w:rsid w:val="00365748"/>
    <w:rsid w:val="00365ACF"/>
    <w:rsid w:val="00370570"/>
    <w:rsid w:val="003706CD"/>
    <w:rsid w:val="00370C8A"/>
    <w:rsid w:val="00371EFB"/>
    <w:rsid w:val="00373D66"/>
    <w:rsid w:val="003754C0"/>
    <w:rsid w:val="003761F8"/>
    <w:rsid w:val="003762A3"/>
    <w:rsid w:val="00376D12"/>
    <w:rsid w:val="00376DA4"/>
    <w:rsid w:val="00377B41"/>
    <w:rsid w:val="00381FD2"/>
    <w:rsid w:val="0038494F"/>
    <w:rsid w:val="00384AAB"/>
    <w:rsid w:val="00384C03"/>
    <w:rsid w:val="00387261"/>
    <w:rsid w:val="00390D25"/>
    <w:rsid w:val="003916F5"/>
    <w:rsid w:val="00391BA9"/>
    <w:rsid w:val="00392E0D"/>
    <w:rsid w:val="00394966"/>
    <w:rsid w:val="00394B42"/>
    <w:rsid w:val="003950CD"/>
    <w:rsid w:val="003952AD"/>
    <w:rsid w:val="003A04B4"/>
    <w:rsid w:val="003A052F"/>
    <w:rsid w:val="003A435E"/>
    <w:rsid w:val="003A45D7"/>
    <w:rsid w:val="003A52E8"/>
    <w:rsid w:val="003A5A38"/>
    <w:rsid w:val="003B2687"/>
    <w:rsid w:val="003B4896"/>
    <w:rsid w:val="003B4CEE"/>
    <w:rsid w:val="003B52C5"/>
    <w:rsid w:val="003B574C"/>
    <w:rsid w:val="003B5E70"/>
    <w:rsid w:val="003B7112"/>
    <w:rsid w:val="003B7240"/>
    <w:rsid w:val="003C0604"/>
    <w:rsid w:val="003C5E37"/>
    <w:rsid w:val="003C5EEE"/>
    <w:rsid w:val="003C6B95"/>
    <w:rsid w:val="003C71EF"/>
    <w:rsid w:val="003D138D"/>
    <w:rsid w:val="003D1F4C"/>
    <w:rsid w:val="003D33E6"/>
    <w:rsid w:val="003D4380"/>
    <w:rsid w:val="003D64E8"/>
    <w:rsid w:val="003D65CC"/>
    <w:rsid w:val="003D7EF1"/>
    <w:rsid w:val="003E008C"/>
    <w:rsid w:val="003E08E9"/>
    <w:rsid w:val="003E2D59"/>
    <w:rsid w:val="003E3D46"/>
    <w:rsid w:val="003E3DE8"/>
    <w:rsid w:val="003E3E6F"/>
    <w:rsid w:val="003E6721"/>
    <w:rsid w:val="003E7D1B"/>
    <w:rsid w:val="003F0099"/>
    <w:rsid w:val="003F0DF5"/>
    <w:rsid w:val="003F10A5"/>
    <w:rsid w:val="003F1594"/>
    <w:rsid w:val="003F3B19"/>
    <w:rsid w:val="003F4EBF"/>
    <w:rsid w:val="003F61F2"/>
    <w:rsid w:val="0040026E"/>
    <w:rsid w:val="004019B9"/>
    <w:rsid w:val="00401D87"/>
    <w:rsid w:val="004053C5"/>
    <w:rsid w:val="00406DDA"/>
    <w:rsid w:val="00410850"/>
    <w:rsid w:val="00410F2D"/>
    <w:rsid w:val="00410FD1"/>
    <w:rsid w:val="00412A7C"/>
    <w:rsid w:val="00413A23"/>
    <w:rsid w:val="00414CB9"/>
    <w:rsid w:val="00415AD8"/>
    <w:rsid w:val="00415FBA"/>
    <w:rsid w:val="0041764A"/>
    <w:rsid w:val="00421A9B"/>
    <w:rsid w:val="00421B50"/>
    <w:rsid w:val="00422013"/>
    <w:rsid w:val="0042237D"/>
    <w:rsid w:val="0042373B"/>
    <w:rsid w:val="004256F6"/>
    <w:rsid w:val="004260F0"/>
    <w:rsid w:val="00426D2A"/>
    <w:rsid w:val="00426D52"/>
    <w:rsid w:val="00426E58"/>
    <w:rsid w:val="00430813"/>
    <w:rsid w:val="0043115E"/>
    <w:rsid w:val="00431D8B"/>
    <w:rsid w:val="00432744"/>
    <w:rsid w:val="00433E4F"/>
    <w:rsid w:val="00434AD0"/>
    <w:rsid w:val="00434B74"/>
    <w:rsid w:val="00434EF2"/>
    <w:rsid w:val="00435FF0"/>
    <w:rsid w:val="00436071"/>
    <w:rsid w:val="00436D27"/>
    <w:rsid w:val="004373F9"/>
    <w:rsid w:val="00437C27"/>
    <w:rsid w:val="0044102D"/>
    <w:rsid w:val="0044287B"/>
    <w:rsid w:val="0044290C"/>
    <w:rsid w:val="00443E79"/>
    <w:rsid w:val="004458E0"/>
    <w:rsid w:val="0044661C"/>
    <w:rsid w:val="00450B1B"/>
    <w:rsid w:val="00451350"/>
    <w:rsid w:val="004514E6"/>
    <w:rsid w:val="004526E3"/>
    <w:rsid w:val="00452A6B"/>
    <w:rsid w:val="00453196"/>
    <w:rsid w:val="004567AB"/>
    <w:rsid w:val="004602CD"/>
    <w:rsid w:val="00461E41"/>
    <w:rsid w:val="00462E75"/>
    <w:rsid w:val="004634F9"/>
    <w:rsid w:val="004638C1"/>
    <w:rsid w:val="0046622B"/>
    <w:rsid w:val="004665F4"/>
    <w:rsid w:val="00466A38"/>
    <w:rsid w:val="00470790"/>
    <w:rsid w:val="0047120D"/>
    <w:rsid w:val="0047224A"/>
    <w:rsid w:val="00472DED"/>
    <w:rsid w:val="00473245"/>
    <w:rsid w:val="00474355"/>
    <w:rsid w:val="00474B40"/>
    <w:rsid w:val="00474BD7"/>
    <w:rsid w:val="00475424"/>
    <w:rsid w:val="00477DCC"/>
    <w:rsid w:val="00481320"/>
    <w:rsid w:val="00484745"/>
    <w:rsid w:val="00486789"/>
    <w:rsid w:val="00486DC0"/>
    <w:rsid w:val="00491B3A"/>
    <w:rsid w:val="004930A5"/>
    <w:rsid w:val="00493F35"/>
    <w:rsid w:val="004942D5"/>
    <w:rsid w:val="004966AF"/>
    <w:rsid w:val="004966EC"/>
    <w:rsid w:val="00497D50"/>
    <w:rsid w:val="004A0948"/>
    <w:rsid w:val="004A0FEF"/>
    <w:rsid w:val="004A3410"/>
    <w:rsid w:val="004A3732"/>
    <w:rsid w:val="004A41C6"/>
    <w:rsid w:val="004A692E"/>
    <w:rsid w:val="004A775B"/>
    <w:rsid w:val="004A7A97"/>
    <w:rsid w:val="004B11D5"/>
    <w:rsid w:val="004B1B04"/>
    <w:rsid w:val="004B2FDC"/>
    <w:rsid w:val="004B4250"/>
    <w:rsid w:val="004B4A1E"/>
    <w:rsid w:val="004B5365"/>
    <w:rsid w:val="004B53FC"/>
    <w:rsid w:val="004B599D"/>
    <w:rsid w:val="004B5E19"/>
    <w:rsid w:val="004B6086"/>
    <w:rsid w:val="004B616B"/>
    <w:rsid w:val="004B67D1"/>
    <w:rsid w:val="004B6F00"/>
    <w:rsid w:val="004B6FF5"/>
    <w:rsid w:val="004C165B"/>
    <w:rsid w:val="004C19DD"/>
    <w:rsid w:val="004C387A"/>
    <w:rsid w:val="004C43D7"/>
    <w:rsid w:val="004C471F"/>
    <w:rsid w:val="004C6B64"/>
    <w:rsid w:val="004D0D2F"/>
    <w:rsid w:val="004D1637"/>
    <w:rsid w:val="004D325F"/>
    <w:rsid w:val="004D33AF"/>
    <w:rsid w:val="004D44DD"/>
    <w:rsid w:val="004D694B"/>
    <w:rsid w:val="004D6DCC"/>
    <w:rsid w:val="004E06D6"/>
    <w:rsid w:val="004E1A17"/>
    <w:rsid w:val="004E1AC1"/>
    <w:rsid w:val="004E444B"/>
    <w:rsid w:val="004E44B9"/>
    <w:rsid w:val="004E49BB"/>
    <w:rsid w:val="004E5B8B"/>
    <w:rsid w:val="004E61DC"/>
    <w:rsid w:val="004E62CC"/>
    <w:rsid w:val="004E6BA4"/>
    <w:rsid w:val="004E6C9A"/>
    <w:rsid w:val="004E7547"/>
    <w:rsid w:val="004E782E"/>
    <w:rsid w:val="004E7A3B"/>
    <w:rsid w:val="004E7BE3"/>
    <w:rsid w:val="004E7D6D"/>
    <w:rsid w:val="004F05BA"/>
    <w:rsid w:val="004F1C63"/>
    <w:rsid w:val="004F53BF"/>
    <w:rsid w:val="00501FEF"/>
    <w:rsid w:val="00502554"/>
    <w:rsid w:val="005036CB"/>
    <w:rsid w:val="00504F41"/>
    <w:rsid w:val="00505254"/>
    <w:rsid w:val="00506A2C"/>
    <w:rsid w:val="00510462"/>
    <w:rsid w:val="00511C97"/>
    <w:rsid w:val="005122EC"/>
    <w:rsid w:val="00512CAF"/>
    <w:rsid w:val="0051367D"/>
    <w:rsid w:val="005151F1"/>
    <w:rsid w:val="00516559"/>
    <w:rsid w:val="00517AD9"/>
    <w:rsid w:val="0052334C"/>
    <w:rsid w:val="00523A37"/>
    <w:rsid w:val="00524D83"/>
    <w:rsid w:val="0052516B"/>
    <w:rsid w:val="00526607"/>
    <w:rsid w:val="00526633"/>
    <w:rsid w:val="00530194"/>
    <w:rsid w:val="0053279C"/>
    <w:rsid w:val="00532F28"/>
    <w:rsid w:val="00533360"/>
    <w:rsid w:val="00534ECD"/>
    <w:rsid w:val="005355C3"/>
    <w:rsid w:val="00536DC2"/>
    <w:rsid w:val="005405DA"/>
    <w:rsid w:val="00540C1E"/>
    <w:rsid w:val="005434FE"/>
    <w:rsid w:val="00543DDE"/>
    <w:rsid w:val="00544A3B"/>
    <w:rsid w:val="00546593"/>
    <w:rsid w:val="00546D39"/>
    <w:rsid w:val="00546E87"/>
    <w:rsid w:val="00547480"/>
    <w:rsid w:val="005513A0"/>
    <w:rsid w:val="00553D31"/>
    <w:rsid w:val="00554347"/>
    <w:rsid w:val="0055611A"/>
    <w:rsid w:val="005567D5"/>
    <w:rsid w:val="00556DDF"/>
    <w:rsid w:val="00561B31"/>
    <w:rsid w:val="00563602"/>
    <w:rsid w:val="00563CA7"/>
    <w:rsid w:val="00564E6E"/>
    <w:rsid w:val="00567841"/>
    <w:rsid w:val="00567D22"/>
    <w:rsid w:val="0057059B"/>
    <w:rsid w:val="00570E0D"/>
    <w:rsid w:val="00572776"/>
    <w:rsid w:val="00572CE2"/>
    <w:rsid w:val="00573DF5"/>
    <w:rsid w:val="00575126"/>
    <w:rsid w:val="005755CA"/>
    <w:rsid w:val="0058007C"/>
    <w:rsid w:val="0058067D"/>
    <w:rsid w:val="00582365"/>
    <w:rsid w:val="005831C6"/>
    <w:rsid w:val="00583207"/>
    <w:rsid w:val="00583B6A"/>
    <w:rsid w:val="00584049"/>
    <w:rsid w:val="00585039"/>
    <w:rsid w:val="00585043"/>
    <w:rsid w:val="005859E7"/>
    <w:rsid w:val="00585E11"/>
    <w:rsid w:val="00586456"/>
    <w:rsid w:val="005875C5"/>
    <w:rsid w:val="00587DB0"/>
    <w:rsid w:val="00590BE1"/>
    <w:rsid w:val="00591BFD"/>
    <w:rsid w:val="00591C66"/>
    <w:rsid w:val="00592D2E"/>
    <w:rsid w:val="00593CF6"/>
    <w:rsid w:val="00593D06"/>
    <w:rsid w:val="00595F41"/>
    <w:rsid w:val="00596A39"/>
    <w:rsid w:val="00596AE8"/>
    <w:rsid w:val="005972FB"/>
    <w:rsid w:val="00597641"/>
    <w:rsid w:val="005976E6"/>
    <w:rsid w:val="005A0B56"/>
    <w:rsid w:val="005A149C"/>
    <w:rsid w:val="005A2157"/>
    <w:rsid w:val="005A36F5"/>
    <w:rsid w:val="005A4F7B"/>
    <w:rsid w:val="005A5DDD"/>
    <w:rsid w:val="005A629D"/>
    <w:rsid w:val="005A6494"/>
    <w:rsid w:val="005A6844"/>
    <w:rsid w:val="005A6B80"/>
    <w:rsid w:val="005A7B6E"/>
    <w:rsid w:val="005B0A8D"/>
    <w:rsid w:val="005B1B6B"/>
    <w:rsid w:val="005B2437"/>
    <w:rsid w:val="005B2CED"/>
    <w:rsid w:val="005B3D03"/>
    <w:rsid w:val="005B54B9"/>
    <w:rsid w:val="005B684F"/>
    <w:rsid w:val="005B7362"/>
    <w:rsid w:val="005B7DC9"/>
    <w:rsid w:val="005C113B"/>
    <w:rsid w:val="005C2877"/>
    <w:rsid w:val="005C2A73"/>
    <w:rsid w:val="005C35F4"/>
    <w:rsid w:val="005C39F9"/>
    <w:rsid w:val="005C40AC"/>
    <w:rsid w:val="005C4648"/>
    <w:rsid w:val="005C4C0F"/>
    <w:rsid w:val="005C6619"/>
    <w:rsid w:val="005C6930"/>
    <w:rsid w:val="005D08FA"/>
    <w:rsid w:val="005D3071"/>
    <w:rsid w:val="005D34F9"/>
    <w:rsid w:val="005D4145"/>
    <w:rsid w:val="005D5894"/>
    <w:rsid w:val="005D62FC"/>
    <w:rsid w:val="005E0D23"/>
    <w:rsid w:val="005E1AF2"/>
    <w:rsid w:val="005E2F7B"/>
    <w:rsid w:val="005E3F4E"/>
    <w:rsid w:val="005F18F6"/>
    <w:rsid w:val="005F1CD2"/>
    <w:rsid w:val="005F445D"/>
    <w:rsid w:val="005F4522"/>
    <w:rsid w:val="005F465B"/>
    <w:rsid w:val="005F5DF6"/>
    <w:rsid w:val="00600637"/>
    <w:rsid w:val="00602C0E"/>
    <w:rsid w:val="0060366B"/>
    <w:rsid w:val="00604026"/>
    <w:rsid w:val="006048CD"/>
    <w:rsid w:val="00605022"/>
    <w:rsid w:val="00605DE9"/>
    <w:rsid w:val="00606076"/>
    <w:rsid w:val="006072F1"/>
    <w:rsid w:val="00610B76"/>
    <w:rsid w:val="00611806"/>
    <w:rsid w:val="00611B15"/>
    <w:rsid w:val="00612098"/>
    <w:rsid w:val="006129E9"/>
    <w:rsid w:val="00612FE3"/>
    <w:rsid w:val="0061352B"/>
    <w:rsid w:val="00613544"/>
    <w:rsid w:val="0061383A"/>
    <w:rsid w:val="00613EEC"/>
    <w:rsid w:val="0061482D"/>
    <w:rsid w:val="00614B44"/>
    <w:rsid w:val="00615485"/>
    <w:rsid w:val="006154DF"/>
    <w:rsid w:val="00616CBB"/>
    <w:rsid w:val="00617833"/>
    <w:rsid w:val="00617EC2"/>
    <w:rsid w:val="0062019A"/>
    <w:rsid w:val="006213D6"/>
    <w:rsid w:val="0062216B"/>
    <w:rsid w:val="0062327C"/>
    <w:rsid w:val="00623EF3"/>
    <w:rsid w:val="00624037"/>
    <w:rsid w:val="00624513"/>
    <w:rsid w:val="00625413"/>
    <w:rsid w:val="00625A38"/>
    <w:rsid w:val="00626651"/>
    <w:rsid w:val="00626E12"/>
    <w:rsid w:val="00630A4A"/>
    <w:rsid w:val="00632CF0"/>
    <w:rsid w:val="00633E48"/>
    <w:rsid w:val="00634B4E"/>
    <w:rsid w:val="00634C46"/>
    <w:rsid w:val="00634EBB"/>
    <w:rsid w:val="0063535B"/>
    <w:rsid w:val="00635555"/>
    <w:rsid w:val="00636C0E"/>
    <w:rsid w:val="0063757F"/>
    <w:rsid w:val="00637A48"/>
    <w:rsid w:val="00640A41"/>
    <w:rsid w:val="00642D3A"/>
    <w:rsid w:val="00642E75"/>
    <w:rsid w:val="006445FA"/>
    <w:rsid w:val="00646B0B"/>
    <w:rsid w:val="006477C1"/>
    <w:rsid w:val="00647B96"/>
    <w:rsid w:val="006501A1"/>
    <w:rsid w:val="0065136D"/>
    <w:rsid w:val="00652BBC"/>
    <w:rsid w:val="00652C68"/>
    <w:rsid w:val="00652D2F"/>
    <w:rsid w:val="006535E7"/>
    <w:rsid w:val="00654B7F"/>
    <w:rsid w:val="006558BD"/>
    <w:rsid w:val="00655B18"/>
    <w:rsid w:val="006565DF"/>
    <w:rsid w:val="00657CD3"/>
    <w:rsid w:val="006606B1"/>
    <w:rsid w:val="00660DAB"/>
    <w:rsid w:val="00662CA9"/>
    <w:rsid w:val="00663E9C"/>
    <w:rsid w:val="00664192"/>
    <w:rsid w:val="0066468A"/>
    <w:rsid w:val="00665822"/>
    <w:rsid w:val="00667349"/>
    <w:rsid w:val="00670202"/>
    <w:rsid w:val="0067164B"/>
    <w:rsid w:val="00674B89"/>
    <w:rsid w:val="0067559E"/>
    <w:rsid w:val="00676A42"/>
    <w:rsid w:val="0067736F"/>
    <w:rsid w:val="006804CD"/>
    <w:rsid w:val="0068102C"/>
    <w:rsid w:val="00681E7C"/>
    <w:rsid w:val="006835B2"/>
    <w:rsid w:val="00683E64"/>
    <w:rsid w:val="0068464D"/>
    <w:rsid w:val="00684D48"/>
    <w:rsid w:val="00686BDA"/>
    <w:rsid w:val="006904EE"/>
    <w:rsid w:val="00691B81"/>
    <w:rsid w:val="00691E37"/>
    <w:rsid w:val="00692AAD"/>
    <w:rsid w:val="00692CFA"/>
    <w:rsid w:val="00693093"/>
    <w:rsid w:val="0069445B"/>
    <w:rsid w:val="00695EDF"/>
    <w:rsid w:val="00696570"/>
    <w:rsid w:val="006972AE"/>
    <w:rsid w:val="00697953"/>
    <w:rsid w:val="00697A9A"/>
    <w:rsid w:val="006A0A61"/>
    <w:rsid w:val="006A37E2"/>
    <w:rsid w:val="006A3ECB"/>
    <w:rsid w:val="006A48C9"/>
    <w:rsid w:val="006A6F13"/>
    <w:rsid w:val="006A75EA"/>
    <w:rsid w:val="006B0327"/>
    <w:rsid w:val="006B0AC4"/>
    <w:rsid w:val="006B1516"/>
    <w:rsid w:val="006B4367"/>
    <w:rsid w:val="006B482E"/>
    <w:rsid w:val="006B4C04"/>
    <w:rsid w:val="006B4F22"/>
    <w:rsid w:val="006B535B"/>
    <w:rsid w:val="006B5A29"/>
    <w:rsid w:val="006B62B4"/>
    <w:rsid w:val="006B6BF7"/>
    <w:rsid w:val="006B7D2A"/>
    <w:rsid w:val="006C07F5"/>
    <w:rsid w:val="006C0ACB"/>
    <w:rsid w:val="006C1694"/>
    <w:rsid w:val="006C1C21"/>
    <w:rsid w:val="006C23FB"/>
    <w:rsid w:val="006C33D9"/>
    <w:rsid w:val="006C3671"/>
    <w:rsid w:val="006C4377"/>
    <w:rsid w:val="006C6A85"/>
    <w:rsid w:val="006C779C"/>
    <w:rsid w:val="006D1576"/>
    <w:rsid w:val="006D1F9C"/>
    <w:rsid w:val="006D288E"/>
    <w:rsid w:val="006D330F"/>
    <w:rsid w:val="006D3F25"/>
    <w:rsid w:val="006D4180"/>
    <w:rsid w:val="006D518D"/>
    <w:rsid w:val="006D51D4"/>
    <w:rsid w:val="006D63AE"/>
    <w:rsid w:val="006D6504"/>
    <w:rsid w:val="006D71B1"/>
    <w:rsid w:val="006E09FA"/>
    <w:rsid w:val="006E251C"/>
    <w:rsid w:val="006E5A15"/>
    <w:rsid w:val="006E68F4"/>
    <w:rsid w:val="006E6DB6"/>
    <w:rsid w:val="006F001D"/>
    <w:rsid w:val="006F21E0"/>
    <w:rsid w:val="006F2575"/>
    <w:rsid w:val="006F6F49"/>
    <w:rsid w:val="006F701E"/>
    <w:rsid w:val="006F777F"/>
    <w:rsid w:val="00700A77"/>
    <w:rsid w:val="00701884"/>
    <w:rsid w:val="00702120"/>
    <w:rsid w:val="007025A0"/>
    <w:rsid w:val="007028A6"/>
    <w:rsid w:val="00703203"/>
    <w:rsid w:val="00704FD6"/>
    <w:rsid w:val="00705E13"/>
    <w:rsid w:val="00705E20"/>
    <w:rsid w:val="00705F97"/>
    <w:rsid w:val="00707087"/>
    <w:rsid w:val="0071038C"/>
    <w:rsid w:val="007112A8"/>
    <w:rsid w:val="00712AD2"/>
    <w:rsid w:val="0071523D"/>
    <w:rsid w:val="007155B8"/>
    <w:rsid w:val="00715633"/>
    <w:rsid w:val="007164F0"/>
    <w:rsid w:val="007171E2"/>
    <w:rsid w:val="0072231F"/>
    <w:rsid w:val="007242A9"/>
    <w:rsid w:val="007243BA"/>
    <w:rsid w:val="00725992"/>
    <w:rsid w:val="0072638E"/>
    <w:rsid w:val="00730952"/>
    <w:rsid w:val="00730F53"/>
    <w:rsid w:val="00732706"/>
    <w:rsid w:val="00732C8C"/>
    <w:rsid w:val="00732D9C"/>
    <w:rsid w:val="0073434C"/>
    <w:rsid w:val="0073473B"/>
    <w:rsid w:val="007353A0"/>
    <w:rsid w:val="007405ED"/>
    <w:rsid w:val="007409B9"/>
    <w:rsid w:val="00741FED"/>
    <w:rsid w:val="0074319E"/>
    <w:rsid w:val="007431C1"/>
    <w:rsid w:val="00750CAC"/>
    <w:rsid w:val="0075415A"/>
    <w:rsid w:val="007544D8"/>
    <w:rsid w:val="007577A8"/>
    <w:rsid w:val="00760779"/>
    <w:rsid w:val="00762A70"/>
    <w:rsid w:val="007634A0"/>
    <w:rsid w:val="00763C37"/>
    <w:rsid w:val="0076447E"/>
    <w:rsid w:val="00765083"/>
    <w:rsid w:val="007662EF"/>
    <w:rsid w:val="0076646D"/>
    <w:rsid w:val="00767E06"/>
    <w:rsid w:val="00770815"/>
    <w:rsid w:val="00770C3B"/>
    <w:rsid w:val="00770E42"/>
    <w:rsid w:val="00771972"/>
    <w:rsid w:val="00772069"/>
    <w:rsid w:val="007728D5"/>
    <w:rsid w:val="00772DE6"/>
    <w:rsid w:val="007741C2"/>
    <w:rsid w:val="007749F8"/>
    <w:rsid w:val="0077701F"/>
    <w:rsid w:val="00780C30"/>
    <w:rsid w:val="00782457"/>
    <w:rsid w:val="007845EE"/>
    <w:rsid w:val="0078507D"/>
    <w:rsid w:val="00785276"/>
    <w:rsid w:val="00785B28"/>
    <w:rsid w:val="00785BED"/>
    <w:rsid w:val="00790DAD"/>
    <w:rsid w:val="00793357"/>
    <w:rsid w:val="007935A6"/>
    <w:rsid w:val="00794F14"/>
    <w:rsid w:val="00795208"/>
    <w:rsid w:val="00795CD0"/>
    <w:rsid w:val="0079717C"/>
    <w:rsid w:val="00797A7E"/>
    <w:rsid w:val="007A09A0"/>
    <w:rsid w:val="007A0D66"/>
    <w:rsid w:val="007A436F"/>
    <w:rsid w:val="007A48D1"/>
    <w:rsid w:val="007A4963"/>
    <w:rsid w:val="007A52FB"/>
    <w:rsid w:val="007A6BD0"/>
    <w:rsid w:val="007A7CED"/>
    <w:rsid w:val="007B37FE"/>
    <w:rsid w:val="007B4551"/>
    <w:rsid w:val="007B68BA"/>
    <w:rsid w:val="007B6E91"/>
    <w:rsid w:val="007B7833"/>
    <w:rsid w:val="007C1C79"/>
    <w:rsid w:val="007C218D"/>
    <w:rsid w:val="007C2E36"/>
    <w:rsid w:val="007D1903"/>
    <w:rsid w:val="007D4D67"/>
    <w:rsid w:val="007D6F6A"/>
    <w:rsid w:val="007D6F94"/>
    <w:rsid w:val="007D72BF"/>
    <w:rsid w:val="007E0E97"/>
    <w:rsid w:val="007E2F9B"/>
    <w:rsid w:val="007E4279"/>
    <w:rsid w:val="007E70D4"/>
    <w:rsid w:val="007F1401"/>
    <w:rsid w:val="007F22D5"/>
    <w:rsid w:val="007F321E"/>
    <w:rsid w:val="007F3E1B"/>
    <w:rsid w:val="007F4289"/>
    <w:rsid w:val="007F4BCD"/>
    <w:rsid w:val="007F5B07"/>
    <w:rsid w:val="007F60EC"/>
    <w:rsid w:val="007F6FB6"/>
    <w:rsid w:val="007F75F7"/>
    <w:rsid w:val="008001F2"/>
    <w:rsid w:val="00801404"/>
    <w:rsid w:val="008024BE"/>
    <w:rsid w:val="008025EC"/>
    <w:rsid w:val="00802D1C"/>
    <w:rsid w:val="00803F90"/>
    <w:rsid w:val="0080471C"/>
    <w:rsid w:val="00805964"/>
    <w:rsid w:val="00805986"/>
    <w:rsid w:val="008068E9"/>
    <w:rsid w:val="008101D2"/>
    <w:rsid w:val="008128D8"/>
    <w:rsid w:val="00813110"/>
    <w:rsid w:val="008167F3"/>
    <w:rsid w:val="0081681C"/>
    <w:rsid w:val="00820932"/>
    <w:rsid w:val="00820EB7"/>
    <w:rsid w:val="00821FFF"/>
    <w:rsid w:val="00831EE9"/>
    <w:rsid w:val="00833599"/>
    <w:rsid w:val="00834AAF"/>
    <w:rsid w:val="00835737"/>
    <w:rsid w:val="00835E36"/>
    <w:rsid w:val="008368C0"/>
    <w:rsid w:val="00836CF1"/>
    <w:rsid w:val="00837052"/>
    <w:rsid w:val="00837F19"/>
    <w:rsid w:val="00841277"/>
    <w:rsid w:val="008420AA"/>
    <w:rsid w:val="008435E5"/>
    <w:rsid w:val="00843BC2"/>
    <w:rsid w:val="00843EE7"/>
    <w:rsid w:val="00844662"/>
    <w:rsid w:val="00844AA4"/>
    <w:rsid w:val="00844EB3"/>
    <w:rsid w:val="008452A6"/>
    <w:rsid w:val="00845424"/>
    <w:rsid w:val="008456FF"/>
    <w:rsid w:val="00845827"/>
    <w:rsid w:val="00846BF6"/>
    <w:rsid w:val="00846C92"/>
    <w:rsid w:val="00851D8E"/>
    <w:rsid w:val="00852590"/>
    <w:rsid w:val="00852FCC"/>
    <w:rsid w:val="00853225"/>
    <w:rsid w:val="008548CD"/>
    <w:rsid w:val="0085709B"/>
    <w:rsid w:val="008604C3"/>
    <w:rsid w:val="008605F9"/>
    <w:rsid w:val="008607E9"/>
    <w:rsid w:val="00860DA7"/>
    <w:rsid w:val="00861D93"/>
    <w:rsid w:val="00864337"/>
    <w:rsid w:val="0086553F"/>
    <w:rsid w:val="008656F9"/>
    <w:rsid w:val="00865907"/>
    <w:rsid w:val="00865D9A"/>
    <w:rsid w:val="00866A5B"/>
    <w:rsid w:val="00871480"/>
    <w:rsid w:val="00871D15"/>
    <w:rsid w:val="00871E91"/>
    <w:rsid w:val="0087364F"/>
    <w:rsid w:val="0087407F"/>
    <w:rsid w:val="008748AA"/>
    <w:rsid w:val="00875754"/>
    <w:rsid w:val="00876F8F"/>
    <w:rsid w:val="00880CB4"/>
    <w:rsid w:val="008814B0"/>
    <w:rsid w:val="00882BBA"/>
    <w:rsid w:val="00882CF8"/>
    <w:rsid w:val="0088313A"/>
    <w:rsid w:val="00883CBE"/>
    <w:rsid w:val="00883F50"/>
    <w:rsid w:val="00887234"/>
    <w:rsid w:val="00887B0A"/>
    <w:rsid w:val="00890362"/>
    <w:rsid w:val="00890F76"/>
    <w:rsid w:val="008913A6"/>
    <w:rsid w:val="0089179A"/>
    <w:rsid w:val="00892591"/>
    <w:rsid w:val="008932BD"/>
    <w:rsid w:val="00894A2B"/>
    <w:rsid w:val="00894E87"/>
    <w:rsid w:val="008969FF"/>
    <w:rsid w:val="00896E21"/>
    <w:rsid w:val="008A02CE"/>
    <w:rsid w:val="008A0D9C"/>
    <w:rsid w:val="008A201D"/>
    <w:rsid w:val="008A2D93"/>
    <w:rsid w:val="008A2DAE"/>
    <w:rsid w:val="008A327E"/>
    <w:rsid w:val="008A32BE"/>
    <w:rsid w:val="008A3D50"/>
    <w:rsid w:val="008A45C3"/>
    <w:rsid w:val="008A54DB"/>
    <w:rsid w:val="008A5DAD"/>
    <w:rsid w:val="008B06C8"/>
    <w:rsid w:val="008B078F"/>
    <w:rsid w:val="008B1172"/>
    <w:rsid w:val="008B2436"/>
    <w:rsid w:val="008B3622"/>
    <w:rsid w:val="008B3772"/>
    <w:rsid w:val="008B3861"/>
    <w:rsid w:val="008B458F"/>
    <w:rsid w:val="008B5454"/>
    <w:rsid w:val="008B5571"/>
    <w:rsid w:val="008C1730"/>
    <w:rsid w:val="008C1C65"/>
    <w:rsid w:val="008C23A3"/>
    <w:rsid w:val="008C26C0"/>
    <w:rsid w:val="008C3524"/>
    <w:rsid w:val="008C5617"/>
    <w:rsid w:val="008C6168"/>
    <w:rsid w:val="008C7947"/>
    <w:rsid w:val="008D0447"/>
    <w:rsid w:val="008D0B82"/>
    <w:rsid w:val="008D1DA4"/>
    <w:rsid w:val="008D20BD"/>
    <w:rsid w:val="008D22E8"/>
    <w:rsid w:val="008D35A1"/>
    <w:rsid w:val="008D5DF3"/>
    <w:rsid w:val="008D632C"/>
    <w:rsid w:val="008E0452"/>
    <w:rsid w:val="008E27F6"/>
    <w:rsid w:val="008E2976"/>
    <w:rsid w:val="008E32E5"/>
    <w:rsid w:val="008E45B4"/>
    <w:rsid w:val="008E4A0A"/>
    <w:rsid w:val="008E4ABD"/>
    <w:rsid w:val="008E4F2E"/>
    <w:rsid w:val="008E5E80"/>
    <w:rsid w:val="008E6C6B"/>
    <w:rsid w:val="008E6E57"/>
    <w:rsid w:val="008F0ECB"/>
    <w:rsid w:val="008F0F15"/>
    <w:rsid w:val="008F0FCF"/>
    <w:rsid w:val="008F1500"/>
    <w:rsid w:val="008F2022"/>
    <w:rsid w:val="008F3B05"/>
    <w:rsid w:val="008F43B7"/>
    <w:rsid w:val="008F6395"/>
    <w:rsid w:val="008F67B6"/>
    <w:rsid w:val="009000A3"/>
    <w:rsid w:val="009009DE"/>
    <w:rsid w:val="00900A09"/>
    <w:rsid w:val="009017B1"/>
    <w:rsid w:val="00901B43"/>
    <w:rsid w:val="00902924"/>
    <w:rsid w:val="009045CC"/>
    <w:rsid w:val="00904C4F"/>
    <w:rsid w:val="00905060"/>
    <w:rsid w:val="00905523"/>
    <w:rsid w:val="009055A9"/>
    <w:rsid w:val="00906A0B"/>
    <w:rsid w:val="00907D14"/>
    <w:rsid w:val="00907EFD"/>
    <w:rsid w:val="00910727"/>
    <w:rsid w:val="00911285"/>
    <w:rsid w:val="00911A8C"/>
    <w:rsid w:val="0091241A"/>
    <w:rsid w:val="009125B9"/>
    <w:rsid w:val="00912900"/>
    <w:rsid w:val="009135F4"/>
    <w:rsid w:val="009145FA"/>
    <w:rsid w:val="00915184"/>
    <w:rsid w:val="009162AC"/>
    <w:rsid w:val="00917DD8"/>
    <w:rsid w:val="00920800"/>
    <w:rsid w:val="00921F2A"/>
    <w:rsid w:val="00923519"/>
    <w:rsid w:val="00923616"/>
    <w:rsid w:val="00923974"/>
    <w:rsid w:val="009260EB"/>
    <w:rsid w:val="009262AE"/>
    <w:rsid w:val="00926875"/>
    <w:rsid w:val="00930793"/>
    <w:rsid w:val="009309FB"/>
    <w:rsid w:val="0093147B"/>
    <w:rsid w:val="00931836"/>
    <w:rsid w:val="0093186A"/>
    <w:rsid w:val="00931BB2"/>
    <w:rsid w:val="00932B29"/>
    <w:rsid w:val="00932F58"/>
    <w:rsid w:val="00933541"/>
    <w:rsid w:val="00933BF1"/>
    <w:rsid w:val="00934270"/>
    <w:rsid w:val="00935EEF"/>
    <w:rsid w:val="009361D1"/>
    <w:rsid w:val="009362DA"/>
    <w:rsid w:val="0093695A"/>
    <w:rsid w:val="00936B12"/>
    <w:rsid w:val="009374F7"/>
    <w:rsid w:val="00942F04"/>
    <w:rsid w:val="00942FDD"/>
    <w:rsid w:val="00945323"/>
    <w:rsid w:val="00945709"/>
    <w:rsid w:val="00945A67"/>
    <w:rsid w:val="009465BF"/>
    <w:rsid w:val="0094739C"/>
    <w:rsid w:val="00947BBF"/>
    <w:rsid w:val="00947CC5"/>
    <w:rsid w:val="00950A9E"/>
    <w:rsid w:val="00953580"/>
    <w:rsid w:val="00953EDD"/>
    <w:rsid w:val="00954109"/>
    <w:rsid w:val="009542D7"/>
    <w:rsid w:val="009573B5"/>
    <w:rsid w:val="00957D1B"/>
    <w:rsid w:val="00960000"/>
    <w:rsid w:val="00960511"/>
    <w:rsid w:val="00960932"/>
    <w:rsid w:val="00960D09"/>
    <w:rsid w:val="00960D0E"/>
    <w:rsid w:val="00960DB1"/>
    <w:rsid w:val="009613F8"/>
    <w:rsid w:val="0096291D"/>
    <w:rsid w:val="00962BC3"/>
    <w:rsid w:val="009631EF"/>
    <w:rsid w:val="00964744"/>
    <w:rsid w:val="009655D7"/>
    <w:rsid w:val="00965C6C"/>
    <w:rsid w:val="0096624C"/>
    <w:rsid w:val="0096641A"/>
    <w:rsid w:val="0096748D"/>
    <w:rsid w:val="009677AD"/>
    <w:rsid w:val="00967B7A"/>
    <w:rsid w:val="00971494"/>
    <w:rsid w:val="009716FD"/>
    <w:rsid w:val="00971DF7"/>
    <w:rsid w:val="00973EBB"/>
    <w:rsid w:val="00974076"/>
    <w:rsid w:val="00974472"/>
    <w:rsid w:val="00974729"/>
    <w:rsid w:val="00974850"/>
    <w:rsid w:val="00976A57"/>
    <w:rsid w:val="00976E49"/>
    <w:rsid w:val="009775A9"/>
    <w:rsid w:val="00977A87"/>
    <w:rsid w:val="00977D44"/>
    <w:rsid w:val="00977F01"/>
    <w:rsid w:val="00977FAA"/>
    <w:rsid w:val="009803D7"/>
    <w:rsid w:val="0098049C"/>
    <w:rsid w:val="00981E37"/>
    <w:rsid w:val="00982CBF"/>
    <w:rsid w:val="00983478"/>
    <w:rsid w:val="00986CF6"/>
    <w:rsid w:val="009871C2"/>
    <w:rsid w:val="00987B71"/>
    <w:rsid w:val="0099196E"/>
    <w:rsid w:val="00992A4E"/>
    <w:rsid w:val="00993DE3"/>
    <w:rsid w:val="009943AB"/>
    <w:rsid w:val="00994AB4"/>
    <w:rsid w:val="00994BAD"/>
    <w:rsid w:val="009967EB"/>
    <w:rsid w:val="00997E40"/>
    <w:rsid w:val="009A1156"/>
    <w:rsid w:val="009A170C"/>
    <w:rsid w:val="009A18A5"/>
    <w:rsid w:val="009A399A"/>
    <w:rsid w:val="009A5527"/>
    <w:rsid w:val="009A56F6"/>
    <w:rsid w:val="009A6EDE"/>
    <w:rsid w:val="009A76CF"/>
    <w:rsid w:val="009B3D0D"/>
    <w:rsid w:val="009B5F6D"/>
    <w:rsid w:val="009B6735"/>
    <w:rsid w:val="009B6F43"/>
    <w:rsid w:val="009B7BC4"/>
    <w:rsid w:val="009C0C11"/>
    <w:rsid w:val="009C1A8E"/>
    <w:rsid w:val="009C1DE3"/>
    <w:rsid w:val="009C3280"/>
    <w:rsid w:val="009C37C9"/>
    <w:rsid w:val="009C3B0A"/>
    <w:rsid w:val="009C4FA0"/>
    <w:rsid w:val="009C5E53"/>
    <w:rsid w:val="009C621C"/>
    <w:rsid w:val="009C79BB"/>
    <w:rsid w:val="009D15A6"/>
    <w:rsid w:val="009D1AFD"/>
    <w:rsid w:val="009D4766"/>
    <w:rsid w:val="009D6B96"/>
    <w:rsid w:val="009D7867"/>
    <w:rsid w:val="009E0ECD"/>
    <w:rsid w:val="009E1A75"/>
    <w:rsid w:val="009E1F2A"/>
    <w:rsid w:val="009E23CD"/>
    <w:rsid w:val="009E284B"/>
    <w:rsid w:val="009E3936"/>
    <w:rsid w:val="009E4102"/>
    <w:rsid w:val="009E4114"/>
    <w:rsid w:val="009E4378"/>
    <w:rsid w:val="009E48C2"/>
    <w:rsid w:val="009E4BF2"/>
    <w:rsid w:val="009E55EC"/>
    <w:rsid w:val="009E6B74"/>
    <w:rsid w:val="009E75F3"/>
    <w:rsid w:val="009E7BA6"/>
    <w:rsid w:val="009F0547"/>
    <w:rsid w:val="009F1387"/>
    <w:rsid w:val="009F2C7B"/>
    <w:rsid w:val="009F36C8"/>
    <w:rsid w:val="009F4756"/>
    <w:rsid w:val="009F4FB1"/>
    <w:rsid w:val="009F5F7E"/>
    <w:rsid w:val="009F5FC5"/>
    <w:rsid w:val="009F72B7"/>
    <w:rsid w:val="009F7690"/>
    <w:rsid w:val="009F7F7D"/>
    <w:rsid w:val="00A00EA6"/>
    <w:rsid w:val="00A00ED6"/>
    <w:rsid w:val="00A01001"/>
    <w:rsid w:val="00A01B1F"/>
    <w:rsid w:val="00A021EE"/>
    <w:rsid w:val="00A02BBB"/>
    <w:rsid w:val="00A02EF5"/>
    <w:rsid w:val="00A0366E"/>
    <w:rsid w:val="00A05558"/>
    <w:rsid w:val="00A065C0"/>
    <w:rsid w:val="00A0691D"/>
    <w:rsid w:val="00A0768D"/>
    <w:rsid w:val="00A07730"/>
    <w:rsid w:val="00A10703"/>
    <w:rsid w:val="00A10DDC"/>
    <w:rsid w:val="00A10DE8"/>
    <w:rsid w:val="00A115BA"/>
    <w:rsid w:val="00A120B3"/>
    <w:rsid w:val="00A12FED"/>
    <w:rsid w:val="00A13130"/>
    <w:rsid w:val="00A13349"/>
    <w:rsid w:val="00A13917"/>
    <w:rsid w:val="00A14DBA"/>
    <w:rsid w:val="00A15782"/>
    <w:rsid w:val="00A16305"/>
    <w:rsid w:val="00A17782"/>
    <w:rsid w:val="00A214B1"/>
    <w:rsid w:val="00A21548"/>
    <w:rsid w:val="00A21648"/>
    <w:rsid w:val="00A21807"/>
    <w:rsid w:val="00A236D2"/>
    <w:rsid w:val="00A24A81"/>
    <w:rsid w:val="00A24F84"/>
    <w:rsid w:val="00A257A6"/>
    <w:rsid w:val="00A264BF"/>
    <w:rsid w:val="00A27404"/>
    <w:rsid w:val="00A27634"/>
    <w:rsid w:val="00A279D5"/>
    <w:rsid w:val="00A27C57"/>
    <w:rsid w:val="00A311B2"/>
    <w:rsid w:val="00A3124A"/>
    <w:rsid w:val="00A31493"/>
    <w:rsid w:val="00A31BED"/>
    <w:rsid w:val="00A32253"/>
    <w:rsid w:val="00A3238C"/>
    <w:rsid w:val="00A33620"/>
    <w:rsid w:val="00A33AA9"/>
    <w:rsid w:val="00A35563"/>
    <w:rsid w:val="00A3579F"/>
    <w:rsid w:val="00A35B16"/>
    <w:rsid w:val="00A36802"/>
    <w:rsid w:val="00A36E3B"/>
    <w:rsid w:val="00A41475"/>
    <w:rsid w:val="00A41D4C"/>
    <w:rsid w:val="00A435D1"/>
    <w:rsid w:val="00A44250"/>
    <w:rsid w:val="00A4483D"/>
    <w:rsid w:val="00A44A5C"/>
    <w:rsid w:val="00A4563B"/>
    <w:rsid w:val="00A476A0"/>
    <w:rsid w:val="00A47B34"/>
    <w:rsid w:val="00A52638"/>
    <w:rsid w:val="00A52708"/>
    <w:rsid w:val="00A53673"/>
    <w:rsid w:val="00A541C3"/>
    <w:rsid w:val="00A54831"/>
    <w:rsid w:val="00A56823"/>
    <w:rsid w:val="00A569BD"/>
    <w:rsid w:val="00A57AAF"/>
    <w:rsid w:val="00A60315"/>
    <w:rsid w:val="00A6039F"/>
    <w:rsid w:val="00A60D2D"/>
    <w:rsid w:val="00A60F9A"/>
    <w:rsid w:val="00A61229"/>
    <w:rsid w:val="00A64013"/>
    <w:rsid w:val="00A64659"/>
    <w:rsid w:val="00A65189"/>
    <w:rsid w:val="00A67CD9"/>
    <w:rsid w:val="00A70491"/>
    <w:rsid w:val="00A7144A"/>
    <w:rsid w:val="00A71805"/>
    <w:rsid w:val="00A7426A"/>
    <w:rsid w:val="00A804F9"/>
    <w:rsid w:val="00A80602"/>
    <w:rsid w:val="00A80CFF"/>
    <w:rsid w:val="00A81001"/>
    <w:rsid w:val="00A82484"/>
    <w:rsid w:val="00A83AAC"/>
    <w:rsid w:val="00A83C35"/>
    <w:rsid w:val="00A85642"/>
    <w:rsid w:val="00A87765"/>
    <w:rsid w:val="00A90797"/>
    <w:rsid w:val="00A90A9B"/>
    <w:rsid w:val="00A90EDC"/>
    <w:rsid w:val="00A91F53"/>
    <w:rsid w:val="00A92553"/>
    <w:rsid w:val="00A93719"/>
    <w:rsid w:val="00A93D71"/>
    <w:rsid w:val="00A943BC"/>
    <w:rsid w:val="00A94F93"/>
    <w:rsid w:val="00A95AC5"/>
    <w:rsid w:val="00A9797E"/>
    <w:rsid w:val="00AA0143"/>
    <w:rsid w:val="00AA016E"/>
    <w:rsid w:val="00AA06B2"/>
    <w:rsid w:val="00AA2CB0"/>
    <w:rsid w:val="00AA320F"/>
    <w:rsid w:val="00AA3990"/>
    <w:rsid w:val="00AA3B99"/>
    <w:rsid w:val="00AA4D93"/>
    <w:rsid w:val="00AA4FBF"/>
    <w:rsid w:val="00AA6B4A"/>
    <w:rsid w:val="00AA6DE1"/>
    <w:rsid w:val="00AB10B7"/>
    <w:rsid w:val="00AB157F"/>
    <w:rsid w:val="00AB327E"/>
    <w:rsid w:val="00AB3876"/>
    <w:rsid w:val="00AB46FC"/>
    <w:rsid w:val="00AB59E7"/>
    <w:rsid w:val="00AC1C54"/>
    <w:rsid w:val="00AC3607"/>
    <w:rsid w:val="00AC40FF"/>
    <w:rsid w:val="00AC447B"/>
    <w:rsid w:val="00AC4D03"/>
    <w:rsid w:val="00AC4E4D"/>
    <w:rsid w:val="00AC5E2E"/>
    <w:rsid w:val="00AC5E75"/>
    <w:rsid w:val="00AC5FE1"/>
    <w:rsid w:val="00AC612A"/>
    <w:rsid w:val="00AC6293"/>
    <w:rsid w:val="00AC62CE"/>
    <w:rsid w:val="00AC7D31"/>
    <w:rsid w:val="00AC7E1C"/>
    <w:rsid w:val="00AC7F6F"/>
    <w:rsid w:val="00AD1589"/>
    <w:rsid w:val="00AD390C"/>
    <w:rsid w:val="00AD5000"/>
    <w:rsid w:val="00AD56D2"/>
    <w:rsid w:val="00AD6473"/>
    <w:rsid w:val="00AD6658"/>
    <w:rsid w:val="00AD729F"/>
    <w:rsid w:val="00AE0BA6"/>
    <w:rsid w:val="00AE108E"/>
    <w:rsid w:val="00AE175B"/>
    <w:rsid w:val="00AE1ACD"/>
    <w:rsid w:val="00AE2DD3"/>
    <w:rsid w:val="00AE332E"/>
    <w:rsid w:val="00AE3FA9"/>
    <w:rsid w:val="00AE5FBD"/>
    <w:rsid w:val="00AE76CB"/>
    <w:rsid w:val="00AF020E"/>
    <w:rsid w:val="00AF05EC"/>
    <w:rsid w:val="00AF066C"/>
    <w:rsid w:val="00AF1882"/>
    <w:rsid w:val="00AF2B0F"/>
    <w:rsid w:val="00AF2FF3"/>
    <w:rsid w:val="00AF3CAC"/>
    <w:rsid w:val="00AF4A99"/>
    <w:rsid w:val="00AF5ED3"/>
    <w:rsid w:val="00AF66F5"/>
    <w:rsid w:val="00AF7273"/>
    <w:rsid w:val="00AF7C4B"/>
    <w:rsid w:val="00AF7EFB"/>
    <w:rsid w:val="00B00CCB"/>
    <w:rsid w:val="00B02839"/>
    <w:rsid w:val="00B02E8D"/>
    <w:rsid w:val="00B033AD"/>
    <w:rsid w:val="00B044E5"/>
    <w:rsid w:val="00B04A8B"/>
    <w:rsid w:val="00B05E42"/>
    <w:rsid w:val="00B06A56"/>
    <w:rsid w:val="00B07F30"/>
    <w:rsid w:val="00B1080A"/>
    <w:rsid w:val="00B12ABB"/>
    <w:rsid w:val="00B13FE1"/>
    <w:rsid w:val="00B14819"/>
    <w:rsid w:val="00B15072"/>
    <w:rsid w:val="00B167BD"/>
    <w:rsid w:val="00B1704F"/>
    <w:rsid w:val="00B17959"/>
    <w:rsid w:val="00B2085C"/>
    <w:rsid w:val="00B222D8"/>
    <w:rsid w:val="00B22741"/>
    <w:rsid w:val="00B2380E"/>
    <w:rsid w:val="00B244A0"/>
    <w:rsid w:val="00B24F25"/>
    <w:rsid w:val="00B25D40"/>
    <w:rsid w:val="00B2712B"/>
    <w:rsid w:val="00B30040"/>
    <w:rsid w:val="00B30272"/>
    <w:rsid w:val="00B3460F"/>
    <w:rsid w:val="00B346FE"/>
    <w:rsid w:val="00B347D7"/>
    <w:rsid w:val="00B3561B"/>
    <w:rsid w:val="00B3649A"/>
    <w:rsid w:val="00B36E10"/>
    <w:rsid w:val="00B41249"/>
    <w:rsid w:val="00B41947"/>
    <w:rsid w:val="00B41B21"/>
    <w:rsid w:val="00B41B80"/>
    <w:rsid w:val="00B43812"/>
    <w:rsid w:val="00B443EA"/>
    <w:rsid w:val="00B44721"/>
    <w:rsid w:val="00B44F56"/>
    <w:rsid w:val="00B46266"/>
    <w:rsid w:val="00B47550"/>
    <w:rsid w:val="00B52039"/>
    <w:rsid w:val="00B532F2"/>
    <w:rsid w:val="00B53412"/>
    <w:rsid w:val="00B5578D"/>
    <w:rsid w:val="00B56008"/>
    <w:rsid w:val="00B5618F"/>
    <w:rsid w:val="00B56C57"/>
    <w:rsid w:val="00B56C63"/>
    <w:rsid w:val="00B578F4"/>
    <w:rsid w:val="00B62D7C"/>
    <w:rsid w:val="00B6348B"/>
    <w:rsid w:val="00B65C29"/>
    <w:rsid w:val="00B65DAE"/>
    <w:rsid w:val="00B671BA"/>
    <w:rsid w:val="00B67409"/>
    <w:rsid w:val="00B67ADD"/>
    <w:rsid w:val="00B67B2A"/>
    <w:rsid w:val="00B71744"/>
    <w:rsid w:val="00B71D30"/>
    <w:rsid w:val="00B725B2"/>
    <w:rsid w:val="00B728A6"/>
    <w:rsid w:val="00B731A0"/>
    <w:rsid w:val="00B73544"/>
    <w:rsid w:val="00B755C0"/>
    <w:rsid w:val="00B7661A"/>
    <w:rsid w:val="00B77104"/>
    <w:rsid w:val="00B7747D"/>
    <w:rsid w:val="00B77FCD"/>
    <w:rsid w:val="00B77FEB"/>
    <w:rsid w:val="00B80D19"/>
    <w:rsid w:val="00B81A07"/>
    <w:rsid w:val="00B81DBC"/>
    <w:rsid w:val="00B82C42"/>
    <w:rsid w:val="00B82FC3"/>
    <w:rsid w:val="00B83EB7"/>
    <w:rsid w:val="00B858AB"/>
    <w:rsid w:val="00B85A07"/>
    <w:rsid w:val="00B85BD7"/>
    <w:rsid w:val="00B85C4B"/>
    <w:rsid w:val="00B85C77"/>
    <w:rsid w:val="00B8603E"/>
    <w:rsid w:val="00B90485"/>
    <w:rsid w:val="00B905A6"/>
    <w:rsid w:val="00B90964"/>
    <w:rsid w:val="00B917E6"/>
    <w:rsid w:val="00B91DA1"/>
    <w:rsid w:val="00B92C97"/>
    <w:rsid w:val="00B93114"/>
    <w:rsid w:val="00B9318D"/>
    <w:rsid w:val="00B94134"/>
    <w:rsid w:val="00B947F0"/>
    <w:rsid w:val="00B960D0"/>
    <w:rsid w:val="00B968D9"/>
    <w:rsid w:val="00B96A3B"/>
    <w:rsid w:val="00B97A20"/>
    <w:rsid w:val="00BA039F"/>
    <w:rsid w:val="00BA0ACD"/>
    <w:rsid w:val="00BA2B80"/>
    <w:rsid w:val="00BA464B"/>
    <w:rsid w:val="00BA50EC"/>
    <w:rsid w:val="00BA735E"/>
    <w:rsid w:val="00BA7514"/>
    <w:rsid w:val="00BA7A95"/>
    <w:rsid w:val="00BB1A3B"/>
    <w:rsid w:val="00BB1B73"/>
    <w:rsid w:val="00BB54BB"/>
    <w:rsid w:val="00BB60FE"/>
    <w:rsid w:val="00BB62CB"/>
    <w:rsid w:val="00BB6492"/>
    <w:rsid w:val="00BB76EC"/>
    <w:rsid w:val="00BB7739"/>
    <w:rsid w:val="00BB7B19"/>
    <w:rsid w:val="00BB7E29"/>
    <w:rsid w:val="00BC0860"/>
    <w:rsid w:val="00BC1593"/>
    <w:rsid w:val="00BC1D50"/>
    <w:rsid w:val="00BC1E1A"/>
    <w:rsid w:val="00BC2032"/>
    <w:rsid w:val="00BC2529"/>
    <w:rsid w:val="00BC334A"/>
    <w:rsid w:val="00BC3C67"/>
    <w:rsid w:val="00BC4A34"/>
    <w:rsid w:val="00BC5C4C"/>
    <w:rsid w:val="00BC5EFC"/>
    <w:rsid w:val="00BC62AC"/>
    <w:rsid w:val="00BC6D87"/>
    <w:rsid w:val="00BD00B7"/>
    <w:rsid w:val="00BD1337"/>
    <w:rsid w:val="00BD2300"/>
    <w:rsid w:val="00BD36A6"/>
    <w:rsid w:val="00BD3DDC"/>
    <w:rsid w:val="00BD3F4F"/>
    <w:rsid w:val="00BD4502"/>
    <w:rsid w:val="00BD47E2"/>
    <w:rsid w:val="00BD5729"/>
    <w:rsid w:val="00BD7B06"/>
    <w:rsid w:val="00BE0B15"/>
    <w:rsid w:val="00BE11C7"/>
    <w:rsid w:val="00BE2F52"/>
    <w:rsid w:val="00BE362A"/>
    <w:rsid w:val="00BE36EF"/>
    <w:rsid w:val="00BE3D44"/>
    <w:rsid w:val="00BE4158"/>
    <w:rsid w:val="00BE5453"/>
    <w:rsid w:val="00BE562A"/>
    <w:rsid w:val="00BE78EF"/>
    <w:rsid w:val="00BF003E"/>
    <w:rsid w:val="00BF1E88"/>
    <w:rsid w:val="00BF28F7"/>
    <w:rsid w:val="00BF2FE6"/>
    <w:rsid w:val="00BF4F81"/>
    <w:rsid w:val="00BF54C4"/>
    <w:rsid w:val="00BF66EB"/>
    <w:rsid w:val="00BF7C59"/>
    <w:rsid w:val="00C0049F"/>
    <w:rsid w:val="00C008A6"/>
    <w:rsid w:val="00C00DC8"/>
    <w:rsid w:val="00C00FF8"/>
    <w:rsid w:val="00C04B04"/>
    <w:rsid w:val="00C05467"/>
    <w:rsid w:val="00C054BA"/>
    <w:rsid w:val="00C0650B"/>
    <w:rsid w:val="00C07109"/>
    <w:rsid w:val="00C07848"/>
    <w:rsid w:val="00C0789F"/>
    <w:rsid w:val="00C138F9"/>
    <w:rsid w:val="00C1420A"/>
    <w:rsid w:val="00C1480E"/>
    <w:rsid w:val="00C1494D"/>
    <w:rsid w:val="00C1502D"/>
    <w:rsid w:val="00C20068"/>
    <w:rsid w:val="00C21BF9"/>
    <w:rsid w:val="00C220CC"/>
    <w:rsid w:val="00C22EA7"/>
    <w:rsid w:val="00C24173"/>
    <w:rsid w:val="00C2435A"/>
    <w:rsid w:val="00C2695C"/>
    <w:rsid w:val="00C27B59"/>
    <w:rsid w:val="00C30E70"/>
    <w:rsid w:val="00C30F6C"/>
    <w:rsid w:val="00C32380"/>
    <w:rsid w:val="00C3297D"/>
    <w:rsid w:val="00C32CDB"/>
    <w:rsid w:val="00C33E49"/>
    <w:rsid w:val="00C37103"/>
    <w:rsid w:val="00C40C77"/>
    <w:rsid w:val="00C4197E"/>
    <w:rsid w:val="00C41B1A"/>
    <w:rsid w:val="00C44D41"/>
    <w:rsid w:val="00C479E2"/>
    <w:rsid w:val="00C507A5"/>
    <w:rsid w:val="00C517C5"/>
    <w:rsid w:val="00C52E60"/>
    <w:rsid w:val="00C53C2B"/>
    <w:rsid w:val="00C543AC"/>
    <w:rsid w:val="00C55531"/>
    <w:rsid w:val="00C55752"/>
    <w:rsid w:val="00C55FEB"/>
    <w:rsid w:val="00C57A20"/>
    <w:rsid w:val="00C57D94"/>
    <w:rsid w:val="00C603BC"/>
    <w:rsid w:val="00C603CD"/>
    <w:rsid w:val="00C611B7"/>
    <w:rsid w:val="00C62AC7"/>
    <w:rsid w:val="00C62FC4"/>
    <w:rsid w:val="00C63C5B"/>
    <w:rsid w:val="00C64BFC"/>
    <w:rsid w:val="00C64E89"/>
    <w:rsid w:val="00C655FD"/>
    <w:rsid w:val="00C6562C"/>
    <w:rsid w:val="00C6761C"/>
    <w:rsid w:val="00C71048"/>
    <w:rsid w:val="00C71B4B"/>
    <w:rsid w:val="00C74D3B"/>
    <w:rsid w:val="00C772C0"/>
    <w:rsid w:val="00C7785F"/>
    <w:rsid w:val="00C8171A"/>
    <w:rsid w:val="00C8301A"/>
    <w:rsid w:val="00C86DBB"/>
    <w:rsid w:val="00C87F62"/>
    <w:rsid w:val="00C9147E"/>
    <w:rsid w:val="00C94B7D"/>
    <w:rsid w:val="00C9704E"/>
    <w:rsid w:val="00C97B45"/>
    <w:rsid w:val="00CA1EFC"/>
    <w:rsid w:val="00CA218C"/>
    <w:rsid w:val="00CA230C"/>
    <w:rsid w:val="00CA2C00"/>
    <w:rsid w:val="00CA336C"/>
    <w:rsid w:val="00CA368F"/>
    <w:rsid w:val="00CA3903"/>
    <w:rsid w:val="00CA48D0"/>
    <w:rsid w:val="00CA5299"/>
    <w:rsid w:val="00CA566C"/>
    <w:rsid w:val="00CA71E1"/>
    <w:rsid w:val="00CA7D8F"/>
    <w:rsid w:val="00CB0A01"/>
    <w:rsid w:val="00CB1E33"/>
    <w:rsid w:val="00CB2CC7"/>
    <w:rsid w:val="00CB3A40"/>
    <w:rsid w:val="00CB3C22"/>
    <w:rsid w:val="00CB5366"/>
    <w:rsid w:val="00CC08C2"/>
    <w:rsid w:val="00CC1968"/>
    <w:rsid w:val="00CC2A40"/>
    <w:rsid w:val="00CC37EE"/>
    <w:rsid w:val="00CC411E"/>
    <w:rsid w:val="00CC6904"/>
    <w:rsid w:val="00CD0314"/>
    <w:rsid w:val="00CD0ADE"/>
    <w:rsid w:val="00CD234F"/>
    <w:rsid w:val="00CD4419"/>
    <w:rsid w:val="00CD4582"/>
    <w:rsid w:val="00CD4B4F"/>
    <w:rsid w:val="00CD672D"/>
    <w:rsid w:val="00CD6EC7"/>
    <w:rsid w:val="00CD7A7C"/>
    <w:rsid w:val="00CD7FE7"/>
    <w:rsid w:val="00CE015C"/>
    <w:rsid w:val="00CE230F"/>
    <w:rsid w:val="00CE246A"/>
    <w:rsid w:val="00CE2A7D"/>
    <w:rsid w:val="00CE2F86"/>
    <w:rsid w:val="00CE353A"/>
    <w:rsid w:val="00CE41A8"/>
    <w:rsid w:val="00CE63AA"/>
    <w:rsid w:val="00CE659D"/>
    <w:rsid w:val="00CE77C5"/>
    <w:rsid w:val="00CF10BE"/>
    <w:rsid w:val="00CF1AD8"/>
    <w:rsid w:val="00CF3169"/>
    <w:rsid w:val="00CF4B77"/>
    <w:rsid w:val="00CF517A"/>
    <w:rsid w:val="00CF5804"/>
    <w:rsid w:val="00CF649F"/>
    <w:rsid w:val="00CF65A5"/>
    <w:rsid w:val="00CF674C"/>
    <w:rsid w:val="00D0100B"/>
    <w:rsid w:val="00D01B45"/>
    <w:rsid w:val="00D01B65"/>
    <w:rsid w:val="00D01C09"/>
    <w:rsid w:val="00D025D8"/>
    <w:rsid w:val="00D02E33"/>
    <w:rsid w:val="00D0336F"/>
    <w:rsid w:val="00D03A49"/>
    <w:rsid w:val="00D03FD9"/>
    <w:rsid w:val="00D056CF"/>
    <w:rsid w:val="00D11187"/>
    <w:rsid w:val="00D144BF"/>
    <w:rsid w:val="00D15A75"/>
    <w:rsid w:val="00D15BA3"/>
    <w:rsid w:val="00D16F7F"/>
    <w:rsid w:val="00D17321"/>
    <w:rsid w:val="00D173AA"/>
    <w:rsid w:val="00D20C74"/>
    <w:rsid w:val="00D21176"/>
    <w:rsid w:val="00D245DF"/>
    <w:rsid w:val="00D2534F"/>
    <w:rsid w:val="00D25420"/>
    <w:rsid w:val="00D25D5A"/>
    <w:rsid w:val="00D30D31"/>
    <w:rsid w:val="00D32356"/>
    <w:rsid w:val="00D33073"/>
    <w:rsid w:val="00D33612"/>
    <w:rsid w:val="00D34C30"/>
    <w:rsid w:val="00D35518"/>
    <w:rsid w:val="00D36552"/>
    <w:rsid w:val="00D3745E"/>
    <w:rsid w:val="00D4090E"/>
    <w:rsid w:val="00D40A1C"/>
    <w:rsid w:val="00D40C02"/>
    <w:rsid w:val="00D40E9D"/>
    <w:rsid w:val="00D43122"/>
    <w:rsid w:val="00D4332E"/>
    <w:rsid w:val="00D43930"/>
    <w:rsid w:val="00D44307"/>
    <w:rsid w:val="00D46FC9"/>
    <w:rsid w:val="00D473FA"/>
    <w:rsid w:val="00D5036C"/>
    <w:rsid w:val="00D50D7A"/>
    <w:rsid w:val="00D511A7"/>
    <w:rsid w:val="00D52DA1"/>
    <w:rsid w:val="00D53F10"/>
    <w:rsid w:val="00D55A31"/>
    <w:rsid w:val="00D564D4"/>
    <w:rsid w:val="00D607D3"/>
    <w:rsid w:val="00D6103B"/>
    <w:rsid w:val="00D6170C"/>
    <w:rsid w:val="00D6212A"/>
    <w:rsid w:val="00D62889"/>
    <w:rsid w:val="00D63029"/>
    <w:rsid w:val="00D63D29"/>
    <w:rsid w:val="00D65FB7"/>
    <w:rsid w:val="00D669BD"/>
    <w:rsid w:val="00D670E5"/>
    <w:rsid w:val="00D671D6"/>
    <w:rsid w:val="00D67422"/>
    <w:rsid w:val="00D67887"/>
    <w:rsid w:val="00D67D8C"/>
    <w:rsid w:val="00D67F11"/>
    <w:rsid w:val="00D70017"/>
    <w:rsid w:val="00D72B93"/>
    <w:rsid w:val="00D73D45"/>
    <w:rsid w:val="00D8124D"/>
    <w:rsid w:val="00D82274"/>
    <w:rsid w:val="00D82B7D"/>
    <w:rsid w:val="00D83748"/>
    <w:rsid w:val="00D83B4E"/>
    <w:rsid w:val="00D86E69"/>
    <w:rsid w:val="00D86FB5"/>
    <w:rsid w:val="00D8706C"/>
    <w:rsid w:val="00D90860"/>
    <w:rsid w:val="00D90F87"/>
    <w:rsid w:val="00D91098"/>
    <w:rsid w:val="00D91208"/>
    <w:rsid w:val="00D917DA"/>
    <w:rsid w:val="00D929C9"/>
    <w:rsid w:val="00D92C9E"/>
    <w:rsid w:val="00D95E2D"/>
    <w:rsid w:val="00D96312"/>
    <w:rsid w:val="00D96718"/>
    <w:rsid w:val="00D96867"/>
    <w:rsid w:val="00D96CE3"/>
    <w:rsid w:val="00DA270E"/>
    <w:rsid w:val="00DA27CB"/>
    <w:rsid w:val="00DA29BD"/>
    <w:rsid w:val="00DA3FC6"/>
    <w:rsid w:val="00DA4195"/>
    <w:rsid w:val="00DA50FC"/>
    <w:rsid w:val="00DA728B"/>
    <w:rsid w:val="00DA7D04"/>
    <w:rsid w:val="00DB06C3"/>
    <w:rsid w:val="00DB1513"/>
    <w:rsid w:val="00DB163F"/>
    <w:rsid w:val="00DB18C6"/>
    <w:rsid w:val="00DB198E"/>
    <w:rsid w:val="00DB2032"/>
    <w:rsid w:val="00DB32F4"/>
    <w:rsid w:val="00DB52BB"/>
    <w:rsid w:val="00DB59E5"/>
    <w:rsid w:val="00DB6546"/>
    <w:rsid w:val="00DB6F03"/>
    <w:rsid w:val="00DB7A02"/>
    <w:rsid w:val="00DC0B28"/>
    <w:rsid w:val="00DC3066"/>
    <w:rsid w:val="00DC3D48"/>
    <w:rsid w:val="00DC3EC3"/>
    <w:rsid w:val="00DC5476"/>
    <w:rsid w:val="00DC5ADA"/>
    <w:rsid w:val="00DC5ED0"/>
    <w:rsid w:val="00DC6A61"/>
    <w:rsid w:val="00DC772D"/>
    <w:rsid w:val="00DD00B2"/>
    <w:rsid w:val="00DD0ABF"/>
    <w:rsid w:val="00DD31C3"/>
    <w:rsid w:val="00DD3511"/>
    <w:rsid w:val="00DD3D27"/>
    <w:rsid w:val="00DD4905"/>
    <w:rsid w:val="00DD5DCF"/>
    <w:rsid w:val="00DD678A"/>
    <w:rsid w:val="00DD711B"/>
    <w:rsid w:val="00DD7485"/>
    <w:rsid w:val="00DE1955"/>
    <w:rsid w:val="00DE27DB"/>
    <w:rsid w:val="00DE30FF"/>
    <w:rsid w:val="00DE431D"/>
    <w:rsid w:val="00DE45E5"/>
    <w:rsid w:val="00DE655C"/>
    <w:rsid w:val="00DE6EE1"/>
    <w:rsid w:val="00DF08BA"/>
    <w:rsid w:val="00DF1D84"/>
    <w:rsid w:val="00DF2A23"/>
    <w:rsid w:val="00DF2BFE"/>
    <w:rsid w:val="00DF31DF"/>
    <w:rsid w:val="00DF376F"/>
    <w:rsid w:val="00DF5145"/>
    <w:rsid w:val="00DF54A2"/>
    <w:rsid w:val="00DF5ED3"/>
    <w:rsid w:val="00DF75A1"/>
    <w:rsid w:val="00E00A1B"/>
    <w:rsid w:val="00E01D96"/>
    <w:rsid w:val="00E0367F"/>
    <w:rsid w:val="00E043D7"/>
    <w:rsid w:val="00E05C23"/>
    <w:rsid w:val="00E05DFB"/>
    <w:rsid w:val="00E0751E"/>
    <w:rsid w:val="00E07879"/>
    <w:rsid w:val="00E07A66"/>
    <w:rsid w:val="00E07F5F"/>
    <w:rsid w:val="00E101CE"/>
    <w:rsid w:val="00E10D22"/>
    <w:rsid w:val="00E10E96"/>
    <w:rsid w:val="00E111B5"/>
    <w:rsid w:val="00E1175D"/>
    <w:rsid w:val="00E14A05"/>
    <w:rsid w:val="00E16B04"/>
    <w:rsid w:val="00E16DC1"/>
    <w:rsid w:val="00E17D58"/>
    <w:rsid w:val="00E17E88"/>
    <w:rsid w:val="00E20593"/>
    <w:rsid w:val="00E20715"/>
    <w:rsid w:val="00E214C9"/>
    <w:rsid w:val="00E21588"/>
    <w:rsid w:val="00E21949"/>
    <w:rsid w:val="00E21FF6"/>
    <w:rsid w:val="00E2443F"/>
    <w:rsid w:val="00E24850"/>
    <w:rsid w:val="00E25FE2"/>
    <w:rsid w:val="00E2701E"/>
    <w:rsid w:val="00E27176"/>
    <w:rsid w:val="00E279B4"/>
    <w:rsid w:val="00E27D6A"/>
    <w:rsid w:val="00E31A12"/>
    <w:rsid w:val="00E32409"/>
    <w:rsid w:val="00E3336D"/>
    <w:rsid w:val="00E33B6F"/>
    <w:rsid w:val="00E34232"/>
    <w:rsid w:val="00E352ED"/>
    <w:rsid w:val="00E368D1"/>
    <w:rsid w:val="00E37A9C"/>
    <w:rsid w:val="00E37D23"/>
    <w:rsid w:val="00E402B3"/>
    <w:rsid w:val="00E427B5"/>
    <w:rsid w:val="00E42FB6"/>
    <w:rsid w:val="00E4462A"/>
    <w:rsid w:val="00E44984"/>
    <w:rsid w:val="00E45954"/>
    <w:rsid w:val="00E46314"/>
    <w:rsid w:val="00E46B70"/>
    <w:rsid w:val="00E50AAE"/>
    <w:rsid w:val="00E52039"/>
    <w:rsid w:val="00E53E65"/>
    <w:rsid w:val="00E546E0"/>
    <w:rsid w:val="00E54D60"/>
    <w:rsid w:val="00E55BBE"/>
    <w:rsid w:val="00E56A66"/>
    <w:rsid w:val="00E57723"/>
    <w:rsid w:val="00E60357"/>
    <w:rsid w:val="00E60D47"/>
    <w:rsid w:val="00E61DA8"/>
    <w:rsid w:val="00E6284B"/>
    <w:rsid w:val="00E642AF"/>
    <w:rsid w:val="00E64660"/>
    <w:rsid w:val="00E64E24"/>
    <w:rsid w:val="00E6545D"/>
    <w:rsid w:val="00E66A77"/>
    <w:rsid w:val="00E727CB"/>
    <w:rsid w:val="00E7361B"/>
    <w:rsid w:val="00E73897"/>
    <w:rsid w:val="00E753E8"/>
    <w:rsid w:val="00E75633"/>
    <w:rsid w:val="00E76C1D"/>
    <w:rsid w:val="00E77E48"/>
    <w:rsid w:val="00E80101"/>
    <w:rsid w:val="00E8084A"/>
    <w:rsid w:val="00E8173D"/>
    <w:rsid w:val="00E819DC"/>
    <w:rsid w:val="00E8259E"/>
    <w:rsid w:val="00E83117"/>
    <w:rsid w:val="00E83A03"/>
    <w:rsid w:val="00E840EC"/>
    <w:rsid w:val="00E87037"/>
    <w:rsid w:val="00E90A3D"/>
    <w:rsid w:val="00E91137"/>
    <w:rsid w:val="00E9322E"/>
    <w:rsid w:val="00E93BA2"/>
    <w:rsid w:val="00E955F8"/>
    <w:rsid w:val="00E95EF4"/>
    <w:rsid w:val="00E9612F"/>
    <w:rsid w:val="00E9621B"/>
    <w:rsid w:val="00E9661B"/>
    <w:rsid w:val="00EA034C"/>
    <w:rsid w:val="00EA0433"/>
    <w:rsid w:val="00EA1BC5"/>
    <w:rsid w:val="00EA277D"/>
    <w:rsid w:val="00EA299B"/>
    <w:rsid w:val="00EA405A"/>
    <w:rsid w:val="00EA4602"/>
    <w:rsid w:val="00EB0201"/>
    <w:rsid w:val="00EB0721"/>
    <w:rsid w:val="00EB0C70"/>
    <w:rsid w:val="00EB2251"/>
    <w:rsid w:val="00EB2287"/>
    <w:rsid w:val="00EB3FC2"/>
    <w:rsid w:val="00EB40DB"/>
    <w:rsid w:val="00EB4693"/>
    <w:rsid w:val="00EB53D4"/>
    <w:rsid w:val="00EB7913"/>
    <w:rsid w:val="00EC0A1C"/>
    <w:rsid w:val="00EC0F13"/>
    <w:rsid w:val="00EC22F0"/>
    <w:rsid w:val="00EC2A41"/>
    <w:rsid w:val="00EC2BD2"/>
    <w:rsid w:val="00EC40C7"/>
    <w:rsid w:val="00EC4558"/>
    <w:rsid w:val="00EC5155"/>
    <w:rsid w:val="00EC5F06"/>
    <w:rsid w:val="00EC658C"/>
    <w:rsid w:val="00EC6777"/>
    <w:rsid w:val="00EC69E5"/>
    <w:rsid w:val="00EC71E1"/>
    <w:rsid w:val="00ED033A"/>
    <w:rsid w:val="00ED23A9"/>
    <w:rsid w:val="00ED3561"/>
    <w:rsid w:val="00ED3808"/>
    <w:rsid w:val="00ED5F77"/>
    <w:rsid w:val="00ED7763"/>
    <w:rsid w:val="00EE007F"/>
    <w:rsid w:val="00EE1469"/>
    <w:rsid w:val="00EE1996"/>
    <w:rsid w:val="00EE1C16"/>
    <w:rsid w:val="00EE1F17"/>
    <w:rsid w:val="00EE2E4F"/>
    <w:rsid w:val="00EE3729"/>
    <w:rsid w:val="00EE3DB1"/>
    <w:rsid w:val="00EE42C4"/>
    <w:rsid w:val="00EE4566"/>
    <w:rsid w:val="00EE72C3"/>
    <w:rsid w:val="00EF0121"/>
    <w:rsid w:val="00EF27EB"/>
    <w:rsid w:val="00EF2A1F"/>
    <w:rsid w:val="00EF2AAF"/>
    <w:rsid w:val="00EF2D48"/>
    <w:rsid w:val="00EF3057"/>
    <w:rsid w:val="00EF32B8"/>
    <w:rsid w:val="00EF4A88"/>
    <w:rsid w:val="00EF5E5E"/>
    <w:rsid w:val="00EF6C36"/>
    <w:rsid w:val="00EF6F0E"/>
    <w:rsid w:val="00EF751E"/>
    <w:rsid w:val="00EF7970"/>
    <w:rsid w:val="00F00111"/>
    <w:rsid w:val="00F003A0"/>
    <w:rsid w:val="00F01262"/>
    <w:rsid w:val="00F04AA7"/>
    <w:rsid w:val="00F051FE"/>
    <w:rsid w:val="00F0604A"/>
    <w:rsid w:val="00F063C1"/>
    <w:rsid w:val="00F06C38"/>
    <w:rsid w:val="00F07038"/>
    <w:rsid w:val="00F075CB"/>
    <w:rsid w:val="00F07673"/>
    <w:rsid w:val="00F103F8"/>
    <w:rsid w:val="00F11286"/>
    <w:rsid w:val="00F1349C"/>
    <w:rsid w:val="00F142C0"/>
    <w:rsid w:val="00F1448A"/>
    <w:rsid w:val="00F15A96"/>
    <w:rsid w:val="00F16F90"/>
    <w:rsid w:val="00F20D81"/>
    <w:rsid w:val="00F212D7"/>
    <w:rsid w:val="00F2186A"/>
    <w:rsid w:val="00F22E8C"/>
    <w:rsid w:val="00F232B6"/>
    <w:rsid w:val="00F266B5"/>
    <w:rsid w:val="00F26B8D"/>
    <w:rsid w:val="00F3027E"/>
    <w:rsid w:val="00F305AD"/>
    <w:rsid w:val="00F31B39"/>
    <w:rsid w:val="00F329B1"/>
    <w:rsid w:val="00F32E58"/>
    <w:rsid w:val="00F339A7"/>
    <w:rsid w:val="00F33A8C"/>
    <w:rsid w:val="00F33CD1"/>
    <w:rsid w:val="00F344B0"/>
    <w:rsid w:val="00F35677"/>
    <w:rsid w:val="00F35FA7"/>
    <w:rsid w:val="00F37655"/>
    <w:rsid w:val="00F41007"/>
    <w:rsid w:val="00F413FB"/>
    <w:rsid w:val="00F42302"/>
    <w:rsid w:val="00F42D84"/>
    <w:rsid w:val="00F438F3"/>
    <w:rsid w:val="00F43F85"/>
    <w:rsid w:val="00F441AD"/>
    <w:rsid w:val="00F44F87"/>
    <w:rsid w:val="00F4527B"/>
    <w:rsid w:val="00F45A82"/>
    <w:rsid w:val="00F461B6"/>
    <w:rsid w:val="00F463C5"/>
    <w:rsid w:val="00F4650A"/>
    <w:rsid w:val="00F46C78"/>
    <w:rsid w:val="00F47CB2"/>
    <w:rsid w:val="00F507E5"/>
    <w:rsid w:val="00F518F7"/>
    <w:rsid w:val="00F519CD"/>
    <w:rsid w:val="00F51E3A"/>
    <w:rsid w:val="00F535FC"/>
    <w:rsid w:val="00F53B10"/>
    <w:rsid w:val="00F53D5F"/>
    <w:rsid w:val="00F555D2"/>
    <w:rsid w:val="00F605FF"/>
    <w:rsid w:val="00F609D5"/>
    <w:rsid w:val="00F60CE1"/>
    <w:rsid w:val="00F61809"/>
    <w:rsid w:val="00F61A71"/>
    <w:rsid w:val="00F63779"/>
    <w:rsid w:val="00F642A8"/>
    <w:rsid w:val="00F6473D"/>
    <w:rsid w:val="00F64780"/>
    <w:rsid w:val="00F64DC8"/>
    <w:rsid w:val="00F66107"/>
    <w:rsid w:val="00F664D3"/>
    <w:rsid w:val="00F6686A"/>
    <w:rsid w:val="00F66F34"/>
    <w:rsid w:val="00F71516"/>
    <w:rsid w:val="00F715E5"/>
    <w:rsid w:val="00F71721"/>
    <w:rsid w:val="00F719EC"/>
    <w:rsid w:val="00F71D8F"/>
    <w:rsid w:val="00F722C7"/>
    <w:rsid w:val="00F73D93"/>
    <w:rsid w:val="00F73FEA"/>
    <w:rsid w:val="00F75175"/>
    <w:rsid w:val="00F76770"/>
    <w:rsid w:val="00F77125"/>
    <w:rsid w:val="00F77652"/>
    <w:rsid w:val="00F77B0D"/>
    <w:rsid w:val="00F805A3"/>
    <w:rsid w:val="00F80887"/>
    <w:rsid w:val="00F813A5"/>
    <w:rsid w:val="00F81930"/>
    <w:rsid w:val="00F82066"/>
    <w:rsid w:val="00F82FD2"/>
    <w:rsid w:val="00F84C15"/>
    <w:rsid w:val="00F86787"/>
    <w:rsid w:val="00F87506"/>
    <w:rsid w:val="00F879D8"/>
    <w:rsid w:val="00F90C88"/>
    <w:rsid w:val="00F91D06"/>
    <w:rsid w:val="00F92148"/>
    <w:rsid w:val="00F94101"/>
    <w:rsid w:val="00F95EF0"/>
    <w:rsid w:val="00F9684E"/>
    <w:rsid w:val="00FA0ADB"/>
    <w:rsid w:val="00FA226B"/>
    <w:rsid w:val="00FA2CBE"/>
    <w:rsid w:val="00FA3735"/>
    <w:rsid w:val="00FA3815"/>
    <w:rsid w:val="00FA3ADB"/>
    <w:rsid w:val="00FA4296"/>
    <w:rsid w:val="00FA4F63"/>
    <w:rsid w:val="00FA51D2"/>
    <w:rsid w:val="00FA604D"/>
    <w:rsid w:val="00FA78E4"/>
    <w:rsid w:val="00FA7AA3"/>
    <w:rsid w:val="00FB0016"/>
    <w:rsid w:val="00FB1324"/>
    <w:rsid w:val="00FB169F"/>
    <w:rsid w:val="00FB16DD"/>
    <w:rsid w:val="00FB356D"/>
    <w:rsid w:val="00FB35F6"/>
    <w:rsid w:val="00FB4779"/>
    <w:rsid w:val="00FB5812"/>
    <w:rsid w:val="00FB6EAB"/>
    <w:rsid w:val="00FB7AEB"/>
    <w:rsid w:val="00FC1C27"/>
    <w:rsid w:val="00FC2467"/>
    <w:rsid w:val="00FC29B3"/>
    <w:rsid w:val="00FC383F"/>
    <w:rsid w:val="00FC3DFD"/>
    <w:rsid w:val="00FC41FB"/>
    <w:rsid w:val="00FC5849"/>
    <w:rsid w:val="00FC705A"/>
    <w:rsid w:val="00FC7CC2"/>
    <w:rsid w:val="00FC7F84"/>
    <w:rsid w:val="00FD2B41"/>
    <w:rsid w:val="00FD5443"/>
    <w:rsid w:val="00FD5C21"/>
    <w:rsid w:val="00FD66C2"/>
    <w:rsid w:val="00FD6AD3"/>
    <w:rsid w:val="00FE1AA1"/>
    <w:rsid w:val="00FE1FCB"/>
    <w:rsid w:val="00FE2F7C"/>
    <w:rsid w:val="00FE2F8C"/>
    <w:rsid w:val="00FE382F"/>
    <w:rsid w:val="00FF0052"/>
    <w:rsid w:val="00FF1317"/>
    <w:rsid w:val="00FF21B3"/>
    <w:rsid w:val="00FF2F28"/>
    <w:rsid w:val="00FF463B"/>
    <w:rsid w:val="00FF5073"/>
    <w:rsid w:val="00FF60EA"/>
    <w:rsid w:val="00FF7628"/>
    <w:rsid w:val="00FF7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3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175B"/>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unhideWhenUsed/>
    <w:qFormat/>
    <w:rsid w:val="00E53E65"/>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EB2251"/>
    <w:pPr>
      <w:keepNext/>
      <w:keepLines/>
      <w:spacing w:before="200" w:line="259"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next w:val="a"/>
    <w:link w:val="40"/>
    <w:uiPriority w:val="9"/>
    <w:unhideWhenUsed/>
    <w:qFormat/>
    <w:rsid w:val="004E5B8B"/>
    <w:pPr>
      <w:keepNext/>
      <w:keepLines/>
      <w:spacing w:before="200" w:line="259"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5">
    <w:name w:val="heading 5"/>
    <w:basedOn w:val="a"/>
    <w:next w:val="a"/>
    <w:link w:val="50"/>
    <w:uiPriority w:val="9"/>
    <w:unhideWhenUsed/>
    <w:qFormat/>
    <w:rsid w:val="004E5B8B"/>
    <w:pPr>
      <w:keepNext/>
      <w:keepLines/>
      <w:spacing w:before="200" w:line="259" w:lineRule="auto"/>
      <w:outlineLvl w:val="4"/>
    </w:pPr>
    <w:rPr>
      <w:rFonts w:asciiTheme="majorHAnsi" w:eastAsiaTheme="majorEastAsia" w:hAnsiTheme="majorHAnsi" w:cstheme="majorBidi"/>
      <w:color w:val="1F4D78"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256121"/>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textAlignment w:val="baseline"/>
    </w:pPr>
    <w:rPr>
      <w:sz w:val="28"/>
      <w:szCs w:val="28"/>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sz w:val="22"/>
      <w:szCs w:val="22"/>
      <w:lang w:eastAsia="en-US"/>
    </w:rPr>
  </w:style>
  <w:style w:type="paragraph" w:styleId="a8">
    <w:name w:val="Title"/>
    <w:basedOn w:val="a"/>
    <w:link w:val="a9"/>
    <w:qFormat/>
    <w:rsid w:val="009000A3"/>
    <w:pPr>
      <w:spacing w:line="360" w:lineRule="auto"/>
      <w:ind w:firstLine="720"/>
      <w:jc w:val="center"/>
    </w:pPr>
    <w:rPr>
      <w:b/>
      <w:szCs w:val="26"/>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ind w:left="283" w:hanging="283"/>
    </w:pPr>
    <w:rPr>
      <w:sz w:val="28"/>
      <w:szCs w:val="26"/>
    </w:rPr>
  </w:style>
  <w:style w:type="paragraph" w:customStyle="1" w:styleId="ab">
    <w:name w:val="Основ"/>
    <w:basedOn w:val="a"/>
    <w:rsid w:val="00E53E65"/>
    <w:pPr>
      <w:widowControl w:val="0"/>
    </w:pPr>
    <w:rPr>
      <w:b/>
      <w:szCs w:val="26"/>
      <w:lang w:val="en-US"/>
    </w:rPr>
  </w:style>
  <w:style w:type="paragraph" w:styleId="ac">
    <w:name w:val="Body Text"/>
    <w:basedOn w:val="a"/>
    <w:link w:val="ad"/>
    <w:semiHidden/>
    <w:rsid w:val="00E53E65"/>
    <w:pPr>
      <w:widowControl w:val="0"/>
      <w:jc w:val="both"/>
    </w:pPr>
    <w:rPr>
      <w:sz w:val="28"/>
      <w:szCs w:val="26"/>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uiPriority w:val="99"/>
    <w:locked/>
    <w:rsid w:val="00E53E65"/>
    <w:rPr>
      <w:rFonts w:ascii="Calibri" w:hAnsi="Calibri"/>
      <w:lang w:val="x-none"/>
    </w:rPr>
  </w:style>
  <w:style w:type="paragraph" w:styleId="af">
    <w:name w:val="footnote text"/>
    <w:basedOn w:val="a"/>
    <w:link w:val="ae"/>
    <w:uiPriority w:val="99"/>
    <w:qFormat/>
    <w:rsid w:val="00E53E65"/>
    <w:rPr>
      <w:rFonts w:ascii="Calibri" w:eastAsiaTheme="minorHAnsi" w:hAnsi="Calibri" w:cstheme="minorBidi"/>
      <w:sz w:val="22"/>
      <w:szCs w:val="22"/>
      <w:lang w:val="x-none" w:eastAsia="en-US"/>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rsid w:val="00E53E65"/>
    <w:rPr>
      <w:vertAlign w:val="superscript"/>
    </w:rPr>
  </w:style>
  <w:style w:type="paragraph" w:customStyle="1" w:styleId="af1">
    <w:name w:val="Акты"/>
    <w:basedOn w:val="a"/>
    <w:link w:val="af2"/>
    <w:qFormat/>
    <w:rsid w:val="00971DF7"/>
    <w:pPr>
      <w:ind w:firstLine="709"/>
      <w:jc w:val="both"/>
    </w:pPr>
    <w:rPr>
      <w:sz w:val="28"/>
      <w:szCs w:val="28"/>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after="16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after="160" w:line="240" w:lineRule="exact"/>
    </w:pPr>
    <w:rPr>
      <w:rFonts w:ascii="Verdana" w:hAnsi="Verdana" w:cs="Verdana"/>
      <w:sz w:val="20"/>
      <w:szCs w:val="20"/>
      <w:lang w:val="en-US" w:eastAsia="en-US"/>
    </w:rPr>
  </w:style>
  <w:style w:type="paragraph" w:customStyle="1" w:styleId="afc">
    <w:name w:val="Акт"/>
    <w:basedOn w:val="a"/>
    <w:link w:val="afd"/>
    <w:qFormat/>
    <w:rsid w:val="00A804F9"/>
    <w:pPr>
      <w:suppressAutoHyphens/>
      <w:ind w:firstLine="709"/>
      <w:jc w:val="both"/>
    </w:pPr>
    <w:rPr>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pPr>
    <w:rPr>
      <w:rFonts w:asciiTheme="minorHAnsi" w:eastAsiaTheme="minorHAnsi" w:hAnsiTheme="minorHAnsi" w:cstheme="minorBidi"/>
      <w:sz w:val="22"/>
      <w:szCs w:val="22"/>
      <w:lang w:eastAsia="en-US"/>
    </w:r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pPr>
    <w:rPr>
      <w:rFonts w:asciiTheme="minorHAnsi" w:eastAsiaTheme="minorHAnsi" w:hAnsiTheme="minorHAnsi" w:cstheme="minorBidi"/>
      <w:sz w:val="22"/>
      <w:szCs w:val="22"/>
      <w:lang w:eastAsia="en-US"/>
    </w:rPr>
  </w:style>
  <w:style w:type="character" w:customStyle="1" w:styleId="aff1">
    <w:name w:val="Нижний колонтитул Знак"/>
    <w:basedOn w:val="a0"/>
    <w:link w:val="aff0"/>
    <w:uiPriority w:val="99"/>
    <w:rsid w:val="007242A9"/>
  </w:style>
  <w:style w:type="paragraph" w:customStyle="1" w:styleId="aff2">
    <w:name w:val="Документ"/>
    <w:basedOn w:val="a"/>
    <w:link w:val="aff3"/>
    <w:uiPriority w:val="99"/>
    <w:rsid w:val="0011656F"/>
    <w:pPr>
      <w:spacing w:line="360" w:lineRule="auto"/>
      <w:ind w:firstLine="709"/>
      <w:jc w:val="both"/>
    </w:pPr>
    <w:rPr>
      <w:sz w:val="28"/>
      <w:szCs w:val="28"/>
    </w:rPr>
  </w:style>
  <w:style w:type="character" w:customStyle="1" w:styleId="aff3">
    <w:name w:val="Документ Знак"/>
    <w:basedOn w:val="a0"/>
    <w:link w:val="aff2"/>
    <w:uiPriority w:val="99"/>
    <w:rsid w:val="0011656F"/>
    <w:rPr>
      <w:rFonts w:ascii="Times New Roman" w:eastAsia="Times New Roman" w:hAnsi="Times New Roman" w:cs="Times New Roman"/>
      <w:sz w:val="28"/>
      <w:szCs w:val="28"/>
      <w:lang w:eastAsia="ru-RU"/>
    </w:rPr>
  </w:style>
  <w:style w:type="paragraph" w:styleId="aff4">
    <w:name w:val="Normal (Web)"/>
    <w:basedOn w:val="a"/>
    <w:uiPriority w:val="99"/>
    <w:semiHidden/>
    <w:unhideWhenUsed/>
    <w:rsid w:val="002F302F"/>
    <w:pPr>
      <w:spacing w:before="100" w:beforeAutospacing="1" w:after="100" w:afterAutospacing="1"/>
    </w:pPr>
  </w:style>
  <w:style w:type="character" w:styleId="aff5">
    <w:name w:val="Hyperlink"/>
    <w:basedOn w:val="a0"/>
    <w:uiPriority w:val="99"/>
    <w:semiHidden/>
    <w:unhideWhenUsed/>
    <w:rsid w:val="002F302F"/>
    <w:rPr>
      <w:color w:val="0000FF"/>
      <w:u w:val="single"/>
    </w:rPr>
  </w:style>
  <w:style w:type="character" w:customStyle="1" w:styleId="s10">
    <w:name w:val="s_10"/>
    <w:rsid w:val="00E8259E"/>
  </w:style>
  <w:style w:type="character" w:customStyle="1" w:styleId="30">
    <w:name w:val="Заголовок 3 Знак"/>
    <w:basedOn w:val="a0"/>
    <w:link w:val="3"/>
    <w:uiPriority w:val="9"/>
    <w:rsid w:val="00EB2251"/>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4E5B8B"/>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4E5B8B"/>
    <w:rPr>
      <w:rFonts w:asciiTheme="majorHAnsi" w:eastAsiaTheme="majorEastAsia" w:hAnsiTheme="majorHAnsi" w:cstheme="majorBidi"/>
      <w:color w:val="1F4D78" w:themeColor="accent1" w:themeShade="7F"/>
    </w:rPr>
  </w:style>
  <w:style w:type="paragraph" w:customStyle="1" w:styleId="ConsPlusNormal">
    <w:name w:val="ConsPlusNormal"/>
    <w:rsid w:val="00DB32F4"/>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3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175B"/>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unhideWhenUsed/>
    <w:qFormat/>
    <w:rsid w:val="00E53E65"/>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EB2251"/>
    <w:pPr>
      <w:keepNext/>
      <w:keepLines/>
      <w:spacing w:before="200" w:line="259"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next w:val="a"/>
    <w:link w:val="40"/>
    <w:uiPriority w:val="9"/>
    <w:unhideWhenUsed/>
    <w:qFormat/>
    <w:rsid w:val="004E5B8B"/>
    <w:pPr>
      <w:keepNext/>
      <w:keepLines/>
      <w:spacing w:before="200" w:line="259"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5">
    <w:name w:val="heading 5"/>
    <w:basedOn w:val="a"/>
    <w:next w:val="a"/>
    <w:link w:val="50"/>
    <w:uiPriority w:val="9"/>
    <w:unhideWhenUsed/>
    <w:qFormat/>
    <w:rsid w:val="004E5B8B"/>
    <w:pPr>
      <w:keepNext/>
      <w:keepLines/>
      <w:spacing w:before="200" w:line="259" w:lineRule="auto"/>
      <w:outlineLvl w:val="4"/>
    </w:pPr>
    <w:rPr>
      <w:rFonts w:asciiTheme="majorHAnsi" w:eastAsiaTheme="majorEastAsia" w:hAnsiTheme="majorHAnsi" w:cstheme="majorBidi"/>
      <w:color w:val="1F4D78"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256121"/>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textAlignment w:val="baseline"/>
    </w:pPr>
    <w:rPr>
      <w:sz w:val="28"/>
      <w:szCs w:val="28"/>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sz w:val="22"/>
      <w:szCs w:val="22"/>
      <w:lang w:eastAsia="en-US"/>
    </w:rPr>
  </w:style>
  <w:style w:type="paragraph" w:styleId="a8">
    <w:name w:val="Title"/>
    <w:basedOn w:val="a"/>
    <w:link w:val="a9"/>
    <w:qFormat/>
    <w:rsid w:val="009000A3"/>
    <w:pPr>
      <w:spacing w:line="360" w:lineRule="auto"/>
      <w:ind w:firstLine="720"/>
      <w:jc w:val="center"/>
    </w:pPr>
    <w:rPr>
      <w:b/>
      <w:szCs w:val="26"/>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ind w:left="283" w:hanging="283"/>
    </w:pPr>
    <w:rPr>
      <w:sz w:val="28"/>
      <w:szCs w:val="26"/>
    </w:rPr>
  </w:style>
  <w:style w:type="paragraph" w:customStyle="1" w:styleId="ab">
    <w:name w:val="Основ"/>
    <w:basedOn w:val="a"/>
    <w:rsid w:val="00E53E65"/>
    <w:pPr>
      <w:widowControl w:val="0"/>
    </w:pPr>
    <w:rPr>
      <w:b/>
      <w:szCs w:val="26"/>
      <w:lang w:val="en-US"/>
    </w:rPr>
  </w:style>
  <w:style w:type="paragraph" w:styleId="ac">
    <w:name w:val="Body Text"/>
    <w:basedOn w:val="a"/>
    <w:link w:val="ad"/>
    <w:semiHidden/>
    <w:rsid w:val="00E53E65"/>
    <w:pPr>
      <w:widowControl w:val="0"/>
      <w:jc w:val="both"/>
    </w:pPr>
    <w:rPr>
      <w:sz w:val="28"/>
      <w:szCs w:val="26"/>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uiPriority w:val="99"/>
    <w:locked/>
    <w:rsid w:val="00E53E65"/>
    <w:rPr>
      <w:rFonts w:ascii="Calibri" w:hAnsi="Calibri"/>
      <w:lang w:val="x-none"/>
    </w:rPr>
  </w:style>
  <w:style w:type="paragraph" w:styleId="af">
    <w:name w:val="footnote text"/>
    <w:basedOn w:val="a"/>
    <w:link w:val="ae"/>
    <w:uiPriority w:val="99"/>
    <w:qFormat/>
    <w:rsid w:val="00E53E65"/>
    <w:rPr>
      <w:rFonts w:ascii="Calibri" w:eastAsiaTheme="minorHAnsi" w:hAnsi="Calibri" w:cstheme="minorBidi"/>
      <w:sz w:val="22"/>
      <w:szCs w:val="22"/>
      <w:lang w:val="x-none" w:eastAsia="en-US"/>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rsid w:val="00E53E65"/>
    <w:rPr>
      <w:vertAlign w:val="superscript"/>
    </w:rPr>
  </w:style>
  <w:style w:type="paragraph" w:customStyle="1" w:styleId="af1">
    <w:name w:val="Акты"/>
    <w:basedOn w:val="a"/>
    <w:link w:val="af2"/>
    <w:qFormat/>
    <w:rsid w:val="00971DF7"/>
    <w:pPr>
      <w:ind w:firstLine="709"/>
      <w:jc w:val="both"/>
    </w:pPr>
    <w:rPr>
      <w:sz w:val="28"/>
      <w:szCs w:val="28"/>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after="16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after="160" w:line="240" w:lineRule="exact"/>
    </w:pPr>
    <w:rPr>
      <w:rFonts w:ascii="Verdana" w:hAnsi="Verdana" w:cs="Verdana"/>
      <w:sz w:val="20"/>
      <w:szCs w:val="20"/>
      <w:lang w:val="en-US" w:eastAsia="en-US"/>
    </w:rPr>
  </w:style>
  <w:style w:type="paragraph" w:customStyle="1" w:styleId="afc">
    <w:name w:val="Акт"/>
    <w:basedOn w:val="a"/>
    <w:link w:val="afd"/>
    <w:qFormat/>
    <w:rsid w:val="00A804F9"/>
    <w:pPr>
      <w:suppressAutoHyphens/>
      <w:ind w:firstLine="709"/>
      <w:jc w:val="both"/>
    </w:pPr>
    <w:rPr>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pPr>
    <w:rPr>
      <w:rFonts w:asciiTheme="minorHAnsi" w:eastAsiaTheme="minorHAnsi" w:hAnsiTheme="minorHAnsi" w:cstheme="minorBidi"/>
      <w:sz w:val="22"/>
      <w:szCs w:val="22"/>
      <w:lang w:eastAsia="en-US"/>
    </w:r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pPr>
    <w:rPr>
      <w:rFonts w:asciiTheme="minorHAnsi" w:eastAsiaTheme="minorHAnsi" w:hAnsiTheme="minorHAnsi" w:cstheme="minorBidi"/>
      <w:sz w:val="22"/>
      <w:szCs w:val="22"/>
      <w:lang w:eastAsia="en-US"/>
    </w:rPr>
  </w:style>
  <w:style w:type="character" w:customStyle="1" w:styleId="aff1">
    <w:name w:val="Нижний колонтитул Знак"/>
    <w:basedOn w:val="a0"/>
    <w:link w:val="aff0"/>
    <w:uiPriority w:val="99"/>
    <w:rsid w:val="007242A9"/>
  </w:style>
  <w:style w:type="paragraph" w:customStyle="1" w:styleId="aff2">
    <w:name w:val="Документ"/>
    <w:basedOn w:val="a"/>
    <w:link w:val="aff3"/>
    <w:uiPriority w:val="99"/>
    <w:rsid w:val="0011656F"/>
    <w:pPr>
      <w:spacing w:line="360" w:lineRule="auto"/>
      <w:ind w:firstLine="709"/>
      <w:jc w:val="both"/>
    </w:pPr>
    <w:rPr>
      <w:sz w:val="28"/>
      <w:szCs w:val="28"/>
    </w:rPr>
  </w:style>
  <w:style w:type="character" w:customStyle="1" w:styleId="aff3">
    <w:name w:val="Документ Знак"/>
    <w:basedOn w:val="a0"/>
    <w:link w:val="aff2"/>
    <w:uiPriority w:val="99"/>
    <w:rsid w:val="0011656F"/>
    <w:rPr>
      <w:rFonts w:ascii="Times New Roman" w:eastAsia="Times New Roman" w:hAnsi="Times New Roman" w:cs="Times New Roman"/>
      <w:sz w:val="28"/>
      <w:szCs w:val="28"/>
      <w:lang w:eastAsia="ru-RU"/>
    </w:rPr>
  </w:style>
  <w:style w:type="paragraph" w:styleId="aff4">
    <w:name w:val="Normal (Web)"/>
    <w:basedOn w:val="a"/>
    <w:uiPriority w:val="99"/>
    <w:semiHidden/>
    <w:unhideWhenUsed/>
    <w:rsid w:val="002F302F"/>
    <w:pPr>
      <w:spacing w:before="100" w:beforeAutospacing="1" w:after="100" w:afterAutospacing="1"/>
    </w:pPr>
  </w:style>
  <w:style w:type="character" w:styleId="aff5">
    <w:name w:val="Hyperlink"/>
    <w:basedOn w:val="a0"/>
    <w:uiPriority w:val="99"/>
    <w:semiHidden/>
    <w:unhideWhenUsed/>
    <w:rsid w:val="002F302F"/>
    <w:rPr>
      <w:color w:val="0000FF"/>
      <w:u w:val="single"/>
    </w:rPr>
  </w:style>
  <w:style w:type="character" w:customStyle="1" w:styleId="s10">
    <w:name w:val="s_10"/>
    <w:rsid w:val="00E8259E"/>
  </w:style>
  <w:style w:type="character" w:customStyle="1" w:styleId="30">
    <w:name w:val="Заголовок 3 Знак"/>
    <w:basedOn w:val="a0"/>
    <w:link w:val="3"/>
    <w:uiPriority w:val="9"/>
    <w:rsid w:val="00EB2251"/>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4E5B8B"/>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4E5B8B"/>
    <w:rPr>
      <w:rFonts w:asciiTheme="majorHAnsi" w:eastAsiaTheme="majorEastAsia" w:hAnsiTheme="majorHAnsi" w:cstheme="majorBidi"/>
      <w:color w:val="1F4D78" w:themeColor="accent1" w:themeShade="7F"/>
    </w:rPr>
  </w:style>
  <w:style w:type="paragraph" w:customStyle="1" w:styleId="ConsPlusNormal">
    <w:name w:val="ConsPlusNormal"/>
    <w:rsid w:val="00DB32F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907">
      <w:bodyDiv w:val="1"/>
      <w:marLeft w:val="0"/>
      <w:marRight w:val="0"/>
      <w:marTop w:val="0"/>
      <w:marBottom w:val="0"/>
      <w:divBdr>
        <w:top w:val="none" w:sz="0" w:space="0" w:color="auto"/>
        <w:left w:val="none" w:sz="0" w:space="0" w:color="auto"/>
        <w:bottom w:val="none" w:sz="0" w:space="0" w:color="auto"/>
        <w:right w:val="none" w:sz="0" w:space="0" w:color="auto"/>
      </w:divBdr>
    </w:div>
    <w:div w:id="11343588">
      <w:bodyDiv w:val="1"/>
      <w:marLeft w:val="0"/>
      <w:marRight w:val="0"/>
      <w:marTop w:val="0"/>
      <w:marBottom w:val="0"/>
      <w:divBdr>
        <w:top w:val="none" w:sz="0" w:space="0" w:color="auto"/>
        <w:left w:val="none" w:sz="0" w:space="0" w:color="auto"/>
        <w:bottom w:val="none" w:sz="0" w:space="0" w:color="auto"/>
        <w:right w:val="none" w:sz="0" w:space="0" w:color="auto"/>
      </w:divBdr>
    </w:div>
    <w:div w:id="20478545">
      <w:bodyDiv w:val="1"/>
      <w:marLeft w:val="0"/>
      <w:marRight w:val="0"/>
      <w:marTop w:val="0"/>
      <w:marBottom w:val="0"/>
      <w:divBdr>
        <w:top w:val="none" w:sz="0" w:space="0" w:color="auto"/>
        <w:left w:val="none" w:sz="0" w:space="0" w:color="auto"/>
        <w:bottom w:val="none" w:sz="0" w:space="0" w:color="auto"/>
        <w:right w:val="none" w:sz="0" w:space="0" w:color="auto"/>
      </w:divBdr>
    </w:div>
    <w:div w:id="27725874">
      <w:bodyDiv w:val="1"/>
      <w:marLeft w:val="0"/>
      <w:marRight w:val="0"/>
      <w:marTop w:val="0"/>
      <w:marBottom w:val="0"/>
      <w:divBdr>
        <w:top w:val="none" w:sz="0" w:space="0" w:color="auto"/>
        <w:left w:val="none" w:sz="0" w:space="0" w:color="auto"/>
        <w:bottom w:val="none" w:sz="0" w:space="0" w:color="auto"/>
        <w:right w:val="none" w:sz="0" w:space="0" w:color="auto"/>
      </w:divBdr>
    </w:div>
    <w:div w:id="33164654">
      <w:bodyDiv w:val="1"/>
      <w:marLeft w:val="0"/>
      <w:marRight w:val="0"/>
      <w:marTop w:val="0"/>
      <w:marBottom w:val="0"/>
      <w:divBdr>
        <w:top w:val="none" w:sz="0" w:space="0" w:color="auto"/>
        <w:left w:val="none" w:sz="0" w:space="0" w:color="auto"/>
        <w:bottom w:val="none" w:sz="0" w:space="0" w:color="auto"/>
        <w:right w:val="none" w:sz="0" w:space="0" w:color="auto"/>
      </w:divBdr>
    </w:div>
    <w:div w:id="37974677">
      <w:bodyDiv w:val="1"/>
      <w:marLeft w:val="0"/>
      <w:marRight w:val="0"/>
      <w:marTop w:val="0"/>
      <w:marBottom w:val="0"/>
      <w:divBdr>
        <w:top w:val="none" w:sz="0" w:space="0" w:color="auto"/>
        <w:left w:val="none" w:sz="0" w:space="0" w:color="auto"/>
        <w:bottom w:val="none" w:sz="0" w:space="0" w:color="auto"/>
        <w:right w:val="none" w:sz="0" w:space="0" w:color="auto"/>
      </w:divBdr>
    </w:div>
    <w:div w:id="41222758">
      <w:bodyDiv w:val="1"/>
      <w:marLeft w:val="0"/>
      <w:marRight w:val="0"/>
      <w:marTop w:val="0"/>
      <w:marBottom w:val="0"/>
      <w:divBdr>
        <w:top w:val="none" w:sz="0" w:space="0" w:color="auto"/>
        <w:left w:val="none" w:sz="0" w:space="0" w:color="auto"/>
        <w:bottom w:val="none" w:sz="0" w:space="0" w:color="auto"/>
        <w:right w:val="none" w:sz="0" w:space="0" w:color="auto"/>
      </w:divBdr>
    </w:div>
    <w:div w:id="47609201">
      <w:bodyDiv w:val="1"/>
      <w:marLeft w:val="0"/>
      <w:marRight w:val="0"/>
      <w:marTop w:val="0"/>
      <w:marBottom w:val="0"/>
      <w:divBdr>
        <w:top w:val="none" w:sz="0" w:space="0" w:color="auto"/>
        <w:left w:val="none" w:sz="0" w:space="0" w:color="auto"/>
        <w:bottom w:val="none" w:sz="0" w:space="0" w:color="auto"/>
        <w:right w:val="none" w:sz="0" w:space="0" w:color="auto"/>
      </w:divBdr>
    </w:div>
    <w:div w:id="48770186">
      <w:bodyDiv w:val="1"/>
      <w:marLeft w:val="0"/>
      <w:marRight w:val="0"/>
      <w:marTop w:val="0"/>
      <w:marBottom w:val="0"/>
      <w:divBdr>
        <w:top w:val="none" w:sz="0" w:space="0" w:color="auto"/>
        <w:left w:val="none" w:sz="0" w:space="0" w:color="auto"/>
        <w:bottom w:val="none" w:sz="0" w:space="0" w:color="auto"/>
        <w:right w:val="none" w:sz="0" w:space="0" w:color="auto"/>
      </w:divBdr>
    </w:div>
    <w:div w:id="62604291">
      <w:bodyDiv w:val="1"/>
      <w:marLeft w:val="0"/>
      <w:marRight w:val="0"/>
      <w:marTop w:val="0"/>
      <w:marBottom w:val="0"/>
      <w:divBdr>
        <w:top w:val="none" w:sz="0" w:space="0" w:color="auto"/>
        <w:left w:val="none" w:sz="0" w:space="0" w:color="auto"/>
        <w:bottom w:val="none" w:sz="0" w:space="0" w:color="auto"/>
        <w:right w:val="none" w:sz="0" w:space="0" w:color="auto"/>
      </w:divBdr>
    </w:div>
    <w:div w:id="72632211">
      <w:bodyDiv w:val="1"/>
      <w:marLeft w:val="0"/>
      <w:marRight w:val="0"/>
      <w:marTop w:val="0"/>
      <w:marBottom w:val="0"/>
      <w:divBdr>
        <w:top w:val="none" w:sz="0" w:space="0" w:color="auto"/>
        <w:left w:val="none" w:sz="0" w:space="0" w:color="auto"/>
        <w:bottom w:val="none" w:sz="0" w:space="0" w:color="auto"/>
        <w:right w:val="none" w:sz="0" w:space="0" w:color="auto"/>
      </w:divBdr>
    </w:div>
    <w:div w:id="87849108">
      <w:bodyDiv w:val="1"/>
      <w:marLeft w:val="0"/>
      <w:marRight w:val="0"/>
      <w:marTop w:val="0"/>
      <w:marBottom w:val="0"/>
      <w:divBdr>
        <w:top w:val="none" w:sz="0" w:space="0" w:color="auto"/>
        <w:left w:val="none" w:sz="0" w:space="0" w:color="auto"/>
        <w:bottom w:val="none" w:sz="0" w:space="0" w:color="auto"/>
        <w:right w:val="none" w:sz="0" w:space="0" w:color="auto"/>
      </w:divBdr>
    </w:div>
    <w:div w:id="108624938">
      <w:bodyDiv w:val="1"/>
      <w:marLeft w:val="0"/>
      <w:marRight w:val="0"/>
      <w:marTop w:val="0"/>
      <w:marBottom w:val="0"/>
      <w:divBdr>
        <w:top w:val="none" w:sz="0" w:space="0" w:color="auto"/>
        <w:left w:val="none" w:sz="0" w:space="0" w:color="auto"/>
        <w:bottom w:val="none" w:sz="0" w:space="0" w:color="auto"/>
        <w:right w:val="none" w:sz="0" w:space="0" w:color="auto"/>
      </w:divBdr>
    </w:div>
    <w:div w:id="117376400">
      <w:bodyDiv w:val="1"/>
      <w:marLeft w:val="0"/>
      <w:marRight w:val="0"/>
      <w:marTop w:val="0"/>
      <w:marBottom w:val="0"/>
      <w:divBdr>
        <w:top w:val="none" w:sz="0" w:space="0" w:color="auto"/>
        <w:left w:val="none" w:sz="0" w:space="0" w:color="auto"/>
        <w:bottom w:val="none" w:sz="0" w:space="0" w:color="auto"/>
        <w:right w:val="none" w:sz="0" w:space="0" w:color="auto"/>
      </w:divBdr>
    </w:div>
    <w:div w:id="157352580">
      <w:bodyDiv w:val="1"/>
      <w:marLeft w:val="0"/>
      <w:marRight w:val="0"/>
      <w:marTop w:val="0"/>
      <w:marBottom w:val="0"/>
      <w:divBdr>
        <w:top w:val="none" w:sz="0" w:space="0" w:color="auto"/>
        <w:left w:val="none" w:sz="0" w:space="0" w:color="auto"/>
        <w:bottom w:val="none" w:sz="0" w:space="0" w:color="auto"/>
        <w:right w:val="none" w:sz="0" w:space="0" w:color="auto"/>
      </w:divBdr>
    </w:div>
    <w:div w:id="159346313">
      <w:bodyDiv w:val="1"/>
      <w:marLeft w:val="0"/>
      <w:marRight w:val="0"/>
      <w:marTop w:val="0"/>
      <w:marBottom w:val="0"/>
      <w:divBdr>
        <w:top w:val="none" w:sz="0" w:space="0" w:color="auto"/>
        <w:left w:val="none" w:sz="0" w:space="0" w:color="auto"/>
        <w:bottom w:val="none" w:sz="0" w:space="0" w:color="auto"/>
        <w:right w:val="none" w:sz="0" w:space="0" w:color="auto"/>
      </w:divBdr>
    </w:div>
    <w:div w:id="162282277">
      <w:bodyDiv w:val="1"/>
      <w:marLeft w:val="0"/>
      <w:marRight w:val="0"/>
      <w:marTop w:val="0"/>
      <w:marBottom w:val="0"/>
      <w:divBdr>
        <w:top w:val="none" w:sz="0" w:space="0" w:color="auto"/>
        <w:left w:val="none" w:sz="0" w:space="0" w:color="auto"/>
        <w:bottom w:val="none" w:sz="0" w:space="0" w:color="auto"/>
        <w:right w:val="none" w:sz="0" w:space="0" w:color="auto"/>
      </w:divBdr>
    </w:div>
    <w:div w:id="174226549">
      <w:bodyDiv w:val="1"/>
      <w:marLeft w:val="0"/>
      <w:marRight w:val="0"/>
      <w:marTop w:val="0"/>
      <w:marBottom w:val="0"/>
      <w:divBdr>
        <w:top w:val="none" w:sz="0" w:space="0" w:color="auto"/>
        <w:left w:val="none" w:sz="0" w:space="0" w:color="auto"/>
        <w:bottom w:val="none" w:sz="0" w:space="0" w:color="auto"/>
        <w:right w:val="none" w:sz="0" w:space="0" w:color="auto"/>
      </w:divBdr>
    </w:div>
    <w:div w:id="175076599">
      <w:bodyDiv w:val="1"/>
      <w:marLeft w:val="0"/>
      <w:marRight w:val="0"/>
      <w:marTop w:val="0"/>
      <w:marBottom w:val="0"/>
      <w:divBdr>
        <w:top w:val="none" w:sz="0" w:space="0" w:color="auto"/>
        <w:left w:val="none" w:sz="0" w:space="0" w:color="auto"/>
        <w:bottom w:val="none" w:sz="0" w:space="0" w:color="auto"/>
        <w:right w:val="none" w:sz="0" w:space="0" w:color="auto"/>
      </w:divBdr>
    </w:div>
    <w:div w:id="179317233">
      <w:bodyDiv w:val="1"/>
      <w:marLeft w:val="0"/>
      <w:marRight w:val="0"/>
      <w:marTop w:val="0"/>
      <w:marBottom w:val="0"/>
      <w:divBdr>
        <w:top w:val="none" w:sz="0" w:space="0" w:color="auto"/>
        <w:left w:val="none" w:sz="0" w:space="0" w:color="auto"/>
        <w:bottom w:val="none" w:sz="0" w:space="0" w:color="auto"/>
        <w:right w:val="none" w:sz="0" w:space="0" w:color="auto"/>
      </w:divBdr>
    </w:div>
    <w:div w:id="182863347">
      <w:bodyDiv w:val="1"/>
      <w:marLeft w:val="0"/>
      <w:marRight w:val="0"/>
      <w:marTop w:val="0"/>
      <w:marBottom w:val="0"/>
      <w:divBdr>
        <w:top w:val="none" w:sz="0" w:space="0" w:color="auto"/>
        <w:left w:val="none" w:sz="0" w:space="0" w:color="auto"/>
        <w:bottom w:val="none" w:sz="0" w:space="0" w:color="auto"/>
        <w:right w:val="none" w:sz="0" w:space="0" w:color="auto"/>
      </w:divBdr>
    </w:div>
    <w:div w:id="188759685">
      <w:bodyDiv w:val="1"/>
      <w:marLeft w:val="0"/>
      <w:marRight w:val="0"/>
      <w:marTop w:val="0"/>
      <w:marBottom w:val="0"/>
      <w:divBdr>
        <w:top w:val="none" w:sz="0" w:space="0" w:color="auto"/>
        <w:left w:val="none" w:sz="0" w:space="0" w:color="auto"/>
        <w:bottom w:val="none" w:sz="0" w:space="0" w:color="auto"/>
        <w:right w:val="none" w:sz="0" w:space="0" w:color="auto"/>
      </w:divBdr>
    </w:div>
    <w:div w:id="189685292">
      <w:bodyDiv w:val="1"/>
      <w:marLeft w:val="0"/>
      <w:marRight w:val="0"/>
      <w:marTop w:val="0"/>
      <w:marBottom w:val="0"/>
      <w:divBdr>
        <w:top w:val="none" w:sz="0" w:space="0" w:color="auto"/>
        <w:left w:val="none" w:sz="0" w:space="0" w:color="auto"/>
        <w:bottom w:val="none" w:sz="0" w:space="0" w:color="auto"/>
        <w:right w:val="none" w:sz="0" w:space="0" w:color="auto"/>
      </w:divBdr>
    </w:div>
    <w:div w:id="191118084">
      <w:bodyDiv w:val="1"/>
      <w:marLeft w:val="0"/>
      <w:marRight w:val="0"/>
      <w:marTop w:val="0"/>
      <w:marBottom w:val="0"/>
      <w:divBdr>
        <w:top w:val="none" w:sz="0" w:space="0" w:color="auto"/>
        <w:left w:val="none" w:sz="0" w:space="0" w:color="auto"/>
        <w:bottom w:val="none" w:sz="0" w:space="0" w:color="auto"/>
        <w:right w:val="none" w:sz="0" w:space="0" w:color="auto"/>
      </w:divBdr>
    </w:div>
    <w:div w:id="196237950">
      <w:bodyDiv w:val="1"/>
      <w:marLeft w:val="0"/>
      <w:marRight w:val="0"/>
      <w:marTop w:val="0"/>
      <w:marBottom w:val="0"/>
      <w:divBdr>
        <w:top w:val="none" w:sz="0" w:space="0" w:color="auto"/>
        <w:left w:val="none" w:sz="0" w:space="0" w:color="auto"/>
        <w:bottom w:val="none" w:sz="0" w:space="0" w:color="auto"/>
        <w:right w:val="none" w:sz="0" w:space="0" w:color="auto"/>
      </w:divBdr>
    </w:div>
    <w:div w:id="200286706">
      <w:bodyDiv w:val="1"/>
      <w:marLeft w:val="0"/>
      <w:marRight w:val="0"/>
      <w:marTop w:val="0"/>
      <w:marBottom w:val="0"/>
      <w:divBdr>
        <w:top w:val="none" w:sz="0" w:space="0" w:color="auto"/>
        <w:left w:val="none" w:sz="0" w:space="0" w:color="auto"/>
        <w:bottom w:val="none" w:sz="0" w:space="0" w:color="auto"/>
        <w:right w:val="none" w:sz="0" w:space="0" w:color="auto"/>
      </w:divBdr>
    </w:div>
    <w:div w:id="202135709">
      <w:bodyDiv w:val="1"/>
      <w:marLeft w:val="0"/>
      <w:marRight w:val="0"/>
      <w:marTop w:val="0"/>
      <w:marBottom w:val="0"/>
      <w:divBdr>
        <w:top w:val="none" w:sz="0" w:space="0" w:color="auto"/>
        <w:left w:val="none" w:sz="0" w:space="0" w:color="auto"/>
        <w:bottom w:val="none" w:sz="0" w:space="0" w:color="auto"/>
        <w:right w:val="none" w:sz="0" w:space="0" w:color="auto"/>
      </w:divBdr>
    </w:div>
    <w:div w:id="204685172">
      <w:bodyDiv w:val="1"/>
      <w:marLeft w:val="0"/>
      <w:marRight w:val="0"/>
      <w:marTop w:val="0"/>
      <w:marBottom w:val="0"/>
      <w:divBdr>
        <w:top w:val="none" w:sz="0" w:space="0" w:color="auto"/>
        <w:left w:val="none" w:sz="0" w:space="0" w:color="auto"/>
        <w:bottom w:val="none" w:sz="0" w:space="0" w:color="auto"/>
        <w:right w:val="none" w:sz="0" w:space="0" w:color="auto"/>
      </w:divBdr>
    </w:div>
    <w:div w:id="204754308">
      <w:bodyDiv w:val="1"/>
      <w:marLeft w:val="0"/>
      <w:marRight w:val="0"/>
      <w:marTop w:val="0"/>
      <w:marBottom w:val="0"/>
      <w:divBdr>
        <w:top w:val="none" w:sz="0" w:space="0" w:color="auto"/>
        <w:left w:val="none" w:sz="0" w:space="0" w:color="auto"/>
        <w:bottom w:val="none" w:sz="0" w:space="0" w:color="auto"/>
        <w:right w:val="none" w:sz="0" w:space="0" w:color="auto"/>
      </w:divBdr>
    </w:div>
    <w:div w:id="213590953">
      <w:bodyDiv w:val="1"/>
      <w:marLeft w:val="0"/>
      <w:marRight w:val="0"/>
      <w:marTop w:val="0"/>
      <w:marBottom w:val="0"/>
      <w:divBdr>
        <w:top w:val="none" w:sz="0" w:space="0" w:color="auto"/>
        <w:left w:val="none" w:sz="0" w:space="0" w:color="auto"/>
        <w:bottom w:val="none" w:sz="0" w:space="0" w:color="auto"/>
        <w:right w:val="none" w:sz="0" w:space="0" w:color="auto"/>
      </w:divBdr>
    </w:div>
    <w:div w:id="217471397">
      <w:bodyDiv w:val="1"/>
      <w:marLeft w:val="0"/>
      <w:marRight w:val="0"/>
      <w:marTop w:val="0"/>
      <w:marBottom w:val="0"/>
      <w:divBdr>
        <w:top w:val="none" w:sz="0" w:space="0" w:color="auto"/>
        <w:left w:val="none" w:sz="0" w:space="0" w:color="auto"/>
        <w:bottom w:val="none" w:sz="0" w:space="0" w:color="auto"/>
        <w:right w:val="none" w:sz="0" w:space="0" w:color="auto"/>
      </w:divBdr>
    </w:div>
    <w:div w:id="224416535">
      <w:bodyDiv w:val="1"/>
      <w:marLeft w:val="0"/>
      <w:marRight w:val="0"/>
      <w:marTop w:val="0"/>
      <w:marBottom w:val="0"/>
      <w:divBdr>
        <w:top w:val="none" w:sz="0" w:space="0" w:color="auto"/>
        <w:left w:val="none" w:sz="0" w:space="0" w:color="auto"/>
        <w:bottom w:val="none" w:sz="0" w:space="0" w:color="auto"/>
        <w:right w:val="none" w:sz="0" w:space="0" w:color="auto"/>
      </w:divBdr>
    </w:div>
    <w:div w:id="224487558">
      <w:bodyDiv w:val="1"/>
      <w:marLeft w:val="0"/>
      <w:marRight w:val="0"/>
      <w:marTop w:val="0"/>
      <w:marBottom w:val="0"/>
      <w:divBdr>
        <w:top w:val="none" w:sz="0" w:space="0" w:color="auto"/>
        <w:left w:val="none" w:sz="0" w:space="0" w:color="auto"/>
        <w:bottom w:val="none" w:sz="0" w:space="0" w:color="auto"/>
        <w:right w:val="none" w:sz="0" w:space="0" w:color="auto"/>
      </w:divBdr>
    </w:div>
    <w:div w:id="227612455">
      <w:bodyDiv w:val="1"/>
      <w:marLeft w:val="0"/>
      <w:marRight w:val="0"/>
      <w:marTop w:val="0"/>
      <w:marBottom w:val="0"/>
      <w:divBdr>
        <w:top w:val="none" w:sz="0" w:space="0" w:color="auto"/>
        <w:left w:val="none" w:sz="0" w:space="0" w:color="auto"/>
        <w:bottom w:val="none" w:sz="0" w:space="0" w:color="auto"/>
        <w:right w:val="none" w:sz="0" w:space="0" w:color="auto"/>
      </w:divBdr>
    </w:div>
    <w:div w:id="231156532">
      <w:bodyDiv w:val="1"/>
      <w:marLeft w:val="0"/>
      <w:marRight w:val="0"/>
      <w:marTop w:val="0"/>
      <w:marBottom w:val="0"/>
      <w:divBdr>
        <w:top w:val="none" w:sz="0" w:space="0" w:color="auto"/>
        <w:left w:val="none" w:sz="0" w:space="0" w:color="auto"/>
        <w:bottom w:val="none" w:sz="0" w:space="0" w:color="auto"/>
        <w:right w:val="none" w:sz="0" w:space="0" w:color="auto"/>
      </w:divBdr>
    </w:div>
    <w:div w:id="238098020">
      <w:bodyDiv w:val="1"/>
      <w:marLeft w:val="0"/>
      <w:marRight w:val="0"/>
      <w:marTop w:val="0"/>
      <w:marBottom w:val="0"/>
      <w:divBdr>
        <w:top w:val="none" w:sz="0" w:space="0" w:color="auto"/>
        <w:left w:val="none" w:sz="0" w:space="0" w:color="auto"/>
        <w:bottom w:val="none" w:sz="0" w:space="0" w:color="auto"/>
        <w:right w:val="none" w:sz="0" w:space="0" w:color="auto"/>
      </w:divBdr>
    </w:div>
    <w:div w:id="242833949">
      <w:bodyDiv w:val="1"/>
      <w:marLeft w:val="0"/>
      <w:marRight w:val="0"/>
      <w:marTop w:val="0"/>
      <w:marBottom w:val="0"/>
      <w:divBdr>
        <w:top w:val="none" w:sz="0" w:space="0" w:color="auto"/>
        <w:left w:val="none" w:sz="0" w:space="0" w:color="auto"/>
        <w:bottom w:val="none" w:sz="0" w:space="0" w:color="auto"/>
        <w:right w:val="none" w:sz="0" w:space="0" w:color="auto"/>
      </w:divBdr>
    </w:div>
    <w:div w:id="245190168">
      <w:bodyDiv w:val="1"/>
      <w:marLeft w:val="0"/>
      <w:marRight w:val="0"/>
      <w:marTop w:val="0"/>
      <w:marBottom w:val="0"/>
      <w:divBdr>
        <w:top w:val="none" w:sz="0" w:space="0" w:color="auto"/>
        <w:left w:val="none" w:sz="0" w:space="0" w:color="auto"/>
        <w:bottom w:val="none" w:sz="0" w:space="0" w:color="auto"/>
        <w:right w:val="none" w:sz="0" w:space="0" w:color="auto"/>
      </w:divBdr>
    </w:div>
    <w:div w:id="279804320">
      <w:bodyDiv w:val="1"/>
      <w:marLeft w:val="0"/>
      <w:marRight w:val="0"/>
      <w:marTop w:val="0"/>
      <w:marBottom w:val="0"/>
      <w:divBdr>
        <w:top w:val="none" w:sz="0" w:space="0" w:color="auto"/>
        <w:left w:val="none" w:sz="0" w:space="0" w:color="auto"/>
        <w:bottom w:val="none" w:sz="0" w:space="0" w:color="auto"/>
        <w:right w:val="none" w:sz="0" w:space="0" w:color="auto"/>
      </w:divBdr>
    </w:div>
    <w:div w:id="311954377">
      <w:bodyDiv w:val="1"/>
      <w:marLeft w:val="0"/>
      <w:marRight w:val="0"/>
      <w:marTop w:val="0"/>
      <w:marBottom w:val="0"/>
      <w:divBdr>
        <w:top w:val="none" w:sz="0" w:space="0" w:color="auto"/>
        <w:left w:val="none" w:sz="0" w:space="0" w:color="auto"/>
        <w:bottom w:val="none" w:sz="0" w:space="0" w:color="auto"/>
        <w:right w:val="none" w:sz="0" w:space="0" w:color="auto"/>
      </w:divBdr>
    </w:div>
    <w:div w:id="328947430">
      <w:bodyDiv w:val="1"/>
      <w:marLeft w:val="0"/>
      <w:marRight w:val="0"/>
      <w:marTop w:val="0"/>
      <w:marBottom w:val="0"/>
      <w:divBdr>
        <w:top w:val="none" w:sz="0" w:space="0" w:color="auto"/>
        <w:left w:val="none" w:sz="0" w:space="0" w:color="auto"/>
        <w:bottom w:val="none" w:sz="0" w:space="0" w:color="auto"/>
        <w:right w:val="none" w:sz="0" w:space="0" w:color="auto"/>
      </w:divBdr>
    </w:div>
    <w:div w:id="329452599">
      <w:bodyDiv w:val="1"/>
      <w:marLeft w:val="0"/>
      <w:marRight w:val="0"/>
      <w:marTop w:val="0"/>
      <w:marBottom w:val="0"/>
      <w:divBdr>
        <w:top w:val="none" w:sz="0" w:space="0" w:color="auto"/>
        <w:left w:val="none" w:sz="0" w:space="0" w:color="auto"/>
        <w:bottom w:val="none" w:sz="0" w:space="0" w:color="auto"/>
        <w:right w:val="none" w:sz="0" w:space="0" w:color="auto"/>
      </w:divBdr>
    </w:div>
    <w:div w:id="329604682">
      <w:bodyDiv w:val="1"/>
      <w:marLeft w:val="0"/>
      <w:marRight w:val="0"/>
      <w:marTop w:val="0"/>
      <w:marBottom w:val="0"/>
      <w:divBdr>
        <w:top w:val="none" w:sz="0" w:space="0" w:color="auto"/>
        <w:left w:val="none" w:sz="0" w:space="0" w:color="auto"/>
        <w:bottom w:val="none" w:sz="0" w:space="0" w:color="auto"/>
        <w:right w:val="none" w:sz="0" w:space="0" w:color="auto"/>
      </w:divBdr>
    </w:div>
    <w:div w:id="336423152">
      <w:bodyDiv w:val="1"/>
      <w:marLeft w:val="0"/>
      <w:marRight w:val="0"/>
      <w:marTop w:val="0"/>
      <w:marBottom w:val="0"/>
      <w:divBdr>
        <w:top w:val="none" w:sz="0" w:space="0" w:color="auto"/>
        <w:left w:val="none" w:sz="0" w:space="0" w:color="auto"/>
        <w:bottom w:val="none" w:sz="0" w:space="0" w:color="auto"/>
        <w:right w:val="none" w:sz="0" w:space="0" w:color="auto"/>
      </w:divBdr>
    </w:div>
    <w:div w:id="345836162">
      <w:bodyDiv w:val="1"/>
      <w:marLeft w:val="0"/>
      <w:marRight w:val="0"/>
      <w:marTop w:val="0"/>
      <w:marBottom w:val="0"/>
      <w:divBdr>
        <w:top w:val="none" w:sz="0" w:space="0" w:color="auto"/>
        <w:left w:val="none" w:sz="0" w:space="0" w:color="auto"/>
        <w:bottom w:val="none" w:sz="0" w:space="0" w:color="auto"/>
        <w:right w:val="none" w:sz="0" w:space="0" w:color="auto"/>
      </w:divBdr>
    </w:div>
    <w:div w:id="348071911">
      <w:bodyDiv w:val="1"/>
      <w:marLeft w:val="0"/>
      <w:marRight w:val="0"/>
      <w:marTop w:val="0"/>
      <w:marBottom w:val="0"/>
      <w:divBdr>
        <w:top w:val="none" w:sz="0" w:space="0" w:color="auto"/>
        <w:left w:val="none" w:sz="0" w:space="0" w:color="auto"/>
        <w:bottom w:val="none" w:sz="0" w:space="0" w:color="auto"/>
        <w:right w:val="none" w:sz="0" w:space="0" w:color="auto"/>
      </w:divBdr>
    </w:div>
    <w:div w:id="357585637">
      <w:bodyDiv w:val="1"/>
      <w:marLeft w:val="0"/>
      <w:marRight w:val="0"/>
      <w:marTop w:val="0"/>
      <w:marBottom w:val="0"/>
      <w:divBdr>
        <w:top w:val="none" w:sz="0" w:space="0" w:color="auto"/>
        <w:left w:val="none" w:sz="0" w:space="0" w:color="auto"/>
        <w:bottom w:val="none" w:sz="0" w:space="0" w:color="auto"/>
        <w:right w:val="none" w:sz="0" w:space="0" w:color="auto"/>
      </w:divBdr>
    </w:div>
    <w:div w:id="358824014">
      <w:bodyDiv w:val="1"/>
      <w:marLeft w:val="0"/>
      <w:marRight w:val="0"/>
      <w:marTop w:val="0"/>
      <w:marBottom w:val="0"/>
      <w:divBdr>
        <w:top w:val="none" w:sz="0" w:space="0" w:color="auto"/>
        <w:left w:val="none" w:sz="0" w:space="0" w:color="auto"/>
        <w:bottom w:val="none" w:sz="0" w:space="0" w:color="auto"/>
        <w:right w:val="none" w:sz="0" w:space="0" w:color="auto"/>
      </w:divBdr>
    </w:div>
    <w:div w:id="361058544">
      <w:bodyDiv w:val="1"/>
      <w:marLeft w:val="0"/>
      <w:marRight w:val="0"/>
      <w:marTop w:val="0"/>
      <w:marBottom w:val="0"/>
      <w:divBdr>
        <w:top w:val="none" w:sz="0" w:space="0" w:color="auto"/>
        <w:left w:val="none" w:sz="0" w:space="0" w:color="auto"/>
        <w:bottom w:val="none" w:sz="0" w:space="0" w:color="auto"/>
        <w:right w:val="none" w:sz="0" w:space="0" w:color="auto"/>
      </w:divBdr>
    </w:div>
    <w:div w:id="375129698">
      <w:bodyDiv w:val="1"/>
      <w:marLeft w:val="0"/>
      <w:marRight w:val="0"/>
      <w:marTop w:val="0"/>
      <w:marBottom w:val="0"/>
      <w:divBdr>
        <w:top w:val="none" w:sz="0" w:space="0" w:color="auto"/>
        <w:left w:val="none" w:sz="0" w:space="0" w:color="auto"/>
        <w:bottom w:val="none" w:sz="0" w:space="0" w:color="auto"/>
        <w:right w:val="none" w:sz="0" w:space="0" w:color="auto"/>
      </w:divBdr>
    </w:div>
    <w:div w:id="378671230">
      <w:bodyDiv w:val="1"/>
      <w:marLeft w:val="0"/>
      <w:marRight w:val="0"/>
      <w:marTop w:val="0"/>
      <w:marBottom w:val="0"/>
      <w:divBdr>
        <w:top w:val="none" w:sz="0" w:space="0" w:color="auto"/>
        <w:left w:val="none" w:sz="0" w:space="0" w:color="auto"/>
        <w:bottom w:val="none" w:sz="0" w:space="0" w:color="auto"/>
        <w:right w:val="none" w:sz="0" w:space="0" w:color="auto"/>
      </w:divBdr>
    </w:div>
    <w:div w:id="385646169">
      <w:bodyDiv w:val="1"/>
      <w:marLeft w:val="0"/>
      <w:marRight w:val="0"/>
      <w:marTop w:val="0"/>
      <w:marBottom w:val="0"/>
      <w:divBdr>
        <w:top w:val="none" w:sz="0" w:space="0" w:color="auto"/>
        <w:left w:val="none" w:sz="0" w:space="0" w:color="auto"/>
        <w:bottom w:val="none" w:sz="0" w:space="0" w:color="auto"/>
        <w:right w:val="none" w:sz="0" w:space="0" w:color="auto"/>
      </w:divBdr>
    </w:div>
    <w:div w:id="390621978">
      <w:bodyDiv w:val="1"/>
      <w:marLeft w:val="0"/>
      <w:marRight w:val="0"/>
      <w:marTop w:val="0"/>
      <w:marBottom w:val="0"/>
      <w:divBdr>
        <w:top w:val="none" w:sz="0" w:space="0" w:color="auto"/>
        <w:left w:val="none" w:sz="0" w:space="0" w:color="auto"/>
        <w:bottom w:val="none" w:sz="0" w:space="0" w:color="auto"/>
        <w:right w:val="none" w:sz="0" w:space="0" w:color="auto"/>
      </w:divBdr>
    </w:div>
    <w:div w:id="396393881">
      <w:bodyDiv w:val="1"/>
      <w:marLeft w:val="0"/>
      <w:marRight w:val="0"/>
      <w:marTop w:val="0"/>
      <w:marBottom w:val="0"/>
      <w:divBdr>
        <w:top w:val="none" w:sz="0" w:space="0" w:color="auto"/>
        <w:left w:val="none" w:sz="0" w:space="0" w:color="auto"/>
        <w:bottom w:val="none" w:sz="0" w:space="0" w:color="auto"/>
        <w:right w:val="none" w:sz="0" w:space="0" w:color="auto"/>
      </w:divBdr>
    </w:div>
    <w:div w:id="403991055">
      <w:bodyDiv w:val="1"/>
      <w:marLeft w:val="0"/>
      <w:marRight w:val="0"/>
      <w:marTop w:val="0"/>
      <w:marBottom w:val="0"/>
      <w:divBdr>
        <w:top w:val="none" w:sz="0" w:space="0" w:color="auto"/>
        <w:left w:val="none" w:sz="0" w:space="0" w:color="auto"/>
        <w:bottom w:val="none" w:sz="0" w:space="0" w:color="auto"/>
        <w:right w:val="none" w:sz="0" w:space="0" w:color="auto"/>
      </w:divBdr>
    </w:div>
    <w:div w:id="405153136">
      <w:bodyDiv w:val="1"/>
      <w:marLeft w:val="0"/>
      <w:marRight w:val="0"/>
      <w:marTop w:val="0"/>
      <w:marBottom w:val="0"/>
      <w:divBdr>
        <w:top w:val="none" w:sz="0" w:space="0" w:color="auto"/>
        <w:left w:val="none" w:sz="0" w:space="0" w:color="auto"/>
        <w:bottom w:val="none" w:sz="0" w:space="0" w:color="auto"/>
        <w:right w:val="none" w:sz="0" w:space="0" w:color="auto"/>
      </w:divBdr>
    </w:div>
    <w:div w:id="417680468">
      <w:bodyDiv w:val="1"/>
      <w:marLeft w:val="0"/>
      <w:marRight w:val="0"/>
      <w:marTop w:val="0"/>
      <w:marBottom w:val="0"/>
      <w:divBdr>
        <w:top w:val="none" w:sz="0" w:space="0" w:color="auto"/>
        <w:left w:val="none" w:sz="0" w:space="0" w:color="auto"/>
        <w:bottom w:val="none" w:sz="0" w:space="0" w:color="auto"/>
        <w:right w:val="none" w:sz="0" w:space="0" w:color="auto"/>
      </w:divBdr>
    </w:div>
    <w:div w:id="430320755">
      <w:bodyDiv w:val="1"/>
      <w:marLeft w:val="0"/>
      <w:marRight w:val="0"/>
      <w:marTop w:val="0"/>
      <w:marBottom w:val="0"/>
      <w:divBdr>
        <w:top w:val="none" w:sz="0" w:space="0" w:color="auto"/>
        <w:left w:val="none" w:sz="0" w:space="0" w:color="auto"/>
        <w:bottom w:val="none" w:sz="0" w:space="0" w:color="auto"/>
        <w:right w:val="none" w:sz="0" w:space="0" w:color="auto"/>
      </w:divBdr>
    </w:div>
    <w:div w:id="430593030">
      <w:bodyDiv w:val="1"/>
      <w:marLeft w:val="0"/>
      <w:marRight w:val="0"/>
      <w:marTop w:val="0"/>
      <w:marBottom w:val="0"/>
      <w:divBdr>
        <w:top w:val="none" w:sz="0" w:space="0" w:color="auto"/>
        <w:left w:val="none" w:sz="0" w:space="0" w:color="auto"/>
        <w:bottom w:val="none" w:sz="0" w:space="0" w:color="auto"/>
        <w:right w:val="none" w:sz="0" w:space="0" w:color="auto"/>
      </w:divBdr>
    </w:div>
    <w:div w:id="435293200">
      <w:bodyDiv w:val="1"/>
      <w:marLeft w:val="0"/>
      <w:marRight w:val="0"/>
      <w:marTop w:val="0"/>
      <w:marBottom w:val="0"/>
      <w:divBdr>
        <w:top w:val="none" w:sz="0" w:space="0" w:color="auto"/>
        <w:left w:val="none" w:sz="0" w:space="0" w:color="auto"/>
        <w:bottom w:val="none" w:sz="0" w:space="0" w:color="auto"/>
        <w:right w:val="none" w:sz="0" w:space="0" w:color="auto"/>
      </w:divBdr>
    </w:div>
    <w:div w:id="448085052">
      <w:bodyDiv w:val="1"/>
      <w:marLeft w:val="0"/>
      <w:marRight w:val="0"/>
      <w:marTop w:val="0"/>
      <w:marBottom w:val="0"/>
      <w:divBdr>
        <w:top w:val="none" w:sz="0" w:space="0" w:color="auto"/>
        <w:left w:val="none" w:sz="0" w:space="0" w:color="auto"/>
        <w:bottom w:val="none" w:sz="0" w:space="0" w:color="auto"/>
        <w:right w:val="none" w:sz="0" w:space="0" w:color="auto"/>
      </w:divBdr>
    </w:div>
    <w:div w:id="472916066">
      <w:bodyDiv w:val="1"/>
      <w:marLeft w:val="0"/>
      <w:marRight w:val="0"/>
      <w:marTop w:val="0"/>
      <w:marBottom w:val="0"/>
      <w:divBdr>
        <w:top w:val="none" w:sz="0" w:space="0" w:color="auto"/>
        <w:left w:val="none" w:sz="0" w:space="0" w:color="auto"/>
        <w:bottom w:val="none" w:sz="0" w:space="0" w:color="auto"/>
        <w:right w:val="none" w:sz="0" w:space="0" w:color="auto"/>
      </w:divBdr>
    </w:div>
    <w:div w:id="479544726">
      <w:bodyDiv w:val="1"/>
      <w:marLeft w:val="0"/>
      <w:marRight w:val="0"/>
      <w:marTop w:val="0"/>
      <w:marBottom w:val="0"/>
      <w:divBdr>
        <w:top w:val="none" w:sz="0" w:space="0" w:color="auto"/>
        <w:left w:val="none" w:sz="0" w:space="0" w:color="auto"/>
        <w:bottom w:val="none" w:sz="0" w:space="0" w:color="auto"/>
        <w:right w:val="none" w:sz="0" w:space="0" w:color="auto"/>
      </w:divBdr>
    </w:div>
    <w:div w:id="484781612">
      <w:bodyDiv w:val="1"/>
      <w:marLeft w:val="0"/>
      <w:marRight w:val="0"/>
      <w:marTop w:val="0"/>
      <w:marBottom w:val="0"/>
      <w:divBdr>
        <w:top w:val="none" w:sz="0" w:space="0" w:color="auto"/>
        <w:left w:val="none" w:sz="0" w:space="0" w:color="auto"/>
        <w:bottom w:val="none" w:sz="0" w:space="0" w:color="auto"/>
        <w:right w:val="none" w:sz="0" w:space="0" w:color="auto"/>
      </w:divBdr>
    </w:div>
    <w:div w:id="506015647">
      <w:bodyDiv w:val="1"/>
      <w:marLeft w:val="0"/>
      <w:marRight w:val="0"/>
      <w:marTop w:val="0"/>
      <w:marBottom w:val="0"/>
      <w:divBdr>
        <w:top w:val="none" w:sz="0" w:space="0" w:color="auto"/>
        <w:left w:val="none" w:sz="0" w:space="0" w:color="auto"/>
        <w:bottom w:val="none" w:sz="0" w:space="0" w:color="auto"/>
        <w:right w:val="none" w:sz="0" w:space="0" w:color="auto"/>
      </w:divBdr>
    </w:div>
    <w:div w:id="530654423">
      <w:bodyDiv w:val="1"/>
      <w:marLeft w:val="0"/>
      <w:marRight w:val="0"/>
      <w:marTop w:val="0"/>
      <w:marBottom w:val="0"/>
      <w:divBdr>
        <w:top w:val="none" w:sz="0" w:space="0" w:color="auto"/>
        <w:left w:val="none" w:sz="0" w:space="0" w:color="auto"/>
        <w:bottom w:val="none" w:sz="0" w:space="0" w:color="auto"/>
        <w:right w:val="none" w:sz="0" w:space="0" w:color="auto"/>
      </w:divBdr>
    </w:div>
    <w:div w:id="532767142">
      <w:bodyDiv w:val="1"/>
      <w:marLeft w:val="0"/>
      <w:marRight w:val="0"/>
      <w:marTop w:val="0"/>
      <w:marBottom w:val="0"/>
      <w:divBdr>
        <w:top w:val="none" w:sz="0" w:space="0" w:color="auto"/>
        <w:left w:val="none" w:sz="0" w:space="0" w:color="auto"/>
        <w:bottom w:val="none" w:sz="0" w:space="0" w:color="auto"/>
        <w:right w:val="none" w:sz="0" w:space="0" w:color="auto"/>
      </w:divBdr>
    </w:div>
    <w:div w:id="540048005">
      <w:bodyDiv w:val="1"/>
      <w:marLeft w:val="0"/>
      <w:marRight w:val="0"/>
      <w:marTop w:val="0"/>
      <w:marBottom w:val="0"/>
      <w:divBdr>
        <w:top w:val="none" w:sz="0" w:space="0" w:color="auto"/>
        <w:left w:val="none" w:sz="0" w:space="0" w:color="auto"/>
        <w:bottom w:val="none" w:sz="0" w:space="0" w:color="auto"/>
        <w:right w:val="none" w:sz="0" w:space="0" w:color="auto"/>
      </w:divBdr>
    </w:div>
    <w:div w:id="542595998">
      <w:bodyDiv w:val="1"/>
      <w:marLeft w:val="0"/>
      <w:marRight w:val="0"/>
      <w:marTop w:val="0"/>
      <w:marBottom w:val="0"/>
      <w:divBdr>
        <w:top w:val="none" w:sz="0" w:space="0" w:color="auto"/>
        <w:left w:val="none" w:sz="0" w:space="0" w:color="auto"/>
        <w:bottom w:val="none" w:sz="0" w:space="0" w:color="auto"/>
        <w:right w:val="none" w:sz="0" w:space="0" w:color="auto"/>
      </w:divBdr>
    </w:div>
    <w:div w:id="551119995">
      <w:bodyDiv w:val="1"/>
      <w:marLeft w:val="0"/>
      <w:marRight w:val="0"/>
      <w:marTop w:val="0"/>
      <w:marBottom w:val="0"/>
      <w:divBdr>
        <w:top w:val="none" w:sz="0" w:space="0" w:color="auto"/>
        <w:left w:val="none" w:sz="0" w:space="0" w:color="auto"/>
        <w:bottom w:val="none" w:sz="0" w:space="0" w:color="auto"/>
        <w:right w:val="none" w:sz="0" w:space="0" w:color="auto"/>
      </w:divBdr>
    </w:div>
    <w:div w:id="566188639">
      <w:bodyDiv w:val="1"/>
      <w:marLeft w:val="0"/>
      <w:marRight w:val="0"/>
      <w:marTop w:val="0"/>
      <w:marBottom w:val="0"/>
      <w:divBdr>
        <w:top w:val="none" w:sz="0" w:space="0" w:color="auto"/>
        <w:left w:val="none" w:sz="0" w:space="0" w:color="auto"/>
        <w:bottom w:val="none" w:sz="0" w:space="0" w:color="auto"/>
        <w:right w:val="none" w:sz="0" w:space="0" w:color="auto"/>
      </w:divBdr>
    </w:div>
    <w:div w:id="567616337">
      <w:bodyDiv w:val="1"/>
      <w:marLeft w:val="0"/>
      <w:marRight w:val="0"/>
      <w:marTop w:val="0"/>
      <w:marBottom w:val="0"/>
      <w:divBdr>
        <w:top w:val="none" w:sz="0" w:space="0" w:color="auto"/>
        <w:left w:val="none" w:sz="0" w:space="0" w:color="auto"/>
        <w:bottom w:val="none" w:sz="0" w:space="0" w:color="auto"/>
        <w:right w:val="none" w:sz="0" w:space="0" w:color="auto"/>
      </w:divBdr>
    </w:div>
    <w:div w:id="569078330">
      <w:bodyDiv w:val="1"/>
      <w:marLeft w:val="0"/>
      <w:marRight w:val="0"/>
      <w:marTop w:val="0"/>
      <w:marBottom w:val="0"/>
      <w:divBdr>
        <w:top w:val="none" w:sz="0" w:space="0" w:color="auto"/>
        <w:left w:val="none" w:sz="0" w:space="0" w:color="auto"/>
        <w:bottom w:val="none" w:sz="0" w:space="0" w:color="auto"/>
        <w:right w:val="none" w:sz="0" w:space="0" w:color="auto"/>
      </w:divBdr>
    </w:div>
    <w:div w:id="573200206">
      <w:bodyDiv w:val="1"/>
      <w:marLeft w:val="0"/>
      <w:marRight w:val="0"/>
      <w:marTop w:val="0"/>
      <w:marBottom w:val="0"/>
      <w:divBdr>
        <w:top w:val="none" w:sz="0" w:space="0" w:color="auto"/>
        <w:left w:val="none" w:sz="0" w:space="0" w:color="auto"/>
        <w:bottom w:val="none" w:sz="0" w:space="0" w:color="auto"/>
        <w:right w:val="none" w:sz="0" w:space="0" w:color="auto"/>
      </w:divBdr>
    </w:div>
    <w:div w:id="574823503">
      <w:bodyDiv w:val="1"/>
      <w:marLeft w:val="0"/>
      <w:marRight w:val="0"/>
      <w:marTop w:val="0"/>
      <w:marBottom w:val="0"/>
      <w:divBdr>
        <w:top w:val="none" w:sz="0" w:space="0" w:color="auto"/>
        <w:left w:val="none" w:sz="0" w:space="0" w:color="auto"/>
        <w:bottom w:val="none" w:sz="0" w:space="0" w:color="auto"/>
        <w:right w:val="none" w:sz="0" w:space="0" w:color="auto"/>
      </w:divBdr>
    </w:div>
    <w:div w:id="580069652">
      <w:bodyDiv w:val="1"/>
      <w:marLeft w:val="0"/>
      <w:marRight w:val="0"/>
      <w:marTop w:val="0"/>
      <w:marBottom w:val="0"/>
      <w:divBdr>
        <w:top w:val="none" w:sz="0" w:space="0" w:color="auto"/>
        <w:left w:val="none" w:sz="0" w:space="0" w:color="auto"/>
        <w:bottom w:val="none" w:sz="0" w:space="0" w:color="auto"/>
        <w:right w:val="none" w:sz="0" w:space="0" w:color="auto"/>
      </w:divBdr>
    </w:div>
    <w:div w:id="604263775">
      <w:bodyDiv w:val="1"/>
      <w:marLeft w:val="0"/>
      <w:marRight w:val="0"/>
      <w:marTop w:val="0"/>
      <w:marBottom w:val="0"/>
      <w:divBdr>
        <w:top w:val="none" w:sz="0" w:space="0" w:color="auto"/>
        <w:left w:val="none" w:sz="0" w:space="0" w:color="auto"/>
        <w:bottom w:val="none" w:sz="0" w:space="0" w:color="auto"/>
        <w:right w:val="none" w:sz="0" w:space="0" w:color="auto"/>
      </w:divBdr>
    </w:div>
    <w:div w:id="639654965">
      <w:bodyDiv w:val="1"/>
      <w:marLeft w:val="0"/>
      <w:marRight w:val="0"/>
      <w:marTop w:val="0"/>
      <w:marBottom w:val="0"/>
      <w:divBdr>
        <w:top w:val="none" w:sz="0" w:space="0" w:color="auto"/>
        <w:left w:val="none" w:sz="0" w:space="0" w:color="auto"/>
        <w:bottom w:val="none" w:sz="0" w:space="0" w:color="auto"/>
        <w:right w:val="none" w:sz="0" w:space="0" w:color="auto"/>
      </w:divBdr>
    </w:div>
    <w:div w:id="640884077">
      <w:bodyDiv w:val="1"/>
      <w:marLeft w:val="0"/>
      <w:marRight w:val="0"/>
      <w:marTop w:val="0"/>
      <w:marBottom w:val="0"/>
      <w:divBdr>
        <w:top w:val="none" w:sz="0" w:space="0" w:color="auto"/>
        <w:left w:val="none" w:sz="0" w:space="0" w:color="auto"/>
        <w:bottom w:val="none" w:sz="0" w:space="0" w:color="auto"/>
        <w:right w:val="none" w:sz="0" w:space="0" w:color="auto"/>
      </w:divBdr>
    </w:div>
    <w:div w:id="641275997">
      <w:bodyDiv w:val="1"/>
      <w:marLeft w:val="0"/>
      <w:marRight w:val="0"/>
      <w:marTop w:val="0"/>
      <w:marBottom w:val="0"/>
      <w:divBdr>
        <w:top w:val="none" w:sz="0" w:space="0" w:color="auto"/>
        <w:left w:val="none" w:sz="0" w:space="0" w:color="auto"/>
        <w:bottom w:val="none" w:sz="0" w:space="0" w:color="auto"/>
        <w:right w:val="none" w:sz="0" w:space="0" w:color="auto"/>
      </w:divBdr>
    </w:div>
    <w:div w:id="649214536">
      <w:bodyDiv w:val="1"/>
      <w:marLeft w:val="0"/>
      <w:marRight w:val="0"/>
      <w:marTop w:val="0"/>
      <w:marBottom w:val="0"/>
      <w:divBdr>
        <w:top w:val="none" w:sz="0" w:space="0" w:color="auto"/>
        <w:left w:val="none" w:sz="0" w:space="0" w:color="auto"/>
        <w:bottom w:val="none" w:sz="0" w:space="0" w:color="auto"/>
        <w:right w:val="none" w:sz="0" w:space="0" w:color="auto"/>
      </w:divBdr>
    </w:div>
    <w:div w:id="652220231">
      <w:bodyDiv w:val="1"/>
      <w:marLeft w:val="0"/>
      <w:marRight w:val="0"/>
      <w:marTop w:val="0"/>
      <w:marBottom w:val="0"/>
      <w:divBdr>
        <w:top w:val="none" w:sz="0" w:space="0" w:color="auto"/>
        <w:left w:val="none" w:sz="0" w:space="0" w:color="auto"/>
        <w:bottom w:val="none" w:sz="0" w:space="0" w:color="auto"/>
        <w:right w:val="none" w:sz="0" w:space="0" w:color="auto"/>
      </w:divBdr>
    </w:div>
    <w:div w:id="657156341">
      <w:bodyDiv w:val="1"/>
      <w:marLeft w:val="0"/>
      <w:marRight w:val="0"/>
      <w:marTop w:val="0"/>
      <w:marBottom w:val="0"/>
      <w:divBdr>
        <w:top w:val="none" w:sz="0" w:space="0" w:color="auto"/>
        <w:left w:val="none" w:sz="0" w:space="0" w:color="auto"/>
        <w:bottom w:val="none" w:sz="0" w:space="0" w:color="auto"/>
        <w:right w:val="none" w:sz="0" w:space="0" w:color="auto"/>
      </w:divBdr>
    </w:div>
    <w:div w:id="685518596">
      <w:bodyDiv w:val="1"/>
      <w:marLeft w:val="0"/>
      <w:marRight w:val="0"/>
      <w:marTop w:val="0"/>
      <w:marBottom w:val="0"/>
      <w:divBdr>
        <w:top w:val="none" w:sz="0" w:space="0" w:color="auto"/>
        <w:left w:val="none" w:sz="0" w:space="0" w:color="auto"/>
        <w:bottom w:val="none" w:sz="0" w:space="0" w:color="auto"/>
        <w:right w:val="none" w:sz="0" w:space="0" w:color="auto"/>
      </w:divBdr>
    </w:div>
    <w:div w:id="686103509">
      <w:bodyDiv w:val="1"/>
      <w:marLeft w:val="0"/>
      <w:marRight w:val="0"/>
      <w:marTop w:val="0"/>
      <w:marBottom w:val="0"/>
      <w:divBdr>
        <w:top w:val="none" w:sz="0" w:space="0" w:color="auto"/>
        <w:left w:val="none" w:sz="0" w:space="0" w:color="auto"/>
        <w:bottom w:val="none" w:sz="0" w:space="0" w:color="auto"/>
        <w:right w:val="none" w:sz="0" w:space="0" w:color="auto"/>
      </w:divBdr>
    </w:div>
    <w:div w:id="691615084">
      <w:bodyDiv w:val="1"/>
      <w:marLeft w:val="0"/>
      <w:marRight w:val="0"/>
      <w:marTop w:val="0"/>
      <w:marBottom w:val="0"/>
      <w:divBdr>
        <w:top w:val="none" w:sz="0" w:space="0" w:color="auto"/>
        <w:left w:val="none" w:sz="0" w:space="0" w:color="auto"/>
        <w:bottom w:val="none" w:sz="0" w:space="0" w:color="auto"/>
        <w:right w:val="none" w:sz="0" w:space="0" w:color="auto"/>
      </w:divBdr>
    </w:div>
    <w:div w:id="695082812">
      <w:bodyDiv w:val="1"/>
      <w:marLeft w:val="0"/>
      <w:marRight w:val="0"/>
      <w:marTop w:val="0"/>
      <w:marBottom w:val="0"/>
      <w:divBdr>
        <w:top w:val="none" w:sz="0" w:space="0" w:color="auto"/>
        <w:left w:val="none" w:sz="0" w:space="0" w:color="auto"/>
        <w:bottom w:val="none" w:sz="0" w:space="0" w:color="auto"/>
        <w:right w:val="none" w:sz="0" w:space="0" w:color="auto"/>
      </w:divBdr>
    </w:div>
    <w:div w:id="702943259">
      <w:bodyDiv w:val="1"/>
      <w:marLeft w:val="0"/>
      <w:marRight w:val="0"/>
      <w:marTop w:val="0"/>
      <w:marBottom w:val="0"/>
      <w:divBdr>
        <w:top w:val="none" w:sz="0" w:space="0" w:color="auto"/>
        <w:left w:val="none" w:sz="0" w:space="0" w:color="auto"/>
        <w:bottom w:val="none" w:sz="0" w:space="0" w:color="auto"/>
        <w:right w:val="none" w:sz="0" w:space="0" w:color="auto"/>
      </w:divBdr>
    </w:div>
    <w:div w:id="708842753">
      <w:bodyDiv w:val="1"/>
      <w:marLeft w:val="0"/>
      <w:marRight w:val="0"/>
      <w:marTop w:val="0"/>
      <w:marBottom w:val="0"/>
      <w:divBdr>
        <w:top w:val="none" w:sz="0" w:space="0" w:color="auto"/>
        <w:left w:val="none" w:sz="0" w:space="0" w:color="auto"/>
        <w:bottom w:val="none" w:sz="0" w:space="0" w:color="auto"/>
        <w:right w:val="none" w:sz="0" w:space="0" w:color="auto"/>
      </w:divBdr>
    </w:div>
    <w:div w:id="711029804">
      <w:bodyDiv w:val="1"/>
      <w:marLeft w:val="0"/>
      <w:marRight w:val="0"/>
      <w:marTop w:val="0"/>
      <w:marBottom w:val="0"/>
      <w:divBdr>
        <w:top w:val="none" w:sz="0" w:space="0" w:color="auto"/>
        <w:left w:val="none" w:sz="0" w:space="0" w:color="auto"/>
        <w:bottom w:val="none" w:sz="0" w:space="0" w:color="auto"/>
        <w:right w:val="none" w:sz="0" w:space="0" w:color="auto"/>
      </w:divBdr>
    </w:div>
    <w:div w:id="717781889">
      <w:bodyDiv w:val="1"/>
      <w:marLeft w:val="0"/>
      <w:marRight w:val="0"/>
      <w:marTop w:val="0"/>
      <w:marBottom w:val="0"/>
      <w:divBdr>
        <w:top w:val="none" w:sz="0" w:space="0" w:color="auto"/>
        <w:left w:val="none" w:sz="0" w:space="0" w:color="auto"/>
        <w:bottom w:val="none" w:sz="0" w:space="0" w:color="auto"/>
        <w:right w:val="none" w:sz="0" w:space="0" w:color="auto"/>
      </w:divBdr>
    </w:div>
    <w:div w:id="720710647">
      <w:bodyDiv w:val="1"/>
      <w:marLeft w:val="0"/>
      <w:marRight w:val="0"/>
      <w:marTop w:val="0"/>
      <w:marBottom w:val="0"/>
      <w:divBdr>
        <w:top w:val="none" w:sz="0" w:space="0" w:color="auto"/>
        <w:left w:val="none" w:sz="0" w:space="0" w:color="auto"/>
        <w:bottom w:val="none" w:sz="0" w:space="0" w:color="auto"/>
        <w:right w:val="none" w:sz="0" w:space="0" w:color="auto"/>
      </w:divBdr>
    </w:div>
    <w:div w:id="725639949">
      <w:bodyDiv w:val="1"/>
      <w:marLeft w:val="0"/>
      <w:marRight w:val="0"/>
      <w:marTop w:val="0"/>
      <w:marBottom w:val="0"/>
      <w:divBdr>
        <w:top w:val="none" w:sz="0" w:space="0" w:color="auto"/>
        <w:left w:val="none" w:sz="0" w:space="0" w:color="auto"/>
        <w:bottom w:val="none" w:sz="0" w:space="0" w:color="auto"/>
        <w:right w:val="none" w:sz="0" w:space="0" w:color="auto"/>
      </w:divBdr>
    </w:div>
    <w:div w:id="732124478">
      <w:bodyDiv w:val="1"/>
      <w:marLeft w:val="0"/>
      <w:marRight w:val="0"/>
      <w:marTop w:val="0"/>
      <w:marBottom w:val="0"/>
      <w:divBdr>
        <w:top w:val="none" w:sz="0" w:space="0" w:color="auto"/>
        <w:left w:val="none" w:sz="0" w:space="0" w:color="auto"/>
        <w:bottom w:val="none" w:sz="0" w:space="0" w:color="auto"/>
        <w:right w:val="none" w:sz="0" w:space="0" w:color="auto"/>
      </w:divBdr>
    </w:div>
    <w:div w:id="734358602">
      <w:bodyDiv w:val="1"/>
      <w:marLeft w:val="0"/>
      <w:marRight w:val="0"/>
      <w:marTop w:val="0"/>
      <w:marBottom w:val="0"/>
      <w:divBdr>
        <w:top w:val="none" w:sz="0" w:space="0" w:color="auto"/>
        <w:left w:val="none" w:sz="0" w:space="0" w:color="auto"/>
        <w:bottom w:val="none" w:sz="0" w:space="0" w:color="auto"/>
        <w:right w:val="none" w:sz="0" w:space="0" w:color="auto"/>
      </w:divBdr>
    </w:div>
    <w:div w:id="741297664">
      <w:bodyDiv w:val="1"/>
      <w:marLeft w:val="0"/>
      <w:marRight w:val="0"/>
      <w:marTop w:val="0"/>
      <w:marBottom w:val="0"/>
      <w:divBdr>
        <w:top w:val="none" w:sz="0" w:space="0" w:color="auto"/>
        <w:left w:val="none" w:sz="0" w:space="0" w:color="auto"/>
        <w:bottom w:val="none" w:sz="0" w:space="0" w:color="auto"/>
        <w:right w:val="none" w:sz="0" w:space="0" w:color="auto"/>
      </w:divBdr>
    </w:div>
    <w:div w:id="744958516">
      <w:bodyDiv w:val="1"/>
      <w:marLeft w:val="0"/>
      <w:marRight w:val="0"/>
      <w:marTop w:val="0"/>
      <w:marBottom w:val="0"/>
      <w:divBdr>
        <w:top w:val="none" w:sz="0" w:space="0" w:color="auto"/>
        <w:left w:val="none" w:sz="0" w:space="0" w:color="auto"/>
        <w:bottom w:val="none" w:sz="0" w:space="0" w:color="auto"/>
        <w:right w:val="none" w:sz="0" w:space="0" w:color="auto"/>
      </w:divBdr>
    </w:div>
    <w:div w:id="769862632">
      <w:bodyDiv w:val="1"/>
      <w:marLeft w:val="0"/>
      <w:marRight w:val="0"/>
      <w:marTop w:val="0"/>
      <w:marBottom w:val="0"/>
      <w:divBdr>
        <w:top w:val="none" w:sz="0" w:space="0" w:color="auto"/>
        <w:left w:val="none" w:sz="0" w:space="0" w:color="auto"/>
        <w:bottom w:val="none" w:sz="0" w:space="0" w:color="auto"/>
        <w:right w:val="none" w:sz="0" w:space="0" w:color="auto"/>
      </w:divBdr>
    </w:div>
    <w:div w:id="777405048">
      <w:bodyDiv w:val="1"/>
      <w:marLeft w:val="0"/>
      <w:marRight w:val="0"/>
      <w:marTop w:val="0"/>
      <w:marBottom w:val="0"/>
      <w:divBdr>
        <w:top w:val="none" w:sz="0" w:space="0" w:color="auto"/>
        <w:left w:val="none" w:sz="0" w:space="0" w:color="auto"/>
        <w:bottom w:val="none" w:sz="0" w:space="0" w:color="auto"/>
        <w:right w:val="none" w:sz="0" w:space="0" w:color="auto"/>
      </w:divBdr>
    </w:div>
    <w:div w:id="788621080">
      <w:bodyDiv w:val="1"/>
      <w:marLeft w:val="0"/>
      <w:marRight w:val="0"/>
      <w:marTop w:val="0"/>
      <w:marBottom w:val="0"/>
      <w:divBdr>
        <w:top w:val="none" w:sz="0" w:space="0" w:color="auto"/>
        <w:left w:val="none" w:sz="0" w:space="0" w:color="auto"/>
        <w:bottom w:val="none" w:sz="0" w:space="0" w:color="auto"/>
        <w:right w:val="none" w:sz="0" w:space="0" w:color="auto"/>
      </w:divBdr>
    </w:div>
    <w:div w:id="812138586">
      <w:bodyDiv w:val="1"/>
      <w:marLeft w:val="0"/>
      <w:marRight w:val="0"/>
      <w:marTop w:val="0"/>
      <w:marBottom w:val="0"/>
      <w:divBdr>
        <w:top w:val="none" w:sz="0" w:space="0" w:color="auto"/>
        <w:left w:val="none" w:sz="0" w:space="0" w:color="auto"/>
        <w:bottom w:val="none" w:sz="0" w:space="0" w:color="auto"/>
        <w:right w:val="none" w:sz="0" w:space="0" w:color="auto"/>
      </w:divBdr>
    </w:div>
    <w:div w:id="816142010">
      <w:bodyDiv w:val="1"/>
      <w:marLeft w:val="0"/>
      <w:marRight w:val="0"/>
      <w:marTop w:val="0"/>
      <w:marBottom w:val="0"/>
      <w:divBdr>
        <w:top w:val="none" w:sz="0" w:space="0" w:color="auto"/>
        <w:left w:val="none" w:sz="0" w:space="0" w:color="auto"/>
        <w:bottom w:val="none" w:sz="0" w:space="0" w:color="auto"/>
        <w:right w:val="none" w:sz="0" w:space="0" w:color="auto"/>
      </w:divBdr>
    </w:div>
    <w:div w:id="823620884">
      <w:bodyDiv w:val="1"/>
      <w:marLeft w:val="0"/>
      <w:marRight w:val="0"/>
      <w:marTop w:val="0"/>
      <w:marBottom w:val="0"/>
      <w:divBdr>
        <w:top w:val="none" w:sz="0" w:space="0" w:color="auto"/>
        <w:left w:val="none" w:sz="0" w:space="0" w:color="auto"/>
        <w:bottom w:val="none" w:sz="0" w:space="0" w:color="auto"/>
        <w:right w:val="none" w:sz="0" w:space="0" w:color="auto"/>
      </w:divBdr>
    </w:div>
    <w:div w:id="846600720">
      <w:bodyDiv w:val="1"/>
      <w:marLeft w:val="0"/>
      <w:marRight w:val="0"/>
      <w:marTop w:val="0"/>
      <w:marBottom w:val="0"/>
      <w:divBdr>
        <w:top w:val="none" w:sz="0" w:space="0" w:color="auto"/>
        <w:left w:val="none" w:sz="0" w:space="0" w:color="auto"/>
        <w:bottom w:val="none" w:sz="0" w:space="0" w:color="auto"/>
        <w:right w:val="none" w:sz="0" w:space="0" w:color="auto"/>
      </w:divBdr>
    </w:div>
    <w:div w:id="848762302">
      <w:bodyDiv w:val="1"/>
      <w:marLeft w:val="0"/>
      <w:marRight w:val="0"/>
      <w:marTop w:val="0"/>
      <w:marBottom w:val="0"/>
      <w:divBdr>
        <w:top w:val="none" w:sz="0" w:space="0" w:color="auto"/>
        <w:left w:val="none" w:sz="0" w:space="0" w:color="auto"/>
        <w:bottom w:val="none" w:sz="0" w:space="0" w:color="auto"/>
        <w:right w:val="none" w:sz="0" w:space="0" w:color="auto"/>
      </w:divBdr>
    </w:div>
    <w:div w:id="853112133">
      <w:bodyDiv w:val="1"/>
      <w:marLeft w:val="0"/>
      <w:marRight w:val="0"/>
      <w:marTop w:val="0"/>
      <w:marBottom w:val="0"/>
      <w:divBdr>
        <w:top w:val="none" w:sz="0" w:space="0" w:color="auto"/>
        <w:left w:val="none" w:sz="0" w:space="0" w:color="auto"/>
        <w:bottom w:val="none" w:sz="0" w:space="0" w:color="auto"/>
        <w:right w:val="none" w:sz="0" w:space="0" w:color="auto"/>
      </w:divBdr>
    </w:div>
    <w:div w:id="867987189">
      <w:bodyDiv w:val="1"/>
      <w:marLeft w:val="0"/>
      <w:marRight w:val="0"/>
      <w:marTop w:val="0"/>
      <w:marBottom w:val="0"/>
      <w:divBdr>
        <w:top w:val="none" w:sz="0" w:space="0" w:color="auto"/>
        <w:left w:val="none" w:sz="0" w:space="0" w:color="auto"/>
        <w:bottom w:val="none" w:sz="0" w:space="0" w:color="auto"/>
        <w:right w:val="none" w:sz="0" w:space="0" w:color="auto"/>
      </w:divBdr>
    </w:div>
    <w:div w:id="872882843">
      <w:bodyDiv w:val="1"/>
      <w:marLeft w:val="0"/>
      <w:marRight w:val="0"/>
      <w:marTop w:val="0"/>
      <w:marBottom w:val="0"/>
      <w:divBdr>
        <w:top w:val="none" w:sz="0" w:space="0" w:color="auto"/>
        <w:left w:val="none" w:sz="0" w:space="0" w:color="auto"/>
        <w:bottom w:val="none" w:sz="0" w:space="0" w:color="auto"/>
        <w:right w:val="none" w:sz="0" w:space="0" w:color="auto"/>
      </w:divBdr>
    </w:div>
    <w:div w:id="882137470">
      <w:bodyDiv w:val="1"/>
      <w:marLeft w:val="0"/>
      <w:marRight w:val="0"/>
      <w:marTop w:val="0"/>
      <w:marBottom w:val="0"/>
      <w:divBdr>
        <w:top w:val="none" w:sz="0" w:space="0" w:color="auto"/>
        <w:left w:val="none" w:sz="0" w:space="0" w:color="auto"/>
        <w:bottom w:val="none" w:sz="0" w:space="0" w:color="auto"/>
        <w:right w:val="none" w:sz="0" w:space="0" w:color="auto"/>
      </w:divBdr>
    </w:div>
    <w:div w:id="920413943">
      <w:bodyDiv w:val="1"/>
      <w:marLeft w:val="0"/>
      <w:marRight w:val="0"/>
      <w:marTop w:val="0"/>
      <w:marBottom w:val="0"/>
      <w:divBdr>
        <w:top w:val="none" w:sz="0" w:space="0" w:color="auto"/>
        <w:left w:val="none" w:sz="0" w:space="0" w:color="auto"/>
        <w:bottom w:val="none" w:sz="0" w:space="0" w:color="auto"/>
        <w:right w:val="none" w:sz="0" w:space="0" w:color="auto"/>
      </w:divBdr>
    </w:div>
    <w:div w:id="923536261">
      <w:bodyDiv w:val="1"/>
      <w:marLeft w:val="0"/>
      <w:marRight w:val="0"/>
      <w:marTop w:val="0"/>
      <w:marBottom w:val="0"/>
      <w:divBdr>
        <w:top w:val="none" w:sz="0" w:space="0" w:color="auto"/>
        <w:left w:val="none" w:sz="0" w:space="0" w:color="auto"/>
        <w:bottom w:val="none" w:sz="0" w:space="0" w:color="auto"/>
        <w:right w:val="none" w:sz="0" w:space="0" w:color="auto"/>
      </w:divBdr>
    </w:div>
    <w:div w:id="943806440">
      <w:bodyDiv w:val="1"/>
      <w:marLeft w:val="0"/>
      <w:marRight w:val="0"/>
      <w:marTop w:val="0"/>
      <w:marBottom w:val="0"/>
      <w:divBdr>
        <w:top w:val="none" w:sz="0" w:space="0" w:color="auto"/>
        <w:left w:val="none" w:sz="0" w:space="0" w:color="auto"/>
        <w:bottom w:val="none" w:sz="0" w:space="0" w:color="auto"/>
        <w:right w:val="none" w:sz="0" w:space="0" w:color="auto"/>
      </w:divBdr>
    </w:div>
    <w:div w:id="944193797">
      <w:bodyDiv w:val="1"/>
      <w:marLeft w:val="0"/>
      <w:marRight w:val="0"/>
      <w:marTop w:val="0"/>
      <w:marBottom w:val="0"/>
      <w:divBdr>
        <w:top w:val="none" w:sz="0" w:space="0" w:color="auto"/>
        <w:left w:val="none" w:sz="0" w:space="0" w:color="auto"/>
        <w:bottom w:val="none" w:sz="0" w:space="0" w:color="auto"/>
        <w:right w:val="none" w:sz="0" w:space="0" w:color="auto"/>
      </w:divBdr>
    </w:div>
    <w:div w:id="947129227">
      <w:bodyDiv w:val="1"/>
      <w:marLeft w:val="0"/>
      <w:marRight w:val="0"/>
      <w:marTop w:val="0"/>
      <w:marBottom w:val="0"/>
      <w:divBdr>
        <w:top w:val="none" w:sz="0" w:space="0" w:color="auto"/>
        <w:left w:val="none" w:sz="0" w:space="0" w:color="auto"/>
        <w:bottom w:val="none" w:sz="0" w:space="0" w:color="auto"/>
        <w:right w:val="none" w:sz="0" w:space="0" w:color="auto"/>
      </w:divBdr>
    </w:div>
    <w:div w:id="948312719">
      <w:bodyDiv w:val="1"/>
      <w:marLeft w:val="0"/>
      <w:marRight w:val="0"/>
      <w:marTop w:val="0"/>
      <w:marBottom w:val="0"/>
      <w:divBdr>
        <w:top w:val="none" w:sz="0" w:space="0" w:color="auto"/>
        <w:left w:val="none" w:sz="0" w:space="0" w:color="auto"/>
        <w:bottom w:val="none" w:sz="0" w:space="0" w:color="auto"/>
        <w:right w:val="none" w:sz="0" w:space="0" w:color="auto"/>
      </w:divBdr>
    </w:div>
    <w:div w:id="954171209">
      <w:bodyDiv w:val="1"/>
      <w:marLeft w:val="0"/>
      <w:marRight w:val="0"/>
      <w:marTop w:val="0"/>
      <w:marBottom w:val="0"/>
      <w:divBdr>
        <w:top w:val="none" w:sz="0" w:space="0" w:color="auto"/>
        <w:left w:val="none" w:sz="0" w:space="0" w:color="auto"/>
        <w:bottom w:val="none" w:sz="0" w:space="0" w:color="auto"/>
        <w:right w:val="none" w:sz="0" w:space="0" w:color="auto"/>
      </w:divBdr>
    </w:div>
    <w:div w:id="956449787">
      <w:bodyDiv w:val="1"/>
      <w:marLeft w:val="0"/>
      <w:marRight w:val="0"/>
      <w:marTop w:val="0"/>
      <w:marBottom w:val="0"/>
      <w:divBdr>
        <w:top w:val="none" w:sz="0" w:space="0" w:color="auto"/>
        <w:left w:val="none" w:sz="0" w:space="0" w:color="auto"/>
        <w:bottom w:val="none" w:sz="0" w:space="0" w:color="auto"/>
        <w:right w:val="none" w:sz="0" w:space="0" w:color="auto"/>
      </w:divBdr>
    </w:div>
    <w:div w:id="961618816">
      <w:bodyDiv w:val="1"/>
      <w:marLeft w:val="0"/>
      <w:marRight w:val="0"/>
      <w:marTop w:val="0"/>
      <w:marBottom w:val="0"/>
      <w:divBdr>
        <w:top w:val="none" w:sz="0" w:space="0" w:color="auto"/>
        <w:left w:val="none" w:sz="0" w:space="0" w:color="auto"/>
        <w:bottom w:val="none" w:sz="0" w:space="0" w:color="auto"/>
        <w:right w:val="none" w:sz="0" w:space="0" w:color="auto"/>
      </w:divBdr>
    </w:div>
    <w:div w:id="974022312">
      <w:bodyDiv w:val="1"/>
      <w:marLeft w:val="0"/>
      <w:marRight w:val="0"/>
      <w:marTop w:val="0"/>
      <w:marBottom w:val="0"/>
      <w:divBdr>
        <w:top w:val="none" w:sz="0" w:space="0" w:color="auto"/>
        <w:left w:val="none" w:sz="0" w:space="0" w:color="auto"/>
        <w:bottom w:val="none" w:sz="0" w:space="0" w:color="auto"/>
        <w:right w:val="none" w:sz="0" w:space="0" w:color="auto"/>
      </w:divBdr>
    </w:div>
    <w:div w:id="982661137">
      <w:bodyDiv w:val="1"/>
      <w:marLeft w:val="0"/>
      <w:marRight w:val="0"/>
      <w:marTop w:val="0"/>
      <w:marBottom w:val="0"/>
      <w:divBdr>
        <w:top w:val="none" w:sz="0" w:space="0" w:color="auto"/>
        <w:left w:val="none" w:sz="0" w:space="0" w:color="auto"/>
        <w:bottom w:val="none" w:sz="0" w:space="0" w:color="auto"/>
        <w:right w:val="none" w:sz="0" w:space="0" w:color="auto"/>
      </w:divBdr>
    </w:div>
    <w:div w:id="983580329">
      <w:bodyDiv w:val="1"/>
      <w:marLeft w:val="0"/>
      <w:marRight w:val="0"/>
      <w:marTop w:val="0"/>
      <w:marBottom w:val="0"/>
      <w:divBdr>
        <w:top w:val="none" w:sz="0" w:space="0" w:color="auto"/>
        <w:left w:val="none" w:sz="0" w:space="0" w:color="auto"/>
        <w:bottom w:val="none" w:sz="0" w:space="0" w:color="auto"/>
        <w:right w:val="none" w:sz="0" w:space="0" w:color="auto"/>
      </w:divBdr>
    </w:div>
    <w:div w:id="988168406">
      <w:bodyDiv w:val="1"/>
      <w:marLeft w:val="0"/>
      <w:marRight w:val="0"/>
      <w:marTop w:val="0"/>
      <w:marBottom w:val="0"/>
      <w:divBdr>
        <w:top w:val="none" w:sz="0" w:space="0" w:color="auto"/>
        <w:left w:val="none" w:sz="0" w:space="0" w:color="auto"/>
        <w:bottom w:val="none" w:sz="0" w:space="0" w:color="auto"/>
        <w:right w:val="none" w:sz="0" w:space="0" w:color="auto"/>
      </w:divBdr>
    </w:div>
    <w:div w:id="1006204556">
      <w:bodyDiv w:val="1"/>
      <w:marLeft w:val="0"/>
      <w:marRight w:val="0"/>
      <w:marTop w:val="0"/>
      <w:marBottom w:val="0"/>
      <w:divBdr>
        <w:top w:val="none" w:sz="0" w:space="0" w:color="auto"/>
        <w:left w:val="none" w:sz="0" w:space="0" w:color="auto"/>
        <w:bottom w:val="none" w:sz="0" w:space="0" w:color="auto"/>
        <w:right w:val="none" w:sz="0" w:space="0" w:color="auto"/>
      </w:divBdr>
    </w:div>
    <w:div w:id="1012680720">
      <w:bodyDiv w:val="1"/>
      <w:marLeft w:val="0"/>
      <w:marRight w:val="0"/>
      <w:marTop w:val="0"/>
      <w:marBottom w:val="0"/>
      <w:divBdr>
        <w:top w:val="none" w:sz="0" w:space="0" w:color="auto"/>
        <w:left w:val="none" w:sz="0" w:space="0" w:color="auto"/>
        <w:bottom w:val="none" w:sz="0" w:space="0" w:color="auto"/>
        <w:right w:val="none" w:sz="0" w:space="0" w:color="auto"/>
      </w:divBdr>
    </w:div>
    <w:div w:id="1017344002">
      <w:bodyDiv w:val="1"/>
      <w:marLeft w:val="0"/>
      <w:marRight w:val="0"/>
      <w:marTop w:val="0"/>
      <w:marBottom w:val="0"/>
      <w:divBdr>
        <w:top w:val="none" w:sz="0" w:space="0" w:color="auto"/>
        <w:left w:val="none" w:sz="0" w:space="0" w:color="auto"/>
        <w:bottom w:val="none" w:sz="0" w:space="0" w:color="auto"/>
        <w:right w:val="none" w:sz="0" w:space="0" w:color="auto"/>
      </w:divBdr>
    </w:div>
    <w:div w:id="1034694757">
      <w:bodyDiv w:val="1"/>
      <w:marLeft w:val="0"/>
      <w:marRight w:val="0"/>
      <w:marTop w:val="0"/>
      <w:marBottom w:val="0"/>
      <w:divBdr>
        <w:top w:val="none" w:sz="0" w:space="0" w:color="auto"/>
        <w:left w:val="none" w:sz="0" w:space="0" w:color="auto"/>
        <w:bottom w:val="none" w:sz="0" w:space="0" w:color="auto"/>
        <w:right w:val="none" w:sz="0" w:space="0" w:color="auto"/>
      </w:divBdr>
    </w:div>
    <w:div w:id="1037972275">
      <w:bodyDiv w:val="1"/>
      <w:marLeft w:val="0"/>
      <w:marRight w:val="0"/>
      <w:marTop w:val="0"/>
      <w:marBottom w:val="0"/>
      <w:divBdr>
        <w:top w:val="none" w:sz="0" w:space="0" w:color="auto"/>
        <w:left w:val="none" w:sz="0" w:space="0" w:color="auto"/>
        <w:bottom w:val="none" w:sz="0" w:space="0" w:color="auto"/>
        <w:right w:val="none" w:sz="0" w:space="0" w:color="auto"/>
      </w:divBdr>
    </w:div>
    <w:div w:id="1063983734">
      <w:bodyDiv w:val="1"/>
      <w:marLeft w:val="0"/>
      <w:marRight w:val="0"/>
      <w:marTop w:val="0"/>
      <w:marBottom w:val="0"/>
      <w:divBdr>
        <w:top w:val="none" w:sz="0" w:space="0" w:color="auto"/>
        <w:left w:val="none" w:sz="0" w:space="0" w:color="auto"/>
        <w:bottom w:val="none" w:sz="0" w:space="0" w:color="auto"/>
        <w:right w:val="none" w:sz="0" w:space="0" w:color="auto"/>
      </w:divBdr>
    </w:div>
    <w:div w:id="1065835892">
      <w:bodyDiv w:val="1"/>
      <w:marLeft w:val="0"/>
      <w:marRight w:val="0"/>
      <w:marTop w:val="0"/>
      <w:marBottom w:val="0"/>
      <w:divBdr>
        <w:top w:val="none" w:sz="0" w:space="0" w:color="auto"/>
        <w:left w:val="none" w:sz="0" w:space="0" w:color="auto"/>
        <w:bottom w:val="none" w:sz="0" w:space="0" w:color="auto"/>
        <w:right w:val="none" w:sz="0" w:space="0" w:color="auto"/>
      </w:divBdr>
    </w:div>
    <w:div w:id="1106854534">
      <w:bodyDiv w:val="1"/>
      <w:marLeft w:val="0"/>
      <w:marRight w:val="0"/>
      <w:marTop w:val="0"/>
      <w:marBottom w:val="0"/>
      <w:divBdr>
        <w:top w:val="none" w:sz="0" w:space="0" w:color="auto"/>
        <w:left w:val="none" w:sz="0" w:space="0" w:color="auto"/>
        <w:bottom w:val="none" w:sz="0" w:space="0" w:color="auto"/>
        <w:right w:val="none" w:sz="0" w:space="0" w:color="auto"/>
      </w:divBdr>
    </w:div>
    <w:div w:id="1113743569">
      <w:bodyDiv w:val="1"/>
      <w:marLeft w:val="0"/>
      <w:marRight w:val="0"/>
      <w:marTop w:val="0"/>
      <w:marBottom w:val="0"/>
      <w:divBdr>
        <w:top w:val="none" w:sz="0" w:space="0" w:color="auto"/>
        <w:left w:val="none" w:sz="0" w:space="0" w:color="auto"/>
        <w:bottom w:val="none" w:sz="0" w:space="0" w:color="auto"/>
        <w:right w:val="none" w:sz="0" w:space="0" w:color="auto"/>
      </w:divBdr>
    </w:div>
    <w:div w:id="1121455776">
      <w:bodyDiv w:val="1"/>
      <w:marLeft w:val="0"/>
      <w:marRight w:val="0"/>
      <w:marTop w:val="0"/>
      <w:marBottom w:val="0"/>
      <w:divBdr>
        <w:top w:val="none" w:sz="0" w:space="0" w:color="auto"/>
        <w:left w:val="none" w:sz="0" w:space="0" w:color="auto"/>
        <w:bottom w:val="none" w:sz="0" w:space="0" w:color="auto"/>
        <w:right w:val="none" w:sz="0" w:space="0" w:color="auto"/>
      </w:divBdr>
    </w:div>
    <w:div w:id="1125199275">
      <w:bodyDiv w:val="1"/>
      <w:marLeft w:val="0"/>
      <w:marRight w:val="0"/>
      <w:marTop w:val="0"/>
      <w:marBottom w:val="0"/>
      <w:divBdr>
        <w:top w:val="none" w:sz="0" w:space="0" w:color="auto"/>
        <w:left w:val="none" w:sz="0" w:space="0" w:color="auto"/>
        <w:bottom w:val="none" w:sz="0" w:space="0" w:color="auto"/>
        <w:right w:val="none" w:sz="0" w:space="0" w:color="auto"/>
      </w:divBdr>
    </w:div>
    <w:div w:id="1129543693">
      <w:bodyDiv w:val="1"/>
      <w:marLeft w:val="0"/>
      <w:marRight w:val="0"/>
      <w:marTop w:val="0"/>
      <w:marBottom w:val="0"/>
      <w:divBdr>
        <w:top w:val="none" w:sz="0" w:space="0" w:color="auto"/>
        <w:left w:val="none" w:sz="0" w:space="0" w:color="auto"/>
        <w:bottom w:val="none" w:sz="0" w:space="0" w:color="auto"/>
        <w:right w:val="none" w:sz="0" w:space="0" w:color="auto"/>
      </w:divBdr>
    </w:div>
    <w:div w:id="1130782579">
      <w:bodyDiv w:val="1"/>
      <w:marLeft w:val="0"/>
      <w:marRight w:val="0"/>
      <w:marTop w:val="0"/>
      <w:marBottom w:val="0"/>
      <w:divBdr>
        <w:top w:val="none" w:sz="0" w:space="0" w:color="auto"/>
        <w:left w:val="none" w:sz="0" w:space="0" w:color="auto"/>
        <w:bottom w:val="none" w:sz="0" w:space="0" w:color="auto"/>
        <w:right w:val="none" w:sz="0" w:space="0" w:color="auto"/>
      </w:divBdr>
    </w:div>
    <w:div w:id="1132821570">
      <w:bodyDiv w:val="1"/>
      <w:marLeft w:val="0"/>
      <w:marRight w:val="0"/>
      <w:marTop w:val="0"/>
      <w:marBottom w:val="0"/>
      <w:divBdr>
        <w:top w:val="none" w:sz="0" w:space="0" w:color="auto"/>
        <w:left w:val="none" w:sz="0" w:space="0" w:color="auto"/>
        <w:bottom w:val="none" w:sz="0" w:space="0" w:color="auto"/>
        <w:right w:val="none" w:sz="0" w:space="0" w:color="auto"/>
      </w:divBdr>
    </w:div>
    <w:div w:id="1134830365">
      <w:bodyDiv w:val="1"/>
      <w:marLeft w:val="0"/>
      <w:marRight w:val="0"/>
      <w:marTop w:val="0"/>
      <w:marBottom w:val="0"/>
      <w:divBdr>
        <w:top w:val="none" w:sz="0" w:space="0" w:color="auto"/>
        <w:left w:val="none" w:sz="0" w:space="0" w:color="auto"/>
        <w:bottom w:val="none" w:sz="0" w:space="0" w:color="auto"/>
        <w:right w:val="none" w:sz="0" w:space="0" w:color="auto"/>
      </w:divBdr>
    </w:div>
    <w:div w:id="1151016851">
      <w:bodyDiv w:val="1"/>
      <w:marLeft w:val="0"/>
      <w:marRight w:val="0"/>
      <w:marTop w:val="0"/>
      <w:marBottom w:val="0"/>
      <w:divBdr>
        <w:top w:val="none" w:sz="0" w:space="0" w:color="auto"/>
        <w:left w:val="none" w:sz="0" w:space="0" w:color="auto"/>
        <w:bottom w:val="none" w:sz="0" w:space="0" w:color="auto"/>
        <w:right w:val="none" w:sz="0" w:space="0" w:color="auto"/>
      </w:divBdr>
    </w:div>
    <w:div w:id="1156384896">
      <w:bodyDiv w:val="1"/>
      <w:marLeft w:val="0"/>
      <w:marRight w:val="0"/>
      <w:marTop w:val="0"/>
      <w:marBottom w:val="0"/>
      <w:divBdr>
        <w:top w:val="none" w:sz="0" w:space="0" w:color="auto"/>
        <w:left w:val="none" w:sz="0" w:space="0" w:color="auto"/>
        <w:bottom w:val="none" w:sz="0" w:space="0" w:color="auto"/>
        <w:right w:val="none" w:sz="0" w:space="0" w:color="auto"/>
      </w:divBdr>
    </w:div>
    <w:div w:id="1156385499">
      <w:bodyDiv w:val="1"/>
      <w:marLeft w:val="0"/>
      <w:marRight w:val="0"/>
      <w:marTop w:val="0"/>
      <w:marBottom w:val="0"/>
      <w:divBdr>
        <w:top w:val="none" w:sz="0" w:space="0" w:color="auto"/>
        <w:left w:val="none" w:sz="0" w:space="0" w:color="auto"/>
        <w:bottom w:val="none" w:sz="0" w:space="0" w:color="auto"/>
        <w:right w:val="none" w:sz="0" w:space="0" w:color="auto"/>
      </w:divBdr>
    </w:div>
    <w:div w:id="1157107180">
      <w:bodyDiv w:val="1"/>
      <w:marLeft w:val="0"/>
      <w:marRight w:val="0"/>
      <w:marTop w:val="0"/>
      <w:marBottom w:val="0"/>
      <w:divBdr>
        <w:top w:val="none" w:sz="0" w:space="0" w:color="auto"/>
        <w:left w:val="none" w:sz="0" w:space="0" w:color="auto"/>
        <w:bottom w:val="none" w:sz="0" w:space="0" w:color="auto"/>
        <w:right w:val="none" w:sz="0" w:space="0" w:color="auto"/>
      </w:divBdr>
    </w:div>
    <w:div w:id="1164667328">
      <w:bodyDiv w:val="1"/>
      <w:marLeft w:val="0"/>
      <w:marRight w:val="0"/>
      <w:marTop w:val="0"/>
      <w:marBottom w:val="0"/>
      <w:divBdr>
        <w:top w:val="none" w:sz="0" w:space="0" w:color="auto"/>
        <w:left w:val="none" w:sz="0" w:space="0" w:color="auto"/>
        <w:bottom w:val="none" w:sz="0" w:space="0" w:color="auto"/>
        <w:right w:val="none" w:sz="0" w:space="0" w:color="auto"/>
      </w:divBdr>
    </w:div>
    <w:div w:id="1170290435">
      <w:bodyDiv w:val="1"/>
      <w:marLeft w:val="0"/>
      <w:marRight w:val="0"/>
      <w:marTop w:val="0"/>
      <w:marBottom w:val="0"/>
      <w:divBdr>
        <w:top w:val="none" w:sz="0" w:space="0" w:color="auto"/>
        <w:left w:val="none" w:sz="0" w:space="0" w:color="auto"/>
        <w:bottom w:val="none" w:sz="0" w:space="0" w:color="auto"/>
        <w:right w:val="none" w:sz="0" w:space="0" w:color="auto"/>
      </w:divBdr>
    </w:div>
    <w:div w:id="1171289200">
      <w:bodyDiv w:val="1"/>
      <w:marLeft w:val="0"/>
      <w:marRight w:val="0"/>
      <w:marTop w:val="0"/>
      <w:marBottom w:val="0"/>
      <w:divBdr>
        <w:top w:val="none" w:sz="0" w:space="0" w:color="auto"/>
        <w:left w:val="none" w:sz="0" w:space="0" w:color="auto"/>
        <w:bottom w:val="none" w:sz="0" w:space="0" w:color="auto"/>
        <w:right w:val="none" w:sz="0" w:space="0" w:color="auto"/>
      </w:divBdr>
    </w:div>
    <w:div w:id="1173177963">
      <w:bodyDiv w:val="1"/>
      <w:marLeft w:val="0"/>
      <w:marRight w:val="0"/>
      <w:marTop w:val="0"/>
      <w:marBottom w:val="0"/>
      <w:divBdr>
        <w:top w:val="none" w:sz="0" w:space="0" w:color="auto"/>
        <w:left w:val="none" w:sz="0" w:space="0" w:color="auto"/>
        <w:bottom w:val="none" w:sz="0" w:space="0" w:color="auto"/>
        <w:right w:val="none" w:sz="0" w:space="0" w:color="auto"/>
      </w:divBdr>
    </w:div>
    <w:div w:id="1199466536">
      <w:bodyDiv w:val="1"/>
      <w:marLeft w:val="0"/>
      <w:marRight w:val="0"/>
      <w:marTop w:val="0"/>
      <w:marBottom w:val="0"/>
      <w:divBdr>
        <w:top w:val="none" w:sz="0" w:space="0" w:color="auto"/>
        <w:left w:val="none" w:sz="0" w:space="0" w:color="auto"/>
        <w:bottom w:val="none" w:sz="0" w:space="0" w:color="auto"/>
        <w:right w:val="none" w:sz="0" w:space="0" w:color="auto"/>
      </w:divBdr>
    </w:div>
    <w:div w:id="1219706703">
      <w:bodyDiv w:val="1"/>
      <w:marLeft w:val="0"/>
      <w:marRight w:val="0"/>
      <w:marTop w:val="0"/>
      <w:marBottom w:val="0"/>
      <w:divBdr>
        <w:top w:val="none" w:sz="0" w:space="0" w:color="auto"/>
        <w:left w:val="none" w:sz="0" w:space="0" w:color="auto"/>
        <w:bottom w:val="none" w:sz="0" w:space="0" w:color="auto"/>
        <w:right w:val="none" w:sz="0" w:space="0" w:color="auto"/>
      </w:divBdr>
    </w:div>
    <w:div w:id="1222862281">
      <w:bodyDiv w:val="1"/>
      <w:marLeft w:val="0"/>
      <w:marRight w:val="0"/>
      <w:marTop w:val="0"/>
      <w:marBottom w:val="0"/>
      <w:divBdr>
        <w:top w:val="none" w:sz="0" w:space="0" w:color="auto"/>
        <w:left w:val="none" w:sz="0" w:space="0" w:color="auto"/>
        <w:bottom w:val="none" w:sz="0" w:space="0" w:color="auto"/>
        <w:right w:val="none" w:sz="0" w:space="0" w:color="auto"/>
      </w:divBdr>
    </w:div>
    <w:div w:id="1225946371">
      <w:bodyDiv w:val="1"/>
      <w:marLeft w:val="0"/>
      <w:marRight w:val="0"/>
      <w:marTop w:val="0"/>
      <w:marBottom w:val="0"/>
      <w:divBdr>
        <w:top w:val="none" w:sz="0" w:space="0" w:color="auto"/>
        <w:left w:val="none" w:sz="0" w:space="0" w:color="auto"/>
        <w:bottom w:val="none" w:sz="0" w:space="0" w:color="auto"/>
        <w:right w:val="none" w:sz="0" w:space="0" w:color="auto"/>
      </w:divBdr>
    </w:div>
    <w:div w:id="1229145428">
      <w:bodyDiv w:val="1"/>
      <w:marLeft w:val="0"/>
      <w:marRight w:val="0"/>
      <w:marTop w:val="0"/>
      <w:marBottom w:val="0"/>
      <w:divBdr>
        <w:top w:val="none" w:sz="0" w:space="0" w:color="auto"/>
        <w:left w:val="none" w:sz="0" w:space="0" w:color="auto"/>
        <w:bottom w:val="none" w:sz="0" w:space="0" w:color="auto"/>
        <w:right w:val="none" w:sz="0" w:space="0" w:color="auto"/>
      </w:divBdr>
    </w:div>
    <w:div w:id="1231814792">
      <w:bodyDiv w:val="1"/>
      <w:marLeft w:val="0"/>
      <w:marRight w:val="0"/>
      <w:marTop w:val="0"/>
      <w:marBottom w:val="0"/>
      <w:divBdr>
        <w:top w:val="none" w:sz="0" w:space="0" w:color="auto"/>
        <w:left w:val="none" w:sz="0" w:space="0" w:color="auto"/>
        <w:bottom w:val="none" w:sz="0" w:space="0" w:color="auto"/>
        <w:right w:val="none" w:sz="0" w:space="0" w:color="auto"/>
      </w:divBdr>
    </w:div>
    <w:div w:id="1234968488">
      <w:bodyDiv w:val="1"/>
      <w:marLeft w:val="0"/>
      <w:marRight w:val="0"/>
      <w:marTop w:val="0"/>
      <w:marBottom w:val="0"/>
      <w:divBdr>
        <w:top w:val="none" w:sz="0" w:space="0" w:color="auto"/>
        <w:left w:val="none" w:sz="0" w:space="0" w:color="auto"/>
        <w:bottom w:val="none" w:sz="0" w:space="0" w:color="auto"/>
        <w:right w:val="none" w:sz="0" w:space="0" w:color="auto"/>
      </w:divBdr>
    </w:div>
    <w:div w:id="1269846795">
      <w:bodyDiv w:val="1"/>
      <w:marLeft w:val="0"/>
      <w:marRight w:val="0"/>
      <w:marTop w:val="0"/>
      <w:marBottom w:val="0"/>
      <w:divBdr>
        <w:top w:val="none" w:sz="0" w:space="0" w:color="auto"/>
        <w:left w:val="none" w:sz="0" w:space="0" w:color="auto"/>
        <w:bottom w:val="none" w:sz="0" w:space="0" w:color="auto"/>
        <w:right w:val="none" w:sz="0" w:space="0" w:color="auto"/>
      </w:divBdr>
    </w:div>
    <w:div w:id="1286229623">
      <w:bodyDiv w:val="1"/>
      <w:marLeft w:val="0"/>
      <w:marRight w:val="0"/>
      <w:marTop w:val="0"/>
      <w:marBottom w:val="0"/>
      <w:divBdr>
        <w:top w:val="none" w:sz="0" w:space="0" w:color="auto"/>
        <w:left w:val="none" w:sz="0" w:space="0" w:color="auto"/>
        <w:bottom w:val="none" w:sz="0" w:space="0" w:color="auto"/>
        <w:right w:val="none" w:sz="0" w:space="0" w:color="auto"/>
      </w:divBdr>
    </w:div>
    <w:div w:id="1290474955">
      <w:bodyDiv w:val="1"/>
      <w:marLeft w:val="0"/>
      <w:marRight w:val="0"/>
      <w:marTop w:val="0"/>
      <w:marBottom w:val="0"/>
      <w:divBdr>
        <w:top w:val="none" w:sz="0" w:space="0" w:color="auto"/>
        <w:left w:val="none" w:sz="0" w:space="0" w:color="auto"/>
        <w:bottom w:val="none" w:sz="0" w:space="0" w:color="auto"/>
        <w:right w:val="none" w:sz="0" w:space="0" w:color="auto"/>
      </w:divBdr>
    </w:div>
    <w:div w:id="1293053532">
      <w:bodyDiv w:val="1"/>
      <w:marLeft w:val="0"/>
      <w:marRight w:val="0"/>
      <w:marTop w:val="0"/>
      <w:marBottom w:val="0"/>
      <w:divBdr>
        <w:top w:val="none" w:sz="0" w:space="0" w:color="auto"/>
        <w:left w:val="none" w:sz="0" w:space="0" w:color="auto"/>
        <w:bottom w:val="none" w:sz="0" w:space="0" w:color="auto"/>
        <w:right w:val="none" w:sz="0" w:space="0" w:color="auto"/>
      </w:divBdr>
    </w:div>
    <w:div w:id="1296369251">
      <w:bodyDiv w:val="1"/>
      <w:marLeft w:val="0"/>
      <w:marRight w:val="0"/>
      <w:marTop w:val="0"/>
      <w:marBottom w:val="0"/>
      <w:divBdr>
        <w:top w:val="none" w:sz="0" w:space="0" w:color="auto"/>
        <w:left w:val="none" w:sz="0" w:space="0" w:color="auto"/>
        <w:bottom w:val="none" w:sz="0" w:space="0" w:color="auto"/>
        <w:right w:val="none" w:sz="0" w:space="0" w:color="auto"/>
      </w:divBdr>
    </w:div>
    <w:div w:id="1299991265">
      <w:bodyDiv w:val="1"/>
      <w:marLeft w:val="0"/>
      <w:marRight w:val="0"/>
      <w:marTop w:val="0"/>
      <w:marBottom w:val="0"/>
      <w:divBdr>
        <w:top w:val="none" w:sz="0" w:space="0" w:color="auto"/>
        <w:left w:val="none" w:sz="0" w:space="0" w:color="auto"/>
        <w:bottom w:val="none" w:sz="0" w:space="0" w:color="auto"/>
        <w:right w:val="none" w:sz="0" w:space="0" w:color="auto"/>
      </w:divBdr>
    </w:div>
    <w:div w:id="1310673007">
      <w:bodyDiv w:val="1"/>
      <w:marLeft w:val="0"/>
      <w:marRight w:val="0"/>
      <w:marTop w:val="0"/>
      <w:marBottom w:val="0"/>
      <w:divBdr>
        <w:top w:val="none" w:sz="0" w:space="0" w:color="auto"/>
        <w:left w:val="none" w:sz="0" w:space="0" w:color="auto"/>
        <w:bottom w:val="none" w:sz="0" w:space="0" w:color="auto"/>
        <w:right w:val="none" w:sz="0" w:space="0" w:color="auto"/>
      </w:divBdr>
    </w:div>
    <w:div w:id="1311790672">
      <w:bodyDiv w:val="1"/>
      <w:marLeft w:val="0"/>
      <w:marRight w:val="0"/>
      <w:marTop w:val="0"/>
      <w:marBottom w:val="0"/>
      <w:divBdr>
        <w:top w:val="none" w:sz="0" w:space="0" w:color="auto"/>
        <w:left w:val="none" w:sz="0" w:space="0" w:color="auto"/>
        <w:bottom w:val="none" w:sz="0" w:space="0" w:color="auto"/>
        <w:right w:val="none" w:sz="0" w:space="0" w:color="auto"/>
      </w:divBdr>
    </w:div>
    <w:div w:id="1319921510">
      <w:bodyDiv w:val="1"/>
      <w:marLeft w:val="0"/>
      <w:marRight w:val="0"/>
      <w:marTop w:val="0"/>
      <w:marBottom w:val="0"/>
      <w:divBdr>
        <w:top w:val="none" w:sz="0" w:space="0" w:color="auto"/>
        <w:left w:val="none" w:sz="0" w:space="0" w:color="auto"/>
        <w:bottom w:val="none" w:sz="0" w:space="0" w:color="auto"/>
        <w:right w:val="none" w:sz="0" w:space="0" w:color="auto"/>
      </w:divBdr>
    </w:div>
    <w:div w:id="1320501011">
      <w:bodyDiv w:val="1"/>
      <w:marLeft w:val="0"/>
      <w:marRight w:val="0"/>
      <w:marTop w:val="0"/>
      <w:marBottom w:val="0"/>
      <w:divBdr>
        <w:top w:val="none" w:sz="0" w:space="0" w:color="auto"/>
        <w:left w:val="none" w:sz="0" w:space="0" w:color="auto"/>
        <w:bottom w:val="none" w:sz="0" w:space="0" w:color="auto"/>
        <w:right w:val="none" w:sz="0" w:space="0" w:color="auto"/>
      </w:divBdr>
    </w:div>
    <w:div w:id="1321273527">
      <w:bodyDiv w:val="1"/>
      <w:marLeft w:val="0"/>
      <w:marRight w:val="0"/>
      <w:marTop w:val="0"/>
      <w:marBottom w:val="0"/>
      <w:divBdr>
        <w:top w:val="none" w:sz="0" w:space="0" w:color="auto"/>
        <w:left w:val="none" w:sz="0" w:space="0" w:color="auto"/>
        <w:bottom w:val="none" w:sz="0" w:space="0" w:color="auto"/>
        <w:right w:val="none" w:sz="0" w:space="0" w:color="auto"/>
      </w:divBdr>
    </w:div>
    <w:div w:id="1325474298">
      <w:bodyDiv w:val="1"/>
      <w:marLeft w:val="0"/>
      <w:marRight w:val="0"/>
      <w:marTop w:val="0"/>
      <w:marBottom w:val="0"/>
      <w:divBdr>
        <w:top w:val="none" w:sz="0" w:space="0" w:color="auto"/>
        <w:left w:val="none" w:sz="0" w:space="0" w:color="auto"/>
        <w:bottom w:val="none" w:sz="0" w:space="0" w:color="auto"/>
        <w:right w:val="none" w:sz="0" w:space="0" w:color="auto"/>
      </w:divBdr>
    </w:div>
    <w:div w:id="1328939622">
      <w:bodyDiv w:val="1"/>
      <w:marLeft w:val="0"/>
      <w:marRight w:val="0"/>
      <w:marTop w:val="0"/>
      <w:marBottom w:val="0"/>
      <w:divBdr>
        <w:top w:val="none" w:sz="0" w:space="0" w:color="auto"/>
        <w:left w:val="none" w:sz="0" w:space="0" w:color="auto"/>
        <w:bottom w:val="none" w:sz="0" w:space="0" w:color="auto"/>
        <w:right w:val="none" w:sz="0" w:space="0" w:color="auto"/>
      </w:divBdr>
    </w:div>
    <w:div w:id="1330057378">
      <w:bodyDiv w:val="1"/>
      <w:marLeft w:val="0"/>
      <w:marRight w:val="0"/>
      <w:marTop w:val="0"/>
      <w:marBottom w:val="0"/>
      <w:divBdr>
        <w:top w:val="none" w:sz="0" w:space="0" w:color="auto"/>
        <w:left w:val="none" w:sz="0" w:space="0" w:color="auto"/>
        <w:bottom w:val="none" w:sz="0" w:space="0" w:color="auto"/>
        <w:right w:val="none" w:sz="0" w:space="0" w:color="auto"/>
      </w:divBdr>
    </w:div>
    <w:div w:id="1333265488">
      <w:bodyDiv w:val="1"/>
      <w:marLeft w:val="0"/>
      <w:marRight w:val="0"/>
      <w:marTop w:val="0"/>
      <w:marBottom w:val="0"/>
      <w:divBdr>
        <w:top w:val="none" w:sz="0" w:space="0" w:color="auto"/>
        <w:left w:val="none" w:sz="0" w:space="0" w:color="auto"/>
        <w:bottom w:val="none" w:sz="0" w:space="0" w:color="auto"/>
        <w:right w:val="none" w:sz="0" w:space="0" w:color="auto"/>
      </w:divBdr>
    </w:div>
    <w:div w:id="1341810624">
      <w:bodyDiv w:val="1"/>
      <w:marLeft w:val="0"/>
      <w:marRight w:val="0"/>
      <w:marTop w:val="0"/>
      <w:marBottom w:val="0"/>
      <w:divBdr>
        <w:top w:val="none" w:sz="0" w:space="0" w:color="auto"/>
        <w:left w:val="none" w:sz="0" w:space="0" w:color="auto"/>
        <w:bottom w:val="none" w:sz="0" w:space="0" w:color="auto"/>
        <w:right w:val="none" w:sz="0" w:space="0" w:color="auto"/>
      </w:divBdr>
    </w:div>
    <w:div w:id="1344210369">
      <w:bodyDiv w:val="1"/>
      <w:marLeft w:val="0"/>
      <w:marRight w:val="0"/>
      <w:marTop w:val="0"/>
      <w:marBottom w:val="0"/>
      <w:divBdr>
        <w:top w:val="none" w:sz="0" w:space="0" w:color="auto"/>
        <w:left w:val="none" w:sz="0" w:space="0" w:color="auto"/>
        <w:bottom w:val="none" w:sz="0" w:space="0" w:color="auto"/>
        <w:right w:val="none" w:sz="0" w:space="0" w:color="auto"/>
      </w:divBdr>
    </w:div>
    <w:div w:id="1353603154">
      <w:bodyDiv w:val="1"/>
      <w:marLeft w:val="0"/>
      <w:marRight w:val="0"/>
      <w:marTop w:val="0"/>
      <w:marBottom w:val="0"/>
      <w:divBdr>
        <w:top w:val="none" w:sz="0" w:space="0" w:color="auto"/>
        <w:left w:val="none" w:sz="0" w:space="0" w:color="auto"/>
        <w:bottom w:val="none" w:sz="0" w:space="0" w:color="auto"/>
        <w:right w:val="none" w:sz="0" w:space="0" w:color="auto"/>
      </w:divBdr>
    </w:div>
    <w:div w:id="1362122231">
      <w:bodyDiv w:val="1"/>
      <w:marLeft w:val="0"/>
      <w:marRight w:val="0"/>
      <w:marTop w:val="0"/>
      <w:marBottom w:val="0"/>
      <w:divBdr>
        <w:top w:val="none" w:sz="0" w:space="0" w:color="auto"/>
        <w:left w:val="none" w:sz="0" w:space="0" w:color="auto"/>
        <w:bottom w:val="none" w:sz="0" w:space="0" w:color="auto"/>
        <w:right w:val="none" w:sz="0" w:space="0" w:color="auto"/>
      </w:divBdr>
    </w:div>
    <w:div w:id="1363551505">
      <w:bodyDiv w:val="1"/>
      <w:marLeft w:val="0"/>
      <w:marRight w:val="0"/>
      <w:marTop w:val="0"/>
      <w:marBottom w:val="0"/>
      <w:divBdr>
        <w:top w:val="none" w:sz="0" w:space="0" w:color="auto"/>
        <w:left w:val="none" w:sz="0" w:space="0" w:color="auto"/>
        <w:bottom w:val="none" w:sz="0" w:space="0" w:color="auto"/>
        <w:right w:val="none" w:sz="0" w:space="0" w:color="auto"/>
      </w:divBdr>
    </w:div>
    <w:div w:id="1369528004">
      <w:bodyDiv w:val="1"/>
      <w:marLeft w:val="0"/>
      <w:marRight w:val="0"/>
      <w:marTop w:val="0"/>
      <w:marBottom w:val="0"/>
      <w:divBdr>
        <w:top w:val="none" w:sz="0" w:space="0" w:color="auto"/>
        <w:left w:val="none" w:sz="0" w:space="0" w:color="auto"/>
        <w:bottom w:val="none" w:sz="0" w:space="0" w:color="auto"/>
        <w:right w:val="none" w:sz="0" w:space="0" w:color="auto"/>
      </w:divBdr>
    </w:div>
    <w:div w:id="1369641615">
      <w:bodyDiv w:val="1"/>
      <w:marLeft w:val="0"/>
      <w:marRight w:val="0"/>
      <w:marTop w:val="0"/>
      <w:marBottom w:val="0"/>
      <w:divBdr>
        <w:top w:val="none" w:sz="0" w:space="0" w:color="auto"/>
        <w:left w:val="none" w:sz="0" w:space="0" w:color="auto"/>
        <w:bottom w:val="none" w:sz="0" w:space="0" w:color="auto"/>
        <w:right w:val="none" w:sz="0" w:space="0" w:color="auto"/>
      </w:divBdr>
    </w:div>
    <w:div w:id="1386681863">
      <w:bodyDiv w:val="1"/>
      <w:marLeft w:val="0"/>
      <w:marRight w:val="0"/>
      <w:marTop w:val="0"/>
      <w:marBottom w:val="0"/>
      <w:divBdr>
        <w:top w:val="none" w:sz="0" w:space="0" w:color="auto"/>
        <w:left w:val="none" w:sz="0" w:space="0" w:color="auto"/>
        <w:bottom w:val="none" w:sz="0" w:space="0" w:color="auto"/>
        <w:right w:val="none" w:sz="0" w:space="0" w:color="auto"/>
      </w:divBdr>
    </w:div>
    <w:div w:id="1387602685">
      <w:bodyDiv w:val="1"/>
      <w:marLeft w:val="0"/>
      <w:marRight w:val="0"/>
      <w:marTop w:val="0"/>
      <w:marBottom w:val="0"/>
      <w:divBdr>
        <w:top w:val="none" w:sz="0" w:space="0" w:color="auto"/>
        <w:left w:val="none" w:sz="0" w:space="0" w:color="auto"/>
        <w:bottom w:val="none" w:sz="0" w:space="0" w:color="auto"/>
        <w:right w:val="none" w:sz="0" w:space="0" w:color="auto"/>
      </w:divBdr>
    </w:div>
    <w:div w:id="1391348915">
      <w:bodyDiv w:val="1"/>
      <w:marLeft w:val="0"/>
      <w:marRight w:val="0"/>
      <w:marTop w:val="0"/>
      <w:marBottom w:val="0"/>
      <w:divBdr>
        <w:top w:val="none" w:sz="0" w:space="0" w:color="auto"/>
        <w:left w:val="none" w:sz="0" w:space="0" w:color="auto"/>
        <w:bottom w:val="none" w:sz="0" w:space="0" w:color="auto"/>
        <w:right w:val="none" w:sz="0" w:space="0" w:color="auto"/>
      </w:divBdr>
    </w:div>
    <w:div w:id="1417510033">
      <w:bodyDiv w:val="1"/>
      <w:marLeft w:val="0"/>
      <w:marRight w:val="0"/>
      <w:marTop w:val="0"/>
      <w:marBottom w:val="0"/>
      <w:divBdr>
        <w:top w:val="none" w:sz="0" w:space="0" w:color="auto"/>
        <w:left w:val="none" w:sz="0" w:space="0" w:color="auto"/>
        <w:bottom w:val="none" w:sz="0" w:space="0" w:color="auto"/>
        <w:right w:val="none" w:sz="0" w:space="0" w:color="auto"/>
      </w:divBdr>
    </w:div>
    <w:div w:id="1433555116">
      <w:bodyDiv w:val="1"/>
      <w:marLeft w:val="0"/>
      <w:marRight w:val="0"/>
      <w:marTop w:val="0"/>
      <w:marBottom w:val="0"/>
      <w:divBdr>
        <w:top w:val="none" w:sz="0" w:space="0" w:color="auto"/>
        <w:left w:val="none" w:sz="0" w:space="0" w:color="auto"/>
        <w:bottom w:val="none" w:sz="0" w:space="0" w:color="auto"/>
        <w:right w:val="none" w:sz="0" w:space="0" w:color="auto"/>
      </w:divBdr>
    </w:div>
    <w:div w:id="1436630179">
      <w:bodyDiv w:val="1"/>
      <w:marLeft w:val="0"/>
      <w:marRight w:val="0"/>
      <w:marTop w:val="0"/>
      <w:marBottom w:val="0"/>
      <w:divBdr>
        <w:top w:val="none" w:sz="0" w:space="0" w:color="auto"/>
        <w:left w:val="none" w:sz="0" w:space="0" w:color="auto"/>
        <w:bottom w:val="none" w:sz="0" w:space="0" w:color="auto"/>
        <w:right w:val="none" w:sz="0" w:space="0" w:color="auto"/>
      </w:divBdr>
    </w:div>
    <w:div w:id="1439569932">
      <w:bodyDiv w:val="1"/>
      <w:marLeft w:val="0"/>
      <w:marRight w:val="0"/>
      <w:marTop w:val="0"/>
      <w:marBottom w:val="0"/>
      <w:divBdr>
        <w:top w:val="none" w:sz="0" w:space="0" w:color="auto"/>
        <w:left w:val="none" w:sz="0" w:space="0" w:color="auto"/>
        <w:bottom w:val="none" w:sz="0" w:space="0" w:color="auto"/>
        <w:right w:val="none" w:sz="0" w:space="0" w:color="auto"/>
      </w:divBdr>
    </w:div>
    <w:div w:id="1440300054">
      <w:bodyDiv w:val="1"/>
      <w:marLeft w:val="0"/>
      <w:marRight w:val="0"/>
      <w:marTop w:val="0"/>
      <w:marBottom w:val="0"/>
      <w:divBdr>
        <w:top w:val="none" w:sz="0" w:space="0" w:color="auto"/>
        <w:left w:val="none" w:sz="0" w:space="0" w:color="auto"/>
        <w:bottom w:val="none" w:sz="0" w:space="0" w:color="auto"/>
        <w:right w:val="none" w:sz="0" w:space="0" w:color="auto"/>
      </w:divBdr>
    </w:div>
    <w:div w:id="1450314142">
      <w:bodyDiv w:val="1"/>
      <w:marLeft w:val="0"/>
      <w:marRight w:val="0"/>
      <w:marTop w:val="0"/>
      <w:marBottom w:val="0"/>
      <w:divBdr>
        <w:top w:val="none" w:sz="0" w:space="0" w:color="auto"/>
        <w:left w:val="none" w:sz="0" w:space="0" w:color="auto"/>
        <w:bottom w:val="none" w:sz="0" w:space="0" w:color="auto"/>
        <w:right w:val="none" w:sz="0" w:space="0" w:color="auto"/>
      </w:divBdr>
    </w:div>
    <w:div w:id="1458185087">
      <w:bodyDiv w:val="1"/>
      <w:marLeft w:val="0"/>
      <w:marRight w:val="0"/>
      <w:marTop w:val="0"/>
      <w:marBottom w:val="0"/>
      <w:divBdr>
        <w:top w:val="none" w:sz="0" w:space="0" w:color="auto"/>
        <w:left w:val="none" w:sz="0" w:space="0" w:color="auto"/>
        <w:bottom w:val="none" w:sz="0" w:space="0" w:color="auto"/>
        <w:right w:val="none" w:sz="0" w:space="0" w:color="auto"/>
      </w:divBdr>
    </w:div>
    <w:div w:id="1460684818">
      <w:bodyDiv w:val="1"/>
      <w:marLeft w:val="0"/>
      <w:marRight w:val="0"/>
      <w:marTop w:val="0"/>
      <w:marBottom w:val="0"/>
      <w:divBdr>
        <w:top w:val="none" w:sz="0" w:space="0" w:color="auto"/>
        <w:left w:val="none" w:sz="0" w:space="0" w:color="auto"/>
        <w:bottom w:val="none" w:sz="0" w:space="0" w:color="auto"/>
        <w:right w:val="none" w:sz="0" w:space="0" w:color="auto"/>
      </w:divBdr>
    </w:div>
    <w:div w:id="1496144148">
      <w:bodyDiv w:val="1"/>
      <w:marLeft w:val="0"/>
      <w:marRight w:val="0"/>
      <w:marTop w:val="0"/>
      <w:marBottom w:val="0"/>
      <w:divBdr>
        <w:top w:val="none" w:sz="0" w:space="0" w:color="auto"/>
        <w:left w:val="none" w:sz="0" w:space="0" w:color="auto"/>
        <w:bottom w:val="none" w:sz="0" w:space="0" w:color="auto"/>
        <w:right w:val="none" w:sz="0" w:space="0" w:color="auto"/>
      </w:divBdr>
    </w:div>
    <w:div w:id="1501575830">
      <w:bodyDiv w:val="1"/>
      <w:marLeft w:val="0"/>
      <w:marRight w:val="0"/>
      <w:marTop w:val="0"/>
      <w:marBottom w:val="0"/>
      <w:divBdr>
        <w:top w:val="none" w:sz="0" w:space="0" w:color="auto"/>
        <w:left w:val="none" w:sz="0" w:space="0" w:color="auto"/>
        <w:bottom w:val="none" w:sz="0" w:space="0" w:color="auto"/>
        <w:right w:val="none" w:sz="0" w:space="0" w:color="auto"/>
      </w:divBdr>
    </w:div>
    <w:div w:id="1503935558">
      <w:bodyDiv w:val="1"/>
      <w:marLeft w:val="0"/>
      <w:marRight w:val="0"/>
      <w:marTop w:val="0"/>
      <w:marBottom w:val="0"/>
      <w:divBdr>
        <w:top w:val="none" w:sz="0" w:space="0" w:color="auto"/>
        <w:left w:val="none" w:sz="0" w:space="0" w:color="auto"/>
        <w:bottom w:val="none" w:sz="0" w:space="0" w:color="auto"/>
        <w:right w:val="none" w:sz="0" w:space="0" w:color="auto"/>
      </w:divBdr>
    </w:div>
    <w:div w:id="1510019093">
      <w:bodyDiv w:val="1"/>
      <w:marLeft w:val="0"/>
      <w:marRight w:val="0"/>
      <w:marTop w:val="0"/>
      <w:marBottom w:val="0"/>
      <w:divBdr>
        <w:top w:val="none" w:sz="0" w:space="0" w:color="auto"/>
        <w:left w:val="none" w:sz="0" w:space="0" w:color="auto"/>
        <w:bottom w:val="none" w:sz="0" w:space="0" w:color="auto"/>
        <w:right w:val="none" w:sz="0" w:space="0" w:color="auto"/>
      </w:divBdr>
    </w:div>
    <w:div w:id="1515001745">
      <w:bodyDiv w:val="1"/>
      <w:marLeft w:val="0"/>
      <w:marRight w:val="0"/>
      <w:marTop w:val="0"/>
      <w:marBottom w:val="0"/>
      <w:divBdr>
        <w:top w:val="none" w:sz="0" w:space="0" w:color="auto"/>
        <w:left w:val="none" w:sz="0" w:space="0" w:color="auto"/>
        <w:bottom w:val="none" w:sz="0" w:space="0" w:color="auto"/>
        <w:right w:val="none" w:sz="0" w:space="0" w:color="auto"/>
      </w:divBdr>
    </w:div>
    <w:div w:id="1538423224">
      <w:bodyDiv w:val="1"/>
      <w:marLeft w:val="0"/>
      <w:marRight w:val="0"/>
      <w:marTop w:val="0"/>
      <w:marBottom w:val="0"/>
      <w:divBdr>
        <w:top w:val="none" w:sz="0" w:space="0" w:color="auto"/>
        <w:left w:val="none" w:sz="0" w:space="0" w:color="auto"/>
        <w:bottom w:val="none" w:sz="0" w:space="0" w:color="auto"/>
        <w:right w:val="none" w:sz="0" w:space="0" w:color="auto"/>
      </w:divBdr>
    </w:div>
    <w:div w:id="1546674143">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62249620">
      <w:bodyDiv w:val="1"/>
      <w:marLeft w:val="0"/>
      <w:marRight w:val="0"/>
      <w:marTop w:val="0"/>
      <w:marBottom w:val="0"/>
      <w:divBdr>
        <w:top w:val="none" w:sz="0" w:space="0" w:color="auto"/>
        <w:left w:val="none" w:sz="0" w:space="0" w:color="auto"/>
        <w:bottom w:val="none" w:sz="0" w:space="0" w:color="auto"/>
        <w:right w:val="none" w:sz="0" w:space="0" w:color="auto"/>
      </w:divBdr>
    </w:div>
    <w:div w:id="1565527671">
      <w:bodyDiv w:val="1"/>
      <w:marLeft w:val="0"/>
      <w:marRight w:val="0"/>
      <w:marTop w:val="0"/>
      <w:marBottom w:val="0"/>
      <w:divBdr>
        <w:top w:val="none" w:sz="0" w:space="0" w:color="auto"/>
        <w:left w:val="none" w:sz="0" w:space="0" w:color="auto"/>
        <w:bottom w:val="none" w:sz="0" w:space="0" w:color="auto"/>
        <w:right w:val="none" w:sz="0" w:space="0" w:color="auto"/>
      </w:divBdr>
    </w:div>
    <w:div w:id="1592813711">
      <w:bodyDiv w:val="1"/>
      <w:marLeft w:val="0"/>
      <w:marRight w:val="0"/>
      <w:marTop w:val="0"/>
      <w:marBottom w:val="0"/>
      <w:divBdr>
        <w:top w:val="none" w:sz="0" w:space="0" w:color="auto"/>
        <w:left w:val="none" w:sz="0" w:space="0" w:color="auto"/>
        <w:bottom w:val="none" w:sz="0" w:space="0" w:color="auto"/>
        <w:right w:val="none" w:sz="0" w:space="0" w:color="auto"/>
      </w:divBdr>
    </w:div>
    <w:div w:id="1595016374">
      <w:bodyDiv w:val="1"/>
      <w:marLeft w:val="0"/>
      <w:marRight w:val="0"/>
      <w:marTop w:val="0"/>
      <w:marBottom w:val="0"/>
      <w:divBdr>
        <w:top w:val="none" w:sz="0" w:space="0" w:color="auto"/>
        <w:left w:val="none" w:sz="0" w:space="0" w:color="auto"/>
        <w:bottom w:val="none" w:sz="0" w:space="0" w:color="auto"/>
        <w:right w:val="none" w:sz="0" w:space="0" w:color="auto"/>
      </w:divBdr>
    </w:div>
    <w:div w:id="1596397662">
      <w:bodyDiv w:val="1"/>
      <w:marLeft w:val="0"/>
      <w:marRight w:val="0"/>
      <w:marTop w:val="0"/>
      <w:marBottom w:val="0"/>
      <w:divBdr>
        <w:top w:val="none" w:sz="0" w:space="0" w:color="auto"/>
        <w:left w:val="none" w:sz="0" w:space="0" w:color="auto"/>
        <w:bottom w:val="none" w:sz="0" w:space="0" w:color="auto"/>
        <w:right w:val="none" w:sz="0" w:space="0" w:color="auto"/>
      </w:divBdr>
    </w:div>
    <w:div w:id="1608779624">
      <w:bodyDiv w:val="1"/>
      <w:marLeft w:val="0"/>
      <w:marRight w:val="0"/>
      <w:marTop w:val="0"/>
      <w:marBottom w:val="0"/>
      <w:divBdr>
        <w:top w:val="none" w:sz="0" w:space="0" w:color="auto"/>
        <w:left w:val="none" w:sz="0" w:space="0" w:color="auto"/>
        <w:bottom w:val="none" w:sz="0" w:space="0" w:color="auto"/>
        <w:right w:val="none" w:sz="0" w:space="0" w:color="auto"/>
      </w:divBdr>
    </w:div>
    <w:div w:id="1613590756">
      <w:bodyDiv w:val="1"/>
      <w:marLeft w:val="0"/>
      <w:marRight w:val="0"/>
      <w:marTop w:val="0"/>
      <w:marBottom w:val="0"/>
      <w:divBdr>
        <w:top w:val="none" w:sz="0" w:space="0" w:color="auto"/>
        <w:left w:val="none" w:sz="0" w:space="0" w:color="auto"/>
        <w:bottom w:val="none" w:sz="0" w:space="0" w:color="auto"/>
        <w:right w:val="none" w:sz="0" w:space="0" w:color="auto"/>
      </w:divBdr>
    </w:div>
    <w:div w:id="1613902076">
      <w:bodyDiv w:val="1"/>
      <w:marLeft w:val="0"/>
      <w:marRight w:val="0"/>
      <w:marTop w:val="0"/>
      <w:marBottom w:val="0"/>
      <w:divBdr>
        <w:top w:val="none" w:sz="0" w:space="0" w:color="auto"/>
        <w:left w:val="none" w:sz="0" w:space="0" w:color="auto"/>
        <w:bottom w:val="none" w:sz="0" w:space="0" w:color="auto"/>
        <w:right w:val="none" w:sz="0" w:space="0" w:color="auto"/>
      </w:divBdr>
    </w:div>
    <w:div w:id="1617902837">
      <w:bodyDiv w:val="1"/>
      <w:marLeft w:val="0"/>
      <w:marRight w:val="0"/>
      <w:marTop w:val="0"/>
      <w:marBottom w:val="0"/>
      <w:divBdr>
        <w:top w:val="none" w:sz="0" w:space="0" w:color="auto"/>
        <w:left w:val="none" w:sz="0" w:space="0" w:color="auto"/>
        <w:bottom w:val="none" w:sz="0" w:space="0" w:color="auto"/>
        <w:right w:val="none" w:sz="0" w:space="0" w:color="auto"/>
      </w:divBdr>
    </w:div>
    <w:div w:id="1619216122">
      <w:bodyDiv w:val="1"/>
      <w:marLeft w:val="0"/>
      <w:marRight w:val="0"/>
      <w:marTop w:val="0"/>
      <w:marBottom w:val="0"/>
      <w:divBdr>
        <w:top w:val="none" w:sz="0" w:space="0" w:color="auto"/>
        <w:left w:val="none" w:sz="0" w:space="0" w:color="auto"/>
        <w:bottom w:val="none" w:sz="0" w:space="0" w:color="auto"/>
        <w:right w:val="none" w:sz="0" w:space="0" w:color="auto"/>
      </w:divBdr>
    </w:div>
    <w:div w:id="1623265151">
      <w:bodyDiv w:val="1"/>
      <w:marLeft w:val="0"/>
      <w:marRight w:val="0"/>
      <w:marTop w:val="0"/>
      <w:marBottom w:val="0"/>
      <w:divBdr>
        <w:top w:val="none" w:sz="0" w:space="0" w:color="auto"/>
        <w:left w:val="none" w:sz="0" w:space="0" w:color="auto"/>
        <w:bottom w:val="none" w:sz="0" w:space="0" w:color="auto"/>
        <w:right w:val="none" w:sz="0" w:space="0" w:color="auto"/>
      </w:divBdr>
    </w:div>
    <w:div w:id="1623413245">
      <w:bodyDiv w:val="1"/>
      <w:marLeft w:val="0"/>
      <w:marRight w:val="0"/>
      <w:marTop w:val="0"/>
      <w:marBottom w:val="0"/>
      <w:divBdr>
        <w:top w:val="none" w:sz="0" w:space="0" w:color="auto"/>
        <w:left w:val="none" w:sz="0" w:space="0" w:color="auto"/>
        <w:bottom w:val="none" w:sz="0" w:space="0" w:color="auto"/>
        <w:right w:val="none" w:sz="0" w:space="0" w:color="auto"/>
      </w:divBdr>
    </w:div>
    <w:div w:id="1627272335">
      <w:bodyDiv w:val="1"/>
      <w:marLeft w:val="0"/>
      <w:marRight w:val="0"/>
      <w:marTop w:val="0"/>
      <w:marBottom w:val="0"/>
      <w:divBdr>
        <w:top w:val="none" w:sz="0" w:space="0" w:color="auto"/>
        <w:left w:val="none" w:sz="0" w:space="0" w:color="auto"/>
        <w:bottom w:val="none" w:sz="0" w:space="0" w:color="auto"/>
        <w:right w:val="none" w:sz="0" w:space="0" w:color="auto"/>
      </w:divBdr>
    </w:div>
    <w:div w:id="1633444556">
      <w:bodyDiv w:val="1"/>
      <w:marLeft w:val="0"/>
      <w:marRight w:val="0"/>
      <w:marTop w:val="0"/>
      <w:marBottom w:val="0"/>
      <w:divBdr>
        <w:top w:val="none" w:sz="0" w:space="0" w:color="auto"/>
        <w:left w:val="none" w:sz="0" w:space="0" w:color="auto"/>
        <w:bottom w:val="none" w:sz="0" w:space="0" w:color="auto"/>
        <w:right w:val="none" w:sz="0" w:space="0" w:color="auto"/>
      </w:divBdr>
    </w:div>
    <w:div w:id="1655330478">
      <w:bodyDiv w:val="1"/>
      <w:marLeft w:val="0"/>
      <w:marRight w:val="0"/>
      <w:marTop w:val="0"/>
      <w:marBottom w:val="0"/>
      <w:divBdr>
        <w:top w:val="none" w:sz="0" w:space="0" w:color="auto"/>
        <w:left w:val="none" w:sz="0" w:space="0" w:color="auto"/>
        <w:bottom w:val="none" w:sz="0" w:space="0" w:color="auto"/>
        <w:right w:val="none" w:sz="0" w:space="0" w:color="auto"/>
      </w:divBdr>
    </w:div>
    <w:div w:id="1668435178">
      <w:bodyDiv w:val="1"/>
      <w:marLeft w:val="0"/>
      <w:marRight w:val="0"/>
      <w:marTop w:val="0"/>
      <w:marBottom w:val="0"/>
      <w:divBdr>
        <w:top w:val="none" w:sz="0" w:space="0" w:color="auto"/>
        <w:left w:val="none" w:sz="0" w:space="0" w:color="auto"/>
        <w:bottom w:val="none" w:sz="0" w:space="0" w:color="auto"/>
        <w:right w:val="none" w:sz="0" w:space="0" w:color="auto"/>
      </w:divBdr>
    </w:div>
    <w:div w:id="1680082816">
      <w:bodyDiv w:val="1"/>
      <w:marLeft w:val="0"/>
      <w:marRight w:val="0"/>
      <w:marTop w:val="0"/>
      <w:marBottom w:val="0"/>
      <w:divBdr>
        <w:top w:val="none" w:sz="0" w:space="0" w:color="auto"/>
        <w:left w:val="none" w:sz="0" w:space="0" w:color="auto"/>
        <w:bottom w:val="none" w:sz="0" w:space="0" w:color="auto"/>
        <w:right w:val="none" w:sz="0" w:space="0" w:color="auto"/>
      </w:divBdr>
    </w:div>
    <w:div w:id="1682118623">
      <w:bodyDiv w:val="1"/>
      <w:marLeft w:val="0"/>
      <w:marRight w:val="0"/>
      <w:marTop w:val="0"/>
      <w:marBottom w:val="0"/>
      <w:divBdr>
        <w:top w:val="none" w:sz="0" w:space="0" w:color="auto"/>
        <w:left w:val="none" w:sz="0" w:space="0" w:color="auto"/>
        <w:bottom w:val="none" w:sz="0" w:space="0" w:color="auto"/>
        <w:right w:val="none" w:sz="0" w:space="0" w:color="auto"/>
      </w:divBdr>
    </w:div>
    <w:div w:id="1699352639">
      <w:bodyDiv w:val="1"/>
      <w:marLeft w:val="0"/>
      <w:marRight w:val="0"/>
      <w:marTop w:val="0"/>
      <w:marBottom w:val="0"/>
      <w:divBdr>
        <w:top w:val="none" w:sz="0" w:space="0" w:color="auto"/>
        <w:left w:val="none" w:sz="0" w:space="0" w:color="auto"/>
        <w:bottom w:val="none" w:sz="0" w:space="0" w:color="auto"/>
        <w:right w:val="none" w:sz="0" w:space="0" w:color="auto"/>
      </w:divBdr>
    </w:div>
    <w:div w:id="1707024674">
      <w:bodyDiv w:val="1"/>
      <w:marLeft w:val="0"/>
      <w:marRight w:val="0"/>
      <w:marTop w:val="0"/>
      <w:marBottom w:val="0"/>
      <w:divBdr>
        <w:top w:val="none" w:sz="0" w:space="0" w:color="auto"/>
        <w:left w:val="none" w:sz="0" w:space="0" w:color="auto"/>
        <w:bottom w:val="none" w:sz="0" w:space="0" w:color="auto"/>
        <w:right w:val="none" w:sz="0" w:space="0" w:color="auto"/>
      </w:divBdr>
    </w:div>
    <w:div w:id="1721661991">
      <w:bodyDiv w:val="1"/>
      <w:marLeft w:val="0"/>
      <w:marRight w:val="0"/>
      <w:marTop w:val="0"/>
      <w:marBottom w:val="0"/>
      <w:divBdr>
        <w:top w:val="none" w:sz="0" w:space="0" w:color="auto"/>
        <w:left w:val="none" w:sz="0" w:space="0" w:color="auto"/>
        <w:bottom w:val="none" w:sz="0" w:space="0" w:color="auto"/>
        <w:right w:val="none" w:sz="0" w:space="0" w:color="auto"/>
      </w:divBdr>
    </w:div>
    <w:div w:id="1724911840">
      <w:bodyDiv w:val="1"/>
      <w:marLeft w:val="0"/>
      <w:marRight w:val="0"/>
      <w:marTop w:val="0"/>
      <w:marBottom w:val="0"/>
      <w:divBdr>
        <w:top w:val="none" w:sz="0" w:space="0" w:color="auto"/>
        <w:left w:val="none" w:sz="0" w:space="0" w:color="auto"/>
        <w:bottom w:val="none" w:sz="0" w:space="0" w:color="auto"/>
        <w:right w:val="none" w:sz="0" w:space="0" w:color="auto"/>
      </w:divBdr>
    </w:div>
    <w:div w:id="1726643424">
      <w:bodyDiv w:val="1"/>
      <w:marLeft w:val="0"/>
      <w:marRight w:val="0"/>
      <w:marTop w:val="0"/>
      <w:marBottom w:val="0"/>
      <w:divBdr>
        <w:top w:val="none" w:sz="0" w:space="0" w:color="auto"/>
        <w:left w:val="none" w:sz="0" w:space="0" w:color="auto"/>
        <w:bottom w:val="none" w:sz="0" w:space="0" w:color="auto"/>
        <w:right w:val="none" w:sz="0" w:space="0" w:color="auto"/>
      </w:divBdr>
    </w:div>
    <w:div w:id="1727794465">
      <w:bodyDiv w:val="1"/>
      <w:marLeft w:val="0"/>
      <w:marRight w:val="0"/>
      <w:marTop w:val="0"/>
      <w:marBottom w:val="0"/>
      <w:divBdr>
        <w:top w:val="none" w:sz="0" w:space="0" w:color="auto"/>
        <w:left w:val="none" w:sz="0" w:space="0" w:color="auto"/>
        <w:bottom w:val="none" w:sz="0" w:space="0" w:color="auto"/>
        <w:right w:val="none" w:sz="0" w:space="0" w:color="auto"/>
      </w:divBdr>
    </w:div>
    <w:div w:id="1729913277">
      <w:bodyDiv w:val="1"/>
      <w:marLeft w:val="0"/>
      <w:marRight w:val="0"/>
      <w:marTop w:val="0"/>
      <w:marBottom w:val="0"/>
      <w:divBdr>
        <w:top w:val="none" w:sz="0" w:space="0" w:color="auto"/>
        <w:left w:val="none" w:sz="0" w:space="0" w:color="auto"/>
        <w:bottom w:val="none" w:sz="0" w:space="0" w:color="auto"/>
        <w:right w:val="none" w:sz="0" w:space="0" w:color="auto"/>
      </w:divBdr>
    </w:div>
    <w:div w:id="1755935596">
      <w:bodyDiv w:val="1"/>
      <w:marLeft w:val="0"/>
      <w:marRight w:val="0"/>
      <w:marTop w:val="0"/>
      <w:marBottom w:val="0"/>
      <w:divBdr>
        <w:top w:val="none" w:sz="0" w:space="0" w:color="auto"/>
        <w:left w:val="none" w:sz="0" w:space="0" w:color="auto"/>
        <w:bottom w:val="none" w:sz="0" w:space="0" w:color="auto"/>
        <w:right w:val="none" w:sz="0" w:space="0" w:color="auto"/>
      </w:divBdr>
    </w:div>
    <w:div w:id="1757239926">
      <w:bodyDiv w:val="1"/>
      <w:marLeft w:val="0"/>
      <w:marRight w:val="0"/>
      <w:marTop w:val="0"/>
      <w:marBottom w:val="0"/>
      <w:divBdr>
        <w:top w:val="none" w:sz="0" w:space="0" w:color="auto"/>
        <w:left w:val="none" w:sz="0" w:space="0" w:color="auto"/>
        <w:bottom w:val="none" w:sz="0" w:space="0" w:color="auto"/>
        <w:right w:val="none" w:sz="0" w:space="0" w:color="auto"/>
      </w:divBdr>
    </w:div>
    <w:div w:id="1773817538">
      <w:bodyDiv w:val="1"/>
      <w:marLeft w:val="0"/>
      <w:marRight w:val="0"/>
      <w:marTop w:val="0"/>
      <w:marBottom w:val="0"/>
      <w:divBdr>
        <w:top w:val="none" w:sz="0" w:space="0" w:color="auto"/>
        <w:left w:val="none" w:sz="0" w:space="0" w:color="auto"/>
        <w:bottom w:val="none" w:sz="0" w:space="0" w:color="auto"/>
        <w:right w:val="none" w:sz="0" w:space="0" w:color="auto"/>
      </w:divBdr>
    </w:div>
    <w:div w:id="1776631554">
      <w:bodyDiv w:val="1"/>
      <w:marLeft w:val="0"/>
      <w:marRight w:val="0"/>
      <w:marTop w:val="0"/>
      <w:marBottom w:val="0"/>
      <w:divBdr>
        <w:top w:val="none" w:sz="0" w:space="0" w:color="auto"/>
        <w:left w:val="none" w:sz="0" w:space="0" w:color="auto"/>
        <w:bottom w:val="none" w:sz="0" w:space="0" w:color="auto"/>
        <w:right w:val="none" w:sz="0" w:space="0" w:color="auto"/>
      </w:divBdr>
    </w:div>
    <w:div w:id="1782677211">
      <w:bodyDiv w:val="1"/>
      <w:marLeft w:val="0"/>
      <w:marRight w:val="0"/>
      <w:marTop w:val="0"/>
      <w:marBottom w:val="0"/>
      <w:divBdr>
        <w:top w:val="none" w:sz="0" w:space="0" w:color="auto"/>
        <w:left w:val="none" w:sz="0" w:space="0" w:color="auto"/>
        <w:bottom w:val="none" w:sz="0" w:space="0" w:color="auto"/>
        <w:right w:val="none" w:sz="0" w:space="0" w:color="auto"/>
      </w:divBdr>
    </w:div>
    <w:div w:id="1786459427">
      <w:bodyDiv w:val="1"/>
      <w:marLeft w:val="0"/>
      <w:marRight w:val="0"/>
      <w:marTop w:val="0"/>
      <w:marBottom w:val="0"/>
      <w:divBdr>
        <w:top w:val="none" w:sz="0" w:space="0" w:color="auto"/>
        <w:left w:val="none" w:sz="0" w:space="0" w:color="auto"/>
        <w:bottom w:val="none" w:sz="0" w:space="0" w:color="auto"/>
        <w:right w:val="none" w:sz="0" w:space="0" w:color="auto"/>
      </w:divBdr>
    </w:div>
    <w:div w:id="1789933808">
      <w:bodyDiv w:val="1"/>
      <w:marLeft w:val="0"/>
      <w:marRight w:val="0"/>
      <w:marTop w:val="0"/>
      <w:marBottom w:val="0"/>
      <w:divBdr>
        <w:top w:val="none" w:sz="0" w:space="0" w:color="auto"/>
        <w:left w:val="none" w:sz="0" w:space="0" w:color="auto"/>
        <w:bottom w:val="none" w:sz="0" w:space="0" w:color="auto"/>
        <w:right w:val="none" w:sz="0" w:space="0" w:color="auto"/>
      </w:divBdr>
    </w:div>
    <w:div w:id="1825271869">
      <w:bodyDiv w:val="1"/>
      <w:marLeft w:val="0"/>
      <w:marRight w:val="0"/>
      <w:marTop w:val="0"/>
      <w:marBottom w:val="0"/>
      <w:divBdr>
        <w:top w:val="none" w:sz="0" w:space="0" w:color="auto"/>
        <w:left w:val="none" w:sz="0" w:space="0" w:color="auto"/>
        <w:bottom w:val="none" w:sz="0" w:space="0" w:color="auto"/>
        <w:right w:val="none" w:sz="0" w:space="0" w:color="auto"/>
      </w:divBdr>
    </w:div>
    <w:div w:id="1847743916">
      <w:bodyDiv w:val="1"/>
      <w:marLeft w:val="0"/>
      <w:marRight w:val="0"/>
      <w:marTop w:val="0"/>
      <w:marBottom w:val="0"/>
      <w:divBdr>
        <w:top w:val="none" w:sz="0" w:space="0" w:color="auto"/>
        <w:left w:val="none" w:sz="0" w:space="0" w:color="auto"/>
        <w:bottom w:val="none" w:sz="0" w:space="0" w:color="auto"/>
        <w:right w:val="none" w:sz="0" w:space="0" w:color="auto"/>
      </w:divBdr>
    </w:div>
    <w:div w:id="1851867385">
      <w:bodyDiv w:val="1"/>
      <w:marLeft w:val="0"/>
      <w:marRight w:val="0"/>
      <w:marTop w:val="0"/>
      <w:marBottom w:val="0"/>
      <w:divBdr>
        <w:top w:val="none" w:sz="0" w:space="0" w:color="auto"/>
        <w:left w:val="none" w:sz="0" w:space="0" w:color="auto"/>
        <w:bottom w:val="none" w:sz="0" w:space="0" w:color="auto"/>
        <w:right w:val="none" w:sz="0" w:space="0" w:color="auto"/>
      </w:divBdr>
    </w:div>
    <w:div w:id="1854102103">
      <w:bodyDiv w:val="1"/>
      <w:marLeft w:val="0"/>
      <w:marRight w:val="0"/>
      <w:marTop w:val="0"/>
      <w:marBottom w:val="0"/>
      <w:divBdr>
        <w:top w:val="none" w:sz="0" w:space="0" w:color="auto"/>
        <w:left w:val="none" w:sz="0" w:space="0" w:color="auto"/>
        <w:bottom w:val="none" w:sz="0" w:space="0" w:color="auto"/>
        <w:right w:val="none" w:sz="0" w:space="0" w:color="auto"/>
      </w:divBdr>
    </w:div>
    <w:div w:id="1862279165">
      <w:bodyDiv w:val="1"/>
      <w:marLeft w:val="0"/>
      <w:marRight w:val="0"/>
      <w:marTop w:val="0"/>
      <w:marBottom w:val="0"/>
      <w:divBdr>
        <w:top w:val="none" w:sz="0" w:space="0" w:color="auto"/>
        <w:left w:val="none" w:sz="0" w:space="0" w:color="auto"/>
        <w:bottom w:val="none" w:sz="0" w:space="0" w:color="auto"/>
        <w:right w:val="none" w:sz="0" w:space="0" w:color="auto"/>
      </w:divBdr>
    </w:div>
    <w:div w:id="1868788950">
      <w:bodyDiv w:val="1"/>
      <w:marLeft w:val="0"/>
      <w:marRight w:val="0"/>
      <w:marTop w:val="0"/>
      <w:marBottom w:val="0"/>
      <w:divBdr>
        <w:top w:val="none" w:sz="0" w:space="0" w:color="auto"/>
        <w:left w:val="none" w:sz="0" w:space="0" w:color="auto"/>
        <w:bottom w:val="none" w:sz="0" w:space="0" w:color="auto"/>
        <w:right w:val="none" w:sz="0" w:space="0" w:color="auto"/>
      </w:divBdr>
    </w:div>
    <w:div w:id="1886721778">
      <w:bodyDiv w:val="1"/>
      <w:marLeft w:val="0"/>
      <w:marRight w:val="0"/>
      <w:marTop w:val="0"/>
      <w:marBottom w:val="0"/>
      <w:divBdr>
        <w:top w:val="none" w:sz="0" w:space="0" w:color="auto"/>
        <w:left w:val="none" w:sz="0" w:space="0" w:color="auto"/>
        <w:bottom w:val="none" w:sz="0" w:space="0" w:color="auto"/>
        <w:right w:val="none" w:sz="0" w:space="0" w:color="auto"/>
      </w:divBdr>
    </w:div>
    <w:div w:id="1889144415">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14965206">
      <w:bodyDiv w:val="1"/>
      <w:marLeft w:val="0"/>
      <w:marRight w:val="0"/>
      <w:marTop w:val="0"/>
      <w:marBottom w:val="0"/>
      <w:divBdr>
        <w:top w:val="none" w:sz="0" w:space="0" w:color="auto"/>
        <w:left w:val="none" w:sz="0" w:space="0" w:color="auto"/>
        <w:bottom w:val="none" w:sz="0" w:space="0" w:color="auto"/>
        <w:right w:val="none" w:sz="0" w:space="0" w:color="auto"/>
      </w:divBdr>
    </w:div>
    <w:div w:id="1928687999">
      <w:bodyDiv w:val="1"/>
      <w:marLeft w:val="0"/>
      <w:marRight w:val="0"/>
      <w:marTop w:val="0"/>
      <w:marBottom w:val="0"/>
      <w:divBdr>
        <w:top w:val="none" w:sz="0" w:space="0" w:color="auto"/>
        <w:left w:val="none" w:sz="0" w:space="0" w:color="auto"/>
        <w:bottom w:val="none" w:sz="0" w:space="0" w:color="auto"/>
        <w:right w:val="none" w:sz="0" w:space="0" w:color="auto"/>
      </w:divBdr>
    </w:div>
    <w:div w:id="1939681489">
      <w:bodyDiv w:val="1"/>
      <w:marLeft w:val="0"/>
      <w:marRight w:val="0"/>
      <w:marTop w:val="0"/>
      <w:marBottom w:val="0"/>
      <w:divBdr>
        <w:top w:val="none" w:sz="0" w:space="0" w:color="auto"/>
        <w:left w:val="none" w:sz="0" w:space="0" w:color="auto"/>
        <w:bottom w:val="none" w:sz="0" w:space="0" w:color="auto"/>
        <w:right w:val="none" w:sz="0" w:space="0" w:color="auto"/>
      </w:divBdr>
    </w:div>
    <w:div w:id="1944461764">
      <w:bodyDiv w:val="1"/>
      <w:marLeft w:val="0"/>
      <w:marRight w:val="0"/>
      <w:marTop w:val="0"/>
      <w:marBottom w:val="0"/>
      <w:divBdr>
        <w:top w:val="none" w:sz="0" w:space="0" w:color="auto"/>
        <w:left w:val="none" w:sz="0" w:space="0" w:color="auto"/>
        <w:bottom w:val="none" w:sz="0" w:space="0" w:color="auto"/>
        <w:right w:val="none" w:sz="0" w:space="0" w:color="auto"/>
      </w:divBdr>
    </w:div>
    <w:div w:id="1946495341">
      <w:bodyDiv w:val="1"/>
      <w:marLeft w:val="0"/>
      <w:marRight w:val="0"/>
      <w:marTop w:val="0"/>
      <w:marBottom w:val="0"/>
      <w:divBdr>
        <w:top w:val="none" w:sz="0" w:space="0" w:color="auto"/>
        <w:left w:val="none" w:sz="0" w:space="0" w:color="auto"/>
        <w:bottom w:val="none" w:sz="0" w:space="0" w:color="auto"/>
        <w:right w:val="none" w:sz="0" w:space="0" w:color="auto"/>
      </w:divBdr>
    </w:div>
    <w:div w:id="1960801117">
      <w:bodyDiv w:val="1"/>
      <w:marLeft w:val="0"/>
      <w:marRight w:val="0"/>
      <w:marTop w:val="0"/>
      <w:marBottom w:val="0"/>
      <w:divBdr>
        <w:top w:val="none" w:sz="0" w:space="0" w:color="auto"/>
        <w:left w:val="none" w:sz="0" w:space="0" w:color="auto"/>
        <w:bottom w:val="none" w:sz="0" w:space="0" w:color="auto"/>
        <w:right w:val="none" w:sz="0" w:space="0" w:color="auto"/>
      </w:divBdr>
    </w:div>
    <w:div w:id="1963657354">
      <w:bodyDiv w:val="1"/>
      <w:marLeft w:val="0"/>
      <w:marRight w:val="0"/>
      <w:marTop w:val="0"/>
      <w:marBottom w:val="0"/>
      <w:divBdr>
        <w:top w:val="none" w:sz="0" w:space="0" w:color="auto"/>
        <w:left w:val="none" w:sz="0" w:space="0" w:color="auto"/>
        <w:bottom w:val="none" w:sz="0" w:space="0" w:color="auto"/>
        <w:right w:val="none" w:sz="0" w:space="0" w:color="auto"/>
      </w:divBdr>
    </w:div>
    <w:div w:id="1964732304">
      <w:bodyDiv w:val="1"/>
      <w:marLeft w:val="0"/>
      <w:marRight w:val="0"/>
      <w:marTop w:val="0"/>
      <w:marBottom w:val="0"/>
      <w:divBdr>
        <w:top w:val="none" w:sz="0" w:space="0" w:color="auto"/>
        <w:left w:val="none" w:sz="0" w:space="0" w:color="auto"/>
        <w:bottom w:val="none" w:sz="0" w:space="0" w:color="auto"/>
        <w:right w:val="none" w:sz="0" w:space="0" w:color="auto"/>
      </w:divBdr>
    </w:div>
    <w:div w:id="1976905182">
      <w:bodyDiv w:val="1"/>
      <w:marLeft w:val="0"/>
      <w:marRight w:val="0"/>
      <w:marTop w:val="0"/>
      <w:marBottom w:val="0"/>
      <w:divBdr>
        <w:top w:val="none" w:sz="0" w:space="0" w:color="auto"/>
        <w:left w:val="none" w:sz="0" w:space="0" w:color="auto"/>
        <w:bottom w:val="none" w:sz="0" w:space="0" w:color="auto"/>
        <w:right w:val="none" w:sz="0" w:space="0" w:color="auto"/>
      </w:divBdr>
    </w:div>
    <w:div w:id="1995065081">
      <w:bodyDiv w:val="1"/>
      <w:marLeft w:val="0"/>
      <w:marRight w:val="0"/>
      <w:marTop w:val="0"/>
      <w:marBottom w:val="0"/>
      <w:divBdr>
        <w:top w:val="none" w:sz="0" w:space="0" w:color="auto"/>
        <w:left w:val="none" w:sz="0" w:space="0" w:color="auto"/>
        <w:bottom w:val="none" w:sz="0" w:space="0" w:color="auto"/>
        <w:right w:val="none" w:sz="0" w:space="0" w:color="auto"/>
      </w:divBdr>
    </w:div>
    <w:div w:id="2050914850">
      <w:bodyDiv w:val="1"/>
      <w:marLeft w:val="0"/>
      <w:marRight w:val="0"/>
      <w:marTop w:val="0"/>
      <w:marBottom w:val="0"/>
      <w:divBdr>
        <w:top w:val="none" w:sz="0" w:space="0" w:color="auto"/>
        <w:left w:val="none" w:sz="0" w:space="0" w:color="auto"/>
        <w:bottom w:val="none" w:sz="0" w:space="0" w:color="auto"/>
        <w:right w:val="none" w:sz="0" w:space="0" w:color="auto"/>
      </w:divBdr>
    </w:div>
    <w:div w:id="2055078690">
      <w:bodyDiv w:val="1"/>
      <w:marLeft w:val="0"/>
      <w:marRight w:val="0"/>
      <w:marTop w:val="0"/>
      <w:marBottom w:val="0"/>
      <w:divBdr>
        <w:top w:val="none" w:sz="0" w:space="0" w:color="auto"/>
        <w:left w:val="none" w:sz="0" w:space="0" w:color="auto"/>
        <w:bottom w:val="none" w:sz="0" w:space="0" w:color="auto"/>
        <w:right w:val="none" w:sz="0" w:space="0" w:color="auto"/>
      </w:divBdr>
    </w:div>
    <w:div w:id="2058432920">
      <w:bodyDiv w:val="1"/>
      <w:marLeft w:val="0"/>
      <w:marRight w:val="0"/>
      <w:marTop w:val="0"/>
      <w:marBottom w:val="0"/>
      <w:divBdr>
        <w:top w:val="none" w:sz="0" w:space="0" w:color="auto"/>
        <w:left w:val="none" w:sz="0" w:space="0" w:color="auto"/>
        <w:bottom w:val="none" w:sz="0" w:space="0" w:color="auto"/>
        <w:right w:val="none" w:sz="0" w:space="0" w:color="auto"/>
      </w:divBdr>
    </w:div>
    <w:div w:id="2059086630">
      <w:bodyDiv w:val="1"/>
      <w:marLeft w:val="0"/>
      <w:marRight w:val="0"/>
      <w:marTop w:val="0"/>
      <w:marBottom w:val="0"/>
      <w:divBdr>
        <w:top w:val="none" w:sz="0" w:space="0" w:color="auto"/>
        <w:left w:val="none" w:sz="0" w:space="0" w:color="auto"/>
        <w:bottom w:val="none" w:sz="0" w:space="0" w:color="auto"/>
        <w:right w:val="none" w:sz="0" w:space="0" w:color="auto"/>
      </w:divBdr>
    </w:div>
    <w:div w:id="2059090928">
      <w:bodyDiv w:val="1"/>
      <w:marLeft w:val="0"/>
      <w:marRight w:val="0"/>
      <w:marTop w:val="0"/>
      <w:marBottom w:val="0"/>
      <w:divBdr>
        <w:top w:val="none" w:sz="0" w:space="0" w:color="auto"/>
        <w:left w:val="none" w:sz="0" w:space="0" w:color="auto"/>
        <w:bottom w:val="none" w:sz="0" w:space="0" w:color="auto"/>
        <w:right w:val="none" w:sz="0" w:space="0" w:color="auto"/>
      </w:divBdr>
    </w:div>
    <w:div w:id="2064743659">
      <w:bodyDiv w:val="1"/>
      <w:marLeft w:val="0"/>
      <w:marRight w:val="0"/>
      <w:marTop w:val="0"/>
      <w:marBottom w:val="0"/>
      <w:divBdr>
        <w:top w:val="none" w:sz="0" w:space="0" w:color="auto"/>
        <w:left w:val="none" w:sz="0" w:space="0" w:color="auto"/>
        <w:bottom w:val="none" w:sz="0" w:space="0" w:color="auto"/>
        <w:right w:val="none" w:sz="0" w:space="0" w:color="auto"/>
      </w:divBdr>
    </w:div>
    <w:div w:id="2069378530">
      <w:bodyDiv w:val="1"/>
      <w:marLeft w:val="0"/>
      <w:marRight w:val="0"/>
      <w:marTop w:val="0"/>
      <w:marBottom w:val="0"/>
      <w:divBdr>
        <w:top w:val="none" w:sz="0" w:space="0" w:color="auto"/>
        <w:left w:val="none" w:sz="0" w:space="0" w:color="auto"/>
        <w:bottom w:val="none" w:sz="0" w:space="0" w:color="auto"/>
        <w:right w:val="none" w:sz="0" w:space="0" w:color="auto"/>
      </w:divBdr>
    </w:div>
    <w:div w:id="2072649741">
      <w:bodyDiv w:val="1"/>
      <w:marLeft w:val="0"/>
      <w:marRight w:val="0"/>
      <w:marTop w:val="0"/>
      <w:marBottom w:val="0"/>
      <w:divBdr>
        <w:top w:val="none" w:sz="0" w:space="0" w:color="auto"/>
        <w:left w:val="none" w:sz="0" w:space="0" w:color="auto"/>
        <w:bottom w:val="none" w:sz="0" w:space="0" w:color="auto"/>
        <w:right w:val="none" w:sz="0" w:space="0" w:color="auto"/>
      </w:divBdr>
    </w:div>
    <w:div w:id="2075812593">
      <w:bodyDiv w:val="1"/>
      <w:marLeft w:val="0"/>
      <w:marRight w:val="0"/>
      <w:marTop w:val="0"/>
      <w:marBottom w:val="0"/>
      <w:divBdr>
        <w:top w:val="none" w:sz="0" w:space="0" w:color="auto"/>
        <w:left w:val="none" w:sz="0" w:space="0" w:color="auto"/>
        <w:bottom w:val="none" w:sz="0" w:space="0" w:color="auto"/>
        <w:right w:val="none" w:sz="0" w:space="0" w:color="auto"/>
      </w:divBdr>
    </w:div>
    <w:div w:id="2082175926">
      <w:bodyDiv w:val="1"/>
      <w:marLeft w:val="0"/>
      <w:marRight w:val="0"/>
      <w:marTop w:val="0"/>
      <w:marBottom w:val="0"/>
      <w:divBdr>
        <w:top w:val="none" w:sz="0" w:space="0" w:color="auto"/>
        <w:left w:val="none" w:sz="0" w:space="0" w:color="auto"/>
        <w:bottom w:val="none" w:sz="0" w:space="0" w:color="auto"/>
        <w:right w:val="none" w:sz="0" w:space="0" w:color="auto"/>
      </w:divBdr>
    </w:div>
    <w:div w:id="2092463916">
      <w:bodyDiv w:val="1"/>
      <w:marLeft w:val="0"/>
      <w:marRight w:val="0"/>
      <w:marTop w:val="0"/>
      <w:marBottom w:val="0"/>
      <w:divBdr>
        <w:top w:val="none" w:sz="0" w:space="0" w:color="auto"/>
        <w:left w:val="none" w:sz="0" w:space="0" w:color="auto"/>
        <w:bottom w:val="none" w:sz="0" w:space="0" w:color="auto"/>
        <w:right w:val="none" w:sz="0" w:space="0" w:color="auto"/>
      </w:divBdr>
    </w:div>
    <w:div w:id="2093548976">
      <w:bodyDiv w:val="1"/>
      <w:marLeft w:val="0"/>
      <w:marRight w:val="0"/>
      <w:marTop w:val="0"/>
      <w:marBottom w:val="0"/>
      <w:divBdr>
        <w:top w:val="none" w:sz="0" w:space="0" w:color="auto"/>
        <w:left w:val="none" w:sz="0" w:space="0" w:color="auto"/>
        <w:bottom w:val="none" w:sz="0" w:space="0" w:color="auto"/>
        <w:right w:val="none" w:sz="0" w:space="0" w:color="auto"/>
      </w:divBdr>
    </w:div>
    <w:div w:id="2107387843">
      <w:bodyDiv w:val="1"/>
      <w:marLeft w:val="0"/>
      <w:marRight w:val="0"/>
      <w:marTop w:val="0"/>
      <w:marBottom w:val="0"/>
      <w:divBdr>
        <w:top w:val="none" w:sz="0" w:space="0" w:color="auto"/>
        <w:left w:val="none" w:sz="0" w:space="0" w:color="auto"/>
        <w:bottom w:val="none" w:sz="0" w:space="0" w:color="auto"/>
        <w:right w:val="none" w:sz="0" w:space="0" w:color="auto"/>
      </w:divBdr>
    </w:div>
    <w:div w:id="2120029682">
      <w:bodyDiv w:val="1"/>
      <w:marLeft w:val="0"/>
      <w:marRight w:val="0"/>
      <w:marTop w:val="0"/>
      <w:marBottom w:val="0"/>
      <w:divBdr>
        <w:top w:val="none" w:sz="0" w:space="0" w:color="auto"/>
        <w:left w:val="none" w:sz="0" w:space="0" w:color="auto"/>
        <w:bottom w:val="none" w:sz="0" w:space="0" w:color="auto"/>
        <w:right w:val="none" w:sz="0" w:space="0" w:color="auto"/>
      </w:divBdr>
    </w:div>
    <w:div w:id="2120683313">
      <w:bodyDiv w:val="1"/>
      <w:marLeft w:val="0"/>
      <w:marRight w:val="0"/>
      <w:marTop w:val="0"/>
      <w:marBottom w:val="0"/>
      <w:divBdr>
        <w:top w:val="none" w:sz="0" w:space="0" w:color="auto"/>
        <w:left w:val="none" w:sz="0" w:space="0" w:color="auto"/>
        <w:bottom w:val="none" w:sz="0" w:space="0" w:color="auto"/>
        <w:right w:val="none" w:sz="0" w:space="0" w:color="auto"/>
      </w:divBdr>
    </w:div>
    <w:div w:id="2134974963">
      <w:bodyDiv w:val="1"/>
      <w:marLeft w:val="0"/>
      <w:marRight w:val="0"/>
      <w:marTop w:val="0"/>
      <w:marBottom w:val="0"/>
      <w:divBdr>
        <w:top w:val="none" w:sz="0" w:space="0" w:color="auto"/>
        <w:left w:val="none" w:sz="0" w:space="0" w:color="auto"/>
        <w:bottom w:val="none" w:sz="0" w:space="0" w:color="auto"/>
        <w:right w:val="none" w:sz="0" w:space="0" w:color="auto"/>
      </w:divBdr>
    </w:div>
    <w:div w:id="214226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0641EF8A9E0E7BFFF88E692145B76014AED77D183D5947BB53A6C8CF1CEB9C2912E4C9A08719192E9F8EC38O8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2968DB183E812FD5F22C77AEBA5805F50EA261640441087EE06684CB5C71E785F6FDD77250BE7A35A90ABB96E6CE0FAB55042290365t5u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srv11\Data\dfs_clone_otdel\ksp\2024\&#1069;&#1082;&#1089;&#1087;&#1077;&#1088;&#1090;&#1085;&#1086;-&#1072;&#1085;&#1072;&#1083;&#1080;&#1090;&#1080;&#1095;&#1077;&#1089;&#1082;&#1080;&#1077;%20&#1084;&#1077;&#1088;&#1086;&#1087;&#1088;&#1080;&#1103;&#1090;&#1080;&#1103;\&#1069;&#1082;&#1089;&#1087;&#1077;&#1088;&#1090;&#1080;&#1079;&#1072;\&#1041;&#1102;&#1076;&#1078;&#1077;&#1090;\2025-2027\&#1055;&#1088;&#1080;&#1083;&#1086;&#1078;&#1077;&#1085;&#1080;&#1103;%20&#1082;%20&#1047;&#1072;&#1082;&#1083;&#1102;&#1095;&#1077;&#1085;&#1080;&#1102;%202025-202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rv11\Data\dfs_clone_otdel\ksp\2024\&#1069;&#1082;&#1089;&#1087;&#1077;&#1088;&#1090;&#1085;&#1086;-&#1072;&#1085;&#1072;&#1083;&#1080;&#1090;&#1080;&#1095;&#1077;&#1089;&#1082;&#1080;&#1077;%20&#1084;&#1077;&#1088;&#1086;&#1087;&#1088;&#1080;&#1103;&#1090;&#1080;&#1103;\&#1069;&#1082;&#1089;&#1087;&#1077;&#1088;&#1090;&#1080;&#1079;&#1072;\&#1041;&#1102;&#1076;&#1078;&#1077;&#1090;\2025-2027\&#1055;&#1088;&#1080;&#1083;&#1086;&#1078;&#1077;&#1085;&#1080;&#1103;%20&#1082;%20&#1047;&#1072;&#1082;&#1083;&#1102;&#1095;&#1077;&#1085;&#1080;&#1102;%202025-202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rv11\Data\dfs_clone_otdel\ksp\2024\&#1069;&#1082;&#1089;&#1087;&#1077;&#1088;&#1090;&#1085;&#1086;-&#1072;&#1085;&#1072;&#1083;&#1080;&#1090;&#1080;&#1095;&#1077;&#1089;&#1082;&#1080;&#1077;%20&#1084;&#1077;&#1088;&#1086;&#1087;&#1088;&#1080;&#1103;&#1090;&#1080;&#1103;\&#1069;&#1082;&#1089;&#1087;&#1077;&#1088;&#1090;&#1080;&#1079;&#1072;\&#1041;&#1102;&#1076;&#1078;&#1077;&#1090;\2025-2027\&#1055;&#1088;&#1080;&#1083;&#1086;&#1078;&#1077;&#1085;&#1080;&#1103;%20&#1082;%20&#1047;&#1072;&#1082;&#1083;&#1102;&#1095;&#1077;&#1085;&#1080;&#1102;%202025-202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rv11\Data\dfs_clone_otdel\ksp\2024\&#1069;&#1082;&#1089;&#1087;&#1077;&#1088;&#1090;&#1085;&#1086;-&#1072;&#1085;&#1072;&#1083;&#1080;&#1090;&#1080;&#1095;&#1077;&#1089;&#1082;&#1080;&#1077;%20&#1084;&#1077;&#1088;&#1086;&#1087;&#1088;&#1080;&#1103;&#1090;&#1080;&#1103;\&#1069;&#1082;&#1089;&#1087;&#1077;&#1088;&#1090;&#1080;&#1079;&#1072;\&#1041;&#1102;&#1076;&#1078;&#1077;&#1090;\2025-2027\&#1055;&#1088;&#1080;&#1083;&#1086;&#1078;&#1077;&#1085;&#1080;&#1103;%20&#1082;%20&#1047;&#1072;&#1082;&#1083;&#1102;&#1095;&#1077;&#1085;&#1080;&#1102;%202025-202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0"/>
    <c:plotArea>
      <c:layout>
        <c:manualLayout>
          <c:layoutTarget val="inner"/>
          <c:xMode val="edge"/>
          <c:yMode val="edge"/>
          <c:x val="0.11891979411664451"/>
          <c:y val="5.1400554097404488E-2"/>
          <c:w val="0.69520679618557035"/>
          <c:h val="0.84217752538562285"/>
        </c:manualLayout>
      </c:layout>
      <c:barChart>
        <c:barDir val="col"/>
        <c:grouping val="percentStacked"/>
        <c:varyColors val="0"/>
        <c:ser>
          <c:idx val="0"/>
          <c:order val="0"/>
          <c:tx>
            <c:strRef>
              <c:f>диаграмма!$B$4</c:f>
              <c:strCache>
                <c:ptCount val="1"/>
                <c:pt idx="0">
                  <c:v>безвозмездные поступления</c:v>
                </c:pt>
              </c:strCache>
            </c:strRef>
          </c:tx>
          <c:spPr>
            <a:solidFill>
              <a:schemeClr val="accent5">
                <a:lumMod val="60000"/>
                <a:lumOff val="40000"/>
              </a:schemeClr>
            </a:solidFill>
            <a:scene3d>
              <a:camera prst="orthographicFront"/>
              <a:lightRig rig="threePt" dir="t"/>
            </a:scene3d>
            <a:sp3d>
              <a:bevelT/>
            </a:sp3d>
          </c:spPr>
          <c:invertIfNegative val="0"/>
          <c:dLbls>
            <c:txPr>
              <a:bodyPr/>
              <a:lstStyle/>
              <a:p>
                <a:pPr algn="ctr">
                  <a:defRPr lang="ru-RU"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dLbls>
          <c:cat>
            <c:numRef>
              <c:f>диаграмма!$C$3:$F$3</c:f>
              <c:numCache>
                <c:formatCode>General</c:formatCode>
                <c:ptCount val="4"/>
                <c:pt idx="0">
                  <c:v>2024</c:v>
                </c:pt>
                <c:pt idx="1">
                  <c:v>2025</c:v>
                </c:pt>
                <c:pt idx="2">
                  <c:v>2026</c:v>
                </c:pt>
                <c:pt idx="3">
                  <c:v>2027</c:v>
                </c:pt>
              </c:numCache>
            </c:numRef>
          </c:cat>
          <c:val>
            <c:numRef>
              <c:f>диаграмма!$C$4:$F$4</c:f>
              <c:numCache>
                <c:formatCode>#,##0.0</c:formatCode>
                <c:ptCount val="4"/>
                <c:pt idx="0">
                  <c:v>2585530.5</c:v>
                </c:pt>
                <c:pt idx="1">
                  <c:v>2820267.0976800001</c:v>
                </c:pt>
                <c:pt idx="2">
                  <c:v>2682483.0841199998</c:v>
                </c:pt>
                <c:pt idx="3">
                  <c:v>1662624.2630500002</c:v>
                </c:pt>
              </c:numCache>
            </c:numRef>
          </c:val>
        </c:ser>
        <c:ser>
          <c:idx val="1"/>
          <c:order val="1"/>
          <c:tx>
            <c:strRef>
              <c:f>диаграмма!$B$5</c:f>
              <c:strCache>
                <c:ptCount val="1"/>
                <c:pt idx="0">
                  <c:v>неналоговые доходы</c:v>
                </c:pt>
              </c:strCache>
            </c:strRef>
          </c:tx>
          <c:spPr>
            <a:solidFill>
              <a:schemeClr val="accent3">
                <a:lumMod val="60000"/>
                <a:lumOff val="40000"/>
              </a:schemeClr>
            </a:solidFill>
            <a:scene3d>
              <a:camera prst="orthographicFront"/>
              <a:lightRig rig="threePt" dir="t"/>
            </a:scene3d>
            <a:sp3d>
              <a:bevelT/>
            </a:sp3d>
          </c:spPr>
          <c:invertIfNegative val="0"/>
          <c:dLbls>
            <c:txPr>
              <a:bodyPr/>
              <a:lstStyle/>
              <a:p>
                <a:pPr algn="ctr">
                  <a:defRPr lang="ru-RU"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dLbls>
          <c:cat>
            <c:numRef>
              <c:f>диаграмма!$C$3:$F$3</c:f>
              <c:numCache>
                <c:formatCode>General</c:formatCode>
                <c:ptCount val="4"/>
                <c:pt idx="0">
                  <c:v>2024</c:v>
                </c:pt>
                <c:pt idx="1">
                  <c:v>2025</c:v>
                </c:pt>
                <c:pt idx="2">
                  <c:v>2026</c:v>
                </c:pt>
                <c:pt idx="3">
                  <c:v>2027</c:v>
                </c:pt>
              </c:numCache>
            </c:numRef>
          </c:cat>
          <c:val>
            <c:numRef>
              <c:f>диаграмма!$C$5:$F$5</c:f>
              <c:numCache>
                <c:formatCode>#,##0.0</c:formatCode>
                <c:ptCount val="4"/>
                <c:pt idx="0">
                  <c:v>211807.8</c:v>
                </c:pt>
                <c:pt idx="1">
                  <c:v>187419.5</c:v>
                </c:pt>
                <c:pt idx="2">
                  <c:v>187424.57</c:v>
                </c:pt>
                <c:pt idx="3">
                  <c:v>186713.72</c:v>
                </c:pt>
              </c:numCache>
            </c:numRef>
          </c:val>
        </c:ser>
        <c:ser>
          <c:idx val="2"/>
          <c:order val="2"/>
          <c:tx>
            <c:strRef>
              <c:f>диаграмма!$B$6</c:f>
              <c:strCache>
                <c:ptCount val="1"/>
                <c:pt idx="0">
                  <c:v>налоговые доходы</c:v>
                </c:pt>
              </c:strCache>
            </c:strRef>
          </c:tx>
          <c:spPr>
            <a:solidFill>
              <a:schemeClr val="accent5">
                <a:lumMod val="40000"/>
                <a:lumOff val="60000"/>
              </a:schemeClr>
            </a:solidFill>
            <a:scene3d>
              <a:camera prst="orthographicFront"/>
              <a:lightRig rig="threePt" dir="t"/>
            </a:scene3d>
            <a:sp3d>
              <a:bevelT/>
            </a:sp3d>
          </c:spPr>
          <c:invertIfNegative val="0"/>
          <c:dLbls>
            <c:txPr>
              <a:bodyPr/>
              <a:lstStyle/>
              <a:p>
                <a:pPr>
                  <a:defRPr b="1">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dLbls>
          <c:cat>
            <c:numRef>
              <c:f>диаграмма!$C$3:$F$3</c:f>
              <c:numCache>
                <c:formatCode>General</c:formatCode>
                <c:ptCount val="4"/>
                <c:pt idx="0">
                  <c:v>2024</c:v>
                </c:pt>
                <c:pt idx="1">
                  <c:v>2025</c:v>
                </c:pt>
                <c:pt idx="2">
                  <c:v>2026</c:v>
                </c:pt>
                <c:pt idx="3">
                  <c:v>2027</c:v>
                </c:pt>
              </c:numCache>
            </c:numRef>
          </c:cat>
          <c:val>
            <c:numRef>
              <c:f>диаграмма!$C$6:$F$6</c:f>
              <c:numCache>
                <c:formatCode>#,##0.0</c:formatCode>
                <c:ptCount val="4"/>
                <c:pt idx="0">
                  <c:v>964997.70000000007</c:v>
                </c:pt>
                <c:pt idx="1">
                  <c:v>986775.13000000012</c:v>
                </c:pt>
                <c:pt idx="2">
                  <c:v>1037549.8139999999</c:v>
                </c:pt>
                <c:pt idx="3">
                  <c:v>1059263.0999999999</c:v>
                </c:pt>
              </c:numCache>
            </c:numRef>
          </c:val>
        </c:ser>
        <c:dLbls>
          <c:dLblPos val="ctr"/>
          <c:showLegendKey val="0"/>
          <c:showVal val="1"/>
          <c:showCatName val="0"/>
          <c:showSerName val="0"/>
          <c:showPercent val="0"/>
          <c:showBubbleSize val="0"/>
        </c:dLbls>
        <c:gapWidth val="14"/>
        <c:overlap val="100"/>
        <c:axId val="107902080"/>
        <c:axId val="115052544"/>
      </c:barChart>
      <c:catAx>
        <c:axId val="107902080"/>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15052544"/>
        <c:crosses val="autoZero"/>
        <c:auto val="1"/>
        <c:lblAlgn val="ctr"/>
        <c:lblOffset val="100"/>
        <c:noMultiLvlLbl val="0"/>
      </c:catAx>
      <c:valAx>
        <c:axId val="115052544"/>
        <c:scaling>
          <c:orientation val="minMax"/>
        </c:scaling>
        <c:delete val="1"/>
        <c:axPos val="l"/>
        <c:numFmt formatCode="0%" sourceLinked="1"/>
        <c:majorTickMark val="out"/>
        <c:minorTickMark val="none"/>
        <c:tickLblPos val="nextTo"/>
        <c:crossAx val="107902080"/>
        <c:crosses val="autoZero"/>
        <c:crossBetween val="between"/>
      </c:valAx>
    </c:plotArea>
    <c:legend>
      <c:legendPos val="r"/>
      <c:layout>
        <c:manualLayout>
          <c:xMode val="edge"/>
          <c:yMode val="edge"/>
          <c:x val="0.80623727391771904"/>
          <c:y val="0.52338829322215807"/>
          <c:w val="0.19204021179622532"/>
          <c:h val="0.38804319530070408"/>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2020102832074966"/>
          <c:y val="0.29095874969229074"/>
          <c:w val="0.58437152240996615"/>
          <c:h val="0.57263577550043809"/>
        </c:manualLayout>
      </c:layout>
      <c:pie3DChart>
        <c:varyColors val="1"/>
        <c:ser>
          <c:idx val="0"/>
          <c:order val="0"/>
          <c:explosion val="84"/>
          <c:dLbls>
            <c:dLbl>
              <c:idx val="0"/>
              <c:layout>
                <c:manualLayout>
                  <c:x val="0.25563074815095288"/>
                  <c:y val="-0.17761875923066622"/>
                </c:manualLayout>
              </c:layout>
              <c:showLegendKey val="0"/>
              <c:showVal val="1"/>
              <c:showCatName val="1"/>
              <c:showSerName val="0"/>
              <c:showPercent val="0"/>
              <c:showBubbleSize val="0"/>
            </c:dLbl>
            <c:dLbl>
              <c:idx val="1"/>
              <c:delete val="1"/>
            </c:dLbl>
            <c:dLbl>
              <c:idx val="2"/>
              <c:layout>
                <c:manualLayout>
                  <c:x val="0.20027948107284882"/>
                  <c:y val="-9.052710308484864E-2"/>
                </c:manualLayout>
              </c:layout>
              <c:showLegendKey val="0"/>
              <c:showVal val="1"/>
              <c:showCatName val="1"/>
              <c:showSerName val="0"/>
              <c:showPercent val="0"/>
              <c:showBubbleSize val="0"/>
            </c:dLbl>
            <c:dLbl>
              <c:idx val="3"/>
              <c:layout>
                <c:manualLayout>
                  <c:x val="0.18118556755288803"/>
                  <c:y val="1.1916240472585252E-2"/>
                </c:manualLayout>
              </c:layout>
              <c:showLegendKey val="0"/>
              <c:showVal val="1"/>
              <c:showCatName val="1"/>
              <c:showSerName val="0"/>
              <c:showPercent val="0"/>
              <c:showBubbleSize val="0"/>
            </c:dLbl>
            <c:dLbl>
              <c:idx val="4"/>
              <c:layout>
                <c:manualLayout>
                  <c:x val="8.2935173804265808E-2"/>
                  <c:y val="4.0259765279675397E-2"/>
                </c:manualLayout>
              </c:layout>
              <c:showLegendKey val="0"/>
              <c:showVal val="1"/>
              <c:showCatName val="1"/>
              <c:showSerName val="0"/>
              <c:showPercent val="0"/>
              <c:showBubbleSize val="0"/>
            </c:dLbl>
            <c:dLbl>
              <c:idx val="5"/>
              <c:layout>
                <c:manualLayout>
                  <c:x val="5.5557877964843669E-2"/>
                  <c:y val="4.0081560791656735E-2"/>
                </c:manualLayout>
              </c:layout>
              <c:showLegendKey val="0"/>
              <c:showVal val="1"/>
              <c:showCatName val="1"/>
              <c:showSerName val="0"/>
              <c:showPercent val="0"/>
              <c:showBubbleSize val="0"/>
            </c:dLbl>
            <c:dLbl>
              <c:idx val="6"/>
              <c:layout>
                <c:manualLayout>
                  <c:x val="2.7512680785385108E-4"/>
                  <c:y val="9.4839868215283452E-2"/>
                </c:manualLayout>
              </c:layout>
              <c:showLegendKey val="0"/>
              <c:showVal val="1"/>
              <c:showCatName val="1"/>
              <c:showSerName val="0"/>
              <c:showPercent val="0"/>
              <c:showBubbleSize val="0"/>
            </c:dLbl>
            <c:dLbl>
              <c:idx val="7"/>
              <c:layout>
                <c:manualLayout>
                  <c:x val="-9.890487448860015E-2"/>
                  <c:y val="8.6355753133065191E-2"/>
                </c:manualLayout>
              </c:layout>
              <c:showLegendKey val="0"/>
              <c:showVal val="1"/>
              <c:showCatName val="1"/>
              <c:showSerName val="0"/>
              <c:showPercent val="0"/>
              <c:showBubbleSize val="0"/>
            </c:dLbl>
            <c:dLbl>
              <c:idx val="8"/>
              <c:layout>
                <c:manualLayout>
                  <c:x val="-0.16417690500935253"/>
                  <c:y val="-2.9053172143653876E-2"/>
                </c:manualLayout>
              </c:layout>
              <c:showLegendKey val="0"/>
              <c:showVal val="1"/>
              <c:showCatName val="1"/>
              <c:showSerName val="0"/>
              <c:showPercent val="0"/>
              <c:showBubbleSize val="0"/>
            </c:dLbl>
            <c:dLbl>
              <c:idx val="9"/>
              <c:layout>
                <c:manualLayout>
                  <c:x val="-0.20871647111008626"/>
                  <c:y val="-0.1336152749253543"/>
                </c:manualLayout>
              </c:layout>
              <c:showLegendKey val="0"/>
              <c:showVal val="1"/>
              <c:showCatName val="1"/>
              <c:showSerName val="0"/>
              <c:showPercent val="0"/>
              <c:showBubbleSize val="0"/>
            </c:dLbl>
            <c:dLbl>
              <c:idx val="10"/>
              <c:layout>
                <c:manualLayout>
                  <c:x val="-9.2857153430160724E-2"/>
                  <c:y val="-0.24335150493230706"/>
                </c:manualLayout>
              </c:layout>
              <c:showLegendKey val="0"/>
              <c:showVal val="1"/>
              <c:showCatName val="1"/>
              <c:showSerName val="0"/>
              <c:showPercent val="0"/>
              <c:showBubbleSize val="0"/>
            </c:dLbl>
            <c:dLbl>
              <c:idx val="11"/>
              <c:layout>
                <c:manualLayout>
                  <c:x val="0.18923978321194812"/>
                  <c:y val="-0.19742571420847532"/>
                </c:manualLayout>
              </c:layout>
              <c:showLegendKey val="0"/>
              <c:showVal val="1"/>
              <c:showCatName val="1"/>
              <c:showSerName val="0"/>
              <c:showPercent val="0"/>
              <c:showBubbleSize val="0"/>
            </c:dLbl>
            <c:dLbl>
              <c:idx val="12"/>
              <c:delete val="1"/>
            </c:dLbl>
            <c:txPr>
              <a:bodyPr/>
              <a:lstStyle/>
              <a:p>
                <a:pPr>
                  <a:defRPr>
                    <a:latin typeface="Times New Roman" pitchFamily="18" charset="0"/>
                    <a:cs typeface="Times New Roman" pitchFamily="18" charset="0"/>
                  </a:defRPr>
                </a:pPr>
                <a:endParaRPr lang="ru-RU"/>
              </a:p>
            </c:txPr>
            <c:showLegendKey val="0"/>
            <c:showVal val="1"/>
            <c:showCatName val="1"/>
            <c:showSerName val="0"/>
            <c:showPercent val="0"/>
            <c:showBubbleSize val="0"/>
            <c:showLeaderLines val="1"/>
          </c:dLbls>
          <c:cat>
            <c:strRef>
              <c:f>'функц расх (3)'!$C$6:$C$17</c:f>
              <c:strCache>
                <c:ptCount val="12"/>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pt idx="11">
                  <c:v>Обслуживание государственного и муниципального долга</c:v>
                </c:pt>
              </c:strCache>
            </c:strRef>
          </c:cat>
          <c:val>
            <c:numRef>
              <c:f>'функц расх (3)'!$I$6:$I$17</c:f>
              <c:numCache>
                <c:formatCode>0.0%</c:formatCode>
                <c:ptCount val="12"/>
                <c:pt idx="0">
                  <c:v>0.10860647826340238</c:v>
                </c:pt>
                <c:pt idx="1">
                  <c:v>6.4568433231744309E-4</c:v>
                </c:pt>
                <c:pt idx="2">
                  <c:v>5.9918290887956364E-3</c:v>
                </c:pt>
                <c:pt idx="3">
                  <c:v>3.5787948028029835E-2</c:v>
                </c:pt>
                <c:pt idx="4">
                  <c:v>0.13930680281623484</c:v>
                </c:pt>
                <c:pt idx="5" formatCode="0.00%">
                  <c:v>3.1941558244621827E-3</c:v>
                </c:pt>
                <c:pt idx="6">
                  <c:v>0.59829835295613609</c:v>
                </c:pt>
                <c:pt idx="7">
                  <c:v>4.4101446599999851E-2</c:v>
                </c:pt>
                <c:pt idx="8">
                  <c:v>3.2941066421857498E-2</c:v>
                </c:pt>
                <c:pt idx="9">
                  <c:v>2.8296270401285968E-2</c:v>
                </c:pt>
                <c:pt idx="10">
                  <c:v>2.7958992034856191E-3</c:v>
                </c:pt>
                <c:pt idx="11" formatCode="0.000%">
                  <c:v>3.406606399261864E-5</c:v>
                </c:pt>
              </c:numCache>
            </c:numRef>
          </c:val>
        </c:ser>
        <c:dLbls>
          <c:showLegendKey val="0"/>
          <c:showVal val="1"/>
          <c:showCatName val="1"/>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42909398281695715"/>
          <c:y val="2.146210555699541E-2"/>
          <c:w val="0.56075876877769049"/>
          <c:h val="0.95707578888600919"/>
        </c:manualLayout>
      </c:layout>
      <c:bar3DChart>
        <c:barDir val="bar"/>
        <c:grouping val="clustered"/>
        <c:varyColors val="0"/>
        <c:ser>
          <c:idx val="0"/>
          <c:order val="0"/>
          <c:tx>
            <c:strRef>
              <c:f>'диаграмм МП (2)'!$C$4</c:f>
              <c:strCache>
                <c:ptCount val="1"/>
                <c:pt idx="0">
                  <c:v>Проект на 2025 год</c:v>
                </c:pt>
              </c:strCache>
            </c:strRef>
          </c:tx>
          <c:invertIfNegative val="0"/>
          <c:dLbls>
            <c:dLbl>
              <c:idx val="0"/>
              <c:layout>
                <c:manualLayout>
                  <c:x val="0"/>
                  <c:y val="-4.7719298245614036E-2"/>
                </c:manualLayout>
              </c:layout>
              <c:showLegendKey val="0"/>
              <c:showVal val="1"/>
              <c:showCatName val="0"/>
              <c:showSerName val="0"/>
              <c:showPercent val="0"/>
              <c:showBubbleSize val="0"/>
            </c:dLbl>
            <c:dLbl>
              <c:idx val="1"/>
              <c:layout>
                <c:manualLayout>
                  <c:x val="1.358810931302264E-2"/>
                  <c:y val="0"/>
                </c:manualLayout>
              </c:layout>
              <c:showLegendKey val="0"/>
              <c:showVal val="1"/>
              <c:showCatName val="0"/>
              <c:showSerName val="0"/>
              <c:showPercent val="0"/>
              <c:showBubbleSize val="0"/>
            </c:dLbl>
            <c:dLbl>
              <c:idx val="2"/>
              <c:layout>
                <c:manualLayout>
                  <c:x val="1.2229298381720377E-2"/>
                  <c:y val="0"/>
                </c:manualLayout>
              </c:layout>
              <c:showLegendKey val="0"/>
              <c:showVal val="1"/>
              <c:showCatName val="0"/>
              <c:showSerName val="0"/>
              <c:showPercent val="0"/>
              <c:showBubbleSize val="0"/>
            </c:dLbl>
            <c:dLbl>
              <c:idx val="3"/>
              <c:layout>
                <c:manualLayout>
                  <c:x val="4.0764327939067924E-3"/>
                  <c:y val="0"/>
                </c:manualLayout>
              </c:layout>
              <c:showLegendKey val="0"/>
              <c:showVal val="1"/>
              <c:showCatName val="0"/>
              <c:showSerName val="0"/>
              <c:showPercent val="0"/>
              <c:showBubbleSize val="0"/>
            </c:dLbl>
            <c:dLbl>
              <c:idx val="4"/>
              <c:layout>
                <c:manualLayout>
                  <c:x val="8.1528655878135847E-3"/>
                  <c:y val="0"/>
                </c:manualLayout>
              </c:layout>
              <c:showLegendKey val="0"/>
              <c:showVal val="1"/>
              <c:showCatName val="0"/>
              <c:showSerName val="0"/>
              <c:showPercent val="0"/>
              <c:showBubbleSize val="0"/>
            </c:dLbl>
            <c:dLbl>
              <c:idx val="5"/>
              <c:layout>
                <c:manualLayout>
                  <c:x val="1.0689996691490965E-2"/>
                  <c:y val="-4.3561887464552375E-3"/>
                </c:manualLayout>
              </c:layout>
              <c:showLegendKey val="0"/>
              <c:showVal val="1"/>
              <c:showCatName val="0"/>
              <c:showSerName val="0"/>
              <c:showPercent val="0"/>
              <c:showBubbleSize val="0"/>
            </c:dLbl>
            <c:dLbl>
              <c:idx val="6"/>
              <c:layout>
                <c:manualLayout>
                  <c:x val="1.3227133823438509E-2"/>
                  <c:y val="-2.4470118517489498E-3"/>
                </c:manualLayout>
              </c:layout>
              <c:showLegendKey val="0"/>
              <c:showVal val="1"/>
              <c:showCatName val="0"/>
              <c:showSerName val="0"/>
              <c:showPercent val="0"/>
              <c:showBubbleSize val="0"/>
            </c:dLbl>
            <c:dLbl>
              <c:idx val="7"/>
              <c:layout>
                <c:manualLayout>
                  <c:x val="1.3816438028803509E-2"/>
                  <c:y val="0"/>
                </c:manualLayout>
              </c:layout>
              <c:showLegendKey val="0"/>
              <c:showVal val="1"/>
              <c:showCatName val="0"/>
              <c:showSerName val="0"/>
              <c:showPercent val="0"/>
              <c:showBubbleSize val="0"/>
            </c:dLbl>
            <c:dLbl>
              <c:idx val="8"/>
              <c:layout>
                <c:manualLayout>
                  <c:x val="1.6533955625485368E-2"/>
                  <c:y val="0"/>
                </c:manualLayout>
              </c:layout>
              <c:showLegendKey val="0"/>
              <c:showVal val="1"/>
              <c:showCatName val="0"/>
              <c:showSerName val="0"/>
              <c:showPercent val="0"/>
              <c:showBubbleSize val="0"/>
            </c:dLbl>
            <c:dLbl>
              <c:idx val="9"/>
              <c:layout>
                <c:manualLayout>
                  <c:x val="2.2197534094745452E-2"/>
                  <c:y val="0"/>
                </c:manualLayout>
              </c:layout>
              <c:showLegendKey val="0"/>
              <c:showVal val="1"/>
              <c:showCatName val="0"/>
              <c:showSerName val="0"/>
              <c:showPercent val="0"/>
              <c:showBubbleSize val="0"/>
            </c:dLbl>
            <c:dLbl>
              <c:idx val="10"/>
              <c:layout>
                <c:manualLayout>
                  <c:x val="2.1608383274129377E-2"/>
                  <c:y val="-1.9091616552462493E-3"/>
                </c:manualLayout>
              </c:layout>
              <c:showLegendKey val="0"/>
              <c:showVal val="1"/>
              <c:showCatName val="0"/>
              <c:showSerName val="0"/>
              <c:showPercent val="0"/>
              <c:showBubbleSize val="0"/>
            </c:dLbl>
            <c:dLbl>
              <c:idx val="11"/>
              <c:layout>
                <c:manualLayout>
                  <c:x val="2.6863038002758778E-2"/>
                  <c:y val="-1.9091616552462235E-3"/>
                </c:manualLayout>
              </c:layout>
              <c:showLegendKey val="0"/>
              <c:showVal val="1"/>
              <c:showCatName val="0"/>
              <c:showSerName val="0"/>
              <c:showPercent val="0"/>
              <c:showBubbleSize val="0"/>
            </c:dLbl>
            <c:dLbl>
              <c:idx val="12"/>
              <c:layout>
                <c:manualLayout>
                  <c:x val="2.8041493028739855E-2"/>
                  <c:y val="0"/>
                </c:manualLayout>
              </c:layout>
              <c:showLegendKey val="0"/>
              <c:showVal val="1"/>
              <c:showCatName val="0"/>
              <c:showSerName val="0"/>
              <c:showPercent val="0"/>
              <c:showBubbleSize val="0"/>
            </c:dLbl>
            <c:dLbl>
              <c:idx val="13"/>
              <c:layout>
                <c:manualLayout>
                  <c:x val="2.6863038002758778E-2"/>
                  <c:y val="0"/>
                </c:manualLayout>
              </c:layout>
              <c:showLegendKey val="0"/>
              <c:showVal val="1"/>
              <c:showCatName val="0"/>
              <c:showSerName val="0"/>
              <c:showPercent val="0"/>
              <c:showBubbleSize val="0"/>
            </c:dLbl>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'диаграмм МП (2)'!$B$6:$B$19</c:f>
              <c:strCache>
                <c:ptCount val="14"/>
                <c:pt idx="0">
                  <c:v>«Образование» </c:v>
                </c:pt>
                <c:pt idx="1">
                  <c:v>«Комфортная среда проживания» </c:v>
                </c:pt>
                <c:pt idx="2">
                  <c:v>«Муниципальное управление и гражданское общество» </c:v>
                </c:pt>
                <c:pt idx="3">
                  <c:v>«Культура»</c:v>
                </c:pt>
                <c:pt idx="4">
                  <c:v>«Муниципальное имущество и земельные ресурсы» </c:v>
                </c:pt>
                <c:pt idx="5">
                  <c:v>«Транспортная система»</c:v>
                </c:pt>
                <c:pt idx="6">
                  <c:v>«Обеспечение социальной стабильности» </c:v>
                </c:pt>
                <c:pt idx="7">
                  <c:v>«Физическая культура и спорт» </c:v>
                </c:pt>
                <c:pt idx="8">
                  <c:v>«Муниципальные финансы»</c:v>
                </c:pt>
                <c:pt idx="9">
                  <c:v>«Обеспечение общественного порядка и безопасности населения»</c:v>
                </c:pt>
                <c:pt idx="10">
                  <c:v>«Молодежная политика и взаимодействие с общественными организациями в Печенгском муниципальном округе»</c:v>
                </c:pt>
                <c:pt idx="11">
                  <c:v>«Экономический потенциал»</c:v>
                </c:pt>
                <c:pt idx="12">
                  <c:v>«Энергосбережение и повышение энергоэффективности»</c:v>
                </c:pt>
                <c:pt idx="13">
                  <c:v>«Укрепление общественного здоровья в Печенгском муниципальном округе»</c:v>
                </c:pt>
              </c:strCache>
            </c:strRef>
          </c:cat>
          <c:val>
            <c:numRef>
              <c:f>'диаграмм МП (2)'!$C$6:$C$19</c:f>
              <c:numCache>
                <c:formatCode>0.00%</c:formatCode>
                <c:ptCount val="14"/>
                <c:pt idx="0">
                  <c:v>0.57669301959659469</c:v>
                </c:pt>
                <c:pt idx="1">
                  <c:v>9.501582130356008E-2</c:v>
                </c:pt>
                <c:pt idx="2">
                  <c:v>7.0720793469063445E-2</c:v>
                </c:pt>
                <c:pt idx="3">
                  <c:v>6.9917467133543007E-2</c:v>
                </c:pt>
                <c:pt idx="4">
                  <c:v>6.4484292092779796E-2</c:v>
                </c:pt>
                <c:pt idx="5">
                  <c:v>3.378136317718862E-2</c:v>
                </c:pt>
                <c:pt idx="6">
                  <c:v>2.4672598205540509E-2</c:v>
                </c:pt>
                <c:pt idx="7">
                  <c:v>2.3437768354658699E-2</c:v>
                </c:pt>
                <c:pt idx="8">
                  <c:v>1.6923631265087311E-2</c:v>
                </c:pt>
                <c:pt idx="9">
                  <c:v>6.6886288225802082E-3</c:v>
                </c:pt>
                <c:pt idx="10">
                  <c:v>5.1991383536506052E-3</c:v>
                </c:pt>
                <c:pt idx="11">
                  <c:v>7.2997467577565927E-4</c:v>
                </c:pt>
                <c:pt idx="12" formatCode="0.000%">
                  <c:v>3.6499354277805684E-5</c:v>
                </c:pt>
                <c:pt idx="13">
                  <c:v>0</c:v>
                </c:pt>
              </c:numCache>
            </c:numRef>
          </c:val>
        </c:ser>
        <c:dLbls>
          <c:showLegendKey val="0"/>
          <c:showVal val="1"/>
          <c:showCatName val="0"/>
          <c:showSerName val="0"/>
          <c:showPercent val="0"/>
          <c:showBubbleSize val="0"/>
        </c:dLbls>
        <c:gapWidth val="76"/>
        <c:gapDepth val="216"/>
        <c:shape val="cylinder"/>
        <c:axId val="144073472"/>
        <c:axId val="144143104"/>
        <c:axId val="0"/>
      </c:bar3DChart>
      <c:catAx>
        <c:axId val="144073472"/>
        <c:scaling>
          <c:orientation val="minMax"/>
        </c:scaling>
        <c:delete val="0"/>
        <c:axPos val="l"/>
        <c:majorTickMark val="out"/>
        <c:minorTickMark val="none"/>
        <c:tickLblPos val="nextTo"/>
        <c:txPr>
          <a:bodyPr/>
          <a:lstStyle/>
          <a:p>
            <a:pPr algn="r">
              <a:defRPr sz="1050">
                <a:latin typeface="Times New Roman" panose="02020603050405020304" pitchFamily="18" charset="0"/>
                <a:cs typeface="Times New Roman" panose="02020603050405020304" pitchFamily="18" charset="0"/>
              </a:defRPr>
            </a:pPr>
            <a:endParaRPr lang="ru-RU"/>
          </a:p>
        </c:txPr>
        <c:crossAx val="144143104"/>
        <c:crosses val="autoZero"/>
        <c:auto val="1"/>
        <c:lblAlgn val="ctr"/>
        <c:lblOffset val="100"/>
        <c:noMultiLvlLbl val="0"/>
      </c:catAx>
      <c:valAx>
        <c:axId val="144143104"/>
        <c:scaling>
          <c:orientation val="minMax"/>
        </c:scaling>
        <c:delete val="1"/>
        <c:axPos val="b"/>
        <c:numFmt formatCode="0.00%" sourceLinked="1"/>
        <c:majorTickMark val="out"/>
        <c:minorTickMark val="none"/>
        <c:tickLblPos val="nextTo"/>
        <c:crossAx val="144073472"/>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0"/>
    <c:plotArea>
      <c:layout>
        <c:manualLayout>
          <c:layoutTarget val="inner"/>
          <c:xMode val="edge"/>
          <c:yMode val="edge"/>
          <c:x val="0.42089417431883186"/>
          <c:y val="4.1207380065568774E-2"/>
          <c:w val="0.57910585580642615"/>
          <c:h val="0.8932385340629494"/>
        </c:manualLayout>
      </c:layout>
      <c:barChart>
        <c:barDir val="bar"/>
        <c:grouping val="clustered"/>
        <c:varyColors val="0"/>
        <c:ser>
          <c:idx val="0"/>
          <c:order val="0"/>
          <c:tx>
            <c:strRef>
              <c:f>'дорожн фонд'!$I$15</c:f>
              <c:strCache>
                <c:ptCount val="1"/>
                <c:pt idx="0">
                  <c:v>2025 год</c:v>
                </c:pt>
              </c:strCache>
            </c:strRef>
          </c:tx>
          <c:spPr>
            <a:scene3d>
              <a:camera prst="orthographicFront"/>
              <a:lightRig rig="threePt" dir="t"/>
            </a:scene3d>
            <a:sp3d>
              <a:bevelT/>
            </a:sp3d>
          </c:spPr>
          <c:invertIfNegative val="0"/>
          <c:dLbls>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dLbls>
          <c:cat>
            <c:strRef>
              <c:f>'дорожн фонд'!$H$16:$H$19</c:f>
              <c:strCache>
                <c:ptCount val="4"/>
                <c:pt idx="0">
                  <c:v>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c:v>
                </c:pt>
                <c:pt idx="1">
                  <c:v>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c:v>
                </c:pt>
                <c:pt idx="2">
                  <c:v>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c:v>
                </c:pt>
                <c:pt idx="3">
                  <c:v>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c:v>
                </c:pt>
              </c:strCache>
            </c:strRef>
          </c:cat>
          <c:val>
            <c:numRef>
              <c:f>'дорожн фонд'!$I$16:$I$19</c:f>
              <c:numCache>
                <c:formatCode>#,##0.0</c:formatCode>
                <c:ptCount val="4"/>
                <c:pt idx="0">
                  <c:v>48840.3</c:v>
                </c:pt>
                <c:pt idx="1">
                  <c:v>10340.9</c:v>
                </c:pt>
                <c:pt idx="2">
                  <c:v>9190.7000000000007</c:v>
                </c:pt>
                <c:pt idx="3">
                  <c:v>46.1</c:v>
                </c:pt>
              </c:numCache>
            </c:numRef>
          </c:val>
        </c:ser>
        <c:ser>
          <c:idx val="1"/>
          <c:order val="1"/>
          <c:tx>
            <c:strRef>
              <c:f>'дорожн фонд'!$J$15</c:f>
              <c:strCache>
                <c:ptCount val="1"/>
                <c:pt idx="0">
                  <c:v>2026 год</c:v>
                </c:pt>
              </c:strCache>
            </c:strRef>
          </c:tx>
          <c:spPr>
            <a:scene3d>
              <a:camera prst="orthographicFront"/>
              <a:lightRig rig="threePt" dir="t"/>
            </a:scene3d>
            <a:sp3d>
              <a:bevelT/>
            </a:sp3d>
          </c:spPr>
          <c:invertIfNegative val="0"/>
          <c:dLbls>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dLbls>
          <c:cat>
            <c:strRef>
              <c:f>'дорожн фонд'!$H$16:$H$19</c:f>
              <c:strCache>
                <c:ptCount val="4"/>
                <c:pt idx="0">
                  <c:v>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c:v>
                </c:pt>
                <c:pt idx="1">
                  <c:v>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c:v>
                </c:pt>
                <c:pt idx="2">
                  <c:v>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c:v>
                </c:pt>
                <c:pt idx="3">
                  <c:v>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c:v>
                </c:pt>
              </c:strCache>
            </c:strRef>
          </c:cat>
          <c:val>
            <c:numRef>
              <c:f>'дорожн фонд'!$J$16:$J$19</c:f>
              <c:numCache>
                <c:formatCode>#,##0.0</c:formatCode>
                <c:ptCount val="4"/>
                <c:pt idx="0">
                  <c:v>44991.1</c:v>
                </c:pt>
                <c:pt idx="1">
                  <c:v>10739.2</c:v>
                </c:pt>
                <c:pt idx="2">
                  <c:v>9623.4</c:v>
                </c:pt>
                <c:pt idx="3">
                  <c:v>49.6</c:v>
                </c:pt>
              </c:numCache>
            </c:numRef>
          </c:val>
        </c:ser>
        <c:ser>
          <c:idx val="2"/>
          <c:order val="2"/>
          <c:tx>
            <c:strRef>
              <c:f>'дорожн фонд'!$K$15</c:f>
              <c:strCache>
                <c:ptCount val="1"/>
                <c:pt idx="0">
                  <c:v>2027 год</c:v>
                </c:pt>
              </c:strCache>
            </c:strRef>
          </c:tx>
          <c:spPr>
            <a:scene3d>
              <a:camera prst="orthographicFront"/>
              <a:lightRig rig="threePt" dir="t"/>
            </a:scene3d>
            <a:sp3d>
              <a:bevelT/>
            </a:sp3d>
          </c:spPr>
          <c:invertIfNegative val="0"/>
          <c:dLbls>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dLbls>
          <c:cat>
            <c:strRef>
              <c:f>'дорожн фонд'!$H$16:$H$19</c:f>
              <c:strCache>
                <c:ptCount val="4"/>
                <c:pt idx="0">
                  <c:v>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c:v>
                </c:pt>
                <c:pt idx="1">
                  <c:v>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c:v>
                </c:pt>
                <c:pt idx="2">
                  <c:v>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c:v>
                </c:pt>
                <c:pt idx="3">
                  <c:v>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c:v>
                </c:pt>
              </c:strCache>
            </c:strRef>
          </c:cat>
          <c:val>
            <c:numRef>
              <c:f>'дорожн фонд'!$K$16:$K$19</c:f>
              <c:numCache>
                <c:formatCode>#,##0.0</c:formatCode>
                <c:ptCount val="4"/>
                <c:pt idx="0">
                  <c:v>39896</c:v>
                </c:pt>
                <c:pt idx="1">
                  <c:v>14386.4</c:v>
                </c:pt>
                <c:pt idx="2">
                  <c:v>12955.4</c:v>
                </c:pt>
                <c:pt idx="3">
                  <c:v>66.400000000000006</c:v>
                </c:pt>
              </c:numCache>
            </c:numRef>
          </c:val>
        </c:ser>
        <c:dLbls>
          <c:dLblPos val="outEnd"/>
          <c:showLegendKey val="0"/>
          <c:showVal val="1"/>
          <c:showCatName val="0"/>
          <c:showSerName val="0"/>
          <c:showPercent val="0"/>
          <c:showBubbleSize val="0"/>
        </c:dLbls>
        <c:gapWidth val="280"/>
        <c:overlap val="-44"/>
        <c:axId val="163680256"/>
        <c:axId val="163682944"/>
      </c:barChart>
      <c:catAx>
        <c:axId val="163680256"/>
        <c:scaling>
          <c:orientation val="minMax"/>
        </c:scaling>
        <c:delete val="0"/>
        <c:axPos val="l"/>
        <c:majorTickMark val="in"/>
        <c:minorTickMark val="none"/>
        <c:tickLblPos val="nextTo"/>
        <c:txPr>
          <a:bodyPr/>
          <a:lstStyle/>
          <a:p>
            <a:pPr algn="just">
              <a:defRPr sz="900">
                <a:latin typeface="Times New Roman" panose="02020603050405020304" pitchFamily="18" charset="0"/>
                <a:cs typeface="Times New Roman" panose="02020603050405020304" pitchFamily="18" charset="0"/>
              </a:defRPr>
            </a:pPr>
            <a:endParaRPr lang="ru-RU"/>
          </a:p>
        </c:txPr>
        <c:crossAx val="163682944"/>
        <c:crosses val="autoZero"/>
        <c:auto val="1"/>
        <c:lblAlgn val="ctr"/>
        <c:lblOffset val="100"/>
        <c:noMultiLvlLbl val="0"/>
      </c:catAx>
      <c:valAx>
        <c:axId val="163682944"/>
        <c:scaling>
          <c:orientation val="minMax"/>
        </c:scaling>
        <c:delete val="1"/>
        <c:axPos val="b"/>
        <c:numFmt formatCode="#,##0.0" sourceLinked="1"/>
        <c:majorTickMark val="out"/>
        <c:minorTickMark val="none"/>
        <c:tickLblPos val="nextTo"/>
        <c:crossAx val="163680256"/>
        <c:crosses val="autoZero"/>
        <c:crossBetween val="between"/>
      </c:valAx>
    </c:plotArea>
    <c:legend>
      <c:legendPos val="r"/>
      <c:layout>
        <c:manualLayout>
          <c:xMode val="edge"/>
          <c:yMode val="edge"/>
          <c:x val="0.58181073046897469"/>
          <c:y val="0.94960499787603281"/>
          <c:w val="0.35812523226352039"/>
          <c:h val="2.6916572161607987E-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3798FBA2-1659-4780-964F-F15F2499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10551</Words>
  <Characters>60147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70557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2</cp:revision>
  <cp:lastPrinted>2021-11-29T13:51:00Z</cp:lastPrinted>
  <dcterms:created xsi:type="dcterms:W3CDTF">2024-12-18T14:55:00Z</dcterms:created>
  <dcterms:modified xsi:type="dcterms:W3CDTF">2024-12-18T14:55:00Z</dcterms:modified>
</cp:coreProperties>
</file>