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6F" w:rsidRPr="00D0336F" w:rsidRDefault="00D0336F" w:rsidP="00D0336F">
      <w:pPr>
        <w:ind w:right="-2"/>
        <w:jc w:val="center"/>
        <w:rPr>
          <w:sz w:val="28"/>
          <w:szCs w:val="20"/>
        </w:rPr>
      </w:pPr>
    </w:p>
    <w:p w:rsidR="00D0336F" w:rsidRPr="00D0336F" w:rsidRDefault="00D0336F" w:rsidP="00D0336F">
      <w:pPr>
        <w:ind w:right="-2"/>
      </w:pPr>
      <w:r w:rsidRPr="00D0336F">
        <w:rPr>
          <w:sz w:val="28"/>
          <w:szCs w:val="20"/>
        </w:rPr>
        <w:tab/>
      </w:r>
    </w:p>
    <w:p w:rsidR="00247D1A" w:rsidRPr="002B1508" w:rsidRDefault="00BF78A8" w:rsidP="00247D1A">
      <w:pPr>
        <w:pStyle w:val="a8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247D1A" w:rsidRPr="002B1508">
        <w:rPr>
          <w:sz w:val="28"/>
          <w:szCs w:val="28"/>
        </w:rPr>
        <w:t xml:space="preserve"> </w:t>
      </w:r>
    </w:p>
    <w:p w:rsidR="00247D1A" w:rsidRPr="002B1508" w:rsidRDefault="00247D1A" w:rsidP="00247D1A">
      <w:pPr>
        <w:jc w:val="center"/>
        <w:rPr>
          <w:b/>
          <w:sz w:val="28"/>
          <w:szCs w:val="28"/>
        </w:rPr>
      </w:pPr>
      <w:r w:rsidRPr="002B1508">
        <w:rPr>
          <w:b/>
          <w:sz w:val="28"/>
          <w:szCs w:val="28"/>
        </w:rPr>
        <w:t xml:space="preserve">об исполнении бюджета </w:t>
      </w:r>
      <w:r w:rsidR="00B54550">
        <w:rPr>
          <w:b/>
          <w:sz w:val="28"/>
          <w:szCs w:val="28"/>
        </w:rPr>
        <w:t>Печенгского муниципального округа</w:t>
      </w:r>
      <w:r w:rsidR="00A05500">
        <w:rPr>
          <w:b/>
          <w:sz w:val="28"/>
          <w:szCs w:val="28"/>
        </w:rPr>
        <w:t xml:space="preserve"> </w:t>
      </w:r>
      <w:r w:rsidRPr="002B1508">
        <w:rPr>
          <w:b/>
          <w:sz w:val="28"/>
          <w:szCs w:val="28"/>
        </w:rPr>
        <w:t xml:space="preserve">за </w:t>
      </w:r>
      <w:r w:rsidR="0021092A">
        <w:rPr>
          <w:b/>
          <w:sz w:val="28"/>
          <w:szCs w:val="28"/>
        </w:rPr>
        <w:t>1</w:t>
      </w:r>
      <w:r w:rsidR="00224C14" w:rsidRPr="002B1508">
        <w:rPr>
          <w:b/>
          <w:sz w:val="28"/>
          <w:szCs w:val="28"/>
        </w:rPr>
        <w:t xml:space="preserve"> </w:t>
      </w:r>
      <w:r w:rsidRPr="002B1508">
        <w:rPr>
          <w:b/>
          <w:sz w:val="28"/>
          <w:szCs w:val="28"/>
        </w:rPr>
        <w:t>квартал 20</w:t>
      </w:r>
      <w:r w:rsidR="00A77F02">
        <w:rPr>
          <w:b/>
          <w:sz w:val="28"/>
          <w:szCs w:val="28"/>
        </w:rPr>
        <w:t>2</w:t>
      </w:r>
      <w:r w:rsidR="003025CB">
        <w:rPr>
          <w:b/>
          <w:sz w:val="28"/>
          <w:szCs w:val="28"/>
        </w:rPr>
        <w:t>5</w:t>
      </w:r>
      <w:r w:rsidRPr="002B1508">
        <w:rPr>
          <w:b/>
          <w:sz w:val="28"/>
          <w:szCs w:val="28"/>
        </w:rPr>
        <w:t xml:space="preserve"> года</w:t>
      </w:r>
      <w:r w:rsidR="00047CFD" w:rsidRPr="002B1508">
        <w:rPr>
          <w:b/>
          <w:sz w:val="28"/>
          <w:szCs w:val="28"/>
        </w:rPr>
        <w:t xml:space="preserve"> и о результатах проведенных контрольных и экспертно-аналитических мероприятий</w:t>
      </w:r>
    </w:p>
    <w:p w:rsidR="009000A3" w:rsidRDefault="009000A3" w:rsidP="00434EF2">
      <w:pPr>
        <w:autoSpaceDE w:val="0"/>
        <w:autoSpaceDN w:val="0"/>
        <w:adjustRightInd w:val="0"/>
        <w:rPr>
          <w:iCs/>
        </w:rPr>
      </w:pPr>
    </w:p>
    <w:p w:rsidR="00247D1A" w:rsidRPr="00247D1A" w:rsidRDefault="00247D1A" w:rsidP="00247D1A">
      <w:pPr>
        <w:jc w:val="both"/>
        <w:rPr>
          <w:sz w:val="18"/>
          <w:szCs w:val="18"/>
        </w:rPr>
      </w:pPr>
    </w:p>
    <w:p w:rsidR="00247D1A" w:rsidRPr="00BF78A8" w:rsidRDefault="00247D1A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78A8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  <w:r w:rsidR="004C01FE" w:rsidRPr="00BF78A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BF78A8" w:rsidRPr="00BF78A8" w:rsidRDefault="00BF78A8" w:rsidP="00BF78A8">
      <w:pPr>
        <w:autoSpaceDE w:val="0"/>
        <w:autoSpaceDN w:val="0"/>
        <w:adjustRightInd w:val="0"/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BF78A8">
        <w:rPr>
          <w:color w:val="000000"/>
          <w:sz w:val="28"/>
          <w:szCs w:val="28"/>
        </w:rPr>
        <w:t xml:space="preserve"> Информация об исполнении бюджета </w:t>
      </w:r>
      <w:r>
        <w:rPr>
          <w:color w:val="000000"/>
          <w:sz w:val="28"/>
          <w:szCs w:val="28"/>
        </w:rPr>
        <w:t>Печенгского муниципального округа (далее – бюджет округа)</w:t>
      </w:r>
      <w:r w:rsidRPr="00BF78A8">
        <w:rPr>
          <w:color w:val="000000"/>
          <w:sz w:val="28"/>
          <w:szCs w:val="28"/>
        </w:rPr>
        <w:t xml:space="preserve"> за 1 квартал </w:t>
      </w:r>
      <w:r>
        <w:rPr>
          <w:color w:val="000000"/>
          <w:sz w:val="28"/>
          <w:szCs w:val="28"/>
        </w:rPr>
        <w:t>202</w:t>
      </w:r>
      <w:r w:rsidR="003025C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</w:t>
      </w:r>
      <w:r w:rsidRPr="00BF78A8">
        <w:rPr>
          <w:color w:val="000000"/>
          <w:sz w:val="28"/>
          <w:szCs w:val="28"/>
        </w:rPr>
        <w:t xml:space="preserve">подготовлена: </w:t>
      </w:r>
    </w:p>
    <w:p w:rsidR="00BF78A8" w:rsidRPr="00BF78A8" w:rsidRDefault="00BF78A8" w:rsidP="00BF78A8">
      <w:pPr>
        <w:autoSpaceDE w:val="0"/>
        <w:autoSpaceDN w:val="0"/>
        <w:adjustRightInd w:val="0"/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BF78A8">
        <w:rPr>
          <w:color w:val="000000"/>
          <w:sz w:val="28"/>
          <w:szCs w:val="28"/>
        </w:rPr>
        <w:t xml:space="preserve">- в соответствии с Положением о </w:t>
      </w:r>
      <w:r>
        <w:rPr>
          <w:color w:val="000000"/>
          <w:sz w:val="28"/>
          <w:szCs w:val="28"/>
        </w:rPr>
        <w:t>К</w:t>
      </w:r>
      <w:r w:rsidRPr="00BF78A8">
        <w:rPr>
          <w:color w:val="000000"/>
          <w:sz w:val="28"/>
          <w:szCs w:val="28"/>
        </w:rPr>
        <w:t xml:space="preserve">онтрольно-счетной палате </w:t>
      </w:r>
      <w:r>
        <w:rPr>
          <w:color w:val="000000"/>
          <w:sz w:val="28"/>
          <w:szCs w:val="28"/>
        </w:rPr>
        <w:t>Печенгского муниципального округа Мурманской области</w:t>
      </w:r>
      <w:r w:rsidRPr="00BF78A8">
        <w:rPr>
          <w:color w:val="000000"/>
          <w:sz w:val="28"/>
          <w:szCs w:val="28"/>
        </w:rPr>
        <w:t xml:space="preserve">, утвержденным решением Совета депутатов </w:t>
      </w:r>
      <w:r>
        <w:rPr>
          <w:color w:val="000000"/>
          <w:sz w:val="28"/>
          <w:szCs w:val="28"/>
        </w:rPr>
        <w:t>Печенгского муниципального округа</w:t>
      </w:r>
      <w:r w:rsidRPr="00BF78A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25.12.2020</w:t>
      </w:r>
      <w:r w:rsidRPr="00BF78A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83</w:t>
      </w:r>
      <w:r w:rsidRPr="00BF78A8">
        <w:rPr>
          <w:color w:val="000000"/>
          <w:sz w:val="28"/>
          <w:szCs w:val="28"/>
        </w:rPr>
        <w:t xml:space="preserve">; </w:t>
      </w:r>
    </w:p>
    <w:p w:rsidR="00BF78A8" w:rsidRPr="00BF78A8" w:rsidRDefault="00BF78A8" w:rsidP="00BF78A8">
      <w:pPr>
        <w:autoSpaceDE w:val="0"/>
        <w:autoSpaceDN w:val="0"/>
        <w:adjustRightInd w:val="0"/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BF78A8">
        <w:rPr>
          <w:color w:val="000000"/>
          <w:sz w:val="28"/>
          <w:szCs w:val="28"/>
        </w:rPr>
        <w:t>- на основании информации об исполнении бюджета за отчетный период</w:t>
      </w:r>
      <w:r>
        <w:rPr>
          <w:color w:val="000000"/>
          <w:sz w:val="28"/>
          <w:szCs w:val="28"/>
        </w:rPr>
        <w:t xml:space="preserve"> и бюджетной отчетности</w:t>
      </w:r>
      <w:r w:rsidRPr="00BF78A8">
        <w:rPr>
          <w:color w:val="000000"/>
          <w:sz w:val="28"/>
          <w:szCs w:val="28"/>
        </w:rPr>
        <w:t xml:space="preserve"> от </w:t>
      </w:r>
      <w:r w:rsidR="0066018C">
        <w:rPr>
          <w:color w:val="000000"/>
          <w:sz w:val="28"/>
          <w:szCs w:val="28"/>
        </w:rPr>
        <w:t>1</w:t>
      </w:r>
      <w:r w:rsidR="003025CB">
        <w:rPr>
          <w:color w:val="000000"/>
          <w:sz w:val="28"/>
          <w:szCs w:val="28"/>
        </w:rPr>
        <w:t>8</w:t>
      </w:r>
      <w:r w:rsidRPr="00E15ED1">
        <w:rPr>
          <w:color w:val="000000"/>
          <w:sz w:val="28"/>
          <w:szCs w:val="28"/>
        </w:rPr>
        <w:t>.04.202</w:t>
      </w:r>
      <w:r w:rsidR="003025CB">
        <w:rPr>
          <w:color w:val="000000"/>
          <w:sz w:val="28"/>
          <w:szCs w:val="28"/>
        </w:rPr>
        <w:t>5</w:t>
      </w:r>
      <w:r w:rsidRPr="00BF78A8">
        <w:rPr>
          <w:color w:val="000000"/>
          <w:sz w:val="28"/>
          <w:szCs w:val="28"/>
        </w:rPr>
        <w:t xml:space="preserve"> № </w:t>
      </w:r>
      <w:r w:rsidR="0066018C">
        <w:rPr>
          <w:color w:val="000000"/>
          <w:sz w:val="28"/>
          <w:szCs w:val="28"/>
        </w:rPr>
        <w:t>222</w:t>
      </w:r>
      <w:r w:rsidR="003025CB">
        <w:rPr>
          <w:color w:val="000000"/>
          <w:sz w:val="28"/>
          <w:szCs w:val="28"/>
        </w:rPr>
        <w:t>5</w:t>
      </w:r>
      <w:r w:rsidRPr="00BF78A8">
        <w:rPr>
          <w:color w:val="000000"/>
          <w:sz w:val="28"/>
          <w:szCs w:val="28"/>
        </w:rPr>
        <w:t xml:space="preserve">, представленной администрацией </w:t>
      </w:r>
      <w:r>
        <w:rPr>
          <w:color w:val="000000"/>
          <w:sz w:val="28"/>
          <w:szCs w:val="28"/>
        </w:rPr>
        <w:t>Печенгского муниципального округа</w:t>
      </w:r>
      <w:r w:rsidRPr="00BF78A8">
        <w:rPr>
          <w:color w:val="000000"/>
          <w:sz w:val="28"/>
          <w:szCs w:val="28"/>
        </w:rPr>
        <w:t xml:space="preserve"> в соответствии со статьей 37 </w:t>
      </w:r>
      <w:r>
        <w:rPr>
          <w:color w:val="000000"/>
          <w:sz w:val="28"/>
          <w:szCs w:val="28"/>
        </w:rPr>
        <w:t>Положения</w:t>
      </w:r>
      <w:r w:rsidRPr="00BF78A8">
        <w:rPr>
          <w:color w:val="000000"/>
          <w:sz w:val="28"/>
          <w:szCs w:val="28"/>
        </w:rPr>
        <w:t xml:space="preserve"> о бюджетном процессе в Печенгском муниципальном округе Мурманской области. </w:t>
      </w:r>
    </w:p>
    <w:p w:rsidR="00BF78A8" w:rsidRDefault="00BF78A8" w:rsidP="00BF78A8">
      <w:pPr>
        <w:pStyle w:val="14"/>
        <w:tabs>
          <w:tab w:val="left" w:pos="1080"/>
        </w:tabs>
        <w:spacing w:line="283" w:lineRule="auto"/>
        <w:ind w:firstLine="709"/>
        <w:rPr>
          <w:rFonts w:eastAsiaTheme="minorHAnsi"/>
          <w:snapToGrid/>
          <w:color w:val="000000"/>
          <w:szCs w:val="28"/>
          <w:lang w:eastAsia="en-US"/>
        </w:rPr>
      </w:pPr>
      <w:r w:rsidRPr="00BF78A8">
        <w:rPr>
          <w:rFonts w:eastAsiaTheme="minorHAnsi"/>
          <w:snapToGrid/>
          <w:color w:val="000000"/>
          <w:szCs w:val="28"/>
          <w:lang w:eastAsia="en-US"/>
        </w:rPr>
        <w:t>В ходе подготовки аналитической записки использованы данные информа</w:t>
      </w:r>
      <w:r w:rsidR="00D87383">
        <w:rPr>
          <w:rFonts w:eastAsiaTheme="minorHAnsi"/>
          <w:snapToGrid/>
          <w:color w:val="000000"/>
          <w:szCs w:val="28"/>
          <w:lang w:eastAsia="en-US"/>
        </w:rPr>
        <w:t>ционной системы «Свод – Смарт».</w:t>
      </w:r>
    </w:p>
    <w:p w:rsidR="00247D1A" w:rsidRPr="00BF78A8" w:rsidRDefault="00247D1A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78A8">
        <w:rPr>
          <w:rFonts w:ascii="Times New Roman" w:hAnsi="Times New Roman" w:cs="Times New Roman"/>
          <w:b/>
          <w:color w:val="auto"/>
          <w:sz w:val="28"/>
          <w:szCs w:val="28"/>
        </w:rPr>
        <w:t>Общие итоги исполнения</w:t>
      </w:r>
      <w:r w:rsidR="00E57143" w:rsidRPr="00BF78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F78A8">
        <w:rPr>
          <w:rFonts w:ascii="Times New Roman" w:hAnsi="Times New Roman" w:cs="Times New Roman"/>
          <w:b/>
          <w:color w:val="auto"/>
          <w:sz w:val="28"/>
          <w:szCs w:val="28"/>
        </w:rPr>
        <w:t>бюджета</w:t>
      </w:r>
      <w:r w:rsidR="00BF78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округа</w:t>
      </w:r>
      <w:r w:rsidR="004C01FE" w:rsidRPr="00BF78A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BF78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42E97" w:rsidRPr="00442E97" w:rsidRDefault="00442E97" w:rsidP="0066018C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442E97">
        <w:rPr>
          <w:snapToGrid w:val="0"/>
          <w:sz w:val="28"/>
          <w:szCs w:val="28"/>
        </w:rPr>
        <w:t xml:space="preserve"> Основные характеристики бюджета </w:t>
      </w:r>
      <w:r>
        <w:rPr>
          <w:snapToGrid w:val="0"/>
          <w:sz w:val="28"/>
          <w:szCs w:val="28"/>
        </w:rPr>
        <w:t>округа</w:t>
      </w:r>
      <w:r w:rsidR="00127407">
        <w:rPr>
          <w:snapToGrid w:val="0"/>
          <w:sz w:val="28"/>
          <w:szCs w:val="28"/>
        </w:rPr>
        <w:t xml:space="preserve"> на 202</w:t>
      </w:r>
      <w:r w:rsidR="003025CB">
        <w:rPr>
          <w:snapToGrid w:val="0"/>
          <w:sz w:val="28"/>
          <w:szCs w:val="28"/>
        </w:rPr>
        <w:t>5</w:t>
      </w:r>
      <w:r w:rsidRPr="00442E97">
        <w:rPr>
          <w:snapToGrid w:val="0"/>
          <w:sz w:val="28"/>
          <w:szCs w:val="28"/>
        </w:rPr>
        <w:t xml:space="preserve"> год утверждены решением Совета депутатов </w:t>
      </w:r>
      <w:r>
        <w:rPr>
          <w:snapToGrid w:val="0"/>
          <w:sz w:val="28"/>
          <w:szCs w:val="28"/>
        </w:rPr>
        <w:t>Печенгского муниципального округа</w:t>
      </w:r>
      <w:r w:rsidRPr="00442E97">
        <w:rPr>
          <w:snapToGrid w:val="0"/>
          <w:sz w:val="28"/>
          <w:szCs w:val="28"/>
        </w:rPr>
        <w:t xml:space="preserve"> от </w:t>
      </w:r>
      <w:r w:rsidR="0020181E">
        <w:rPr>
          <w:snapToGrid w:val="0"/>
          <w:sz w:val="28"/>
          <w:szCs w:val="28"/>
        </w:rPr>
        <w:t>20</w:t>
      </w:r>
      <w:r w:rsidRPr="0097545D">
        <w:rPr>
          <w:snapToGrid w:val="0"/>
          <w:sz w:val="28"/>
          <w:szCs w:val="28"/>
        </w:rPr>
        <w:t>.12.202</w:t>
      </w:r>
      <w:r w:rsidR="0020181E">
        <w:rPr>
          <w:snapToGrid w:val="0"/>
          <w:sz w:val="28"/>
          <w:szCs w:val="28"/>
        </w:rPr>
        <w:t>4</w:t>
      </w:r>
      <w:r w:rsidRPr="0097545D">
        <w:rPr>
          <w:snapToGrid w:val="0"/>
          <w:sz w:val="28"/>
          <w:szCs w:val="28"/>
        </w:rPr>
        <w:t xml:space="preserve">  № </w:t>
      </w:r>
      <w:r w:rsidR="0020181E">
        <w:rPr>
          <w:snapToGrid w:val="0"/>
          <w:sz w:val="28"/>
          <w:szCs w:val="28"/>
        </w:rPr>
        <w:t>515</w:t>
      </w:r>
      <w:r w:rsidRPr="0097545D">
        <w:rPr>
          <w:snapToGrid w:val="0"/>
          <w:sz w:val="28"/>
          <w:szCs w:val="28"/>
        </w:rPr>
        <w:t xml:space="preserve"> «</w:t>
      </w:r>
      <w:r w:rsidR="0066018C" w:rsidRPr="0066018C">
        <w:rPr>
          <w:snapToGrid w:val="0"/>
          <w:sz w:val="28"/>
          <w:szCs w:val="28"/>
        </w:rPr>
        <w:t>О бюджете округа на 202</w:t>
      </w:r>
      <w:r w:rsidR="0020181E">
        <w:rPr>
          <w:snapToGrid w:val="0"/>
          <w:sz w:val="28"/>
          <w:szCs w:val="28"/>
        </w:rPr>
        <w:t>5</w:t>
      </w:r>
      <w:r w:rsidR="0066018C" w:rsidRPr="0066018C">
        <w:rPr>
          <w:snapToGrid w:val="0"/>
          <w:sz w:val="28"/>
          <w:szCs w:val="28"/>
        </w:rPr>
        <w:t xml:space="preserve"> год</w:t>
      </w:r>
      <w:r w:rsidR="0066018C">
        <w:rPr>
          <w:snapToGrid w:val="0"/>
          <w:sz w:val="28"/>
          <w:szCs w:val="28"/>
        </w:rPr>
        <w:t xml:space="preserve"> </w:t>
      </w:r>
      <w:r w:rsidR="0066018C" w:rsidRPr="0066018C">
        <w:rPr>
          <w:snapToGrid w:val="0"/>
          <w:sz w:val="28"/>
          <w:szCs w:val="28"/>
        </w:rPr>
        <w:t>и на плановый период 202</w:t>
      </w:r>
      <w:r w:rsidR="0020181E">
        <w:rPr>
          <w:snapToGrid w:val="0"/>
          <w:sz w:val="28"/>
          <w:szCs w:val="28"/>
        </w:rPr>
        <w:t>6</w:t>
      </w:r>
      <w:r w:rsidR="0066018C" w:rsidRPr="0066018C">
        <w:rPr>
          <w:snapToGrid w:val="0"/>
          <w:sz w:val="28"/>
          <w:szCs w:val="28"/>
        </w:rPr>
        <w:t xml:space="preserve"> и 202</w:t>
      </w:r>
      <w:r w:rsidR="0020181E">
        <w:rPr>
          <w:snapToGrid w:val="0"/>
          <w:sz w:val="28"/>
          <w:szCs w:val="28"/>
        </w:rPr>
        <w:t>7</w:t>
      </w:r>
      <w:r w:rsidR="0066018C" w:rsidRPr="0066018C">
        <w:rPr>
          <w:snapToGrid w:val="0"/>
          <w:sz w:val="28"/>
          <w:szCs w:val="28"/>
        </w:rPr>
        <w:t xml:space="preserve"> годов</w:t>
      </w:r>
      <w:r w:rsidRPr="0097545D">
        <w:rPr>
          <w:snapToGrid w:val="0"/>
          <w:sz w:val="28"/>
          <w:szCs w:val="28"/>
        </w:rPr>
        <w:t>»</w:t>
      </w:r>
      <w:r w:rsidRPr="00442E97">
        <w:rPr>
          <w:snapToGrid w:val="0"/>
          <w:sz w:val="28"/>
          <w:szCs w:val="28"/>
        </w:rPr>
        <w:t xml:space="preserve"> (далее – </w:t>
      </w:r>
      <w:r>
        <w:rPr>
          <w:snapToGrid w:val="0"/>
          <w:sz w:val="28"/>
          <w:szCs w:val="28"/>
        </w:rPr>
        <w:t>р</w:t>
      </w:r>
      <w:r w:rsidRPr="00442E97">
        <w:rPr>
          <w:snapToGrid w:val="0"/>
          <w:sz w:val="28"/>
          <w:szCs w:val="28"/>
        </w:rPr>
        <w:t xml:space="preserve">ешение о бюджете). Внесение изменений в </w:t>
      </w:r>
      <w:r>
        <w:rPr>
          <w:snapToGrid w:val="0"/>
          <w:sz w:val="28"/>
          <w:szCs w:val="28"/>
        </w:rPr>
        <w:t>р</w:t>
      </w:r>
      <w:r w:rsidRPr="00442E97">
        <w:rPr>
          <w:snapToGrid w:val="0"/>
          <w:sz w:val="28"/>
          <w:szCs w:val="28"/>
        </w:rPr>
        <w:t xml:space="preserve">ешение о бюджете в отчетном периоде не производилось. </w:t>
      </w:r>
    </w:p>
    <w:p w:rsidR="00442E97" w:rsidRDefault="00442E97" w:rsidP="00442E9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442E97">
        <w:rPr>
          <w:snapToGrid w:val="0"/>
          <w:sz w:val="28"/>
          <w:szCs w:val="28"/>
        </w:rPr>
        <w:t>Основные показатели бюджета по утвержденным и исполненным назначениям по состоянию на 01.04.202</w:t>
      </w:r>
      <w:r w:rsidR="0020181E">
        <w:rPr>
          <w:snapToGrid w:val="0"/>
          <w:sz w:val="28"/>
          <w:szCs w:val="28"/>
        </w:rPr>
        <w:t>5</w:t>
      </w:r>
      <w:r w:rsidRPr="00442E97">
        <w:rPr>
          <w:snapToGrid w:val="0"/>
          <w:sz w:val="28"/>
          <w:szCs w:val="28"/>
        </w:rPr>
        <w:t xml:space="preserve"> представлены в таблице № 1.</w:t>
      </w:r>
    </w:p>
    <w:p w:rsidR="00442E97" w:rsidRDefault="00442E97" w:rsidP="00BE1F85">
      <w:pPr>
        <w:tabs>
          <w:tab w:val="left" w:pos="9356"/>
        </w:tabs>
        <w:spacing w:line="283" w:lineRule="auto"/>
        <w:ind w:right="-1"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>таблица № 1, тыс. рублей</w:t>
      </w:r>
    </w:p>
    <w:tbl>
      <w:tblPr>
        <w:tblW w:w="9912" w:type="dxa"/>
        <w:tblInd w:w="93" w:type="dxa"/>
        <w:tblLook w:val="04A0" w:firstRow="1" w:lastRow="0" w:firstColumn="1" w:lastColumn="0" w:noHBand="0" w:noVBand="1"/>
      </w:tblPr>
      <w:tblGrid>
        <w:gridCol w:w="2567"/>
        <w:gridCol w:w="2126"/>
        <w:gridCol w:w="2419"/>
        <w:gridCol w:w="1692"/>
        <w:gridCol w:w="1108"/>
      </w:tblGrid>
      <w:tr w:rsidR="0020181E" w:rsidRPr="0020181E" w:rsidTr="0020181E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Отчет об исполнении бюджета на 01.04.2025 (ф. 0503117)</w:t>
            </w:r>
          </w:p>
        </w:tc>
      </w:tr>
      <w:tr w:rsidR="0020181E" w:rsidRPr="0020181E" w:rsidTr="0020181E"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E" w:rsidRPr="0020181E" w:rsidRDefault="0020181E" w:rsidP="002018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1E" w:rsidRPr="0020181E" w:rsidRDefault="0020181E" w:rsidP="002018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20181E" w:rsidRPr="0020181E" w:rsidTr="0020181E"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E" w:rsidRPr="0020181E" w:rsidRDefault="0020181E" w:rsidP="002018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1E" w:rsidRPr="0020181E" w:rsidRDefault="0020181E" w:rsidP="002018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E" w:rsidRPr="0020181E" w:rsidRDefault="0020181E" w:rsidP="002018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%</w:t>
            </w:r>
          </w:p>
        </w:tc>
      </w:tr>
      <w:tr w:rsidR="0020181E" w:rsidRPr="0020181E" w:rsidTr="0020181E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5</w:t>
            </w:r>
          </w:p>
        </w:tc>
      </w:tr>
      <w:tr w:rsidR="0020181E" w:rsidRPr="0020181E" w:rsidTr="0020181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3 994 461,7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3 994 461,7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588 157,7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20181E" w:rsidRPr="0020181E" w:rsidTr="0020181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4 109 661,7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4 225 670,9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623 625,9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20181E" w:rsidRPr="0020181E" w:rsidTr="0020181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Профицит</w:t>
            </w:r>
            <w:proofErr w:type="gramStart"/>
            <w:r w:rsidRPr="0020181E">
              <w:rPr>
                <w:color w:val="000000"/>
                <w:sz w:val="20"/>
                <w:szCs w:val="20"/>
              </w:rPr>
              <w:t xml:space="preserve"> (+); </w:t>
            </w:r>
            <w:proofErr w:type="gramEnd"/>
            <w:r w:rsidRPr="0020181E">
              <w:rPr>
                <w:color w:val="000000"/>
                <w:sz w:val="20"/>
                <w:szCs w:val="20"/>
              </w:rPr>
              <w:t>дефицит (-)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-115 200,0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-35 468,2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1E" w:rsidRPr="0020181E" w:rsidRDefault="0020181E" w:rsidP="0020181E">
            <w:pPr>
              <w:jc w:val="center"/>
              <w:rPr>
                <w:color w:val="000000"/>
                <w:sz w:val="20"/>
                <w:szCs w:val="20"/>
              </w:rPr>
            </w:pPr>
            <w:r w:rsidRPr="0020181E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0181E" w:rsidRDefault="0020181E" w:rsidP="00BE1F85">
      <w:pPr>
        <w:tabs>
          <w:tab w:val="left" w:pos="9356"/>
        </w:tabs>
        <w:spacing w:line="283" w:lineRule="auto"/>
        <w:ind w:right="-1" w:firstLine="709"/>
        <w:jc w:val="right"/>
        <w:rPr>
          <w:snapToGrid w:val="0"/>
          <w:sz w:val="20"/>
          <w:szCs w:val="20"/>
        </w:rPr>
      </w:pPr>
    </w:p>
    <w:p w:rsidR="0020181E" w:rsidRDefault="0020181E" w:rsidP="00BE1F85">
      <w:pPr>
        <w:tabs>
          <w:tab w:val="left" w:pos="9356"/>
        </w:tabs>
        <w:spacing w:line="283" w:lineRule="auto"/>
        <w:ind w:right="-1" w:firstLine="709"/>
        <w:jc w:val="right"/>
        <w:rPr>
          <w:snapToGrid w:val="0"/>
          <w:sz w:val="20"/>
          <w:szCs w:val="20"/>
        </w:rPr>
      </w:pPr>
    </w:p>
    <w:p w:rsidR="0020181E" w:rsidRDefault="0020181E" w:rsidP="00BE1F85">
      <w:pPr>
        <w:tabs>
          <w:tab w:val="left" w:pos="9356"/>
        </w:tabs>
        <w:spacing w:line="283" w:lineRule="auto"/>
        <w:ind w:right="-1" w:firstLine="709"/>
        <w:jc w:val="right"/>
        <w:rPr>
          <w:snapToGrid w:val="0"/>
          <w:sz w:val="20"/>
          <w:szCs w:val="20"/>
        </w:rPr>
      </w:pPr>
    </w:p>
    <w:p w:rsidR="0020181E" w:rsidRDefault="0020181E" w:rsidP="00BE1F85">
      <w:pPr>
        <w:tabs>
          <w:tab w:val="left" w:pos="9356"/>
        </w:tabs>
        <w:spacing w:line="283" w:lineRule="auto"/>
        <w:ind w:right="-1" w:firstLine="709"/>
        <w:jc w:val="right"/>
        <w:rPr>
          <w:snapToGrid w:val="0"/>
          <w:sz w:val="20"/>
          <w:szCs w:val="20"/>
        </w:rPr>
      </w:pPr>
    </w:p>
    <w:p w:rsidR="007649D4" w:rsidRPr="007649D4" w:rsidRDefault="007649D4" w:rsidP="00BE1F85">
      <w:pPr>
        <w:tabs>
          <w:tab w:val="left" w:pos="9356"/>
        </w:tabs>
        <w:spacing w:line="283" w:lineRule="auto"/>
        <w:ind w:right="-1" w:firstLine="709"/>
        <w:jc w:val="right"/>
        <w:rPr>
          <w:snapToGrid w:val="0"/>
          <w:sz w:val="20"/>
          <w:szCs w:val="20"/>
        </w:rPr>
      </w:pPr>
    </w:p>
    <w:p w:rsidR="006172D2" w:rsidRPr="00791045" w:rsidRDefault="006172D2" w:rsidP="006172D2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>
        <w:t xml:space="preserve"> </w:t>
      </w:r>
      <w:r w:rsidRPr="006172D2">
        <w:rPr>
          <w:snapToGrid w:val="0"/>
          <w:sz w:val="28"/>
          <w:szCs w:val="28"/>
        </w:rPr>
        <w:t xml:space="preserve">Отчет об исполнении бюджета </w:t>
      </w:r>
      <w:r>
        <w:rPr>
          <w:snapToGrid w:val="0"/>
          <w:sz w:val="28"/>
          <w:szCs w:val="28"/>
        </w:rPr>
        <w:t>Печенгск</w:t>
      </w:r>
      <w:r w:rsidR="00617BEA">
        <w:rPr>
          <w:snapToGrid w:val="0"/>
          <w:sz w:val="28"/>
          <w:szCs w:val="28"/>
        </w:rPr>
        <w:t>ого</w:t>
      </w:r>
      <w:r>
        <w:rPr>
          <w:snapToGrid w:val="0"/>
          <w:sz w:val="28"/>
          <w:szCs w:val="28"/>
        </w:rPr>
        <w:t xml:space="preserve"> муниципальн</w:t>
      </w:r>
      <w:r w:rsidR="00617BEA">
        <w:rPr>
          <w:snapToGrid w:val="0"/>
          <w:sz w:val="28"/>
          <w:szCs w:val="28"/>
        </w:rPr>
        <w:t>ого</w:t>
      </w:r>
      <w:r>
        <w:rPr>
          <w:snapToGrid w:val="0"/>
          <w:sz w:val="28"/>
          <w:szCs w:val="28"/>
        </w:rPr>
        <w:t xml:space="preserve"> округ</w:t>
      </w:r>
      <w:r w:rsidR="00617BEA">
        <w:rPr>
          <w:snapToGrid w:val="0"/>
          <w:sz w:val="28"/>
          <w:szCs w:val="28"/>
        </w:rPr>
        <w:t>а</w:t>
      </w:r>
      <w:r w:rsidRPr="006172D2">
        <w:rPr>
          <w:snapToGrid w:val="0"/>
          <w:sz w:val="28"/>
          <w:szCs w:val="28"/>
        </w:rPr>
        <w:t xml:space="preserve"> за 1 квартал 202</w:t>
      </w:r>
      <w:r w:rsidR="0020181E">
        <w:rPr>
          <w:snapToGrid w:val="0"/>
          <w:sz w:val="28"/>
          <w:szCs w:val="28"/>
        </w:rPr>
        <w:t>5</w:t>
      </w:r>
      <w:r w:rsidRPr="006172D2">
        <w:rPr>
          <w:snapToGrid w:val="0"/>
          <w:sz w:val="28"/>
          <w:szCs w:val="28"/>
        </w:rPr>
        <w:t xml:space="preserve"> года утвержден постановлением администрации </w:t>
      </w:r>
      <w:r>
        <w:rPr>
          <w:snapToGrid w:val="0"/>
          <w:sz w:val="28"/>
          <w:szCs w:val="28"/>
        </w:rPr>
        <w:t xml:space="preserve">Печенгского муниципального </w:t>
      </w:r>
      <w:r w:rsidRPr="00791045">
        <w:rPr>
          <w:snapToGrid w:val="0"/>
          <w:sz w:val="28"/>
          <w:szCs w:val="28"/>
        </w:rPr>
        <w:t xml:space="preserve">округа от </w:t>
      </w:r>
      <w:r w:rsidR="00504AB6" w:rsidRPr="00504AB6">
        <w:rPr>
          <w:snapToGrid w:val="0"/>
          <w:sz w:val="28"/>
          <w:szCs w:val="28"/>
        </w:rPr>
        <w:t>1</w:t>
      </w:r>
      <w:r w:rsidR="0020181E">
        <w:rPr>
          <w:snapToGrid w:val="0"/>
          <w:sz w:val="28"/>
          <w:szCs w:val="28"/>
        </w:rPr>
        <w:t>1</w:t>
      </w:r>
      <w:r w:rsidR="00483963" w:rsidRPr="00483963">
        <w:rPr>
          <w:snapToGrid w:val="0"/>
          <w:sz w:val="28"/>
          <w:szCs w:val="28"/>
        </w:rPr>
        <w:t>.0</w:t>
      </w:r>
      <w:r w:rsidR="00504AB6" w:rsidRPr="00504AB6">
        <w:rPr>
          <w:snapToGrid w:val="0"/>
          <w:sz w:val="28"/>
          <w:szCs w:val="28"/>
        </w:rPr>
        <w:t>4</w:t>
      </w:r>
      <w:r w:rsidRPr="00483963">
        <w:rPr>
          <w:snapToGrid w:val="0"/>
          <w:sz w:val="28"/>
          <w:szCs w:val="28"/>
        </w:rPr>
        <w:t>.202</w:t>
      </w:r>
      <w:r w:rsidR="0020181E">
        <w:rPr>
          <w:snapToGrid w:val="0"/>
          <w:sz w:val="28"/>
          <w:szCs w:val="28"/>
        </w:rPr>
        <w:t>5</w:t>
      </w:r>
      <w:r w:rsidRPr="00483963">
        <w:rPr>
          <w:snapToGrid w:val="0"/>
          <w:sz w:val="28"/>
          <w:szCs w:val="28"/>
        </w:rPr>
        <w:t xml:space="preserve"> № </w:t>
      </w:r>
      <w:r w:rsidR="0020181E">
        <w:rPr>
          <w:snapToGrid w:val="0"/>
          <w:sz w:val="28"/>
          <w:szCs w:val="28"/>
        </w:rPr>
        <w:t>59</w:t>
      </w:r>
      <w:r w:rsidR="00504AB6" w:rsidRPr="00504AB6">
        <w:rPr>
          <w:snapToGrid w:val="0"/>
          <w:sz w:val="28"/>
          <w:szCs w:val="28"/>
        </w:rPr>
        <w:t>0</w:t>
      </w:r>
      <w:r w:rsidRPr="00483963">
        <w:rPr>
          <w:snapToGrid w:val="0"/>
          <w:sz w:val="28"/>
          <w:szCs w:val="28"/>
        </w:rPr>
        <w:t>.</w:t>
      </w:r>
      <w:r w:rsidRPr="00791045">
        <w:rPr>
          <w:snapToGrid w:val="0"/>
          <w:sz w:val="28"/>
          <w:szCs w:val="28"/>
        </w:rPr>
        <w:t xml:space="preserve"> </w:t>
      </w:r>
    </w:p>
    <w:p w:rsidR="00442E97" w:rsidRPr="0075394A" w:rsidRDefault="006172D2" w:rsidP="006172D2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5394A">
        <w:rPr>
          <w:snapToGrid w:val="0"/>
          <w:sz w:val="28"/>
          <w:szCs w:val="28"/>
        </w:rPr>
        <w:t>Показатели исполнения бюджета муниципального образования Печенгский муниципальный округ за 1 квартал 202</w:t>
      </w:r>
      <w:r w:rsidR="008D4F1F">
        <w:rPr>
          <w:snapToGrid w:val="0"/>
          <w:sz w:val="28"/>
          <w:szCs w:val="28"/>
        </w:rPr>
        <w:t>5</w:t>
      </w:r>
      <w:r w:rsidRPr="0075394A">
        <w:rPr>
          <w:snapToGrid w:val="0"/>
          <w:sz w:val="28"/>
          <w:szCs w:val="28"/>
        </w:rPr>
        <w:t xml:space="preserve"> года, утвержденные указанным </w:t>
      </w:r>
      <w:r w:rsidRPr="0075394A">
        <w:rPr>
          <w:snapToGrid w:val="0"/>
          <w:sz w:val="28"/>
          <w:szCs w:val="28"/>
        </w:rPr>
        <w:lastRenderedPageBreak/>
        <w:t>постановлением, соответствуют данным отчетной формы 0503117 «Отчет об исполнении бюджета» (далее – Отчет, ф. 0503117).</w:t>
      </w:r>
    </w:p>
    <w:p w:rsidR="006172D2" w:rsidRPr="0075394A" w:rsidRDefault="00A9553D" w:rsidP="00A9553D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5394A">
        <w:rPr>
          <w:snapToGrid w:val="0"/>
          <w:sz w:val="28"/>
          <w:szCs w:val="28"/>
        </w:rPr>
        <w:t xml:space="preserve"> Согласно Отчету исполнение бюджета по доходам составило </w:t>
      </w:r>
      <w:r w:rsidR="008D4F1F">
        <w:rPr>
          <w:snapToGrid w:val="0"/>
          <w:sz w:val="28"/>
          <w:szCs w:val="28"/>
        </w:rPr>
        <w:t>588 157,7</w:t>
      </w:r>
      <w:r w:rsidRPr="0075394A">
        <w:rPr>
          <w:snapToGrid w:val="0"/>
          <w:sz w:val="28"/>
          <w:szCs w:val="28"/>
        </w:rPr>
        <w:t xml:space="preserve"> тыс. рублей, по расходам – </w:t>
      </w:r>
      <w:r w:rsidR="001C4C49">
        <w:rPr>
          <w:snapToGrid w:val="0"/>
          <w:sz w:val="28"/>
          <w:szCs w:val="28"/>
        </w:rPr>
        <w:t>623 625,9</w:t>
      </w:r>
      <w:r w:rsidR="00617BEA">
        <w:rPr>
          <w:snapToGrid w:val="0"/>
          <w:sz w:val="28"/>
          <w:szCs w:val="28"/>
        </w:rPr>
        <w:t xml:space="preserve"> </w:t>
      </w:r>
      <w:r w:rsidRPr="0075394A">
        <w:rPr>
          <w:snapToGrid w:val="0"/>
          <w:sz w:val="28"/>
          <w:szCs w:val="28"/>
        </w:rPr>
        <w:t xml:space="preserve">тыс. рублей, результат исполнения бюджета – профицит </w:t>
      </w:r>
      <w:r w:rsidR="001C4C49">
        <w:rPr>
          <w:snapToGrid w:val="0"/>
          <w:sz w:val="28"/>
          <w:szCs w:val="28"/>
        </w:rPr>
        <w:t>35 468,2</w:t>
      </w:r>
      <w:r w:rsidRPr="0075394A">
        <w:rPr>
          <w:snapToGrid w:val="0"/>
          <w:sz w:val="28"/>
          <w:szCs w:val="28"/>
        </w:rPr>
        <w:t xml:space="preserve"> тыс. рублей.</w:t>
      </w:r>
    </w:p>
    <w:p w:rsidR="006172D2" w:rsidRDefault="00664CDA" w:rsidP="00BF78A8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5394A">
        <w:rPr>
          <w:snapToGrid w:val="0"/>
          <w:sz w:val="28"/>
          <w:szCs w:val="28"/>
        </w:rPr>
        <w:t>Исполнение бюджета округа организуется на основе сводной бюджетной росписи и кассового плана бюджета муниципального образования Печенгский муниципальный округ. Сопоставление показателей Отчета с данными кассового плана бюджета муниципального образования Печенгский муниципальный округ на 202</w:t>
      </w:r>
      <w:r w:rsidR="001C4C49">
        <w:rPr>
          <w:snapToGrid w:val="0"/>
          <w:sz w:val="28"/>
          <w:szCs w:val="28"/>
        </w:rPr>
        <w:t>5</w:t>
      </w:r>
      <w:r w:rsidRPr="0075394A">
        <w:rPr>
          <w:snapToGrid w:val="0"/>
          <w:sz w:val="28"/>
          <w:szCs w:val="28"/>
        </w:rPr>
        <w:t xml:space="preserve"> год представлено в таблице № 2.</w:t>
      </w:r>
    </w:p>
    <w:p w:rsidR="00664CDA" w:rsidRDefault="00664CDA" w:rsidP="00664CDA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2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000"/>
        <w:gridCol w:w="1940"/>
        <w:gridCol w:w="1745"/>
        <w:gridCol w:w="1506"/>
        <w:gridCol w:w="1540"/>
        <w:gridCol w:w="1149"/>
      </w:tblGrid>
      <w:tr w:rsidR="001C4C49" w:rsidRPr="001C4C49" w:rsidTr="001C4C49">
        <w:trPr>
          <w:trHeight w:val="57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Наименование показателей по кассовому плану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Кассовый план по состоянию на 01.04.2025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49" w:rsidRPr="001C4C49" w:rsidRDefault="001C4C49" w:rsidP="00CA0640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Исполнено на 01.04.202</w:t>
            </w:r>
            <w:r w:rsidR="00CA06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1C4C49" w:rsidRPr="001C4C49" w:rsidTr="001C4C49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49" w:rsidRPr="001C4C49" w:rsidRDefault="001C4C49" w:rsidP="001C4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сумма на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сумма 1 квартал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C49" w:rsidRPr="001C4C49" w:rsidRDefault="001C4C49" w:rsidP="001C4C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%</w:t>
            </w:r>
          </w:p>
        </w:tc>
      </w:tr>
      <w:tr w:rsidR="001C4C49" w:rsidRPr="001C4C49" w:rsidTr="001C4C49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5=гр.4-гр.3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6=гр.5/гр.3</w:t>
            </w:r>
          </w:p>
        </w:tc>
      </w:tr>
      <w:tr w:rsidR="001C4C49" w:rsidRPr="001C4C49" w:rsidTr="001C4C4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3 994 461,7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532 417,0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588 157,7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jc w:val="right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55 740,7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10,5</w:t>
            </w:r>
          </w:p>
        </w:tc>
      </w:tr>
      <w:tr w:rsidR="001C4C49" w:rsidRPr="001C4C49" w:rsidTr="001C4C4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4 225 670,9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627 446,4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623 625,9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jc w:val="right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-3 820,5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C49" w:rsidRPr="001C4C49" w:rsidRDefault="001C4C49" w:rsidP="001C4C49">
            <w:pPr>
              <w:jc w:val="center"/>
              <w:rPr>
                <w:color w:val="000000"/>
                <w:sz w:val="20"/>
                <w:szCs w:val="20"/>
              </w:rPr>
            </w:pPr>
            <w:r w:rsidRPr="001C4C49">
              <w:rPr>
                <w:color w:val="000000"/>
                <w:sz w:val="20"/>
                <w:szCs w:val="20"/>
              </w:rPr>
              <w:t>-0,6</w:t>
            </w:r>
          </w:p>
        </w:tc>
      </w:tr>
    </w:tbl>
    <w:p w:rsidR="001C4C49" w:rsidRDefault="001C4C49" w:rsidP="00664CDA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664CDA" w:rsidRDefault="00CA41FD" w:rsidP="00BF78A8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D2036E">
        <w:rPr>
          <w:snapToGrid w:val="0"/>
          <w:sz w:val="28"/>
          <w:szCs w:val="28"/>
        </w:rPr>
        <w:t>Как следует из таблицы № 2, за 1 квартал 202</w:t>
      </w:r>
      <w:r w:rsidR="001C4C49">
        <w:rPr>
          <w:snapToGrid w:val="0"/>
          <w:sz w:val="28"/>
          <w:szCs w:val="28"/>
        </w:rPr>
        <w:t>5</w:t>
      </w:r>
      <w:r w:rsidRPr="00D2036E">
        <w:rPr>
          <w:snapToGrid w:val="0"/>
          <w:sz w:val="28"/>
          <w:szCs w:val="28"/>
        </w:rPr>
        <w:t xml:space="preserve"> года кассовый план по доходам </w:t>
      </w:r>
      <w:r w:rsidR="005602D3" w:rsidRPr="00D2036E">
        <w:rPr>
          <w:snapToGrid w:val="0"/>
          <w:sz w:val="28"/>
          <w:szCs w:val="28"/>
        </w:rPr>
        <w:t>перевыполнен</w:t>
      </w:r>
      <w:r w:rsidRPr="00D2036E">
        <w:rPr>
          <w:snapToGrid w:val="0"/>
          <w:sz w:val="28"/>
          <w:szCs w:val="28"/>
        </w:rPr>
        <w:t xml:space="preserve"> на </w:t>
      </w:r>
      <w:r w:rsidR="001C4C49">
        <w:rPr>
          <w:snapToGrid w:val="0"/>
          <w:sz w:val="28"/>
          <w:szCs w:val="28"/>
        </w:rPr>
        <w:t>10,5</w:t>
      </w:r>
      <w:r w:rsidRPr="00D2036E">
        <w:rPr>
          <w:snapToGrid w:val="0"/>
          <w:sz w:val="28"/>
          <w:szCs w:val="28"/>
        </w:rPr>
        <w:t>%</w:t>
      </w:r>
      <w:r w:rsidR="00275470" w:rsidRPr="00D2036E">
        <w:rPr>
          <w:snapToGrid w:val="0"/>
          <w:sz w:val="28"/>
          <w:szCs w:val="28"/>
        </w:rPr>
        <w:t xml:space="preserve"> или </w:t>
      </w:r>
      <w:r w:rsidR="001C4C49">
        <w:rPr>
          <w:snapToGrid w:val="0"/>
          <w:sz w:val="28"/>
          <w:szCs w:val="28"/>
        </w:rPr>
        <w:t>55 740,7</w:t>
      </w:r>
      <w:r w:rsidR="00275470" w:rsidRPr="00D2036E">
        <w:rPr>
          <w:snapToGrid w:val="0"/>
          <w:sz w:val="28"/>
          <w:szCs w:val="28"/>
        </w:rPr>
        <w:t xml:space="preserve"> тыс. рублей</w:t>
      </w:r>
      <w:r w:rsidRPr="00D2036E">
        <w:rPr>
          <w:snapToGrid w:val="0"/>
          <w:sz w:val="28"/>
          <w:szCs w:val="28"/>
        </w:rPr>
        <w:t xml:space="preserve">, невыполнение плана по расходам составило </w:t>
      </w:r>
      <w:r w:rsidR="00D2036E" w:rsidRPr="00D2036E">
        <w:rPr>
          <w:snapToGrid w:val="0"/>
          <w:sz w:val="28"/>
          <w:szCs w:val="28"/>
        </w:rPr>
        <w:t>0,6</w:t>
      </w:r>
      <w:r w:rsidRPr="00D2036E">
        <w:rPr>
          <w:snapToGrid w:val="0"/>
          <w:sz w:val="28"/>
          <w:szCs w:val="28"/>
        </w:rPr>
        <w:t xml:space="preserve">% или </w:t>
      </w:r>
      <w:r w:rsidR="001C4C49">
        <w:rPr>
          <w:snapToGrid w:val="0"/>
          <w:sz w:val="28"/>
          <w:szCs w:val="28"/>
        </w:rPr>
        <w:t>3 820,5</w:t>
      </w:r>
      <w:r w:rsidRPr="00D2036E">
        <w:rPr>
          <w:snapToGrid w:val="0"/>
          <w:sz w:val="28"/>
          <w:szCs w:val="28"/>
        </w:rPr>
        <w:t xml:space="preserve"> тыс. руб</w:t>
      </w:r>
      <w:r w:rsidR="00275470" w:rsidRPr="00D2036E">
        <w:rPr>
          <w:snapToGrid w:val="0"/>
          <w:sz w:val="28"/>
          <w:szCs w:val="28"/>
        </w:rPr>
        <w:t>лей</w:t>
      </w:r>
      <w:r w:rsidRPr="00D2036E">
        <w:rPr>
          <w:snapToGrid w:val="0"/>
          <w:sz w:val="28"/>
          <w:szCs w:val="28"/>
        </w:rPr>
        <w:t>.</w:t>
      </w:r>
    </w:p>
    <w:p w:rsidR="00B6212D" w:rsidRPr="00B6212D" w:rsidRDefault="00B6212D" w:rsidP="00B6212D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212D">
        <w:rPr>
          <w:rFonts w:ascii="Times New Roman" w:hAnsi="Times New Roman" w:cs="Times New Roman"/>
          <w:b/>
          <w:color w:val="auto"/>
          <w:sz w:val="28"/>
          <w:szCs w:val="28"/>
        </w:rPr>
        <w:t>Итоги исполнения доходной части бюджета</w:t>
      </w:r>
      <w:r w:rsidR="00CE19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округа за 1 квартал 202</w:t>
      </w:r>
      <w:r w:rsidR="00CA0640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  <w:r w:rsidRPr="00B6212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EF4569" w:rsidRPr="00EF4569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EF4569">
        <w:rPr>
          <w:snapToGrid w:val="0"/>
          <w:sz w:val="28"/>
          <w:szCs w:val="28"/>
        </w:rPr>
        <w:t xml:space="preserve">Согласно Отчету исполнение бюджета по доходам составило </w:t>
      </w:r>
      <w:r w:rsidR="000D2025">
        <w:rPr>
          <w:snapToGrid w:val="0"/>
          <w:sz w:val="28"/>
          <w:szCs w:val="28"/>
        </w:rPr>
        <w:t>588 157,7</w:t>
      </w:r>
      <w:r w:rsidRPr="00EF4569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</w:t>
      </w:r>
      <w:r w:rsidRPr="00EF4569">
        <w:rPr>
          <w:snapToGrid w:val="0"/>
          <w:sz w:val="28"/>
          <w:szCs w:val="28"/>
        </w:rPr>
        <w:t xml:space="preserve"> </w:t>
      </w:r>
      <w:r w:rsidRPr="000459B4">
        <w:rPr>
          <w:snapToGrid w:val="0"/>
          <w:sz w:val="28"/>
          <w:szCs w:val="28"/>
        </w:rPr>
        <w:t xml:space="preserve">или </w:t>
      </w:r>
      <w:r w:rsidR="000D2025">
        <w:rPr>
          <w:snapToGrid w:val="0"/>
          <w:sz w:val="28"/>
          <w:szCs w:val="28"/>
        </w:rPr>
        <w:t>14,7</w:t>
      </w:r>
      <w:r w:rsidRPr="000459B4">
        <w:rPr>
          <w:snapToGrid w:val="0"/>
          <w:sz w:val="28"/>
          <w:szCs w:val="28"/>
        </w:rPr>
        <w:t>% назначений</w:t>
      </w:r>
      <w:r w:rsidRPr="00EF4569">
        <w:rPr>
          <w:snapToGrid w:val="0"/>
          <w:sz w:val="28"/>
          <w:szCs w:val="28"/>
        </w:rPr>
        <w:t xml:space="preserve">, утвержденных в объеме </w:t>
      </w:r>
      <w:r w:rsidR="000D2025">
        <w:rPr>
          <w:snapToGrid w:val="0"/>
          <w:sz w:val="28"/>
          <w:szCs w:val="28"/>
        </w:rPr>
        <w:t>3 994 461,7</w:t>
      </w:r>
      <w:r w:rsidR="00815CB5">
        <w:rPr>
          <w:snapToGrid w:val="0"/>
          <w:sz w:val="28"/>
          <w:szCs w:val="28"/>
        </w:rPr>
        <w:t xml:space="preserve"> </w:t>
      </w:r>
      <w:r w:rsidRPr="00EF4569">
        <w:rPr>
          <w:snapToGrid w:val="0"/>
          <w:sz w:val="28"/>
          <w:szCs w:val="28"/>
        </w:rPr>
        <w:t>тыс. руб</w:t>
      </w:r>
      <w:r>
        <w:rPr>
          <w:snapToGrid w:val="0"/>
          <w:sz w:val="28"/>
          <w:szCs w:val="28"/>
        </w:rPr>
        <w:t>лей.</w:t>
      </w:r>
    </w:p>
    <w:p w:rsidR="00EF4569" w:rsidRPr="007A27DC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A27DC">
        <w:rPr>
          <w:snapToGrid w:val="0"/>
          <w:sz w:val="28"/>
          <w:szCs w:val="28"/>
        </w:rPr>
        <w:t xml:space="preserve">В отчетном периоде исполнение обеспечено поступлением: </w:t>
      </w:r>
    </w:p>
    <w:p w:rsidR="00EF4569" w:rsidRPr="00E723DE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  <w:highlight w:val="yellow"/>
        </w:rPr>
      </w:pPr>
      <w:r w:rsidRPr="007A27DC">
        <w:rPr>
          <w:snapToGrid w:val="0"/>
          <w:sz w:val="28"/>
          <w:szCs w:val="28"/>
        </w:rPr>
        <w:t xml:space="preserve">- налоговых и неналоговых доходов в сумме </w:t>
      </w:r>
      <w:r w:rsidR="000D2025">
        <w:rPr>
          <w:snapToGrid w:val="0"/>
          <w:sz w:val="28"/>
          <w:szCs w:val="28"/>
        </w:rPr>
        <w:t>286 558,8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 xml:space="preserve"> (налоговых доходов – </w:t>
      </w:r>
      <w:r w:rsidR="000D2025">
        <w:rPr>
          <w:snapToGrid w:val="0"/>
          <w:sz w:val="28"/>
          <w:szCs w:val="28"/>
        </w:rPr>
        <w:t>156 540,6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 xml:space="preserve">, неналоговых доходов – </w:t>
      </w:r>
      <w:r w:rsidR="000D2025">
        <w:rPr>
          <w:snapToGrid w:val="0"/>
          <w:sz w:val="28"/>
          <w:szCs w:val="28"/>
        </w:rPr>
        <w:t>130 018,3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 xml:space="preserve">) или </w:t>
      </w:r>
      <w:r w:rsidR="000D2025">
        <w:rPr>
          <w:snapToGrid w:val="0"/>
          <w:sz w:val="28"/>
          <w:szCs w:val="28"/>
        </w:rPr>
        <w:t>24,4</w:t>
      </w:r>
      <w:r w:rsidRPr="007A27DC">
        <w:rPr>
          <w:snapToGrid w:val="0"/>
          <w:sz w:val="28"/>
          <w:szCs w:val="28"/>
        </w:rPr>
        <w:t xml:space="preserve">% назначений, утвержденных в объеме </w:t>
      </w:r>
      <w:r w:rsidR="000D2025">
        <w:rPr>
          <w:snapToGrid w:val="0"/>
          <w:sz w:val="28"/>
          <w:szCs w:val="28"/>
        </w:rPr>
        <w:t>1 174 194,6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>;</w:t>
      </w:r>
      <w:r w:rsidRPr="00E723DE">
        <w:rPr>
          <w:snapToGrid w:val="0"/>
          <w:sz w:val="28"/>
          <w:szCs w:val="28"/>
          <w:highlight w:val="yellow"/>
        </w:rPr>
        <w:t xml:space="preserve"> </w:t>
      </w:r>
    </w:p>
    <w:p w:rsidR="00EF4569" w:rsidRDefault="00EF4569" w:rsidP="00EF4569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A27DC">
        <w:rPr>
          <w:snapToGrid w:val="0"/>
          <w:sz w:val="28"/>
          <w:szCs w:val="28"/>
        </w:rPr>
        <w:t xml:space="preserve">- безвозмездных поступлений в сумме </w:t>
      </w:r>
      <w:r w:rsidR="000D2025">
        <w:rPr>
          <w:snapToGrid w:val="0"/>
          <w:sz w:val="28"/>
          <w:szCs w:val="28"/>
        </w:rPr>
        <w:t>301 598,8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</w:t>
      </w:r>
      <w:r w:rsidRPr="007A27DC">
        <w:rPr>
          <w:snapToGrid w:val="0"/>
          <w:sz w:val="28"/>
          <w:szCs w:val="28"/>
        </w:rPr>
        <w:t xml:space="preserve"> или </w:t>
      </w:r>
      <w:r w:rsidR="000D2025">
        <w:rPr>
          <w:snapToGrid w:val="0"/>
          <w:sz w:val="28"/>
          <w:szCs w:val="28"/>
        </w:rPr>
        <w:t>10,7</w:t>
      </w:r>
      <w:r w:rsidRPr="007A27DC">
        <w:rPr>
          <w:snapToGrid w:val="0"/>
          <w:sz w:val="28"/>
          <w:szCs w:val="28"/>
        </w:rPr>
        <w:t xml:space="preserve">% назначений, утвержденных в объеме </w:t>
      </w:r>
      <w:r w:rsidR="000D2025">
        <w:rPr>
          <w:snapToGrid w:val="0"/>
          <w:sz w:val="28"/>
          <w:szCs w:val="28"/>
        </w:rPr>
        <w:t>2 820 267,1</w:t>
      </w:r>
      <w:r w:rsidRPr="007A27DC">
        <w:rPr>
          <w:snapToGrid w:val="0"/>
          <w:sz w:val="28"/>
          <w:szCs w:val="28"/>
        </w:rPr>
        <w:t xml:space="preserve"> тыс. руб</w:t>
      </w:r>
      <w:r w:rsidR="006D6BF8" w:rsidRPr="007A27DC">
        <w:rPr>
          <w:snapToGrid w:val="0"/>
          <w:sz w:val="28"/>
          <w:szCs w:val="28"/>
        </w:rPr>
        <w:t>лей.</w:t>
      </w:r>
    </w:p>
    <w:p w:rsidR="00664CDA" w:rsidRDefault="00EF4569" w:rsidP="000B0824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824">
        <w:rPr>
          <w:rFonts w:ascii="Times New Roman" w:hAnsi="Times New Roman" w:cs="Times New Roman"/>
          <w:color w:val="auto"/>
          <w:sz w:val="28"/>
          <w:szCs w:val="28"/>
        </w:rPr>
        <w:t>Налоговые доходы бюджета</w:t>
      </w:r>
      <w:r w:rsidR="000B0824" w:rsidRPr="000B08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A20DB" w:rsidRPr="00CA20DB" w:rsidRDefault="00CA20DB" w:rsidP="00CA20DB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CA20DB">
        <w:rPr>
          <w:snapToGrid w:val="0"/>
          <w:sz w:val="28"/>
          <w:szCs w:val="28"/>
        </w:rPr>
        <w:t xml:space="preserve">Исполнение бюджета по налоговым доходам составило </w:t>
      </w:r>
      <w:r w:rsidR="00236D1B">
        <w:rPr>
          <w:snapToGrid w:val="0"/>
          <w:sz w:val="28"/>
          <w:szCs w:val="28"/>
        </w:rPr>
        <w:t>156 540,6</w:t>
      </w:r>
      <w:r w:rsidRPr="00CA20DB">
        <w:rPr>
          <w:snapToGrid w:val="0"/>
          <w:sz w:val="28"/>
          <w:szCs w:val="28"/>
        </w:rPr>
        <w:t xml:space="preserve"> тыс. </w:t>
      </w:r>
      <w:r>
        <w:rPr>
          <w:snapToGrid w:val="0"/>
          <w:sz w:val="28"/>
          <w:szCs w:val="28"/>
        </w:rPr>
        <w:t>рублей</w:t>
      </w:r>
      <w:r w:rsidRPr="00CA20DB">
        <w:rPr>
          <w:snapToGrid w:val="0"/>
          <w:sz w:val="28"/>
          <w:szCs w:val="28"/>
        </w:rPr>
        <w:t xml:space="preserve"> или </w:t>
      </w:r>
      <w:r w:rsidR="00236D1B">
        <w:rPr>
          <w:snapToGrid w:val="0"/>
          <w:sz w:val="28"/>
          <w:szCs w:val="28"/>
        </w:rPr>
        <w:t>15,9</w:t>
      </w:r>
      <w:r w:rsidRPr="00CA20DB">
        <w:rPr>
          <w:snapToGrid w:val="0"/>
          <w:sz w:val="28"/>
          <w:szCs w:val="28"/>
        </w:rPr>
        <w:t xml:space="preserve">% назначений, утвержденных в объеме </w:t>
      </w:r>
      <w:r w:rsidR="00236D1B">
        <w:rPr>
          <w:snapToGrid w:val="0"/>
          <w:sz w:val="28"/>
          <w:szCs w:val="28"/>
        </w:rPr>
        <w:t>986 775,1</w:t>
      </w:r>
      <w:r w:rsidRPr="00CA20DB">
        <w:rPr>
          <w:snapToGrid w:val="0"/>
          <w:sz w:val="28"/>
          <w:szCs w:val="28"/>
        </w:rPr>
        <w:t>тыс. руб</w:t>
      </w:r>
      <w:r>
        <w:rPr>
          <w:snapToGrid w:val="0"/>
          <w:sz w:val="28"/>
          <w:szCs w:val="28"/>
        </w:rPr>
        <w:t>лей.</w:t>
      </w:r>
      <w:r w:rsidRPr="00CA20DB">
        <w:rPr>
          <w:snapToGrid w:val="0"/>
          <w:sz w:val="28"/>
          <w:szCs w:val="28"/>
        </w:rPr>
        <w:t xml:space="preserve"> </w:t>
      </w:r>
    </w:p>
    <w:p w:rsidR="005E744E" w:rsidRDefault="00CA20DB" w:rsidP="00CA20DB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CA20DB">
        <w:rPr>
          <w:snapToGrid w:val="0"/>
          <w:sz w:val="28"/>
          <w:szCs w:val="28"/>
        </w:rPr>
        <w:t>Показатели исполнения по подгруппам налоговых доходов представлены в таблице № 3.</w:t>
      </w:r>
    </w:p>
    <w:p w:rsidR="00082AED" w:rsidRDefault="00082AED" w:rsidP="00082AED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3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10027" w:type="dxa"/>
        <w:tblInd w:w="93" w:type="dxa"/>
        <w:tblLook w:val="04A0" w:firstRow="1" w:lastRow="0" w:firstColumn="1" w:lastColumn="0" w:noHBand="0" w:noVBand="1"/>
      </w:tblPr>
      <w:tblGrid>
        <w:gridCol w:w="2992"/>
        <w:gridCol w:w="3544"/>
        <w:gridCol w:w="1507"/>
        <w:gridCol w:w="1200"/>
        <w:gridCol w:w="784"/>
      </w:tblGrid>
      <w:tr w:rsidR="00236D1B" w:rsidRPr="00236D1B" w:rsidTr="00236D1B">
        <w:trPr>
          <w:trHeight w:val="64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center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center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center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D1B" w:rsidRPr="00236D1B" w:rsidRDefault="00236D1B" w:rsidP="00236D1B">
            <w:pPr>
              <w:jc w:val="center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236D1B" w:rsidRPr="00236D1B" w:rsidTr="00236D1B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1B" w:rsidRPr="00236D1B" w:rsidRDefault="00236D1B" w:rsidP="00236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1B" w:rsidRPr="00236D1B" w:rsidRDefault="00236D1B" w:rsidP="00236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1B" w:rsidRPr="00236D1B" w:rsidRDefault="00236D1B" w:rsidP="00236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1B" w:rsidRPr="00236D1B" w:rsidRDefault="00236D1B" w:rsidP="00236D1B">
            <w:pPr>
              <w:jc w:val="center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1B" w:rsidRPr="00236D1B" w:rsidRDefault="00236D1B" w:rsidP="00236D1B">
            <w:pPr>
              <w:jc w:val="center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%</w:t>
            </w:r>
          </w:p>
        </w:tc>
      </w:tr>
      <w:tr w:rsidR="00236D1B" w:rsidRPr="00236D1B" w:rsidTr="00236D1B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1B" w:rsidRPr="00236D1B" w:rsidRDefault="00236D1B" w:rsidP="00236D1B">
            <w:pPr>
              <w:jc w:val="center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6D1B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6D1B">
              <w:rPr>
                <w:b/>
                <w:bCs/>
                <w:color w:val="000000"/>
                <w:sz w:val="20"/>
                <w:szCs w:val="20"/>
              </w:rPr>
              <w:t>986 775,1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6D1B">
              <w:rPr>
                <w:b/>
                <w:bCs/>
                <w:color w:val="000000"/>
                <w:sz w:val="20"/>
                <w:szCs w:val="20"/>
              </w:rPr>
              <w:t>156 540,6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15,9</w:t>
            </w:r>
          </w:p>
        </w:tc>
      </w:tr>
      <w:tr w:rsidR="00236D1B" w:rsidRPr="00236D1B" w:rsidTr="00236D1B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1B" w:rsidRPr="00236D1B" w:rsidRDefault="00236D1B" w:rsidP="00236D1B">
            <w:pPr>
              <w:jc w:val="center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1B" w:rsidRPr="00236D1B" w:rsidRDefault="00236D1B" w:rsidP="00236D1B">
            <w:pPr>
              <w:jc w:val="both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right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754 773,2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right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141 235,5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center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18,7</w:t>
            </w:r>
          </w:p>
        </w:tc>
      </w:tr>
      <w:tr w:rsidR="00236D1B" w:rsidRPr="00236D1B" w:rsidTr="004E2242">
        <w:trPr>
          <w:trHeight w:val="63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1B" w:rsidRPr="00236D1B" w:rsidRDefault="00236D1B" w:rsidP="00236D1B">
            <w:pPr>
              <w:jc w:val="center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lastRenderedPageBreak/>
              <w:t>000 1 03 00000 00 0000 000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1B" w:rsidRPr="00236D1B" w:rsidRDefault="00236D1B" w:rsidP="00236D1B">
            <w:pPr>
              <w:jc w:val="both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right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19 577,7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right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4 545,2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center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236D1B" w:rsidRPr="00236D1B" w:rsidTr="00236D1B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1B" w:rsidRPr="00236D1B" w:rsidRDefault="00236D1B" w:rsidP="00236D1B">
            <w:pPr>
              <w:jc w:val="center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1B" w:rsidRPr="00236D1B" w:rsidRDefault="00236D1B" w:rsidP="00236D1B">
            <w:pPr>
              <w:jc w:val="both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right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191 432,6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right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3 971,9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center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236D1B" w:rsidRPr="00236D1B" w:rsidTr="00236D1B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1B" w:rsidRPr="00236D1B" w:rsidRDefault="00236D1B" w:rsidP="00236D1B">
            <w:pPr>
              <w:jc w:val="center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1B" w:rsidRPr="00236D1B" w:rsidRDefault="00236D1B" w:rsidP="00236D1B">
            <w:pPr>
              <w:jc w:val="both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right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11 507,4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right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1 107,9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center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9,6</w:t>
            </w:r>
          </w:p>
        </w:tc>
      </w:tr>
      <w:tr w:rsidR="00236D1B" w:rsidRPr="00236D1B" w:rsidTr="00236D1B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1B" w:rsidRPr="00236D1B" w:rsidRDefault="00236D1B" w:rsidP="00236D1B">
            <w:pPr>
              <w:jc w:val="center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D1B" w:rsidRPr="00236D1B" w:rsidRDefault="00236D1B" w:rsidP="00236D1B">
            <w:pPr>
              <w:jc w:val="both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right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9 484,3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right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5 680,1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1B" w:rsidRPr="00236D1B" w:rsidRDefault="00236D1B" w:rsidP="00236D1B">
            <w:pPr>
              <w:jc w:val="center"/>
              <w:rPr>
                <w:color w:val="000000"/>
                <w:sz w:val="20"/>
                <w:szCs w:val="20"/>
              </w:rPr>
            </w:pPr>
            <w:r w:rsidRPr="00236D1B">
              <w:rPr>
                <w:color w:val="000000"/>
                <w:sz w:val="20"/>
                <w:szCs w:val="20"/>
              </w:rPr>
              <w:t>59,9</w:t>
            </w:r>
          </w:p>
        </w:tc>
      </w:tr>
    </w:tbl>
    <w:p w:rsidR="00236D1B" w:rsidRDefault="00236D1B" w:rsidP="00082AED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F175C3" w:rsidRPr="00F175C3" w:rsidRDefault="00082AED" w:rsidP="00F175C3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F175C3">
        <w:rPr>
          <w:snapToGrid w:val="0"/>
          <w:sz w:val="28"/>
          <w:szCs w:val="28"/>
        </w:rPr>
        <w:t xml:space="preserve">Наименьшее исполнение утвержденных бюджетных назначений сложилось </w:t>
      </w:r>
      <w:r w:rsidR="00322330">
        <w:rPr>
          <w:snapToGrid w:val="0"/>
          <w:sz w:val="28"/>
          <w:szCs w:val="28"/>
        </w:rPr>
        <w:t>в подгруппе «</w:t>
      </w:r>
      <w:r w:rsidR="00F175C3" w:rsidRPr="00F175C3">
        <w:rPr>
          <w:snapToGrid w:val="0"/>
          <w:sz w:val="28"/>
          <w:szCs w:val="28"/>
        </w:rPr>
        <w:t xml:space="preserve">Налоги </w:t>
      </w:r>
      <w:r w:rsidR="0021059B" w:rsidRPr="0021059B">
        <w:rPr>
          <w:snapToGrid w:val="0"/>
          <w:sz w:val="28"/>
          <w:szCs w:val="28"/>
        </w:rPr>
        <w:t>на совокупный доход</w:t>
      </w:r>
      <w:r w:rsidR="00322330">
        <w:rPr>
          <w:snapToGrid w:val="0"/>
          <w:sz w:val="28"/>
          <w:szCs w:val="28"/>
        </w:rPr>
        <w:t>»</w:t>
      </w:r>
      <w:r w:rsidR="00F175C3" w:rsidRPr="00F175C3">
        <w:rPr>
          <w:snapToGrid w:val="0"/>
          <w:sz w:val="28"/>
          <w:szCs w:val="28"/>
        </w:rPr>
        <w:t xml:space="preserve"> – </w:t>
      </w:r>
      <w:r w:rsidR="00DC76EF">
        <w:rPr>
          <w:snapToGrid w:val="0"/>
          <w:sz w:val="28"/>
          <w:szCs w:val="28"/>
        </w:rPr>
        <w:t>3 971,9</w:t>
      </w:r>
      <w:r w:rsidR="00F175C3" w:rsidRPr="00F175C3">
        <w:rPr>
          <w:snapToGrid w:val="0"/>
          <w:sz w:val="28"/>
          <w:szCs w:val="28"/>
        </w:rPr>
        <w:t xml:space="preserve"> тыс. руб</w:t>
      </w:r>
      <w:r w:rsidR="00F175C3">
        <w:rPr>
          <w:snapToGrid w:val="0"/>
          <w:sz w:val="28"/>
          <w:szCs w:val="28"/>
        </w:rPr>
        <w:t>лей</w:t>
      </w:r>
      <w:r w:rsidR="00F175C3" w:rsidRPr="00F175C3">
        <w:rPr>
          <w:snapToGrid w:val="0"/>
          <w:sz w:val="28"/>
          <w:szCs w:val="28"/>
        </w:rPr>
        <w:t xml:space="preserve"> или </w:t>
      </w:r>
      <w:r w:rsidR="00DC76EF">
        <w:rPr>
          <w:snapToGrid w:val="0"/>
          <w:sz w:val="28"/>
          <w:szCs w:val="28"/>
        </w:rPr>
        <w:t>2,1</w:t>
      </w:r>
      <w:r w:rsidR="00F175C3" w:rsidRPr="00F175C3">
        <w:rPr>
          <w:snapToGrid w:val="0"/>
          <w:sz w:val="28"/>
          <w:szCs w:val="28"/>
        </w:rPr>
        <w:t>% утвержденных</w:t>
      </w:r>
      <w:r w:rsidR="00F175C3">
        <w:rPr>
          <w:snapToGrid w:val="0"/>
          <w:sz w:val="28"/>
          <w:szCs w:val="28"/>
        </w:rPr>
        <w:t xml:space="preserve"> </w:t>
      </w:r>
      <w:r w:rsidR="00F175C3" w:rsidRPr="00F175C3">
        <w:rPr>
          <w:snapToGrid w:val="0"/>
          <w:sz w:val="28"/>
          <w:szCs w:val="28"/>
        </w:rPr>
        <w:t>назначений за счет исполнения:</w:t>
      </w:r>
    </w:p>
    <w:p w:rsidR="00F175C3" w:rsidRPr="000A40C9" w:rsidRDefault="00F175C3" w:rsidP="00F175C3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0A40C9">
        <w:rPr>
          <w:snapToGrid w:val="0"/>
          <w:sz w:val="28"/>
          <w:szCs w:val="28"/>
        </w:rPr>
        <w:t xml:space="preserve">- по </w:t>
      </w:r>
      <w:r w:rsidR="00483963" w:rsidRPr="000A40C9">
        <w:rPr>
          <w:snapToGrid w:val="0"/>
          <w:sz w:val="28"/>
          <w:szCs w:val="28"/>
        </w:rPr>
        <w:t xml:space="preserve">налогу, взимаемому в связи с применением упрощенной системы налогообложения </w:t>
      </w:r>
      <w:r w:rsidR="00DC76EF">
        <w:rPr>
          <w:snapToGrid w:val="0"/>
          <w:sz w:val="28"/>
          <w:szCs w:val="28"/>
        </w:rPr>
        <w:t>3 138,7</w:t>
      </w:r>
      <w:r w:rsidRPr="000A40C9">
        <w:rPr>
          <w:snapToGrid w:val="0"/>
          <w:sz w:val="28"/>
          <w:szCs w:val="28"/>
        </w:rPr>
        <w:t xml:space="preserve"> тыс. рублей или </w:t>
      </w:r>
      <w:r w:rsidR="00DC76EF">
        <w:rPr>
          <w:snapToGrid w:val="0"/>
          <w:sz w:val="28"/>
          <w:szCs w:val="28"/>
        </w:rPr>
        <w:t>1,7</w:t>
      </w:r>
      <w:r w:rsidRPr="000A40C9">
        <w:rPr>
          <w:snapToGrid w:val="0"/>
          <w:sz w:val="28"/>
          <w:szCs w:val="28"/>
        </w:rPr>
        <w:t xml:space="preserve">% назначений, утвержденных в объеме </w:t>
      </w:r>
      <w:r w:rsidR="00DC76EF">
        <w:rPr>
          <w:snapToGrid w:val="0"/>
          <w:sz w:val="28"/>
          <w:szCs w:val="28"/>
        </w:rPr>
        <w:t>189 909,5</w:t>
      </w:r>
      <w:r w:rsidRPr="000A40C9">
        <w:rPr>
          <w:snapToGrid w:val="0"/>
          <w:sz w:val="28"/>
          <w:szCs w:val="28"/>
        </w:rPr>
        <w:t xml:space="preserve"> тыс. рублей;</w:t>
      </w:r>
    </w:p>
    <w:p w:rsidR="000A40C9" w:rsidRPr="00F0798A" w:rsidRDefault="00585676" w:rsidP="00585676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F0798A">
        <w:rPr>
          <w:snapToGrid w:val="0"/>
          <w:sz w:val="28"/>
          <w:szCs w:val="28"/>
        </w:rPr>
        <w:t xml:space="preserve">- по </w:t>
      </w:r>
      <w:r w:rsidR="00483963" w:rsidRPr="00F0798A">
        <w:rPr>
          <w:snapToGrid w:val="0"/>
          <w:sz w:val="28"/>
          <w:szCs w:val="28"/>
        </w:rPr>
        <w:t xml:space="preserve">единому налогу на вмененный доход для отдельных видов деятельности </w:t>
      </w:r>
      <w:r w:rsidR="00DC76EF">
        <w:rPr>
          <w:snapToGrid w:val="0"/>
          <w:sz w:val="28"/>
          <w:szCs w:val="28"/>
        </w:rPr>
        <w:t>20,6</w:t>
      </w:r>
      <w:r w:rsidRPr="00F0798A">
        <w:rPr>
          <w:snapToGrid w:val="0"/>
          <w:sz w:val="28"/>
          <w:szCs w:val="28"/>
        </w:rPr>
        <w:t xml:space="preserve"> тыс. рублей</w:t>
      </w:r>
      <w:r w:rsidR="00F0798A" w:rsidRPr="00F0798A">
        <w:rPr>
          <w:snapToGrid w:val="0"/>
          <w:sz w:val="28"/>
          <w:szCs w:val="28"/>
        </w:rPr>
        <w:t xml:space="preserve"> (</w:t>
      </w:r>
      <w:r w:rsidR="00F0798A" w:rsidRPr="00F0798A">
        <w:rPr>
          <w:sz w:val="28"/>
          <w:szCs w:val="28"/>
        </w:rPr>
        <w:t>данный показатель не планировался);</w:t>
      </w:r>
      <w:r w:rsidRPr="00F0798A">
        <w:rPr>
          <w:snapToGrid w:val="0"/>
          <w:sz w:val="28"/>
          <w:szCs w:val="28"/>
        </w:rPr>
        <w:t xml:space="preserve"> </w:t>
      </w:r>
    </w:p>
    <w:p w:rsidR="00F175C3" w:rsidRDefault="00F175C3" w:rsidP="00F175C3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0A40C9">
        <w:rPr>
          <w:snapToGrid w:val="0"/>
          <w:sz w:val="28"/>
          <w:szCs w:val="28"/>
        </w:rPr>
        <w:t xml:space="preserve">- по </w:t>
      </w:r>
      <w:r w:rsidR="00483963" w:rsidRPr="000A40C9">
        <w:rPr>
          <w:snapToGrid w:val="0"/>
          <w:sz w:val="28"/>
          <w:szCs w:val="28"/>
        </w:rPr>
        <w:t>налогу, взимаемому в связи с применением патентной системы налогообложения</w:t>
      </w:r>
      <w:r w:rsidRPr="000A40C9">
        <w:rPr>
          <w:snapToGrid w:val="0"/>
          <w:sz w:val="28"/>
          <w:szCs w:val="28"/>
        </w:rPr>
        <w:t xml:space="preserve"> </w:t>
      </w:r>
      <w:r w:rsidR="00DC76EF">
        <w:rPr>
          <w:snapToGrid w:val="0"/>
          <w:sz w:val="28"/>
          <w:szCs w:val="28"/>
        </w:rPr>
        <w:t xml:space="preserve">812,6 </w:t>
      </w:r>
      <w:r w:rsidRPr="000A40C9">
        <w:rPr>
          <w:snapToGrid w:val="0"/>
          <w:sz w:val="28"/>
          <w:szCs w:val="28"/>
        </w:rPr>
        <w:t>тыс. рублей</w:t>
      </w:r>
      <w:r w:rsidR="000A40C9" w:rsidRPr="000A40C9">
        <w:rPr>
          <w:snapToGrid w:val="0"/>
          <w:sz w:val="28"/>
          <w:szCs w:val="28"/>
        </w:rPr>
        <w:t xml:space="preserve"> или </w:t>
      </w:r>
      <w:r w:rsidR="00DC76EF">
        <w:rPr>
          <w:snapToGrid w:val="0"/>
          <w:sz w:val="28"/>
          <w:szCs w:val="28"/>
        </w:rPr>
        <w:t>53,3</w:t>
      </w:r>
      <w:r w:rsidR="000A40C9" w:rsidRPr="000A40C9">
        <w:rPr>
          <w:snapToGrid w:val="0"/>
          <w:sz w:val="28"/>
          <w:szCs w:val="28"/>
        </w:rPr>
        <w:t>3% назначений</w:t>
      </w:r>
      <w:r w:rsidRPr="000A40C9">
        <w:rPr>
          <w:snapToGrid w:val="0"/>
          <w:sz w:val="28"/>
          <w:szCs w:val="28"/>
        </w:rPr>
        <w:t xml:space="preserve">, утвержденных в объеме </w:t>
      </w:r>
      <w:r w:rsidR="00DC76EF">
        <w:rPr>
          <w:snapToGrid w:val="0"/>
          <w:sz w:val="28"/>
          <w:szCs w:val="28"/>
        </w:rPr>
        <w:t>1 523,1</w:t>
      </w:r>
      <w:r w:rsidR="00065E84" w:rsidRPr="000A40C9">
        <w:rPr>
          <w:snapToGrid w:val="0"/>
          <w:sz w:val="28"/>
          <w:szCs w:val="28"/>
        </w:rPr>
        <w:t xml:space="preserve"> тыс. рублей. </w:t>
      </w:r>
    </w:p>
    <w:p w:rsidR="00C44C33" w:rsidRPr="00D70BC1" w:rsidRDefault="00A139A8" w:rsidP="00C44C33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C44C33">
        <w:rPr>
          <w:snapToGrid w:val="0"/>
          <w:sz w:val="28"/>
          <w:szCs w:val="28"/>
        </w:rPr>
        <w:t>Наибольшее исполнение сложилось в подгруппе «</w:t>
      </w:r>
      <w:r w:rsidR="00C44C33" w:rsidRPr="00C44C33">
        <w:rPr>
          <w:snapToGrid w:val="0"/>
          <w:sz w:val="28"/>
          <w:szCs w:val="28"/>
        </w:rPr>
        <w:t>Налоги на товары (работы, услуги), реализуемые на территории Российской Федерации</w:t>
      </w:r>
      <w:r w:rsidRPr="00C44C33">
        <w:rPr>
          <w:snapToGrid w:val="0"/>
          <w:sz w:val="28"/>
          <w:szCs w:val="28"/>
        </w:rPr>
        <w:t xml:space="preserve">» – </w:t>
      </w:r>
      <w:r w:rsidR="004E2242">
        <w:rPr>
          <w:snapToGrid w:val="0"/>
          <w:sz w:val="28"/>
          <w:szCs w:val="28"/>
        </w:rPr>
        <w:t>4 545,2</w:t>
      </w:r>
      <w:r w:rsidRPr="00C44C33">
        <w:rPr>
          <w:snapToGrid w:val="0"/>
          <w:sz w:val="28"/>
          <w:szCs w:val="28"/>
        </w:rPr>
        <w:t xml:space="preserve"> тыс. рублей или </w:t>
      </w:r>
      <w:r w:rsidR="004E2242">
        <w:rPr>
          <w:snapToGrid w:val="0"/>
          <w:sz w:val="28"/>
          <w:szCs w:val="28"/>
        </w:rPr>
        <w:t>23,2</w:t>
      </w:r>
      <w:r w:rsidRPr="00C44C33">
        <w:rPr>
          <w:snapToGrid w:val="0"/>
          <w:sz w:val="28"/>
          <w:szCs w:val="28"/>
        </w:rPr>
        <w:t>% утвержденных назначений</w:t>
      </w:r>
      <w:r w:rsidR="005901C9" w:rsidRPr="00C44C33">
        <w:rPr>
          <w:snapToGrid w:val="0"/>
          <w:sz w:val="28"/>
          <w:szCs w:val="28"/>
        </w:rPr>
        <w:t xml:space="preserve"> в сумме </w:t>
      </w:r>
      <w:r w:rsidR="004E2242">
        <w:rPr>
          <w:snapToGrid w:val="0"/>
          <w:sz w:val="28"/>
          <w:szCs w:val="28"/>
        </w:rPr>
        <w:t>19 577,7</w:t>
      </w:r>
      <w:r w:rsidR="005901C9" w:rsidRPr="00C44C33">
        <w:rPr>
          <w:snapToGrid w:val="0"/>
          <w:sz w:val="28"/>
          <w:szCs w:val="28"/>
        </w:rPr>
        <w:t xml:space="preserve"> тыс. рублей</w:t>
      </w:r>
      <w:r w:rsidR="00C44C33" w:rsidRPr="00C44C33">
        <w:rPr>
          <w:snapToGrid w:val="0"/>
          <w:sz w:val="28"/>
          <w:szCs w:val="28"/>
        </w:rPr>
        <w:t>.</w:t>
      </w:r>
      <w:r w:rsidRPr="00C44C33">
        <w:rPr>
          <w:snapToGrid w:val="0"/>
          <w:sz w:val="28"/>
          <w:szCs w:val="28"/>
        </w:rPr>
        <w:t xml:space="preserve"> </w:t>
      </w:r>
    </w:p>
    <w:p w:rsidR="001901B7" w:rsidRPr="001901B7" w:rsidRDefault="001901B7" w:rsidP="001901B7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1B7">
        <w:rPr>
          <w:rFonts w:ascii="Times New Roman" w:hAnsi="Times New Roman" w:cs="Times New Roman"/>
          <w:color w:val="auto"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01B7" w:rsidRPr="001901B7" w:rsidRDefault="001901B7" w:rsidP="001901B7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1901B7">
        <w:rPr>
          <w:snapToGrid w:val="0"/>
          <w:sz w:val="28"/>
          <w:szCs w:val="28"/>
        </w:rPr>
        <w:t xml:space="preserve">Исполнение бюджета по неналоговым доходам составило </w:t>
      </w:r>
      <w:r w:rsidR="00BF147F">
        <w:rPr>
          <w:snapToGrid w:val="0"/>
          <w:sz w:val="28"/>
          <w:szCs w:val="28"/>
        </w:rPr>
        <w:t>130 018,3</w:t>
      </w:r>
      <w:r w:rsidRPr="001901B7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</w:t>
      </w:r>
      <w:r w:rsidRPr="001901B7">
        <w:rPr>
          <w:snapToGrid w:val="0"/>
          <w:sz w:val="28"/>
          <w:szCs w:val="28"/>
        </w:rPr>
        <w:t xml:space="preserve"> или </w:t>
      </w:r>
      <w:r w:rsidR="00BF147F">
        <w:rPr>
          <w:snapToGrid w:val="0"/>
          <w:sz w:val="28"/>
          <w:szCs w:val="28"/>
        </w:rPr>
        <w:t>69,4</w:t>
      </w:r>
      <w:r w:rsidRPr="001901B7">
        <w:rPr>
          <w:snapToGrid w:val="0"/>
          <w:sz w:val="28"/>
          <w:szCs w:val="28"/>
        </w:rPr>
        <w:t xml:space="preserve">% назначений, утвержденных в объеме </w:t>
      </w:r>
      <w:r w:rsidR="00BF147F">
        <w:rPr>
          <w:snapToGrid w:val="0"/>
          <w:sz w:val="28"/>
          <w:szCs w:val="28"/>
        </w:rPr>
        <w:t>187 419,5</w:t>
      </w:r>
      <w:r w:rsidRPr="001901B7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лей.</w:t>
      </w:r>
    </w:p>
    <w:p w:rsidR="00CA20DB" w:rsidRDefault="001901B7" w:rsidP="001901B7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1901B7">
        <w:rPr>
          <w:snapToGrid w:val="0"/>
          <w:sz w:val="28"/>
          <w:szCs w:val="28"/>
        </w:rPr>
        <w:t>Показатели исполнения по подгруппам неналоговых доходов представлены в таблице № 4.</w:t>
      </w:r>
    </w:p>
    <w:p w:rsidR="001901B7" w:rsidRDefault="001901B7" w:rsidP="001901B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4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560"/>
        <w:gridCol w:w="4118"/>
        <w:gridCol w:w="1288"/>
        <w:gridCol w:w="1200"/>
        <w:gridCol w:w="772"/>
      </w:tblGrid>
      <w:tr w:rsidR="00BF147F" w:rsidRPr="00BF147F" w:rsidTr="002330A2">
        <w:trPr>
          <w:trHeight w:val="64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47F" w:rsidRPr="00BF147F" w:rsidRDefault="00BF147F" w:rsidP="00BF147F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BF147F" w:rsidRPr="00BF147F" w:rsidTr="002330A2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7F" w:rsidRPr="00BF147F" w:rsidRDefault="00BF147F" w:rsidP="00BF14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7F" w:rsidRPr="00BF147F" w:rsidRDefault="00BF147F" w:rsidP="00BF14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7F" w:rsidRPr="00BF147F" w:rsidRDefault="00BF147F" w:rsidP="00BF14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F" w:rsidRPr="00BF147F" w:rsidRDefault="00BF147F" w:rsidP="00BF147F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F" w:rsidRPr="00BF147F" w:rsidRDefault="00BF147F" w:rsidP="00BF147F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%</w:t>
            </w:r>
          </w:p>
        </w:tc>
      </w:tr>
      <w:tr w:rsidR="00BF147F" w:rsidRPr="00BF147F" w:rsidTr="002330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7F" w:rsidRPr="00BF147F" w:rsidRDefault="00BF147F" w:rsidP="00BF147F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147F">
              <w:rPr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147F">
              <w:rPr>
                <w:b/>
                <w:bCs/>
                <w:color w:val="000000"/>
                <w:sz w:val="18"/>
                <w:szCs w:val="18"/>
              </w:rPr>
              <w:t>187 419,5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F147F">
              <w:rPr>
                <w:b/>
                <w:bCs/>
                <w:color w:val="000000"/>
                <w:sz w:val="18"/>
                <w:szCs w:val="18"/>
              </w:rPr>
              <w:t>130 018,3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2330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147F">
              <w:rPr>
                <w:b/>
                <w:bCs/>
                <w:color w:val="000000"/>
                <w:sz w:val="18"/>
                <w:szCs w:val="18"/>
              </w:rPr>
              <w:t>69,4</w:t>
            </w:r>
          </w:p>
        </w:tc>
      </w:tr>
      <w:tr w:rsidR="00BF147F" w:rsidRPr="00BF147F" w:rsidTr="002330A2">
        <w:trPr>
          <w:trHeight w:val="58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7F" w:rsidRPr="00BF147F" w:rsidRDefault="00BF147F" w:rsidP="00BF147F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47F" w:rsidRPr="00BF147F" w:rsidRDefault="00BF147F" w:rsidP="00BF147F">
            <w:pPr>
              <w:jc w:val="both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jc w:val="right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165 521,6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jc w:val="right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124 618,3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2330A2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75,3</w:t>
            </w:r>
          </w:p>
        </w:tc>
      </w:tr>
      <w:tr w:rsidR="00BF147F" w:rsidRPr="00BF147F" w:rsidTr="002330A2">
        <w:trPr>
          <w:trHeight w:val="2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7F" w:rsidRPr="00BF147F" w:rsidRDefault="00BF147F" w:rsidP="00BF147F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000 1 12 00000 00 0000 000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F" w:rsidRPr="00BF147F" w:rsidRDefault="00BF147F" w:rsidP="00BF147F">
            <w:pPr>
              <w:jc w:val="both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jc w:val="right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12 126,9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jc w:val="right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553,8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2330A2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4,6</w:t>
            </w:r>
          </w:p>
        </w:tc>
      </w:tr>
      <w:tr w:rsidR="00BF147F" w:rsidRPr="00BF147F" w:rsidTr="002330A2">
        <w:trPr>
          <w:trHeight w:val="38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7F" w:rsidRPr="00BF147F" w:rsidRDefault="00BF147F" w:rsidP="00BF147F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F" w:rsidRPr="00BF147F" w:rsidRDefault="00BF147F" w:rsidP="00BF147F">
            <w:pPr>
              <w:jc w:val="both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jc w:val="right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4 877,4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jc w:val="right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913,5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2330A2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18,7</w:t>
            </w:r>
          </w:p>
        </w:tc>
      </w:tr>
      <w:tr w:rsidR="00BF147F" w:rsidRPr="00BF147F" w:rsidTr="002330A2">
        <w:trPr>
          <w:trHeight w:val="39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7F" w:rsidRPr="00BF147F" w:rsidRDefault="00BF147F" w:rsidP="00BF147F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000 1 14 00000 00 0000 000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F" w:rsidRPr="00BF147F" w:rsidRDefault="00BF147F" w:rsidP="00BF147F">
            <w:pPr>
              <w:jc w:val="both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jc w:val="right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3 804,3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jc w:val="right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3 909,5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2330A2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102,8</w:t>
            </w:r>
          </w:p>
        </w:tc>
      </w:tr>
      <w:tr w:rsidR="00BF147F" w:rsidRPr="00BF147F" w:rsidTr="002330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7F" w:rsidRPr="00BF147F" w:rsidRDefault="00BF147F" w:rsidP="00BF147F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F" w:rsidRPr="00BF147F" w:rsidRDefault="00BF147F" w:rsidP="00BF147F">
            <w:pPr>
              <w:jc w:val="both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jc w:val="right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1 089,2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jc w:val="right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169,0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2330A2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15,5</w:t>
            </w:r>
          </w:p>
        </w:tc>
      </w:tr>
      <w:tr w:rsidR="00BF147F" w:rsidRPr="00BF147F" w:rsidTr="002330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47F" w:rsidRPr="00BF147F" w:rsidRDefault="00BF147F" w:rsidP="00BF147F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47F" w:rsidRPr="00BF147F" w:rsidRDefault="00BF147F" w:rsidP="00BF147F">
            <w:pPr>
              <w:jc w:val="both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BF147F">
            <w:pPr>
              <w:jc w:val="right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-145,7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7F" w:rsidRPr="00BF147F" w:rsidRDefault="00BF147F" w:rsidP="002330A2">
            <w:pPr>
              <w:jc w:val="center"/>
              <w:rPr>
                <w:color w:val="000000"/>
                <w:sz w:val="18"/>
                <w:szCs w:val="18"/>
              </w:rPr>
            </w:pPr>
            <w:r w:rsidRPr="00BF147F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F147F" w:rsidRDefault="00BF147F" w:rsidP="001901B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4846A5" w:rsidRPr="004846A5" w:rsidRDefault="004846A5" w:rsidP="004846A5">
      <w:pPr>
        <w:pStyle w:val="2"/>
        <w:numPr>
          <w:ilvl w:val="1"/>
          <w:numId w:val="11"/>
        </w:numPr>
        <w:spacing w:before="0" w:line="283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46A5">
        <w:rPr>
          <w:rFonts w:ascii="Times New Roman" w:hAnsi="Times New Roman" w:cs="Times New Roman"/>
          <w:color w:val="auto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7E6D" w:rsidRPr="00567E6D" w:rsidRDefault="00567E6D" w:rsidP="00567E6D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567E6D">
        <w:rPr>
          <w:snapToGrid w:val="0"/>
          <w:sz w:val="28"/>
          <w:szCs w:val="28"/>
        </w:rPr>
        <w:t xml:space="preserve">Исполнение бюджета в части безвозмездных поступлений составило </w:t>
      </w:r>
      <w:r w:rsidR="002330A2">
        <w:rPr>
          <w:snapToGrid w:val="0"/>
          <w:sz w:val="28"/>
          <w:szCs w:val="28"/>
        </w:rPr>
        <w:t>301 598,8</w:t>
      </w:r>
      <w:r w:rsidRPr="00567E6D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лей</w:t>
      </w:r>
      <w:r w:rsidRPr="00567E6D">
        <w:rPr>
          <w:snapToGrid w:val="0"/>
          <w:sz w:val="28"/>
          <w:szCs w:val="28"/>
        </w:rPr>
        <w:t xml:space="preserve"> или </w:t>
      </w:r>
      <w:r w:rsidR="002330A2">
        <w:rPr>
          <w:snapToGrid w:val="0"/>
          <w:sz w:val="28"/>
          <w:szCs w:val="28"/>
        </w:rPr>
        <w:t>10,7</w:t>
      </w:r>
      <w:r w:rsidR="00F0798A">
        <w:rPr>
          <w:snapToGrid w:val="0"/>
          <w:sz w:val="28"/>
          <w:szCs w:val="28"/>
        </w:rPr>
        <w:t>2</w:t>
      </w:r>
      <w:r w:rsidRPr="00567E6D">
        <w:rPr>
          <w:snapToGrid w:val="0"/>
          <w:sz w:val="28"/>
          <w:szCs w:val="28"/>
        </w:rPr>
        <w:t xml:space="preserve">% назначений, утвержденных в объеме </w:t>
      </w:r>
      <w:r w:rsidR="002330A2">
        <w:rPr>
          <w:snapToGrid w:val="0"/>
          <w:sz w:val="28"/>
          <w:szCs w:val="28"/>
        </w:rPr>
        <w:t xml:space="preserve">2 820 267,1 </w:t>
      </w:r>
      <w:r>
        <w:rPr>
          <w:snapToGrid w:val="0"/>
          <w:sz w:val="28"/>
          <w:szCs w:val="28"/>
        </w:rPr>
        <w:t>тыс. рублей.</w:t>
      </w:r>
    </w:p>
    <w:p w:rsidR="004846A5" w:rsidRDefault="00567E6D" w:rsidP="00567E6D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567E6D">
        <w:rPr>
          <w:snapToGrid w:val="0"/>
          <w:sz w:val="28"/>
          <w:szCs w:val="28"/>
        </w:rPr>
        <w:t>Показатели исполнения бюджета по подгруппам безвозмездных поступлений представлены в таблице № 5.</w:t>
      </w:r>
    </w:p>
    <w:p w:rsidR="00CB45F0" w:rsidRDefault="00CB45F0" w:rsidP="00CB45F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lastRenderedPageBreak/>
        <w:t xml:space="preserve">таблица № </w:t>
      </w:r>
      <w:r>
        <w:rPr>
          <w:snapToGrid w:val="0"/>
          <w:sz w:val="20"/>
          <w:szCs w:val="20"/>
        </w:rPr>
        <w:t>5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560"/>
        <w:gridCol w:w="3834"/>
        <w:gridCol w:w="1288"/>
        <w:gridCol w:w="1200"/>
        <w:gridCol w:w="1056"/>
      </w:tblGrid>
      <w:tr w:rsidR="002330A2" w:rsidRPr="002330A2" w:rsidTr="001F76A1">
        <w:trPr>
          <w:trHeight w:val="437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Код бюджетной классификации                                     Российской Федерации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0A2" w:rsidRPr="002330A2" w:rsidRDefault="002330A2" w:rsidP="002330A2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2330A2" w:rsidRPr="002330A2" w:rsidTr="001F76A1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A2" w:rsidRPr="002330A2" w:rsidRDefault="002330A2" w:rsidP="002330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A2" w:rsidRPr="002330A2" w:rsidRDefault="002330A2" w:rsidP="002330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A2" w:rsidRPr="002330A2" w:rsidRDefault="002330A2" w:rsidP="002330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A2" w:rsidRPr="002330A2" w:rsidRDefault="002330A2" w:rsidP="002330A2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A2" w:rsidRPr="002330A2" w:rsidRDefault="002330A2" w:rsidP="002330A2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%</w:t>
            </w:r>
          </w:p>
        </w:tc>
      </w:tr>
      <w:tr w:rsidR="002330A2" w:rsidRPr="002330A2" w:rsidTr="001F76A1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A2" w:rsidRPr="002330A2" w:rsidRDefault="002330A2" w:rsidP="002330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30A2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30A2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30A2">
              <w:rPr>
                <w:b/>
                <w:bCs/>
                <w:color w:val="000000"/>
                <w:sz w:val="20"/>
                <w:szCs w:val="20"/>
              </w:rPr>
              <w:t>2 820 267,1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30A2">
              <w:rPr>
                <w:b/>
                <w:bCs/>
                <w:color w:val="000000"/>
                <w:sz w:val="20"/>
                <w:szCs w:val="20"/>
              </w:rPr>
              <w:t>301 598,8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1F76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30A2">
              <w:rPr>
                <w:b/>
                <w:bCs/>
                <w:color w:val="000000"/>
                <w:sz w:val="20"/>
                <w:szCs w:val="20"/>
              </w:rPr>
              <w:t>10,7</w:t>
            </w:r>
          </w:p>
        </w:tc>
      </w:tr>
      <w:tr w:rsidR="002330A2" w:rsidRPr="002330A2" w:rsidTr="001F76A1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A2" w:rsidRPr="002330A2" w:rsidRDefault="002330A2" w:rsidP="002330A2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0A2" w:rsidRPr="002330A2" w:rsidRDefault="002330A2" w:rsidP="002330A2">
            <w:pPr>
              <w:jc w:val="both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right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2 820 267,1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right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298 977,2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1F76A1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2330A2" w:rsidRPr="002330A2" w:rsidTr="001F76A1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A2" w:rsidRPr="002330A2" w:rsidRDefault="002330A2" w:rsidP="002330A2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A2" w:rsidRPr="002330A2" w:rsidRDefault="002330A2" w:rsidP="002330A2">
            <w:pPr>
              <w:jc w:val="both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right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347 122,5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right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1F76A1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330A2" w:rsidRPr="002330A2" w:rsidTr="001F76A1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A2" w:rsidRPr="002330A2" w:rsidRDefault="002330A2" w:rsidP="002330A2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A2" w:rsidRPr="002330A2" w:rsidRDefault="002330A2" w:rsidP="002330A2">
            <w:pPr>
              <w:jc w:val="both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right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1 232 283,9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right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85 650,3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1F76A1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330A2" w:rsidRPr="002330A2" w:rsidTr="001F76A1">
        <w:trPr>
          <w:trHeight w:val="46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A2" w:rsidRPr="002330A2" w:rsidRDefault="002330A2" w:rsidP="002330A2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A2" w:rsidRPr="002330A2" w:rsidRDefault="002330A2" w:rsidP="002330A2">
            <w:pPr>
              <w:jc w:val="both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right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1 159 777,1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right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193 874,4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1F76A1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2330A2" w:rsidRPr="002330A2" w:rsidTr="001F76A1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A2" w:rsidRPr="002330A2" w:rsidRDefault="002330A2" w:rsidP="002330A2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A2" w:rsidRPr="002330A2" w:rsidRDefault="002330A2" w:rsidP="002330A2">
            <w:pPr>
              <w:jc w:val="both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right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81 083,6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right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19 452,5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1F76A1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2330A2" w:rsidRPr="002330A2" w:rsidTr="001F76A1">
        <w:trPr>
          <w:trHeight w:val="16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A2" w:rsidRPr="002330A2" w:rsidRDefault="002330A2" w:rsidP="002330A2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000 2 18 00000 00 0000 000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A2" w:rsidRPr="002330A2" w:rsidRDefault="002330A2" w:rsidP="002330A2">
            <w:pPr>
              <w:jc w:val="both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right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3 739,7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1F76A1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-</w:t>
            </w:r>
          </w:p>
        </w:tc>
      </w:tr>
      <w:tr w:rsidR="002330A2" w:rsidRPr="002330A2" w:rsidTr="001F76A1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0A2" w:rsidRPr="002330A2" w:rsidRDefault="002330A2" w:rsidP="002330A2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0A2" w:rsidRPr="002330A2" w:rsidRDefault="002330A2" w:rsidP="002330A2">
            <w:pPr>
              <w:jc w:val="both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прошлых лет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2330A2">
            <w:pPr>
              <w:jc w:val="right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-1 118,1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0A2" w:rsidRPr="002330A2" w:rsidRDefault="002330A2" w:rsidP="001F76A1">
            <w:pPr>
              <w:jc w:val="center"/>
              <w:rPr>
                <w:color w:val="000000"/>
                <w:sz w:val="20"/>
                <w:szCs w:val="20"/>
              </w:rPr>
            </w:pPr>
            <w:r w:rsidRPr="002330A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330A2" w:rsidRDefault="002330A2" w:rsidP="00CB45F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D63612" w:rsidRDefault="00412427" w:rsidP="004C0338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6A5557">
        <w:rPr>
          <w:snapToGrid w:val="0"/>
          <w:sz w:val="28"/>
          <w:szCs w:val="28"/>
        </w:rPr>
        <w:t xml:space="preserve">Субсидии исполнены в сумме </w:t>
      </w:r>
      <w:r w:rsidR="001F76A1">
        <w:rPr>
          <w:snapToGrid w:val="0"/>
          <w:sz w:val="28"/>
          <w:szCs w:val="28"/>
        </w:rPr>
        <w:t>85 650,3</w:t>
      </w:r>
      <w:r w:rsidR="006A5557" w:rsidRPr="006A5557">
        <w:rPr>
          <w:snapToGrid w:val="0"/>
          <w:sz w:val="28"/>
          <w:szCs w:val="28"/>
        </w:rPr>
        <w:t xml:space="preserve"> </w:t>
      </w:r>
      <w:r w:rsidRPr="006A5557">
        <w:rPr>
          <w:snapToGrid w:val="0"/>
          <w:sz w:val="28"/>
          <w:szCs w:val="28"/>
        </w:rPr>
        <w:t xml:space="preserve">тыс. рублей или </w:t>
      </w:r>
      <w:r w:rsidR="001F76A1">
        <w:rPr>
          <w:snapToGrid w:val="0"/>
          <w:sz w:val="28"/>
          <w:szCs w:val="28"/>
        </w:rPr>
        <w:t>7,0</w:t>
      </w:r>
      <w:r w:rsidRPr="006A5557">
        <w:rPr>
          <w:snapToGrid w:val="0"/>
          <w:sz w:val="28"/>
          <w:szCs w:val="28"/>
        </w:rPr>
        <w:t>%</w:t>
      </w:r>
      <w:r w:rsidR="000648AD" w:rsidRPr="006A5557">
        <w:rPr>
          <w:snapToGrid w:val="0"/>
          <w:sz w:val="28"/>
          <w:szCs w:val="28"/>
        </w:rPr>
        <w:t xml:space="preserve"> при плановых назначениях </w:t>
      </w:r>
      <w:r w:rsidR="001F76A1">
        <w:rPr>
          <w:snapToGrid w:val="0"/>
          <w:sz w:val="28"/>
          <w:szCs w:val="28"/>
        </w:rPr>
        <w:t xml:space="preserve">1 232 283,9 </w:t>
      </w:r>
      <w:r w:rsidR="000648AD" w:rsidRPr="006A5557">
        <w:rPr>
          <w:snapToGrid w:val="0"/>
          <w:sz w:val="28"/>
          <w:szCs w:val="28"/>
        </w:rPr>
        <w:t>тыс. рублей</w:t>
      </w:r>
      <w:r w:rsidRPr="006A5557">
        <w:rPr>
          <w:snapToGrid w:val="0"/>
          <w:sz w:val="28"/>
          <w:szCs w:val="28"/>
        </w:rPr>
        <w:t xml:space="preserve">. </w:t>
      </w:r>
    </w:p>
    <w:p w:rsidR="00866CD1" w:rsidRPr="00866CD1" w:rsidRDefault="00737DA9" w:rsidP="00866CD1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866CD1">
        <w:rPr>
          <w:snapToGrid w:val="0"/>
          <w:sz w:val="28"/>
          <w:szCs w:val="28"/>
        </w:rPr>
        <w:t>Низкое исполнение субсидий обусловлено отсутствием исполнения по с</w:t>
      </w:r>
      <w:r w:rsidR="00D63612" w:rsidRPr="00866CD1">
        <w:rPr>
          <w:snapToGrid w:val="0"/>
          <w:sz w:val="28"/>
          <w:szCs w:val="28"/>
        </w:rPr>
        <w:t>убсиди</w:t>
      </w:r>
      <w:r w:rsidR="00866CD1" w:rsidRPr="00866CD1">
        <w:rPr>
          <w:snapToGrid w:val="0"/>
          <w:sz w:val="28"/>
          <w:szCs w:val="28"/>
        </w:rPr>
        <w:t>ям</w:t>
      </w:r>
      <w:r w:rsidR="00D63612" w:rsidRPr="00866CD1">
        <w:rPr>
          <w:snapToGrid w:val="0"/>
          <w:sz w:val="28"/>
          <w:szCs w:val="28"/>
        </w:rPr>
        <w:t xml:space="preserve"> бюджетам муниципальных округов</w:t>
      </w:r>
      <w:r w:rsidR="00866CD1" w:rsidRPr="00866CD1">
        <w:rPr>
          <w:snapToGrid w:val="0"/>
          <w:sz w:val="28"/>
          <w:szCs w:val="28"/>
        </w:rPr>
        <w:t>:</w:t>
      </w:r>
    </w:p>
    <w:p w:rsidR="00A24C9F" w:rsidRDefault="00866CD1" w:rsidP="00A24C9F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A24C9F">
        <w:rPr>
          <w:snapToGrid w:val="0"/>
          <w:sz w:val="28"/>
          <w:szCs w:val="28"/>
        </w:rPr>
        <w:t xml:space="preserve">-  на </w:t>
      </w:r>
      <w:r w:rsidR="00A24C9F" w:rsidRPr="00A24C9F">
        <w:rPr>
          <w:snapToGrid w:val="0"/>
          <w:sz w:val="28"/>
          <w:szCs w:val="28"/>
        </w:rPr>
        <w:t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(плановые назначения 48</w:t>
      </w:r>
      <w:r w:rsidR="00A24C9F" w:rsidRPr="00A24C9F">
        <w:rPr>
          <w:snapToGrid w:val="0"/>
          <w:sz w:val="28"/>
          <w:szCs w:val="28"/>
          <w:lang w:val="en-US"/>
        </w:rPr>
        <w:t> </w:t>
      </w:r>
      <w:r w:rsidR="00A24C9F" w:rsidRPr="00A24C9F">
        <w:rPr>
          <w:snapToGrid w:val="0"/>
          <w:sz w:val="28"/>
          <w:szCs w:val="28"/>
        </w:rPr>
        <w:t>840,3 тыс. рублей);</w:t>
      </w:r>
    </w:p>
    <w:p w:rsidR="00C22A07" w:rsidRDefault="00C22A07" w:rsidP="00C22A0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C22A07">
        <w:rPr>
          <w:snapToGrid w:val="0"/>
          <w:sz w:val="28"/>
          <w:szCs w:val="28"/>
        </w:rPr>
        <w:t>на реализацию мероприятий по обеспечению жильем молодых семей</w:t>
      </w:r>
      <w:r>
        <w:rPr>
          <w:snapToGrid w:val="0"/>
          <w:sz w:val="28"/>
          <w:szCs w:val="28"/>
        </w:rPr>
        <w:t xml:space="preserve"> </w:t>
      </w:r>
      <w:r w:rsidRPr="00A24C9F">
        <w:rPr>
          <w:snapToGrid w:val="0"/>
          <w:sz w:val="28"/>
          <w:szCs w:val="28"/>
        </w:rPr>
        <w:t xml:space="preserve">(плановые назначения </w:t>
      </w:r>
      <w:r>
        <w:rPr>
          <w:snapToGrid w:val="0"/>
          <w:sz w:val="28"/>
          <w:szCs w:val="28"/>
        </w:rPr>
        <w:t>419,4</w:t>
      </w:r>
      <w:r w:rsidRPr="00A24C9F">
        <w:rPr>
          <w:snapToGrid w:val="0"/>
          <w:sz w:val="28"/>
          <w:szCs w:val="28"/>
        </w:rPr>
        <w:t xml:space="preserve"> тыс. рублей);</w:t>
      </w:r>
    </w:p>
    <w:p w:rsidR="00C6346A" w:rsidRDefault="00C6346A" w:rsidP="00C6346A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C6346A">
        <w:rPr>
          <w:snapToGrid w:val="0"/>
          <w:sz w:val="28"/>
          <w:szCs w:val="28"/>
        </w:rPr>
        <w:t>на поддержку отрасли культуры</w:t>
      </w:r>
      <w:r>
        <w:rPr>
          <w:snapToGrid w:val="0"/>
          <w:sz w:val="28"/>
          <w:szCs w:val="28"/>
        </w:rPr>
        <w:t xml:space="preserve"> </w:t>
      </w:r>
      <w:r w:rsidRPr="00A24C9F">
        <w:rPr>
          <w:snapToGrid w:val="0"/>
          <w:sz w:val="28"/>
          <w:szCs w:val="28"/>
        </w:rPr>
        <w:t xml:space="preserve">(плановые назначения </w:t>
      </w:r>
      <w:r>
        <w:rPr>
          <w:snapToGrid w:val="0"/>
          <w:sz w:val="28"/>
          <w:szCs w:val="28"/>
        </w:rPr>
        <w:t>144,9</w:t>
      </w:r>
      <w:r w:rsidRPr="00A24C9F">
        <w:rPr>
          <w:snapToGrid w:val="0"/>
          <w:sz w:val="28"/>
          <w:szCs w:val="28"/>
        </w:rPr>
        <w:t xml:space="preserve"> тыс. рублей);</w:t>
      </w:r>
    </w:p>
    <w:p w:rsidR="00C6346A" w:rsidRDefault="00C6346A" w:rsidP="00C6346A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C6346A">
        <w:rPr>
          <w:snapToGrid w:val="0"/>
          <w:sz w:val="28"/>
          <w:szCs w:val="28"/>
        </w:rPr>
        <w:t>на обеспечение комплексного развития сельских территорий</w:t>
      </w:r>
      <w:r>
        <w:rPr>
          <w:snapToGrid w:val="0"/>
          <w:sz w:val="28"/>
          <w:szCs w:val="28"/>
        </w:rPr>
        <w:t xml:space="preserve"> </w:t>
      </w:r>
      <w:r w:rsidRPr="00A24C9F">
        <w:rPr>
          <w:snapToGrid w:val="0"/>
          <w:sz w:val="28"/>
          <w:szCs w:val="28"/>
        </w:rPr>
        <w:t xml:space="preserve">(плановые назначения </w:t>
      </w:r>
      <w:r w:rsidR="0033218F">
        <w:rPr>
          <w:snapToGrid w:val="0"/>
          <w:sz w:val="28"/>
          <w:szCs w:val="28"/>
        </w:rPr>
        <w:t>61 319,8</w:t>
      </w:r>
      <w:r w:rsidRPr="00A24C9F">
        <w:rPr>
          <w:snapToGrid w:val="0"/>
          <w:sz w:val="28"/>
          <w:szCs w:val="28"/>
        </w:rPr>
        <w:t xml:space="preserve"> тыс. рублей);</w:t>
      </w:r>
    </w:p>
    <w:p w:rsidR="0033218F" w:rsidRDefault="0033218F" w:rsidP="0033218F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33218F">
        <w:rPr>
          <w:snapToGrid w:val="0"/>
          <w:sz w:val="28"/>
          <w:szCs w:val="28"/>
        </w:rPr>
        <w:t>на реализацию мероприятий по модернизации школьных систем образования</w:t>
      </w:r>
      <w:r>
        <w:rPr>
          <w:snapToGrid w:val="0"/>
          <w:sz w:val="28"/>
          <w:szCs w:val="28"/>
        </w:rPr>
        <w:t xml:space="preserve"> </w:t>
      </w:r>
      <w:r w:rsidRPr="00A24C9F">
        <w:rPr>
          <w:snapToGrid w:val="0"/>
          <w:sz w:val="28"/>
          <w:szCs w:val="28"/>
        </w:rPr>
        <w:t xml:space="preserve">(плановые назначения </w:t>
      </w:r>
      <w:r>
        <w:rPr>
          <w:snapToGrid w:val="0"/>
          <w:sz w:val="28"/>
          <w:szCs w:val="28"/>
        </w:rPr>
        <w:t>85 281,4 тыс. рублей).</w:t>
      </w:r>
    </w:p>
    <w:p w:rsidR="00882603" w:rsidRDefault="00412427" w:rsidP="004846A5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F11FC8">
        <w:rPr>
          <w:snapToGrid w:val="0"/>
          <w:sz w:val="28"/>
          <w:szCs w:val="28"/>
        </w:rPr>
        <w:t xml:space="preserve">Субвенции исполнены в сумме </w:t>
      </w:r>
      <w:r w:rsidR="0033218F">
        <w:rPr>
          <w:snapToGrid w:val="0"/>
          <w:sz w:val="28"/>
          <w:szCs w:val="28"/>
        </w:rPr>
        <w:t>193 874,4</w:t>
      </w:r>
      <w:r w:rsidRPr="00F11FC8">
        <w:rPr>
          <w:snapToGrid w:val="0"/>
          <w:sz w:val="28"/>
          <w:szCs w:val="28"/>
        </w:rPr>
        <w:t xml:space="preserve"> тыс. рублей или </w:t>
      </w:r>
      <w:r w:rsidR="0033218F">
        <w:rPr>
          <w:snapToGrid w:val="0"/>
          <w:sz w:val="28"/>
          <w:szCs w:val="28"/>
        </w:rPr>
        <w:t>16,7</w:t>
      </w:r>
      <w:r w:rsidRPr="00F11FC8">
        <w:rPr>
          <w:snapToGrid w:val="0"/>
          <w:sz w:val="28"/>
          <w:szCs w:val="28"/>
        </w:rPr>
        <w:t xml:space="preserve">% </w:t>
      </w:r>
      <w:r w:rsidR="00F676CD" w:rsidRPr="00F11FC8">
        <w:rPr>
          <w:snapToGrid w:val="0"/>
          <w:sz w:val="28"/>
          <w:szCs w:val="28"/>
        </w:rPr>
        <w:t xml:space="preserve">назначений, утвержденных в объеме </w:t>
      </w:r>
      <w:r w:rsidR="0033218F">
        <w:rPr>
          <w:snapToGrid w:val="0"/>
          <w:sz w:val="28"/>
          <w:szCs w:val="28"/>
        </w:rPr>
        <w:t>1 159 777,1</w:t>
      </w:r>
      <w:r w:rsidR="00F11FC8" w:rsidRPr="00F11FC8">
        <w:rPr>
          <w:snapToGrid w:val="0"/>
          <w:sz w:val="28"/>
          <w:szCs w:val="28"/>
        </w:rPr>
        <w:t xml:space="preserve"> </w:t>
      </w:r>
      <w:r w:rsidR="00F676CD" w:rsidRPr="00F11FC8">
        <w:rPr>
          <w:snapToGrid w:val="0"/>
          <w:sz w:val="28"/>
          <w:szCs w:val="28"/>
        </w:rPr>
        <w:t>тыс. рублей.</w:t>
      </w:r>
    </w:p>
    <w:p w:rsidR="00866CD1" w:rsidRPr="00FC17E4" w:rsidRDefault="00866CD1" w:rsidP="00866CD1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FC17E4">
        <w:rPr>
          <w:snapToGrid w:val="0"/>
          <w:sz w:val="28"/>
          <w:szCs w:val="28"/>
        </w:rPr>
        <w:t>Низкое исполнение субвенций обусловлено отсутствием исполнения по субвенциям бюджетам муниципальных округов:</w:t>
      </w:r>
    </w:p>
    <w:p w:rsidR="00866CD1" w:rsidRPr="00FC17E4" w:rsidRDefault="00866CD1" w:rsidP="00866CD1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FC17E4">
        <w:rPr>
          <w:snapToGrid w:val="0"/>
          <w:sz w:val="28"/>
          <w:szCs w:val="28"/>
        </w:rPr>
        <w:t xml:space="preserve">-  </w:t>
      </w:r>
      <w:r w:rsidR="00FC17E4" w:rsidRPr="00FC17E4">
        <w:rPr>
          <w:snapToGrid w:val="0"/>
          <w:sz w:val="28"/>
          <w:szCs w:val="28"/>
        </w:rPr>
        <w:t xml:space="preserve">на предоставление жилых помещений детям-сиротам и детям, оставшимся без попечения родителей, лицам из их числа по договорам найма </w:t>
      </w:r>
      <w:r w:rsidR="00FC17E4" w:rsidRPr="00FC17E4">
        <w:rPr>
          <w:snapToGrid w:val="0"/>
          <w:sz w:val="28"/>
          <w:szCs w:val="28"/>
        </w:rPr>
        <w:lastRenderedPageBreak/>
        <w:t>специализированных жилых помещений</w:t>
      </w:r>
      <w:r w:rsidRPr="00FC17E4">
        <w:rPr>
          <w:snapToGrid w:val="0"/>
          <w:sz w:val="28"/>
          <w:szCs w:val="28"/>
        </w:rPr>
        <w:t xml:space="preserve"> (плановые назначения 2 597,</w:t>
      </w:r>
      <w:r w:rsidR="00FC17E4" w:rsidRPr="00FC17E4">
        <w:rPr>
          <w:snapToGrid w:val="0"/>
          <w:sz w:val="28"/>
          <w:szCs w:val="28"/>
        </w:rPr>
        <w:t>4</w:t>
      </w:r>
      <w:r w:rsidRPr="00FC17E4">
        <w:rPr>
          <w:snapToGrid w:val="0"/>
          <w:sz w:val="28"/>
          <w:szCs w:val="28"/>
        </w:rPr>
        <w:t xml:space="preserve"> тыс. рублей);</w:t>
      </w:r>
    </w:p>
    <w:p w:rsidR="00866CD1" w:rsidRPr="00FC17E4" w:rsidRDefault="00866CD1" w:rsidP="00866CD1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FC17E4">
        <w:rPr>
          <w:snapToGrid w:val="0"/>
          <w:sz w:val="28"/>
          <w:szCs w:val="28"/>
        </w:rPr>
        <w:t xml:space="preserve">-  по составлению (изменению) списков кандидатов в присяжные заседатели федеральных судов общей юрисдикции в Российской Федерации (плановые назначения </w:t>
      </w:r>
      <w:r w:rsidR="002C7123" w:rsidRPr="00FC17E4">
        <w:rPr>
          <w:snapToGrid w:val="0"/>
          <w:sz w:val="28"/>
          <w:szCs w:val="28"/>
        </w:rPr>
        <w:t>6,</w:t>
      </w:r>
      <w:r w:rsidR="00FC17E4" w:rsidRPr="00FC17E4">
        <w:rPr>
          <w:snapToGrid w:val="0"/>
          <w:sz w:val="28"/>
          <w:szCs w:val="28"/>
        </w:rPr>
        <w:t>5</w:t>
      </w:r>
      <w:r w:rsidRPr="00FC17E4">
        <w:rPr>
          <w:snapToGrid w:val="0"/>
          <w:sz w:val="28"/>
          <w:szCs w:val="28"/>
        </w:rPr>
        <w:t xml:space="preserve"> тыс. рублей)</w:t>
      </w:r>
      <w:r w:rsidR="002C7123" w:rsidRPr="00FC17E4">
        <w:rPr>
          <w:snapToGrid w:val="0"/>
          <w:sz w:val="28"/>
          <w:szCs w:val="28"/>
        </w:rPr>
        <w:t>.</w:t>
      </w:r>
    </w:p>
    <w:p w:rsidR="00474F8B" w:rsidRPr="00C0210A" w:rsidRDefault="00412427" w:rsidP="004846A5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FC17E4">
        <w:rPr>
          <w:snapToGrid w:val="0"/>
          <w:sz w:val="28"/>
          <w:szCs w:val="28"/>
        </w:rPr>
        <w:t>Иные межбюджетные трансферты исполнены</w:t>
      </w:r>
      <w:r w:rsidRPr="00C0210A">
        <w:rPr>
          <w:snapToGrid w:val="0"/>
          <w:sz w:val="28"/>
          <w:szCs w:val="28"/>
        </w:rPr>
        <w:t xml:space="preserve"> в сумме </w:t>
      </w:r>
      <w:r w:rsidR="009846BD">
        <w:rPr>
          <w:snapToGrid w:val="0"/>
          <w:sz w:val="28"/>
          <w:szCs w:val="28"/>
        </w:rPr>
        <w:t>19 452,5</w:t>
      </w:r>
      <w:r w:rsidRPr="00C0210A">
        <w:rPr>
          <w:snapToGrid w:val="0"/>
          <w:sz w:val="28"/>
          <w:szCs w:val="28"/>
        </w:rPr>
        <w:t xml:space="preserve"> тыс. руб</w:t>
      </w:r>
      <w:r w:rsidR="00F676CD" w:rsidRPr="00C0210A">
        <w:rPr>
          <w:snapToGrid w:val="0"/>
          <w:sz w:val="28"/>
          <w:szCs w:val="28"/>
        </w:rPr>
        <w:t>лей</w:t>
      </w:r>
      <w:r w:rsidRPr="00C0210A">
        <w:rPr>
          <w:snapToGrid w:val="0"/>
          <w:sz w:val="28"/>
          <w:szCs w:val="28"/>
        </w:rPr>
        <w:t xml:space="preserve"> или </w:t>
      </w:r>
      <w:r w:rsidR="009846BD">
        <w:rPr>
          <w:snapToGrid w:val="0"/>
          <w:sz w:val="28"/>
          <w:szCs w:val="28"/>
        </w:rPr>
        <w:t>24,0</w:t>
      </w:r>
      <w:r w:rsidRPr="00C0210A">
        <w:rPr>
          <w:snapToGrid w:val="0"/>
          <w:sz w:val="28"/>
          <w:szCs w:val="28"/>
        </w:rPr>
        <w:t>% назначений</w:t>
      </w:r>
      <w:r w:rsidR="00F676CD" w:rsidRPr="00C0210A">
        <w:rPr>
          <w:snapToGrid w:val="0"/>
          <w:sz w:val="28"/>
          <w:szCs w:val="28"/>
        </w:rPr>
        <w:t>, утвержденных в сумме</w:t>
      </w:r>
      <w:r w:rsidRPr="00C0210A">
        <w:rPr>
          <w:snapToGrid w:val="0"/>
          <w:sz w:val="28"/>
          <w:szCs w:val="28"/>
        </w:rPr>
        <w:t xml:space="preserve"> </w:t>
      </w:r>
      <w:r w:rsidR="009846BD">
        <w:rPr>
          <w:snapToGrid w:val="0"/>
          <w:sz w:val="28"/>
          <w:szCs w:val="28"/>
        </w:rPr>
        <w:t>81 083,6</w:t>
      </w:r>
      <w:r w:rsidRPr="00C0210A">
        <w:rPr>
          <w:snapToGrid w:val="0"/>
          <w:sz w:val="28"/>
          <w:szCs w:val="28"/>
        </w:rPr>
        <w:t xml:space="preserve"> тыс. рублей</w:t>
      </w:r>
      <w:r w:rsidR="00D04F50" w:rsidRPr="00C0210A">
        <w:rPr>
          <w:snapToGrid w:val="0"/>
          <w:sz w:val="28"/>
          <w:szCs w:val="28"/>
        </w:rPr>
        <w:t>.</w:t>
      </w:r>
    </w:p>
    <w:p w:rsidR="00412427" w:rsidRPr="00D43130" w:rsidRDefault="00412427" w:rsidP="0041242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proofErr w:type="gramStart"/>
      <w:r w:rsidRPr="00C0210A">
        <w:rPr>
          <w:snapToGrid w:val="0"/>
          <w:sz w:val="28"/>
          <w:szCs w:val="28"/>
        </w:rPr>
        <w:t xml:space="preserve">Согласно Порядку </w:t>
      </w:r>
      <w:r w:rsidR="00077D81">
        <w:rPr>
          <w:snapToGrid w:val="0"/>
          <w:sz w:val="28"/>
          <w:szCs w:val="28"/>
        </w:rPr>
        <w:t>возврата</w:t>
      </w:r>
      <w:r w:rsidRPr="00C0210A">
        <w:rPr>
          <w:snapToGrid w:val="0"/>
          <w:sz w:val="28"/>
          <w:szCs w:val="28"/>
        </w:rPr>
        <w:t xml:space="preserve"> неиспользованных остатков субсидий</w:t>
      </w:r>
      <w:r w:rsidR="00077D81">
        <w:rPr>
          <w:snapToGrid w:val="0"/>
          <w:sz w:val="28"/>
          <w:szCs w:val="28"/>
        </w:rPr>
        <w:t xml:space="preserve"> на иные цели</w:t>
      </w:r>
      <w:r w:rsidR="00CA0640">
        <w:rPr>
          <w:snapToGrid w:val="0"/>
          <w:sz w:val="28"/>
          <w:szCs w:val="28"/>
        </w:rPr>
        <w:t xml:space="preserve"> и субсидий на осуществление капитальных вложений в объекты капитального </w:t>
      </w:r>
      <w:r w:rsidR="00870BAB">
        <w:rPr>
          <w:snapToGrid w:val="0"/>
          <w:sz w:val="28"/>
          <w:szCs w:val="28"/>
        </w:rPr>
        <w:t>строительства</w:t>
      </w:r>
      <w:r w:rsidR="00CA0640">
        <w:rPr>
          <w:snapToGrid w:val="0"/>
          <w:sz w:val="28"/>
          <w:szCs w:val="28"/>
        </w:rPr>
        <w:t xml:space="preserve"> муниципальной собственности или приобретения объектов недвижимого имущества в муниципальную собственность, предоставленных из бюджета округа </w:t>
      </w:r>
      <w:r w:rsidRPr="00C0210A">
        <w:rPr>
          <w:snapToGrid w:val="0"/>
          <w:sz w:val="28"/>
          <w:szCs w:val="28"/>
        </w:rPr>
        <w:t xml:space="preserve"> муниципальным бюджетным и автономным учреждениям, утвержденному приказом финансового управления администрации Печенгского муниципального округа от </w:t>
      </w:r>
      <w:r w:rsidR="00870BAB" w:rsidRPr="00870BAB">
        <w:rPr>
          <w:snapToGrid w:val="0"/>
          <w:sz w:val="28"/>
          <w:szCs w:val="28"/>
        </w:rPr>
        <w:t>18</w:t>
      </w:r>
      <w:r w:rsidRPr="00870BAB">
        <w:rPr>
          <w:snapToGrid w:val="0"/>
          <w:sz w:val="28"/>
          <w:szCs w:val="28"/>
        </w:rPr>
        <w:t>.0</w:t>
      </w:r>
      <w:r w:rsidR="00870BAB" w:rsidRPr="00870BAB">
        <w:rPr>
          <w:snapToGrid w:val="0"/>
          <w:sz w:val="28"/>
          <w:szCs w:val="28"/>
        </w:rPr>
        <w:t>2</w:t>
      </w:r>
      <w:r w:rsidRPr="00870BAB">
        <w:rPr>
          <w:snapToGrid w:val="0"/>
          <w:sz w:val="28"/>
          <w:szCs w:val="28"/>
        </w:rPr>
        <w:t>.202</w:t>
      </w:r>
      <w:r w:rsidR="00870BAB" w:rsidRPr="00870BAB">
        <w:rPr>
          <w:snapToGrid w:val="0"/>
          <w:sz w:val="28"/>
          <w:szCs w:val="28"/>
        </w:rPr>
        <w:t>5</w:t>
      </w:r>
      <w:r w:rsidRPr="00870BAB">
        <w:rPr>
          <w:snapToGrid w:val="0"/>
          <w:sz w:val="28"/>
          <w:szCs w:val="28"/>
        </w:rPr>
        <w:t xml:space="preserve"> № </w:t>
      </w:r>
      <w:r w:rsidR="00870BAB" w:rsidRPr="00870BAB">
        <w:rPr>
          <w:snapToGrid w:val="0"/>
          <w:sz w:val="28"/>
          <w:szCs w:val="28"/>
        </w:rPr>
        <w:t>28</w:t>
      </w:r>
      <w:r w:rsidRPr="00870BAB">
        <w:rPr>
          <w:snapToGrid w:val="0"/>
          <w:sz w:val="28"/>
          <w:szCs w:val="28"/>
        </w:rPr>
        <w:t>, по</w:t>
      </w:r>
      <w:r w:rsidRPr="00C0210A">
        <w:rPr>
          <w:snapToGrid w:val="0"/>
          <w:sz w:val="28"/>
          <w:szCs w:val="28"/>
        </w:rPr>
        <w:t xml:space="preserve"> состоянию на 01.04.202</w:t>
      </w:r>
      <w:r w:rsidR="00FB7BF9">
        <w:rPr>
          <w:snapToGrid w:val="0"/>
          <w:sz w:val="28"/>
          <w:szCs w:val="28"/>
        </w:rPr>
        <w:t>5</w:t>
      </w:r>
      <w:r w:rsidRPr="00C0210A">
        <w:rPr>
          <w:snapToGrid w:val="0"/>
          <w:sz w:val="28"/>
          <w:szCs w:val="28"/>
        </w:rPr>
        <w:t xml:space="preserve"> в бюджет округа поступили средства бюджетных учреждений</w:t>
      </w:r>
      <w:proofErr w:type="gramEnd"/>
      <w:r w:rsidRPr="00C0210A">
        <w:rPr>
          <w:snapToGrid w:val="0"/>
          <w:sz w:val="28"/>
          <w:szCs w:val="28"/>
        </w:rPr>
        <w:t xml:space="preserve"> в сумме </w:t>
      </w:r>
      <w:r w:rsidR="00FB7BF9" w:rsidRPr="00D43130">
        <w:rPr>
          <w:snapToGrid w:val="0"/>
          <w:sz w:val="28"/>
          <w:szCs w:val="28"/>
        </w:rPr>
        <w:t>3 739,7</w:t>
      </w:r>
      <w:r w:rsidRPr="00D43130">
        <w:rPr>
          <w:snapToGrid w:val="0"/>
          <w:sz w:val="28"/>
          <w:szCs w:val="28"/>
        </w:rPr>
        <w:t xml:space="preserve"> тыс. рублей, потребность в которых отсутствует в текущем году.</w:t>
      </w:r>
    </w:p>
    <w:p w:rsidR="00285810" w:rsidRDefault="00077D81" w:rsidP="0041242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proofErr w:type="gramStart"/>
      <w:r w:rsidRPr="00D43130">
        <w:rPr>
          <w:snapToGrid w:val="0"/>
          <w:sz w:val="28"/>
          <w:szCs w:val="28"/>
        </w:rPr>
        <w:t xml:space="preserve">В соответствии со </w:t>
      </w:r>
      <w:r w:rsidR="00412427" w:rsidRPr="00D43130">
        <w:rPr>
          <w:snapToGrid w:val="0"/>
          <w:sz w:val="28"/>
          <w:szCs w:val="28"/>
        </w:rPr>
        <w:t>стать</w:t>
      </w:r>
      <w:r w:rsidRPr="00D43130">
        <w:rPr>
          <w:snapToGrid w:val="0"/>
          <w:sz w:val="28"/>
          <w:szCs w:val="28"/>
        </w:rPr>
        <w:t>ей</w:t>
      </w:r>
      <w:r w:rsidR="00412427" w:rsidRPr="00D43130">
        <w:rPr>
          <w:snapToGrid w:val="0"/>
          <w:sz w:val="28"/>
          <w:szCs w:val="28"/>
        </w:rPr>
        <w:t xml:space="preserve"> 1</w:t>
      </w:r>
      <w:r w:rsidRPr="00D43130">
        <w:rPr>
          <w:snapToGrid w:val="0"/>
          <w:sz w:val="28"/>
          <w:szCs w:val="28"/>
        </w:rPr>
        <w:t>0</w:t>
      </w:r>
      <w:r w:rsidR="00412427" w:rsidRPr="00D43130">
        <w:rPr>
          <w:snapToGrid w:val="0"/>
          <w:sz w:val="28"/>
          <w:szCs w:val="28"/>
        </w:rPr>
        <w:t xml:space="preserve"> Закона Мурманской области от </w:t>
      </w:r>
      <w:r w:rsidR="0045318C" w:rsidRPr="00D43130">
        <w:rPr>
          <w:snapToGrid w:val="0"/>
          <w:sz w:val="28"/>
          <w:szCs w:val="28"/>
        </w:rPr>
        <w:t>18.12.2024</w:t>
      </w:r>
      <w:r w:rsidR="00412427" w:rsidRPr="00D43130">
        <w:rPr>
          <w:snapToGrid w:val="0"/>
          <w:sz w:val="28"/>
          <w:szCs w:val="28"/>
        </w:rPr>
        <w:t xml:space="preserve"> </w:t>
      </w:r>
      <w:r w:rsidRPr="00D43130">
        <w:rPr>
          <w:snapToGrid w:val="0"/>
          <w:sz w:val="28"/>
          <w:szCs w:val="28"/>
        </w:rPr>
        <w:t xml:space="preserve">          </w:t>
      </w:r>
      <w:r w:rsidR="00412427" w:rsidRPr="00D43130">
        <w:rPr>
          <w:snapToGrid w:val="0"/>
          <w:sz w:val="28"/>
          <w:szCs w:val="28"/>
        </w:rPr>
        <w:t xml:space="preserve">№ </w:t>
      </w:r>
      <w:r w:rsidR="0045318C" w:rsidRPr="00D43130">
        <w:rPr>
          <w:snapToGrid w:val="0"/>
          <w:sz w:val="28"/>
          <w:szCs w:val="28"/>
        </w:rPr>
        <w:t>3069</w:t>
      </w:r>
      <w:r w:rsidR="00412427" w:rsidRPr="00D43130">
        <w:rPr>
          <w:snapToGrid w:val="0"/>
          <w:sz w:val="28"/>
          <w:szCs w:val="28"/>
        </w:rPr>
        <w:t>-01-ЗМО «Об областном бюджете на 202</w:t>
      </w:r>
      <w:r w:rsidR="0045318C" w:rsidRPr="00D43130">
        <w:rPr>
          <w:snapToGrid w:val="0"/>
          <w:sz w:val="28"/>
          <w:szCs w:val="28"/>
        </w:rPr>
        <w:t>5</w:t>
      </w:r>
      <w:r w:rsidR="00412427" w:rsidRPr="00D43130">
        <w:rPr>
          <w:snapToGrid w:val="0"/>
          <w:sz w:val="28"/>
          <w:szCs w:val="28"/>
        </w:rPr>
        <w:t xml:space="preserve"> год и на плановый период 202</w:t>
      </w:r>
      <w:r w:rsidR="0045318C" w:rsidRPr="00D43130">
        <w:rPr>
          <w:snapToGrid w:val="0"/>
          <w:sz w:val="28"/>
          <w:szCs w:val="28"/>
        </w:rPr>
        <w:t>6</w:t>
      </w:r>
      <w:r w:rsidR="00412427" w:rsidRPr="00D43130">
        <w:rPr>
          <w:snapToGrid w:val="0"/>
          <w:sz w:val="28"/>
          <w:szCs w:val="28"/>
        </w:rPr>
        <w:t xml:space="preserve"> и 202</w:t>
      </w:r>
      <w:r w:rsidR="0045318C" w:rsidRPr="00D43130">
        <w:rPr>
          <w:snapToGrid w:val="0"/>
          <w:sz w:val="28"/>
          <w:szCs w:val="28"/>
        </w:rPr>
        <w:t>7</w:t>
      </w:r>
      <w:r w:rsidR="00412427" w:rsidRPr="00D43130">
        <w:rPr>
          <w:snapToGrid w:val="0"/>
          <w:sz w:val="28"/>
          <w:szCs w:val="28"/>
        </w:rPr>
        <w:t xml:space="preserve"> годов» муниципальным образованием в бюджет субъекта перечислены остатки субсидий, субвенций и иных межбюджетных трансфертов, имеющих целевое назначение, прошлых лет в сумме </w:t>
      </w:r>
      <w:r w:rsidR="00F24FB5" w:rsidRPr="00D43130">
        <w:rPr>
          <w:snapToGrid w:val="0"/>
          <w:sz w:val="28"/>
          <w:szCs w:val="28"/>
        </w:rPr>
        <w:t>1 118,1</w:t>
      </w:r>
      <w:r w:rsidR="00412427" w:rsidRPr="00D43130">
        <w:rPr>
          <w:snapToGrid w:val="0"/>
          <w:sz w:val="28"/>
          <w:szCs w:val="28"/>
        </w:rPr>
        <w:t xml:space="preserve"> тыс. рублей</w:t>
      </w:r>
      <w:r w:rsidR="005346EB" w:rsidRPr="00D43130">
        <w:rPr>
          <w:snapToGrid w:val="0"/>
          <w:sz w:val="28"/>
          <w:szCs w:val="28"/>
        </w:rPr>
        <w:t xml:space="preserve"> (из них</w:t>
      </w:r>
      <w:r w:rsidR="00192EA7" w:rsidRPr="00D43130">
        <w:rPr>
          <w:snapToGrid w:val="0"/>
          <w:sz w:val="28"/>
          <w:szCs w:val="28"/>
        </w:rPr>
        <w:t xml:space="preserve">: </w:t>
      </w:r>
      <w:r w:rsidR="00F800B8">
        <w:rPr>
          <w:snapToGrid w:val="0"/>
          <w:sz w:val="28"/>
          <w:szCs w:val="28"/>
        </w:rPr>
        <w:t xml:space="preserve">по </w:t>
      </w:r>
      <w:r w:rsidR="00F800B8" w:rsidRPr="00F800B8">
        <w:rPr>
          <w:snapToGrid w:val="0"/>
          <w:sz w:val="28"/>
          <w:szCs w:val="28"/>
        </w:rPr>
        <w:t xml:space="preserve">субсидии из </w:t>
      </w:r>
      <w:r w:rsidR="00F800B8">
        <w:rPr>
          <w:snapToGrid w:val="0"/>
          <w:sz w:val="28"/>
          <w:szCs w:val="28"/>
        </w:rPr>
        <w:t xml:space="preserve">областного </w:t>
      </w:r>
      <w:r w:rsidR="00F800B8" w:rsidRPr="00F800B8">
        <w:rPr>
          <w:snapToGrid w:val="0"/>
          <w:sz w:val="28"/>
          <w:szCs w:val="28"/>
        </w:rPr>
        <w:t>бюджета на реал</w:t>
      </w:r>
      <w:r w:rsidR="00F800B8">
        <w:rPr>
          <w:snapToGrid w:val="0"/>
          <w:sz w:val="28"/>
          <w:szCs w:val="28"/>
        </w:rPr>
        <w:t>изацию</w:t>
      </w:r>
      <w:r w:rsidR="00F800B8" w:rsidRPr="00F800B8">
        <w:rPr>
          <w:snapToGrid w:val="0"/>
          <w:sz w:val="28"/>
          <w:szCs w:val="28"/>
        </w:rPr>
        <w:t xml:space="preserve"> меропр</w:t>
      </w:r>
      <w:r w:rsidR="00F800B8">
        <w:rPr>
          <w:snapToGrid w:val="0"/>
          <w:sz w:val="28"/>
          <w:szCs w:val="28"/>
        </w:rPr>
        <w:t xml:space="preserve">иятий </w:t>
      </w:r>
      <w:r w:rsidR="00F800B8" w:rsidRPr="00F800B8">
        <w:rPr>
          <w:snapToGrid w:val="0"/>
          <w:sz w:val="28"/>
          <w:szCs w:val="28"/>
        </w:rPr>
        <w:t>планов</w:t>
      </w:r>
      <w:proofErr w:type="gramEnd"/>
      <w:r w:rsidR="00F800B8" w:rsidRPr="00F800B8">
        <w:rPr>
          <w:snapToGrid w:val="0"/>
          <w:sz w:val="28"/>
          <w:szCs w:val="28"/>
        </w:rPr>
        <w:t xml:space="preserve"> соц</w:t>
      </w:r>
      <w:r w:rsidR="00F800B8">
        <w:rPr>
          <w:snapToGrid w:val="0"/>
          <w:sz w:val="28"/>
          <w:szCs w:val="28"/>
        </w:rPr>
        <w:t xml:space="preserve">иального </w:t>
      </w:r>
      <w:r w:rsidR="00F800B8" w:rsidRPr="00F800B8">
        <w:rPr>
          <w:snapToGrid w:val="0"/>
          <w:sz w:val="28"/>
          <w:szCs w:val="28"/>
        </w:rPr>
        <w:t>разв</w:t>
      </w:r>
      <w:r w:rsidR="00F800B8">
        <w:rPr>
          <w:snapToGrid w:val="0"/>
          <w:sz w:val="28"/>
          <w:szCs w:val="28"/>
        </w:rPr>
        <w:t xml:space="preserve">ития </w:t>
      </w:r>
      <w:r w:rsidR="00F800B8" w:rsidRPr="00F800B8">
        <w:rPr>
          <w:snapToGrid w:val="0"/>
          <w:sz w:val="28"/>
          <w:szCs w:val="28"/>
        </w:rPr>
        <w:t>центров экон</w:t>
      </w:r>
      <w:r w:rsidR="00F800B8">
        <w:rPr>
          <w:snapToGrid w:val="0"/>
          <w:sz w:val="28"/>
          <w:szCs w:val="28"/>
        </w:rPr>
        <w:t xml:space="preserve">омического </w:t>
      </w:r>
      <w:r w:rsidR="00F800B8" w:rsidRPr="00F800B8">
        <w:rPr>
          <w:snapToGrid w:val="0"/>
          <w:sz w:val="28"/>
          <w:szCs w:val="28"/>
        </w:rPr>
        <w:t>роста суб</w:t>
      </w:r>
      <w:r w:rsidR="00F800B8">
        <w:rPr>
          <w:snapToGrid w:val="0"/>
          <w:sz w:val="28"/>
          <w:szCs w:val="28"/>
        </w:rPr>
        <w:t xml:space="preserve">ъектов </w:t>
      </w:r>
      <w:r w:rsidR="00F800B8" w:rsidRPr="00F800B8">
        <w:rPr>
          <w:snapToGrid w:val="0"/>
          <w:sz w:val="28"/>
          <w:szCs w:val="28"/>
        </w:rPr>
        <w:t>Российской Федерации Аркт</w:t>
      </w:r>
      <w:r w:rsidR="00F800B8">
        <w:rPr>
          <w:snapToGrid w:val="0"/>
          <w:sz w:val="28"/>
          <w:szCs w:val="28"/>
        </w:rPr>
        <w:t xml:space="preserve">ической </w:t>
      </w:r>
      <w:r w:rsidR="00F800B8" w:rsidRPr="00F800B8">
        <w:rPr>
          <w:snapToGrid w:val="0"/>
          <w:sz w:val="28"/>
          <w:szCs w:val="28"/>
        </w:rPr>
        <w:t>зоны Российской Федерации</w:t>
      </w:r>
      <w:r w:rsidR="00F800B8">
        <w:rPr>
          <w:snapToGrid w:val="0"/>
          <w:sz w:val="28"/>
          <w:szCs w:val="28"/>
        </w:rPr>
        <w:t xml:space="preserve"> </w:t>
      </w:r>
      <w:r w:rsidR="00F800B8" w:rsidRPr="00F800B8">
        <w:rPr>
          <w:snapToGrid w:val="0"/>
          <w:sz w:val="28"/>
          <w:szCs w:val="28"/>
        </w:rPr>
        <w:t>(строительство дет</w:t>
      </w:r>
      <w:proofErr w:type="gramStart"/>
      <w:r w:rsidR="00F800B8" w:rsidRPr="00F800B8">
        <w:rPr>
          <w:snapToGrid w:val="0"/>
          <w:sz w:val="28"/>
          <w:szCs w:val="28"/>
        </w:rPr>
        <w:t>.</w:t>
      </w:r>
      <w:proofErr w:type="gramEnd"/>
      <w:r w:rsidR="00F800B8">
        <w:rPr>
          <w:snapToGrid w:val="0"/>
          <w:sz w:val="28"/>
          <w:szCs w:val="28"/>
        </w:rPr>
        <w:t xml:space="preserve"> </w:t>
      </w:r>
      <w:proofErr w:type="gramStart"/>
      <w:r w:rsidR="00F800B8" w:rsidRPr="00F800B8">
        <w:rPr>
          <w:snapToGrid w:val="0"/>
          <w:sz w:val="28"/>
          <w:szCs w:val="28"/>
        </w:rPr>
        <w:t>с</w:t>
      </w:r>
      <w:proofErr w:type="gramEnd"/>
      <w:r w:rsidR="00F800B8" w:rsidRPr="00F800B8">
        <w:rPr>
          <w:snapToGrid w:val="0"/>
          <w:sz w:val="28"/>
          <w:szCs w:val="28"/>
        </w:rPr>
        <w:t>ада в пгт</w:t>
      </w:r>
      <w:r w:rsidR="00F800B8">
        <w:rPr>
          <w:snapToGrid w:val="0"/>
          <w:sz w:val="28"/>
          <w:szCs w:val="28"/>
        </w:rPr>
        <w:t>.</w:t>
      </w:r>
      <w:r w:rsidR="00F800B8" w:rsidRPr="00F800B8">
        <w:rPr>
          <w:snapToGrid w:val="0"/>
          <w:sz w:val="28"/>
          <w:szCs w:val="28"/>
        </w:rPr>
        <w:t xml:space="preserve"> </w:t>
      </w:r>
      <w:proofErr w:type="gramStart"/>
      <w:r w:rsidR="00F800B8" w:rsidRPr="00F800B8">
        <w:rPr>
          <w:snapToGrid w:val="0"/>
          <w:sz w:val="28"/>
          <w:szCs w:val="28"/>
        </w:rPr>
        <w:t>Печенга</w:t>
      </w:r>
      <w:r w:rsidR="00285810">
        <w:rPr>
          <w:snapToGrid w:val="0"/>
          <w:sz w:val="28"/>
          <w:szCs w:val="28"/>
        </w:rPr>
        <w:t xml:space="preserve"> и ремонт кровли КДЦ «Платформа»</w:t>
      </w:r>
      <w:r w:rsidR="00F800B8" w:rsidRPr="00F800B8">
        <w:rPr>
          <w:snapToGrid w:val="0"/>
          <w:sz w:val="28"/>
          <w:szCs w:val="28"/>
        </w:rPr>
        <w:t>)</w:t>
      </w:r>
      <w:r w:rsidR="00F800B8">
        <w:rPr>
          <w:snapToGrid w:val="0"/>
          <w:sz w:val="28"/>
          <w:szCs w:val="28"/>
        </w:rPr>
        <w:t xml:space="preserve"> в сумме 1 </w:t>
      </w:r>
      <w:r w:rsidR="00F800B8" w:rsidRPr="00F800B8">
        <w:rPr>
          <w:snapToGrid w:val="0"/>
          <w:sz w:val="28"/>
          <w:szCs w:val="28"/>
        </w:rPr>
        <w:t>111</w:t>
      </w:r>
      <w:r w:rsidR="00F800B8">
        <w:rPr>
          <w:snapToGrid w:val="0"/>
          <w:sz w:val="28"/>
          <w:szCs w:val="28"/>
        </w:rPr>
        <w:t>,</w:t>
      </w:r>
      <w:r w:rsidR="0020766E">
        <w:rPr>
          <w:snapToGrid w:val="0"/>
          <w:sz w:val="28"/>
          <w:szCs w:val="28"/>
        </w:rPr>
        <w:t>7</w:t>
      </w:r>
      <w:r w:rsidR="00F800B8">
        <w:rPr>
          <w:snapToGrid w:val="0"/>
          <w:sz w:val="28"/>
          <w:szCs w:val="28"/>
        </w:rPr>
        <w:t xml:space="preserve"> тыс. рублей; иных межбюджетных трансфертов</w:t>
      </w:r>
      <w:r w:rsidR="00F800B8" w:rsidRPr="00F800B8">
        <w:rPr>
          <w:snapToGrid w:val="0"/>
          <w:sz w:val="28"/>
          <w:szCs w:val="28"/>
        </w:rPr>
        <w:t xml:space="preserve"> из </w:t>
      </w:r>
      <w:r w:rsidR="00F800B8">
        <w:rPr>
          <w:snapToGrid w:val="0"/>
          <w:sz w:val="28"/>
          <w:szCs w:val="28"/>
        </w:rPr>
        <w:t>областного бюджета</w:t>
      </w:r>
      <w:r w:rsidR="00F800B8" w:rsidRPr="00F800B8">
        <w:rPr>
          <w:snapToGrid w:val="0"/>
          <w:sz w:val="28"/>
          <w:szCs w:val="28"/>
        </w:rPr>
        <w:t xml:space="preserve"> на осущ</w:t>
      </w:r>
      <w:r w:rsidR="00F800B8">
        <w:rPr>
          <w:snapToGrid w:val="0"/>
          <w:sz w:val="28"/>
          <w:szCs w:val="28"/>
        </w:rPr>
        <w:t xml:space="preserve">ествление </w:t>
      </w:r>
      <w:r w:rsidR="00F800B8" w:rsidRPr="00F800B8">
        <w:rPr>
          <w:snapToGrid w:val="0"/>
          <w:sz w:val="28"/>
          <w:szCs w:val="28"/>
        </w:rPr>
        <w:t>полномочий по орг</w:t>
      </w:r>
      <w:r w:rsidR="00F800B8">
        <w:rPr>
          <w:snapToGrid w:val="0"/>
          <w:sz w:val="28"/>
          <w:szCs w:val="28"/>
        </w:rPr>
        <w:t xml:space="preserve">анизации </w:t>
      </w:r>
      <w:r w:rsidR="00F800B8" w:rsidRPr="00F800B8">
        <w:rPr>
          <w:snapToGrid w:val="0"/>
          <w:sz w:val="28"/>
          <w:szCs w:val="28"/>
        </w:rPr>
        <w:t>предоставлени</w:t>
      </w:r>
      <w:r w:rsidR="00A5691C">
        <w:rPr>
          <w:snapToGrid w:val="0"/>
          <w:sz w:val="28"/>
          <w:szCs w:val="28"/>
        </w:rPr>
        <w:t>я</w:t>
      </w:r>
      <w:r w:rsidR="00F800B8" w:rsidRPr="00F800B8">
        <w:rPr>
          <w:snapToGrid w:val="0"/>
          <w:sz w:val="28"/>
          <w:szCs w:val="28"/>
        </w:rPr>
        <w:t xml:space="preserve"> </w:t>
      </w:r>
      <w:r w:rsidR="00A5691C" w:rsidRPr="00A5691C">
        <w:rPr>
          <w:snapToGrid w:val="0"/>
          <w:sz w:val="28"/>
          <w:szCs w:val="28"/>
        </w:rPr>
        <w:t>ежемесячн</w:t>
      </w:r>
      <w:r w:rsidR="00A5691C">
        <w:rPr>
          <w:snapToGrid w:val="0"/>
          <w:sz w:val="28"/>
          <w:szCs w:val="28"/>
        </w:rPr>
        <w:t>ой</w:t>
      </w:r>
      <w:r w:rsidR="00A5691C" w:rsidRPr="00A5691C">
        <w:rPr>
          <w:snapToGrid w:val="0"/>
          <w:sz w:val="28"/>
          <w:szCs w:val="28"/>
        </w:rPr>
        <w:t xml:space="preserve"> жилищно-коммунальн</w:t>
      </w:r>
      <w:r w:rsidR="00A5691C">
        <w:rPr>
          <w:snapToGrid w:val="0"/>
          <w:sz w:val="28"/>
          <w:szCs w:val="28"/>
        </w:rPr>
        <w:t>ой</w:t>
      </w:r>
      <w:r w:rsidR="00A5691C" w:rsidRPr="00A5691C">
        <w:rPr>
          <w:snapToGrid w:val="0"/>
          <w:sz w:val="28"/>
          <w:szCs w:val="28"/>
        </w:rPr>
        <w:t xml:space="preserve"> выплат</w:t>
      </w:r>
      <w:r w:rsidR="00A5691C">
        <w:rPr>
          <w:snapToGrid w:val="0"/>
          <w:sz w:val="28"/>
          <w:szCs w:val="28"/>
        </w:rPr>
        <w:t>ы</w:t>
      </w:r>
      <w:r w:rsidR="00F800B8" w:rsidRPr="00F800B8">
        <w:rPr>
          <w:snapToGrid w:val="0"/>
          <w:sz w:val="28"/>
          <w:szCs w:val="28"/>
        </w:rPr>
        <w:t xml:space="preserve"> </w:t>
      </w:r>
      <w:r w:rsidR="00A5691C" w:rsidRPr="00F800B8">
        <w:rPr>
          <w:snapToGrid w:val="0"/>
          <w:sz w:val="28"/>
          <w:szCs w:val="28"/>
        </w:rPr>
        <w:t>специалистам</w:t>
      </w:r>
      <w:r w:rsidR="00F800B8" w:rsidRPr="00F800B8">
        <w:rPr>
          <w:snapToGrid w:val="0"/>
          <w:sz w:val="28"/>
          <w:szCs w:val="28"/>
        </w:rPr>
        <w:t xml:space="preserve"> мун</w:t>
      </w:r>
      <w:r w:rsidR="00A5691C">
        <w:rPr>
          <w:snapToGrid w:val="0"/>
          <w:sz w:val="28"/>
          <w:szCs w:val="28"/>
        </w:rPr>
        <w:t xml:space="preserve">иципальных </w:t>
      </w:r>
      <w:r w:rsidR="00F800B8" w:rsidRPr="00F800B8">
        <w:rPr>
          <w:snapToGrid w:val="0"/>
          <w:sz w:val="28"/>
          <w:szCs w:val="28"/>
        </w:rPr>
        <w:t>учр</w:t>
      </w:r>
      <w:r w:rsidR="00A5691C">
        <w:rPr>
          <w:snapToGrid w:val="0"/>
          <w:sz w:val="28"/>
          <w:szCs w:val="28"/>
        </w:rPr>
        <w:t>еждений в сумме</w:t>
      </w:r>
      <w:r w:rsidR="00F800B8">
        <w:rPr>
          <w:snapToGrid w:val="0"/>
          <w:sz w:val="28"/>
          <w:szCs w:val="28"/>
        </w:rPr>
        <w:t xml:space="preserve"> 6,3 тыс. рублей</w:t>
      </w:r>
      <w:r w:rsidR="00A5691C">
        <w:rPr>
          <w:snapToGrid w:val="0"/>
          <w:sz w:val="28"/>
          <w:szCs w:val="28"/>
        </w:rPr>
        <w:t>; иных межбюджетных трансфертов</w:t>
      </w:r>
      <w:r w:rsidR="00A5691C" w:rsidRPr="00F800B8">
        <w:rPr>
          <w:snapToGrid w:val="0"/>
          <w:sz w:val="28"/>
          <w:szCs w:val="28"/>
        </w:rPr>
        <w:t xml:space="preserve"> из </w:t>
      </w:r>
      <w:r w:rsidR="00A5691C">
        <w:rPr>
          <w:snapToGrid w:val="0"/>
          <w:sz w:val="28"/>
          <w:szCs w:val="28"/>
        </w:rPr>
        <w:t>областного бюджета</w:t>
      </w:r>
      <w:r w:rsidR="00A5691C" w:rsidRPr="00A5691C">
        <w:rPr>
          <w:snapToGrid w:val="0"/>
          <w:sz w:val="28"/>
          <w:szCs w:val="28"/>
        </w:rPr>
        <w:t xml:space="preserve"> за 2024 г. за руководство школ</w:t>
      </w:r>
      <w:r w:rsidR="00A5691C">
        <w:rPr>
          <w:snapToGrid w:val="0"/>
          <w:sz w:val="28"/>
          <w:szCs w:val="28"/>
        </w:rPr>
        <w:t xml:space="preserve">ьными </w:t>
      </w:r>
      <w:r w:rsidR="00A5691C" w:rsidRPr="00A5691C">
        <w:rPr>
          <w:snapToGrid w:val="0"/>
          <w:sz w:val="28"/>
          <w:szCs w:val="28"/>
        </w:rPr>
        <w:t>спорт</w:t>
      </w:r>
      <w:r w:rsidR="00A5691C">
        <w:rPr>
          <w:snapToGrid w:val="0"/>
          <w:sz w:val="28"/>
          <w:szCs w:val="28"/>
        </w:rPr>
        <w:t xml:space="preserve">ивными </w:t>
      </w:r>
      <w:r w:rsidR="00A5691C" w:rsidRPr="00A5691C">
        <w:rPr>
          <w:snapToGrid w:val="0"/>
          <w:sz w:val="28"/>
          <w:szCs w:val="28"/>
        </w:rPr>
        <w:t>клубами</w:t>
      </w:r>
      <w:r w:rsidR="00A5691C">
        <w:rPr>
          <w:snapToGrid w:val="0"/>
          <w:sz w:val="28"/>
          <w:szCs w:val="28"/>
        </w:rPr>
        <w:t xml:space="preserve"> </w:t>
      </w:r>
      <w:r w:rsidR="00D43130">
        <w:rPr>
          <w:snapToGrid w:val="0"/>
          <w:sz w:val="28"/>
          <w:szCs w:val="28"/>
        </w:rPr>
        <w:t xml:space="preserve">в размере </w:t>
      </w:r>
      <w:r w:rsidR="00A5691C">
        <w:rPr>
          <w:snapToGrid w:val="0"/>
          <w:sz w:val="28"/>
          <w:szCs w:val="28"/>
        </w:rPr>
        <w:t xml:space="preserve">0,08 тыс. рублей; </w:t>
      </w:r>
      <w:proofErr w:type="gramEnd"/>
    </w:p>
    <w:p w:rsidR="00247D1A" w:rsidRPr="00474F8B" w:rsidRDefault="00247D1A" w:rsidP="00474F8B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74F8B">
        <w:rPr>
          <w:rFonts w:ascii="Times New Roman" w:hAnsi="Times New Roman" w:cs="Times New Roman"/>
          <w:b/>
          <w:color w:val="auto"/>
          <w:sz w:val="28"/>
          <w:szCs w:val="28"/>
        </w:rPr>
        <w:t>Итоги исполнения расходной части бюджета</w:t>
      </w:r>
      <w:r w:rsidR="00474F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округа за 1 квартал 202</w:t>
      </w:r>
      <w:r w:rsidR="00F24FB5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474F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  <w:r w:rsidR="009F2B3C" w:rsidRPr="00474F8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474F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B42F7" w:rsidRPr="000A19D5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8F2FC1">
        <w:rPr>
          <w:snapToGrid w:val="0"/>
          <w:sz w:val="28"/>
          <w:szCs w:val="28"/>
        </w:rPr>
        <w:t>Расходы бюджета округа за 1 квартал 202</w:t>
      </w:r>
      <w:r w:rsidR="008F2FC1" w:rsidRPr="008F2FC1">
        <w:rPr>
          <w:snapToGrid w:val="0"/>
          <w:sz w:val="28"/>
          <w:szCs w:val="28"/>
        </w:rPr>
        <w:t>5</w:t>
      </w:r>
      <w:r w:rsidRPr="008F2FC1">
        <w:rPr>
          <w:snapToGrid w:val="0"/>
          <w:sz w:val="28"/>
          <w:szCs w:val="28"/>
        </w:rPr>
        <w:t xml:space="preserve"> года сложились в сумме </w:t>
      </w:r>
      <w:r w:rsidR="008F2FC1" w:rsidRPr="008F2FC1">
        <w:rPr>
          <w:snapToGrid w:val="0"/>
          <w:sz w:val="28"/>
          <w:szCs w:val="28"/>
        </w:rPr>
        <w:t>623 625,9</w:t>
      </w:r>
      <w:r w:rsidRPr="008F2FC1">
        <w:rPr>
          <w:snapToGrid w:val="0"/>
          <w:sz w:val="28"/>
          <w:szCs w:val="28"/>
        </w:rPr>
        <w:t xml:space="preserve"> тыс. рублей и составили </w:t>
      </w:r>
      <w:r w:rsidR="008F2FC1" w:rsidRPr="008F2FC1">
        <w:rPr>
          <w:snapToGrid w:val="0"/>
          <w:sz w:val="28"/>
          <w:szCs w:val="28"/>
        </w:rPr>
        <w:t>14,8</w:t>
      </w:r>
      <w:r w:rsidRPr="008F2FC1">
        <w:rPr>
          <w:snapToGrid w:val="0"/>
          <w:sz w:val="28"/>
          <w:szCs w:val="28"/>
        </w:rPr>
        <w:t xml:space="preserve">% годовых бюджетных ассигнований, утвержденных в объеме </w:t>
      </w:r>
      <w:r w:rsidR="008F2FC1" w:rsidRPr="008F2FC1">
        <w:rPr>
          <w:snapToGrid w:val="0"/>
          <w:sz w:val="28"/>
          <w:szCs w:val="28"/>
        </w:rPr>
        <w:t>4 225 670,9</w:t>
      </w:r>
      <w:r w:rsidRPr="008F2FC1">
        <w:rPr>
          <w:snapToGrid w:val="0"/>
          <w:sz w:val="28"/>
          <w:szCs w:val="28"/>
        </w:rPr>
        <w:t xml:space="preserve"> тыс. рублей.</w:t>
      </w:r>
    </w:p>
    <w:p w:rsidR="006B42F7" w:rsidRPr="006F124E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6F124E">
        <w:rPr>
          <w:snapToGrid w:val="0"/>
          <w:sz w:val="28"/>
          <w:szCs w:val="28"/>
        </w:rPr>
        <w:t>Исполнение расходов бюджета в разрезе источников финансирования сложилось следующим образом:</w:t>
      </w:r>
    </w:p>
    <w:p w:rsidR="006B42F7" w:rsidRPr="006F124E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14475B">
        <w:rPr>
          <w:snapToGrid w:val="0"/>
          <w:sz w:val="28"/>
          <w:szCs w:val="28"/>
        </w:rPr>
        <w:t xml:space="preserve">- за счет налоговых и неналоговых доходов бюджета округа </w:t>
      </w:r>
      <w:r w:rsidR="0014475B" w:rsidRPr="0014475B">
        <w:rPr>
          <w:snapToGrid w:val="0"/>
          <w:sz w:val="28"/>
          <w:szCs w:val="28"/>
        </w:rPr>
        <w:t>324 458,6</w:t>
      </w:r>
      <w:r w:rsidRPr="0014475B">
        <w:rPr>
          <w:snapToGrid w:val="0"/>
          <w:sz w:val="28"/>
          <w:szCs w:val="28"/>
        </w:rPr>
        <w:t xml:space="preserve"> тыс. рублей или </w:t>
      </w:r>
      <w:r w:rsidR="0014475B" w:rsidRPr="0014475B">
        <w:rPr>
          <w:snapToGrid w:val="0"/>
          <w:sz w:val="28"/>
          <w:szCs w:val="28"/>
        </w:rPr>
        <w:t>19,8</w:t>
      </w:r>
      <w:r w:rsidRPr="0014475B">
        <w:rPr>
          <w:snapToGrid w:val="0"/>
          <w:sz w:val="28"/>
          <w:szCs w:val="28"/>
        </w:rPr>
        <w:t>% утвержденных</w:t>
      </w:r>
      <w:r w:rsidRPr="006F124E">
        <w:rPr>
          <w:snapToGrid w:val="0"/>
          <w:sz w:val="28"/>
          <w:szCs w:val="28"/>
        </w:rPr>
        <w:t xml:space="preserve"> бюджетных ассигнований в сумме </w:t>
      </w:r>
      <w:r w:rsidR="006F124E" w:rsidRPr="006F124E">
        <w:rPr>
          <w:snapToGrid w:val="0"/>
          <w:sz w:val="28"/>
          <w:szCs w:val="28"/>
        </w:rPr>
        <w:t>1 636 445,1</w:t>
      </w:r>
      <w:r w:rsidRPr="006F124E">
        <w:rPr>
          <w:snapToGrid w:val="0"/>
          <w:sz w:val="28"/>
          <w:szCs w:val="28"/>
        </w:rPr>
        <w:t xml:space="preserve"> тыс. р</w:t>
      </w:r>
      <w:r w:rsidR="00C07F93" w:rsidRPr="006F124E">
        <w:rPr>
          <w:snapToGrid w:val="0"/>
          <w:sz w:val="28"/>
          <w:szCs w:val="28"/>
        </w:rPr>
        <w:t>ублей;</w:t>
      </w:r>
    </w:p>
    <w:p w:rsidR="00247D1A" w:rsidRPr="004A642C" w:rsidRDefault="006B42F7" w:rsidP="006B42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CA5204">
        <w:rPr>
          <w:snapToGrid w:val="0"/>
          <w:sz w:val="28"/>
          <w:szCs w:val="28"/>
        </w:rPr>
        <w:lastRenderedPageBreak/>
        <w:t xml:space="preserve">- за счет безвозмездных поступлений от бюджетов других уровней, имеющих целевое назначение </w:t>
      </w:r>
      <w:r w:rsidR="00CA5204" w:rsidRPr="00CA5204">
        <w:rPr>
          <w:snapToGrid w:val="0"/>
          <w:sz w:val="28"/>
          <w:szCs w:val="28"/>
        </w:rPr>
        <w:t xml:space="preserve">299 167,3 </w:t>
      </w:r>
      <w:r w:rsidRPr="00CA5204">
        <w:rPr>
          <w:snapToGrid w:val="0"/>
          <w:sz w:val="28"/>
          <w:szCs w:val="28"/>
        </w:rPr>
        <w:t xml:space="preserve">тыс. рублей или </w:t>
      </w:r>
      <w:r w:rsidR="00CA5204" w:rsidRPr="00CA5204">
        <w:rPr>
          <w:snapToGrid w:val="0"/>
          <w:sz w:val="28"/>
          <w:szCs w:val="28"/>
        </w:rPr>
        <w:t>11,6</w:t>
      </w:r>
      <w:r w:rsidRPr="00CA5204">
        <w:rPr>
          <w:snapToGrid w:val="0"/>
          <w:sz w:val="28"/>
          <w:szCs w:val="28"/>
        </w:rPr>
        <w:t xml:space="preserve">% утвержденных бюджетных ассигнований в сумме </w:t>
      </w:r>
      <w:r w:rsidR="004A642C" w:rsidRPr="00CA5204">
        <w:rPr>
          <w:snapToGrid w:val="0"/>
          <w:sz w:val="28"/>
          <w:szCs w:val="28"/>
        </w:rPr>
        <w:t>2 589 153,8</w:t>
      </w:r>
      <w:r w:rsidR="00CD7546" w:rsidRPr="00CA5204">
        <w:rPr>
          <w:snapToGrid w:val="0"/>
          <w:sz w:val="28"/>
          <w:szCs w:val="28"/>
        </w:rPr>
        <w:t xml:space="preserve"> </w:t>
      </w:r>
      <w:r w:rsidRPr="00CA5204">
        <w:rPr>
          <w:snapToGrid w:val="0"/>
          <w:sz w:val="28"/>
          <w:szCs w:val="28"/>
        </w:rPr>
        <w:t>тыс. рублей.</w:t>
      </w:r>
    </w:p>
    <w:p w:rsidR="00203E96" w:rsidRPr="00F57BF7" w:rsidRDefault="00F57BF7" w:rsidP="00F57BF7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8F2FC1">
        <w:rPr>
          <w:sz w:val="28"/>
          <w:szCs w:val="28"/>
        </w:rPr>
        <w:t xml:space="preserve">Общая сумма бюджетных ассигнований </w:t>
      </w:r>
      <w:r w:rsidRPr="008F2FC1">
        <w:rPr>
          <w:snapToGrid w:val="0"/>
          <w:sz w:val="28"/>
          <w:szCs w:val="28"/>
        </w:rPr>
        <w:t>по Сводной бюджетной росписи на 01.04.202</w:t>
      </w:r>
      <w:r w:rsidR="008F2FC1" w:rsidRPr="008F2FC1">
        <w:rPr>
          <w:snapToGrid w:val="0"/>
          <w:sz w:val="28"/>
          <w:szCs w:val="28"/>
        </w:rPr>
        <w:t>5</w:t>
      </w:r>
      <w:r w:rsidRPr="008F2FC1">
        <w:rPr>
          <w:snapToGrid w:val="0"/>
          <w:sz w:val="28"/>
          <w:szCs w:val="28"/>
        </w:rPr>
        <w:t xml:space="preserve"> (далее – СБР на 01.04.202</w:t>
      </w:r>
      <w:r w:rsidR="008F2FC1" w:rsidRPr="008F2FC1">
        <w:rPr>
          <w:snapToGrid w:val="0"/>
          <w:sz w:val="28"/>
          <w:szCs w:val="28"/>
        </w:rPr>
        <w:t>5</w:t>
      </w:r>
      <w:r w:rsidRPr="008F2FC1">
        <w:rPr>
          <w:snapToGrid w:val="0"/>
          <w:sz w:val="28"/>
          <w:szCs w:val="28"/>
        </w:rPr>
        <w:t xml:space="preserve">) не соответствует показателям решения о бюджете. Отклонение составило </w:t>
      </w:r>
      <w:r w:rsidR="000D2628" w:rsidRPr="000D2628">
        <w:rPr>
          <w:snapToGrid w:val="0"/>
          <w:sz w:val="28"/>
          <w:szCs w:val="28"/>
        </w:rPr>
        <w:t>116 009,2</w:t>
      </w:r>
      <w:r w:rsidRPr="000D2628">
        <w:rPr>
          <w:snapToGrid w:val="0"/>
          <w:sz w:val="28"/>
          <w:szCs w:val="28"/>
        </w:rPr>
        <w:t xml:space="preserve"> тыс. рублей</w:t>
      </w:r>
      <w:r w:rsidRPr="008F2FC1">
        <w:rPr>
          <w:snapToGrid w:val="0"/>
          <w:sz w:val="28"/>
          <w:szCs w:val="28"/>
        </w:rPr>
        <w:t xml:space="preserve"> в связи с внесением в сводную бюджетную роспись изменений на основании уведомлений о предоставлении субсидий, субвенций, иных межбюджетных трансфертов, имеющих целевое назначение. Также в отдельных случаях бюджетные ассигнования перераспределены в пределах утвержденного общего объема бюджетных ассигнований.</w:t>
      </w:r>
    </w:p>
    <w:p w:rsidR="00E71FEF" w:rsidRDefault="00E71FEF" w:rsidP="00E71FEF">
      <w:pPr>
        <w:tabs>
          <w:tab w:val="left" w:pos="9356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E71FEF">
        <w:rPr>
          <w:snapToGrid w:val="0"/>
          <w:sz w:val="28"/>
          <w:szCs w:val="28"/>
        </w:rPr>
        <w:t xml:space="preserve">Расхождения по отдельным разделам и подразделам представлены в таблице № 6. </w:t>
      </w:r>
    </w:p>
    <w:p w:rsidR="00116A4F" w:rsidRDefault="00116A4F" w:rsidP="008F2FC1">
      <w:pPr>
        <w:tabs>
          <w:tab w:val="left" w:pos="9923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6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9979" w:type="dxa"/>
        <w:tblInd w:w="93" w:type="dxa"/>
        <w:tblLook w:val="04A0" w:firstRow="1" w:lastRow="0" w:firstColumn="1" w:lastColumn="0" w:noHBand="0" w:noVBand="1"/>
      </w:tblPr>
      <w:tblGrid>
        <w:gridCol w:w="3559"/>
        <w:gridCol w:w="940"/>
        <w:gridCol w:w="1280"/>
        <w:gridCol w:w="1540"/>
        <w:gridCol w:w="1340"/>
        <w:gridCol w:w="1320"/>
      </w:tblGrid>
      <w:tr w:rsidR="00DE09B3" w:rsidRPr="00DE09B3" w:rsidTr="00DE09B3">
        <w:trPr>
          <w:trHeight w:val="9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Наименование раздела, подраздела классификации расходов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СБР на 01.04.2025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446 335,9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447 965,6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1 629,7</w:t>
            </w:r>
          </w:p>
        </w:tc>
      </w:tr>
      <w:tr w:rsidR="00DE09B3" w:rsidRPr="00DE09B3" w:rsidTr="00DE09B3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5 675,0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5 675,0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11 624,1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11 624,1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167 226,1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169 910,5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2 684,4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8 254,9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8 254,9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8 200,0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8 200,0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17 388,0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-2 612,0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225 349,4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226 906,6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1 557,3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2 653,5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2 773,2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119,7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2 653,5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2 773,2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119,7</w:t>
            </w:r>
          </w:p>
        </w:tc>
      </w:tr>
      <w:tr w:rsidR="00DE09B3" w:rsidRPr="00DE09B3" w:rsidTr="00DE09B3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24 624,4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24 605,3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-19,1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3 704,3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3 685,2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-19,1</w:t>
            </w:r>
          </w:p>
        </w:tc>
      </w:tr>
      <w:tr w:rsidR="00DE09B3" w:rsidRPr="00DE09B3" w:rsidTr="00DE09B3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20 920,1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20 920,1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147 076,4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167 650,1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20 573,7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lastRenderedPageBreak/>
              <w:t>Общеэкономические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22 823,7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20 323,7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2 706,3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2 706,3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140 997,9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141 247,9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831,3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831,3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572 503,8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647 240,3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74 736,5</w:t>
            </w:r>
          </w:p>
        </w:tc>
      </w:tr>
      <w:tr w:rsidR="00DE09B3" w:rsidRPr="00DE09B3" w:rsidTr="00DE09B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209 505,9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332 280,2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122 774,3</w:t>
            </w:r>
          </w:p>
        </w:tc>
      </w:tr>
      <w:tr w:rsidR="00DE09B3" w:rsidRPr="00DE09B3" w:rsidTr="00DE09B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211 525,7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160 405,9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-51 119,8</w:t>
            </w:r>
          </w:p>
        </w:tc>
      </w:tr>
      <w:tr w:rsidR="00DE09B3" w:rsidRPr="00DE09B3" w:rsidTr="00DE09B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145 458,8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147 440,8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1 982,0</w:t>
            </w:r>
          </w:p>
        </w:tc>
      </w:tr>
      <w:tr w:rsidR="00DE09B3" w:rsidRPr="00DE09B3" w:rsidTr="00DE09B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6 013,4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7 113,4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1 100,0</w:t>
            </w:r>
          </w:p>
        </w:tc>
      </w:tr>
      <w:tr w:rsidR="00DE09B3" w:rsidRPr="00DE09B3" w:rsidTr="00DE09B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13 126,9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13 176,9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DE09B3" w:rsidRPr="00DE09B3" w:rsidTr="00DE09B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13 126,9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13 176,9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E09B3" w:rsidRPr="00DE09B3" w:rsidTr="00DE09B3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2 458 803,9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2 463 134,6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4 330,7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1 179 146,7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1 178 617,3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-529,4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960 501,6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965 271,8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4 770,1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201 486,4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201 776,4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290,0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21 366,7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21 366,7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96 302,4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96 102,4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181 242,0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196 062,0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14 820,0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181 242,0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195 990,0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14 748,0</w:t>
            </w:r>
          </w:p>
        </w:tc>
      </w:tr>
      <w:tr w:rsidR="00DE09B3" w:rsidRPr="00DE09B3" w:rsidTr="00DE09B3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135 376,6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135 144,6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-232,0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6 523,8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6 523,8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Социальное 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27 317,2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27 317,2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89 702,2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89 702,2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11 833,5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11 601,4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-232,0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116 288,1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116 288,1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92 371,3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92 371,3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20 416,8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20 416,8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11 490,2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11 490,2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11 490,2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11 490,2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both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B3" w:rsidRPr="00DE09B3" w:rsidRDefault="00DE09B3">
            <w:pPr>
              <w:jc w:val="center"/>
              <w:rPr>
                <w:color w:val="000000"/>
                <w:sz w:val="20"/>
                <w:szCs w:val="20"/>
              </w:rPr>
            </w:pPr>
            <w:r w:rsidRPr="00DE09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9B3" w:rsidRPr="00DE09B3" w:rsidTr="00DE09B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4 109 661,7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4 225 670,9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09B3" w:rsidRPr="00DE09B3" w:rsidRDefault="00DE0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9B3">
              <w:rPr>
                <w:b/>
                <w:bCs/>
                <w:color w:val="000000"/>
                <w:sz w:val="20"/>
                <w:szCs w:val="20"/>
              </w:rPr>
              <w:t>116 009,2</w:t>
            </w:r>
          </w:p>
        </w:tc>
      </w:tr>
    </w:tbl>
    <w:p w:rsidR="00DE09B3" w:rsidRDefault="00DE09B3" w:rsidP="008F2FC1">
      <w:pPr>
        <w:tabs>
          <w:tab w:val="left" w:pos="9923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DE09B3" w:rsidRDefault="00DE09B3" w:rsidP="008F2FC1">
      <w:pPr>
        <w:tabs>
          <w:tab w:val="left" w:pos="9923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A215ED" w:rsidRDefault="00A215ED" w:rsidP="008F2FC1">
      <w:pPr>
        <w:tabs>
          <w:tab w:val="left" w:pos="9923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A215ED" w:rsidRDefault="00A215ED" w:rsidP="008F2FC1">
      <w:pPr>
        <w:tabs>
          <w:tab w:val="left" w:pos="9923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DE09B3" w:rsidRDefault="00DE09B3" w:rsidP="008F2FC1">
      <w:pPr>
        <w:tabs>
          <w:tab w:val="left" w:pos="9923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F673CF" w:rsidRPr="00F673CF" w:rsidRDefault="00F673CF" w:rsidP="00F673CF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proofErr w:type="gramStart"/>
      <w:r w:rsidRPr="00F673CF">
        <w:rPr>
          <w:sz w:val="28"/>
          <w:szCs w:val="28"/>
        </w:rPr>
        <w:t xml:space="preserve">Изменения в сводную бюджетную роспись внесены в соответствии со статьей 217 Бюджетного кодекса Российской Федерации, </w:t>
      </w:r>
      <w:r w:rsidRPr="004F0E0D">
        <w:rPr>
          <w:sz w:val="28"/>
          <w:szCs w:val="28"/>
        </w:rPr>
        <w:t xml:space="preserve">статьей </w:t>
      </w:r>
      <w:r w:rsidR="004F0E0D" w:rsidRPr="004F0E0D">
        <w:rPr>
          <w:sz w:val="28"/>
          <w:szCs w:val="28"/>
        </w:rPr>
        <w:t>6</w:t>
      </w:r>
      <w:r w:rsidRPr="004F0E0D">
        <w:rPr>
          <w:sz w:val="28"/>
          <w:szCs w:val="28"/>
        </w:rPr>
        <w:t xml:space="preserve"> решения о</w:t>
      </w:r>
      <w:r w:rsidRPr="00F673CF">
        <w:rPr>
          <w:sz w:val="28"/>
          <w:szCs w:val="28"/>
        </w:rPr>
        <w:t xml:space="preserve"> бюджете и </w:t>
      </w:r>
      <w:r w:rsidR="00A93A1F" w:rsidRPr="00A93A1F">
        <w:rPr>
          <w:sz w:val="28"/>
          <w:szCs w:val="28"/>
        </w:rPr>
        <w:t xml:space="preserve">Порядком составления и ведения сводной бюджетной росписи бюджета муниципального образования Печенгский муниципальный округ и бюджетных росписей главных распорядителей средств бюджета Печенгского </w:t>
      </w:r>
      <w:r w:rsidR="00A93A1F" w:rsidRPr="00A93A1F">
        <w:rPr>
          <w:sz w:val="28"/>
          <w:szCs w:val="28"/>
        </w:rPr>
        <w:lastRenderedPageBreak/>
        <w:t>муниципального округа (главных администраторов источников финансирования дефицита бюджета Печенгского муниципального округа) согласно приложению к приказу</w:t>
      </w:r>
      <w:r w:rsidRPr="00A93A1F">
        <w:rPr>
          <w:sz w:val="28"/>
          <w:szCs w:val="28"/>
        </w:rPr>
        <w:t xml:space="preserve">, </w:t>
      </w:r>
      <w:r w:rsidRPr="0027138F">
        <w:rPr>
          <w:sz w:val="28"/>
          <w:szCs w:val="28"/>
        </w:rPr>
        <w:t xml:space="preserve">утвержденным приказом </w:t>
      </w:r>
      <w:r w:rsidR="00A93A1F" w:rsidRPr="0027138F">
        <w:rPr>
          <w:sz w:val="28"/>
          <w:szCs w:val="28"/>
        </w:rPr>
        <w:t>Финансового</w:t>
      </w:r>
      <w:proofErr w:type="gramEnd"/>
      <w:r w:rsidR="00A93A1F" w:rsidRPr="0027138F">
        <w:rPr>
          <w:sz w:val="28"/>
          <w:szCs w:val="28"/>
        </w:rPr>
        <w:t xml:space="preserve"> управления администрации Печенгского муниципального округа</w:t>
      </w:r>
      <w:r w:rsidRPr="0027138F">
        <w:rPr>
          <w:sz w:val="28"/>
          <w:szCs w:val="28"/>
        </w:rPr>
        <w:t xml:space="preserve"> </w:t>
      </w:r>
      <w:r w:rsidRPr="00FE46AD">
        <w:rPr>
          <w:sz w:val="28"/>
          <w:szCs w:val="28"/>
        </w:rPr>
        <w:t xml:space="preserve">от </w:t>
      </w:r>
      <w:r w:rsidR="00A93A1F" w:rsidRPr="00D43130">
        <w:rPr>
          <w:sz w:val="28"/>
          <w:szCs w:val="28"/>
        </w:rPr>
        <w:t>29.01.2021</w:t>
      </w:r>
      <w:r w:rsidRPr="00D43130">
        <w:rPr>
          <w:sz w:val="28"/>
          <w:szCs w:val="28"/>
        </w:rPr>
        <w:t xml:space="preserve"> № 2</w:t>
      </w:r>
      <w:r w:rsidR="00A93A1F" w:rsidRPr="00D43130">
        <w:rPr>
          <w:sz w:val="28"/>
          <w:szCs w:val="28"/>
        </w:rPr>
        <w:t xml:space="preserve">5 </w:t>
      </w:r>
      <w:r w:rsidRPr="00D43130">
        <w:rPr>
          <w:sz w:val="28"/>
          <w:szCs w:val="28"/>
        </w:rPr>
        <w:t xml:space="preserve">(далее – Порядок № </w:t>
      </w:r>
      <w:r w:rsidR="00A93A1F" w:rsidRPr="00D43130">
        <w:rPr>
          <w:sz w:val="28"/>
          <w:szCs w:val="28"/>
        </w:rPr>
        <w:t>25</w:t>
      </w:r>
      <w:r w:rsidRPr="00D43130">
        <w:rPr>
          <w:sz w:val="28"/>
          <w:szCs w:val="28"/>
        </w:rPr>
        <w:t>).</w:t>
      </w:r>
      <w:r w:rsidRPr="00F673CF">
        <w:rPr>
          <w:sz w:val="28"/>
          <w:szCs w:val="28"/>
        </w:rPr>
        <w:t xml:space="preserve"> </w:t>
      </w:r>
    </w:p>
    <w:p w:rsidR="00343ACA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ru-RU"/>
        </w:rPr>
      </w:pPr>
      <w:r w:rsidRPr="00343AC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4.1. По разделам классификации расходов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.</w:t>
      </w:r>
    </w:p>
    <w:p w:rsidR="00F673CF" w:rsidRPr="00343ACA" w:rsidRDefault="00817622" w:rsidP="00343ACA">
      <w:pPr>
        <w:spacing w:line="283" w:lineRule="auto"/>
        <w:ind w:firstLine="709"/>
        <w:jc w:val="both"/>
        <w:rPr>
          <w:sz w:val="28"/>
          <w:szCs w:val="28"/>
        </w:rPr>
      </w:pPr>
      <w:r w:rsidRPr="00343ACA">
        <w:rPr>
          <w:bCs/>
          <w:sz w:val="28"/>
          <w:szCs w:val="28"/>
        </w:rPr>
        <w:t xml:space="preserve">Показатели исполнения бюджета округа </w:t>
      </w:r>
      <w:r w:rsidRPr="00343ACA">
        <w:rPr>
          <w:sz w:val="28"/>
          <w:szCs w:val="28"/>
        </w:rPr>
        <w:t>по разделам классификации расходов бюджетов Российской Федерации представлены в таблице № 7.</w:t>
      </w:r>
    </w:p>
    <w:p w:rsidR="008008FC" w:rsidRDefault="008008FC" w:rsidP="008008FC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>
        <w:rPr>
          <w:snapToGrid w:val="0"/>
          <w:sz w:val="20"/>
          <w:szCs w:val="20"/>
        </w:rPr>
        <w:t>7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272"/>
        <w:gridCol w:w="1279"/>
        <w:gridCol w:w="1276"/>
        <w:gridCol w:w="1276"/>
        <w:gridCol w:w="1060"/>
        <w:gridCol w:w="1120"/>
        <w:gridCol w:w="960"/>
        <w:gridCol w:w="829"/>
      </w:tblGrid>
      <w:tr w:rsidR="00A215ED" w:rsidRPr="00A215ED" w:rsidTr="00DC092F">
        <w:trPr>
          <w:trHeight w:val="69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Наименование раздела, подраздела классификации расходов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Утверждено решением о бюджете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СБР на 01.04.2025 (отчет ф. 0503117), утверждено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Исполнено на 01.04.2025 (отчет ф. 0503117)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215ED" w:rsidRPr="00A215ED" w:rsidRDefault="00A215ED" w:rsidP="00CA0640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Процент исполнения на 01.04.2025</w:t>
            </w:r>
          </w:p>
        </w:tc>
      </w:tr>
      <w:tr w:rsidR="00A215ED" w:rsidRPr="00A215ED" w:rsidTr="00A215ED">
        <w:trPr>
          <w:trHeight w:val="12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ED" w:rsidRPr="00A215ED" w:rsidRDefault="00A215E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за счет бюджетов других уровней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за счет бюджетов других уровней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за счет бюджетов других уровней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за счет бюджетов других уровней</w:t>
            </w:r>
          </w:p>
        </w:tc>
      </w:tr>
      <w:tr w:rsidR="00A215ED" w:rsidRPr="00A215ED" w:rsidTr="00A215E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8=6/4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9=7/5</w:t>
            </w:r>
          </w:p>
        </w:tc>
      </w:tr>
      <w:tr w:rsidR="00A215ED" w:rsidRPr="00A215ED" w:rsidTr="00A215E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both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01 "Общегосударственные вопросы"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446 335,9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447 965,6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4 066,7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92 576,6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2 478,1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60,9</w:t>
            </w:r>
          </w:p>
        </w:tc>
      </w:tr>
      <w:tr w:rsidR="00A215ED" w:rsidRPr="00A215ED" w:rsidTr="00A215E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both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02 "Национальная оборона"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2 653,5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2 653,5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2 773,2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2 773,2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451,7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451,7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16,3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16,3</w:t>
            </w:r>
          </w:p>
        </w:tc>
      </w:tr>
      <w:tr w:rsidR="00A215ED" w:rsidRPr="00A215ED" w:rsidTr="00A215ED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both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03 "Национальная безопасность и правоохранительная деятельность"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24 624,4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3 704,3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24 605,3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3 685,2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3 861,7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528,9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14,4</w:t>
            </w:r>
          </w:p>
        </w:tc>
      </w:tr>
      <w:tr w:rsidR="00A215ED" w:rsidRPr="00A215ED" w:rsidTr="00A215E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both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04 "Национальная экономика"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147 076,4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51 621,2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167 650,1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69 444,9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16 486,8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9,8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0,6</w:t>
            </w:r>
          </w:p>
        </w:tc>
      </w:tr>
      <w:tr w:rsidR="00A215ED" w:rsidRPr="00A215ED" w:rsidTr="00A215ED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both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05 "Жилищно-коммунальное хозяйство"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572 503,8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374 415,7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647 240,3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450 313,1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30 547,3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3 890,1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4,7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0,9</w:t>
            </w:r>
          </w:p>
        </w:tc>
      </w:tr>
      <w:tr w:rsidR="00A215ED" w:rsidRPr="00A215ED" w:rsidTr="00A215ED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both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06 "Охрана окружающей среды"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13 126,9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13 176,9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-</w:t>
            </w:r>
          </w:p>
        </w:tc>
      </w:tr>
      <w:tr w:rsidR="00A215ED" w:rsidRPr="00A215ED" w:rsidTr="00A215ED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both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07 "Образование"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2 458 803,9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1 829 124,9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2 463 134,6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1 833 455,6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377 729,9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250 305,5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15,3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13,7</w:t>
            </w:r>
          </w:p>
        </w:tc>
      </w:tr>
      <w:tr w:rsidR="00A215ED" w:rsidRPr="00A215ED" w:rsidTr="00A215E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both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08 "Культура, кинематография"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181 242,0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63 723,3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196 062,0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78 543,3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33 302,0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10 596,4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17,0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13,5</w:t>
            </w:r>
          </w:p>
        </w:tc>
      </w:tr>
      <w:tr w:rsidR="00A215ED" w:rsidRPr="00A215ED" w:rsidTr="00A215E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both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10 "Социальная политика"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135 376,6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128 242,8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135 144,6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128 242,8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28 609,2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27 534,7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21,2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21,5</w:t>
            </w:r>
          </w:p>
        </w:tc>
      </w:tr>
      <w:tr w:rsidR="00A215ED" w:rsidRPr="00A215ED" w:rsidTr="00A215E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both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11 "Физическая культура и спорт 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116 288,1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18 628,8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116 288,1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18 628,8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37 210,7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2 965,6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32,0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15,9</w:t>
            </w:r>
          </w:p>
        </w:tc>
      </w:tr>
      <w:tr w:rsidR="00A215ED" w:rsidRPr="00A215ED" w:rsidTr="00A215E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both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12 "Средства массовой информации"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11 490,2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11 490,2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2 800,0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24,4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-</w:t>
            </w:r>
          </w:p>
        </w:tc>
      </w:tr>
      <w:tr w:rsidR="00A215ED" w:rsidRPr="00A215ED" w:rsidTr="00A215E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both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13 "Обслуживание государственного и муниципального долга"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140,0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ED" w:rsidRPr="00A215ED" w:rsidRDefault="00A215ED">
            <w:pPr>
              <w:jc w:val="center"/>
              <w:rPr>
                <w:color w:val="000000"/>
                <w:sz w:val="19"/>
                <w:szCs w:val="19"/>
              </w:rPr>
            </w:pPr>
            <w:r w:rsidRPr="00A215ED">
              <w:rPr>
                <w:color w:val="000000"/>
                <w:sz w:val="19"/>
                <w:szCs w:val="19"/>
              </w:rPr>
              <w:t>-</w:t>
            </w:r>
          </w:p>
        </w:tc>
      </w:tr>
      <w:tr w:rsidR="00A215ED" w:rsidRPr="00A215ED" w:rsidTr="00A215E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15ED" w:rsidRPr="00A215ED" w:rsidRDefault="00A215E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215ED">
              <w:rPr>
                <w:b/>
                <w:bCs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15ED" w:rsidRPr="00A215ED" w:rsidRDefault="00A215E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215ED">
              <w:rPr>
                <w:b/>
                <w:bCs/>
                <w:color w:val="000000"/>
                <w:sz w:val="19"/>
                <w:szCs w:val="19"/>
              </w:rPr>
              <w:t>4 109 661,7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15ED" w:rsidRPr="00A215ED" w:rsidRDefault="00A215E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215ED">
              <w:rPr>
                <w:b/>
                <w:bCs/>
                <w:color w:val="000000"/>
                <w:sz w:val="19"/>
                <w:szCs w:val="19"/>
              </w:rPr>
              <w:t>2 473 144,6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15ED" w:rsidRPr="00A215ED" w:rsidRDefault="00A215E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215ED">
              <w:rPr>
                <w:b/>
                <w:bCs/>
                <w:color w:val="000000"/>
                <w:sz w:val="19"/>
                <w:szCs w:val="19"/>
              </w:rPr>
              <w:t>4 225 670,9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15ED" w:rsidRPr="00A215ED" w:rsidRDefault="00A215E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215ED">
              <w:rPr>
                <w:b/>
                <w:bCs/>
                <w:color w:val="000000"/>
                <w:sz w:val="19"/>
                <w:szCs w:val="19"/>
              </w:rPr>
              <w:t>2 589 153,8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15ED" w:rsidRPr="00A215ED" w:rsidRDefault="00A215E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215ED">
              <w:rPr>
                <w:b/>
                <w:bCs/>
                <w:color w:val="000000"/>
                <w:sz w:val="19"/>
                <w:szCs w:val="19"/>
              </w:rPr>
              <w:t>623 625,9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15ED" w:rsidRPr="00A215ED" w:rsidRDefault="00A215E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215ED">
              <w:rPr>
                <w:b/>
                <w:bCs/>
                <w:color w:val="000000"/>
                <w:sz w:val="19"/>
                <w:szCs w:val="19"/>
              </w:rPr>
              <w:t>299 167,3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15ED" w:rsidRPr="00A215ED" w:rsidRDefault="00A215E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215ED">
              <w:rPr>
                <w:b/>
                <w:bCs/>
                <w:color w:val="000000"/>
                <w:sz w:val="19"/>
                <w:szCs w:val="19"/>
              </w:rPr>
              <w:t>14,8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15ED" w:rsidRPr="00A215ED" w:rsidRDefault="00A215E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215ED">
              <w:rPr>
                <w:b/>
                <w:bCs/>
                <w:color w:val="000000"/>
                <w:sz w:val="19"/>
                <w:szCs w:val="19"/>
              </w:rPr>
              <w:t>11,6</w:t>
            </w:r>
          </w:p>
        </w:tc>
      </w:tr>
    </w:tbl>
    <w:p w:rsidR="00A215ED" w:rsidRDefault="00A215ED" w:rsidP="008008FC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5A2C66" w:rsidRPr="008205A9" w:rsidRDefault="005A2C66" w:rsidP="005A2C6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205A9">
        <w:rPr>
          <w:snapToGrid w:val="0"/>
          <w:szCs w:val="28"/>
          <w:lang w:eastAsia="ru-RU"/>
        </w:rPr>
        <w:t>Наибольший процент исполнения плановых назначений 202</w:t>
      </w:r>
      <w:r w:rsidR="008205A9" w:rsidRPr="008205A9">
        <w:rPr>
          <w:snapToGrid w:val="0"/>
          <w:szCs w:val="28"/>
          <w:lang w:eastAsia="ru-RU"/>
        </w:rPr>
        <w:t>5</w:t>
      </w:r>
      <w:r w:rsidRPr="008205A9">
        <w:rPr>
          <w:snapToGrid w:val="0"/>
          <w:szCs w:val="28"/>
          <w:lang w:eastAsia="ru-RU"/>
        </w:rPr>
        <w:t xml:space="preserve"> года сложился по раздел</w:t>
      </w:r>
      <w:r w:rsidR="00AD1ED3" w:rsidRPr="008205A9">
        <w:rPr>
          <w:snapToGrid w:val="0"/>
          <w:szCs w:val="28"/>
          <w:lang w:eastAsia="ru-RU"/>
        </w:rPr>
        <w:t xml:space="preserve">у </w:t>
      </w:r>
      <w:r w:rsidR="004F38C5" w:rsidRPr="008205A9">
        <w:rPr>
          <w:snapToGrid w:val="0"/>
          <w:szCs w:val="28"/>
          <w:lang w:eastAsia="ru-RU"/>
        </w:rPr>
        <w:t>1</w:t>
      </w:r>
      <w:r w:rsidR="008205A9" w:rsidRPr="008205A9">
        <w:rPr>
          <w:snapToGrid w:val="0"/>
          <w:szCs w:val="28"/>
          <w:lang w:eastAsia="ru-RU"/>
        </w:rPr>
        <w:t>1</w:t>
      </w:r>
      <w:r w:rsidR="004F38C5" w:rsidRPr="008205A9">
        <w:rPr>
          <w:snapToGrid w:val="0"/>
          <w:szCs w:val="28"/>
          <w:lang w:eastAsia="ru-RU"/>
        </w:rPr>
        <w:t xml:space="preserve"> «</w:t>
      </w:r>
      <w:r w:rsidR="008205A9" w:rsidRPr="008205A9">
        <w:rPr>
          <w:snapToGrid w:val="0"/>
          <w:szCs w:val="28"/>
          <w:lang w:eastAsia="ru-RU"/>
        </w:rPr>
        <w:t>Физическая культура и спорт</w:t>
      </w:r>
      <w:r w:rsidR="004F38C5" w:rsidRPr="008205A9">
        <w:rPr>
          <w:snapToGrid w:val="0"/>
          <w:szCs w:val="28"/>
          <w:lang w:eastAsia="ru-RU"/>
        </w:rPr>
        <w:t>»</w:t>
      </w:r>
      <w:r w:rsidRPr="008205A9">
        <w:rPr>
          <w:snapToGrid w:val="0"/>
          <w:szCs w:val="28"/>
          <w:lang w:eastAsia="ru-RU"/>
        </w:rPr>
        <w:t xml:space="preserve"> - </w:t>
      </w:r>
      <w:r w:rsidR="008205A9" w:rsidRPr="008205A9">
        <w:rPr>
          <w:snapToGrid w:val="0"/>
          <w:szCs w:val="28"/>
          <w:lang w:eastAsia="ru-RU"/>
        </w:rPr>
        <w:t>32,0</w:t>
      </w:r>
      <w:r w:rsidRPr="008205A9">
        <w:rPr>
          <w:snapToGrid w:val="0"/>
          <w:szCs w:val="28"/>
          <w:lang w:eastAsia="ru-RU"/>
        </w:rPr>
        <w:t>%.</w:t>
      </w:r>
    </w:p>
    <w:p w:rsidR="005A2C66" w:rsidRDefault="005A2C66" w:rsidP="005A2C6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9A2B0B">
        <w:rPr>
          <w:snapToGrid w:val="0"/>
          <w:szCs w:val="28"/>
          <w:lang w:eastAsia="ru-RU"/>
        </w:rPr>
        <w:t>Наименьшее исполнение (ниже 10,0%) сложилось по раздел</w:t>
      </w:r>
      <w:r w:rsidR="004F38C5" w:rsidRPr="009A2B0B">
        <w:rPr>
          <w:snapToGrid w:val="0"/>
          <w:szCs w:val="28"/>
          <w:lang w:eastAsia="ru-RU"/>
        </w:rPr>
        <w:t>у</w:t>
      </w:r>
      <w:r w:rsidRPr="009A2B0B">
        <w:rPr>
          <w:snapToGrid w:val="0"/>
          <w:szCs w:val="28"/>
          <w:lang w:eastAsia="ru-RU"/>
        </w:rPr>
        <w:t xml:space="preserve"> </w:t>
      </w:r>
      <w:r w:rsidR="004F38C5" w:rsidRPr="009A2B0B">
        <w:rPr>
          <w:snapToGrid w:val="0"/>
          <w:szCs w:val="28"/>
          <w:lang w:eastAsia="ru-RU"/>
        </w:rPr>
        <w:t>04 «</w:t>
      </w:r>
      <w:r w:rsidR="009A2B0B" w:rsidRPr="009A2B0B">
        <w:rPr>
          <w:snapToGrid w:val="0"/>
          <w:szCs w:val="28"/>
          <w:lang w:eastAsia="ru-RU"/>
        </w:rPr>
        <w:t>Охрана окружающей среды</w:t>
      </w:r>
      <w:r w:rsidR="004F38C5" w:rsidRPr="009A2B0B">
        <w:rPr>
          <w:snapToGrid w:val="0"/>
          <w:szCs w:val="28"/>
          <w:lang w:eastAsia="ru-RU"/>
        </w:rPr>
        <w:t>»</w:t>
      </w:r>
      <w:r w:rsidR="00440BF3" w:rsidRPr="009A2B0B">
        <w:rPr>
          <w:snapToGrid w:val="0"/>
          <w:szCs w:val="28"/>
          <w:lang w:eastAsia="ru-RU"/>
        </w:rPr>
        <w:t xml:space="preserve"> -</w:t>
      </w:r>
      <w:r w:rsidR="00AD1ED3" w:rsidRPr="009A2B0B">
        <w:rPr>
          <w:snapToGrid w:val="0"/>
          <w:szCs w:val="28"/>
          <w:lang w:eastAsia="ru-RU"/>
        </w:rPr>
        <w:t xml:space="preserve"> </w:t>
      </w:r>
      <w:r w:rsidR="009A2B0B" w:rsidRPr="009A2B0B">
        <w:rPr>
          <w:snapToGrid w:val="0"/>
          <w:szCs w:val="28"/>
          <w:lang w:eastAsia="ru-RU"/>
        </w:rPr>
        <w:t>0,4</w:t>
      </w:r>
      <w:r w:rsidR="00AD1ED3" w:rsidRPr="009A2B0B">
        <w:rPr>
          <w:snapToGrid w:val="0"/>
          <w:szCs w:val="28"/>
          <w:lang w:eastAsia="ru-RU"/>
        </w:rPr>
        <w:t>%</w:t>
      </w:r>
      <w:r w:rsidR="00440BF3" w:rsidRPr="009A2B0B">
        <w:rPr>
          <w:snapToGrid w:val="0"/>
          <w:szCs w:val="28"/>
          <w:lang w:eastAsia="ru-RU"/>
        </w:rPr>
        <w:t>.</w:t>
      </w:r>
    </w:p>
    <w:p w:rsidR="00DE37EB" w:rsidRPr="00E0505F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E0505F">
        <w:rPr>
          <w:b/>
          <w:snapToGrid w:val="0"/>
          <w:szCs w:val="28"/>
          <w:lang w:eastAsia="ru-RU"/>
        </w:rPr>
        <w:t>Раздел 01 «Общегосударственные вопросы»</w:t>
      </w:r>
    </w:p>
    <w:p w:rsidR="00DE37EB" w:rsidRPr="00F73CAD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F73CAD">
        <w:rPr>
          <w:snapToGrid w:val="0"/>
          <w:szCs w:val="28"/>
          <w:lang w:eastAsia="ru-RU"/>
        </w:rPr>
        <w:lastRenderedPageBreak/>
        <w:t xml:space="preserve">Исполнение расходов по данному разделу составило </w:t>
      </w:r>
      <w:r w:rsidR="00F73CAD" w:rsidRPr="00F73CAD">
        <w:rPr>
          <w:snapToGrid w:val="0"/>
          <w:szCs w:val="28"/>
          <w:lang w:eastAsia="ru-RU"/>
        </w:rPr>
        <w:t>92 576,6</w:t>
      </w:r>
      <w:r w:rsidRPr="00F73CAD">
        <w:rPr>
          <w:snapToGrid w:val="0"/>
          <w:szCs w:val="28"/>
          <w:lang w:eastAsia="ru-RU"/>
        </w:rPr>
        <w:t xml:space="preserve"> тыс. рублей или </w:t>
      </w:r>
      <w:r w:rsidR="00F73CAD" w:rsidRPr="00F73CAD">
        <w:rPr>
          <w:snapToGrid w:val="0"/>
          <w:szCs w:val="28"/>
          <w:lang w:eastAsia="ru-RU"/>
        </w:rPr>
        <w:t>20,7</w:t>
      </w:r>
      <w:r w:rsidRPr="00F73CAD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F73CAD" w:rsidRPr="00F73CAD">
        <w:rPr>
          <w:snapToGrid w:val="0"/>
          <w:szCs w:val="28"/>
          <w:lang w:eastAsia="ru-RU"/>
        </w:rPr>
        <w:t xml:space="preserve">447 965,6 </w:t>
      </w:r>
      <w:r w:rsidRPr="00F73CAD">
        <w:rPr>
          <w:snapToGrid w:val="0"/>
          <w:szCs w:val="28"/>
          <w:lang w:eastAsia="ru-RU"/>
        </w:rPr>
        <w:t>тыс. рублей.</w:t>
      </w:r>
    </w:p>
    <w:p w:rsidR="00DE37EB" w:rsidRPr="00247E52" w:rsidRDefault="00DE37E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47E52">
        <w:rPr>
          <w:snapToGrid w:val="0"/>
          <w:szCs w:val="28"/>
          <w:lang w:eastAsia="ru-RU"/>
        </w:rPr>
        <w:t xml:space="preserve">Процент исполнения в разрезе подразделов варьируется от 0,0% до </w:t>
      </w:r>
      <w:r w:rsidR="002E36A6">
        <w:rPr>
          <w:snapToGrid w:val="0"/>
          <w:szCs w:val="28"/>
          <w:lang w:eastAsia="ru-RU"/>
        </w:rPr>
        <w:t>26,3</w:t>
      </w:r>
      <w:r w:rsidRPr="00247E52">
        <w:rPr>
          <w:snapToGrid w:val="0"/>
          <w:szCs w:val="28"/>
          <w:lang w:eastAsia="ru-RU"/>
        </w:rPr>
        <w:t>%.</w:t>
      </w:r>
    </w:p>
    <w:p w:rsidR="009F6F11" w:rsidRPr="009F6F11" w:rsidRDefault="00DE37E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9F6F11">
        <w:rPr>
          <w:snapToGrid w:val="0"/>
          <w:szCs w:val="28"/>
          <w:lang w:eastAsia="ru-RU"/>
        </w:rPr>
        <w:t xml:space="preserve">Наименьшее исполнение сложилось по подразделу </w:t>
      </w:r>
      <w:r w:rsidR="009F6F11" w:rsidRPr="009F6F11">
        <w:rPr>
          <w:snapToGrid w:val="0"/>
          <w:szCs w:val="28"/>
          <w:lang w:eastAsia="ru-RU"/>
        </w:rPr>
        <w:t>03</w:t>
      </w:r>
      <w:r w:rsidR="00266A3B" w:rsidRPr="009F6F11">
        <w:rPr>
          <w:snapToGrid w:val="0"/>
          <w:szCs w:val="28"/>
          <w:lang w:eastAsia="ru-RU"/>
        </w:rPr>
        <w:t xml:space="preserve"> «</w:t>
      </w:r>
      <w:r w:rsidR="009F6F11" w:rsidRPr="009F6F11">
        <w:rPr>
          <w:snapToGrid w:val="0"/>
          <w:szCs w:val="28"/>
          <w:lang w:eastAsia="ru-RU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266A3B" w:rsidRPr="009F6F11">
        <w:rPr>
          <w:snapToGrid w:val="0"/>
          <w:szCs w:val="28"/>
          <w:lang w:eastAsia="ru-RU"/>
        </w:rPr>
        <w:t xml:space="preserve">» - </w:t>
      </w:r>
      <w:r w:rsidR="009F6F11" w:rsidRPr="009F6F11">
        <w:rPr>
          <w:snapToGrid w:val="0"/>
          <w:szCs w:val="28"/>
          <w:lang w:eastAsia="ru-RU"/>
        </w:rPr>
        <w:t>1 806,3</w:t>
      </w:r>
      <w:r w:rsidR="00266A3B" w:rsidRPr="009F6F11">
        <w:rPr>
          <w:snapToGrid w:val="0"/>
          <w:szCs w:val="28"/>
          <w:lang w:eastAsia="ru-RU"/>
        </w:rPr>
        <w:t xml:space="preserve"> тыс. рублей или </w:t>
      </w:r>
      <w:r w:rsidR="009F6F11" w:rsidRPr="009F6F11">
        <w:rPr>
          <w:snapToGrid w:val="0"/>
          <w:szCs w:val="28"/>
          <w:lang w:eastAsia="ru-RU"/>
        </w:rPr>
        <w:t>15,5</w:t>
      </w:r>
      <w:r w:rsidR="00266A3B" w:rsidRPr="009F6F11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9F6F11" w:rsidRPr="009F6F11">
        <w:rPr>
          <w:snapToGrid w:val="0"/>
          <w:szCs w:val="28"/>
          <w:lang w:eastAsia="ru-RU"/>
        </w:rPr>
        <w:t xml:space="preserve">11 624,1 </w:t>
      </w:r>
      <w:r w:rsidR="00246BE5" w:rsidRPr="009F6F11">
        <w:rPr>
          <w:snapToGrid w:val="0"/>
          <w:szCs w:val="28"/>
          <w:lang w:eastAsia="ru-RU"/>
        </w:rPr>
        <w:t xml:space="preserve"> тыс. рублей</w:t>
      </w:r>
      <w:r w:rsidR="00B2508F" w:rsidRPr="009F6F11">
        <w:rPr>
          <w:snapToGrid w:val="0"/>
          <w:szCs w:val="28"/>
          <w:lang w:eastAsia="ru-RU"/>
        </w:rPr>
        <w:t xml:space="preserve">. </w:t>
      </w:r>
    </w:p>
    <w:p w:rsidR="00266A3B" w:rsidRPr="005B3367" w:rsidRDefault="00266A3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95B27">
        <w:rPr>
          <w:snapToGrid w:val="0"/>
          <w:szCs w:val="28"/>
          <w:lang w:eastAsia="ru-RU"/>
        </w:rPr>
        <w:t>Исполнение отсутствует по подразделам:</w:t>
      </w:r>
    </w:p>
    <w:p w:rsidR="00266A3B" w:rsidRDefault="00266A3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F76597">
        <w:rPr>
          <w:b/>
          <w:snapToGrid w:val="0"/>
          <w:szCs w:val="28"/>
          <w:lang w:eastAsia="ru-RU"/>
        </w:rPr>
        <w:t>- 05 «Судебная система»</w:t>
      </w:r>
      <w:r w:rsidRPr="00266A3B">
        <w:rPr>
          <w:snapToGrid w:val="0"/>
          <w:szCs w:val="28"/>
          <w:lang w:eastAsia="ru-RU"/>
        </w:rPr>
        <w:t xml:space="preserve"> по мероприятиям по осуществлению полномочий</w:t>
      </w:r>
      <w:r w:rsidR="007F43A4">
        <w:rPr>
          <w:snapToGrid w:val="0"/>
          <w:szCs w:val="28"/>
          <w:lang w:eastAsia="ru-RU"/>
        </w:rPr>
        <w:t xml:space="preserve"> </w:t>
      </w:r>
      <w:r w:rsidRPr="00295B27">
        <w:rPr>
          <w:snapToGrid w:val="0"/>
          <w:szCs w:val="28"/>
          <w:lang w:eastAsia="ru-RU"/>
        </w:rPr>
        <w:t>по составлению (изменению) списков кандидатов в присяжные заседатели</w:t>
      </w:r>
      <w:r w:rsidR="007F43A4" w:rsidRPr="00295B27">
        <w:rPr>
          <w:snapToGrid w:val="0"/>
          <w:szCs w:val="28"/>
          <w:lang w:eastAsia="ru-RU"/>
        </w:rPr>
        <w:t xml:space="preserve"> </w:t>
      </w:r>
      <w:r w:rsidRPr="00295B27">
        <w:rPr>
          <w:snapToGrid w:val="0"/>
          <w:szCs w:val="28"/>
          <w:lang w:eastAsia="ru-RU"/>
        </w:rPr>
        <w:t>федеральных судов общей юрисдикции в Российской Федерации в связи с</w:t>
      </w:r>
      <w:r w:rsidR="007F43A4" w:rsidRPr="00295B27">
        <w:rPr>
          <w:snapToGrid w:val="0"/>
          <w:szCs w:val="28"/>
          <w:lang w:eastAsia="ru-RU"/>
        </w:rPr>
        <w:t xml:space="preserve"> </w:t>
      </w:r>
      <w:r w:rsidRPr="00295B27">
        <w:rPr>
          <w:snapToGrid w:val="0"/>
          <w:szCs w:val="28"/>
          <w:lang w:eastAsia="ru-RU"/>
        </w:rPr>
        <w:t xml:space="preserve">планированием расходов </w:t>
      </w:r>
      <w:r w:rsidR="007F43A4" w:rsidRPr="00295B27">
        <w:rPr>
          <w:snapToGrid w:val="0"/>
          <w:szCs w:val="28"/>
          <w:lang w:eastAsia="ru-RU"/>
        </w:rPr>
        <w:t>в соответствии кассовым планом выплат на 202</w:t>
      </w:r>
      <w:r w:rsidR="00295B27" w:rsidRPr="00295B27">
        <w:rPr>
          <w:snapToGrid w:val="0"/>
          <w:szCs w:val="28"/>
          <w:lang w:eastAsia="ru-RU"/>
        </w:rPr>
        <w:t>5</w:t>
      </w:r>
      <w:r w:rsidR="007F43A4" w:rsidRPr="00295B27">
        <w:rPr>
          <w:snapToGrid w:val="0"/>
          <w:szCs w:val="28"/>
          <w:lang w:eastAsia="ru-RU"/>
        </w:rPr>
        <w:t xml:space="preserve"> год</w:t>
      </w:r>
      <w:r w:rsidRPr="00295B27">
        <w:rPr>
          <w:snapToGrid w:val="0"/>
          <w:szCs w:val="28"/>
          <w:lang w:eastAsia="ru-RU"/>
        </w:rPr>
        <w:t xml:space="preserve"> </w:t>
      </w:r>
      <w:r w:rsidR="007F43A4" w:rsidRPr="00295B27">
        <w:rPr>
          <w:snapToGrid w:val="0"/>
          <w:szCs w:val="28"/>
          <w:lang w:eastAsia="ru-RU"/>
        </w:rPr>
        <w:t xml:space="preserve">на </w:t>
      </w:r>
      <w:r w:rsidR="00295B27" w:rsidRPr="00295B27">
        <w:rPr>
          <w:snapToGrid w:val="0"/>
          <w:szCs w:val="28"/>
          <w:lang w:eastAsia="ru-RU"/>
        </w:rPr>
        <w:t>3</w:t>
      </w:r>
      <w:r w:rsidR="00AE2EBE" w:rsidRPr="00295B27">
        <w:rPr>
          <w:snapToGrid w:val="0"/>
          <w:szCs w:val="28"/>
          <w:lang w:eastAsia="ru-RU"/>
        </w:rPr>
        <w:t xml:space="preserve"> квартал</w:t>
      </w:r>
      <w:r w:rsidRPr="00295B27">
        <w:rPr>
          <w:snapToGrid w:val="0"/>
          <w:szCs w:val="28"/>
          <w:lang w:eastAsia="ru-RU"/>
        </w:rPr>
        <w:t>;</w:t>
      </w:r>
    </w:p>
    <w:p w:rsidR="00295B27" w:rsidRDefault="00295B27" w:rsidP="00295B27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95B27">
        <w:rPr>
          <w:b/>
          <w:snapToGrid w:val="0"/>
          <w:szCs w:val="28"/>
          <w:lang w:eastAsia="ru-RU"/>
        </w:rPr>
        <w:t>- 07 «Обеспечение проведения выборов и референдумов</w:t>
      </w:r>
      <w:r>
        <w:rPr>
          <w:b/>
          <w:snapToGrid w:val="0"/>
          <w:szCs w:val="28"/>
          <w:lang w:eastAsia="ru-RU"/>
        </w:rPr>
        <w:t xml:space="preserve">» </w:t>
      </w:r>
      <w:r>
        <w:rPr>
          <w:snapToGrid w:val="0"/>
          <w:szCs w:val="28"/>
          <w:lang w:eastAsia="ru-RU"/>
        </w:rPr>
        <w:t>по мероприятию по обеспечению м</w:t>
      </w:r>
      <w:r w:rsidRPr="00295B27">
        <w:rPr>
          <w:snapToGrid w:val="0"/>
          <w:szCs w:val="28"/>
          <w:lang w:eastAsia="ru-RU"/>
        </w:rPr>
        <w:t>униципальны</w:t>
      </w:r>
      <w:r>
        <w:rPr>
          <w:snapToGrid w:val="0"/>
          <w:szCs w:val="28"/>
          <w:lang w:eastAsia="ru-RU"/>
        </w:rPr>
        <w:t>х</w:t>
      </w:r>
      <w:r w:rsidRPr="00295B27">
        <w:rPr>
          <w:snapToGrid w:val="0"/>
          <w:szCs w:val="28"/>
          <w:lang w:eastAsia="ru-RU"/>
        </w:rPr>
        <w:t xml:space="preserve"> выбор</w:t>
      </w:r>
      <w:r>
        <w:rPr>
          <w:snapToGrid w:val="0"/>
          <w:szCs w:val="28"/>
          <w:lang w:eastAsia="ru-RU"/>
        </w:rPr>
        <w:t xml:space="preserve">ов </w:t>
      </w:r>
      <w:r w:rsidRPr="00266A3B">
        <w:rPr>
          <w:snapToGrid w:val="0"/>
          <w:szCs w:val="28"/>
          <w:lang w:eastAsia="ru-RU"/>
        </w:rPr>
        <w:t>в связи с</w:t>
      </w:r>
      <w:r>
        <w:rPr>
          <w:snapToGrid w:val="0"/>
          <w:szCs w:val="28"/>
          <w:lang w:eastAsia="ru-RU"/>
        </w:rPr>
        <w:t xml:space="preserve"> </w:t>
      </w:r>
      <w:r w:rsidRPr="00266A3B">
        <w:rPr>
          <w:snapToGrid w:val="0"/>
          <w:szCs w:val="28"/>
          <w:lang w:eastAsia="ru-RU"/>
        </w:rPr>
        <w:t xml:space="preserve">планированием расходов </w:t>
      </w:r>
      <w:r>
        <w:rPr>
          <w:snapToGrid w:val="0"/>
          <w:szCs w:val="28"/>
          <w:lang w:eastAsia="ru-RU"/>
        </w:rPr>
        <w:t>в соответствии кассовым планом выплат на 2025 год</w:t>
      </w:r>
      <w:r w:rsidRPr="00266A3B">
        <w:rPr>
          <w:snapToGrid w:val="0"/>
          <w:szCs w:val="28"/>
          <w:lang w:eastAsia="ru-RU"/>
        </w:rPr>
        <w:t xml:space="preserve"> </w:t>
      </w:r>
      <w:r>
        <w:rPr>
          <w:snapToGrid w:val="0"/>
          <w:szCs w:val="28"/>
          <w:lang w:eastAsia="ru-RU"/>
        </w:rPr>
        <w:t>на 3 квартал</w:t>
      </w:r>
      <w:r w:rsidRPr="00266A3B">
        <w:rPr>
          <w:snapToGrid w:val="0"/>
          <w:szCs w:val="28"/>
          <w:lang w:eastAsia="ru-RU"/>
        </w:rPr>
        <w:t>;</w:t>
      </w:r>
    </w:p>
    <w:p w:rsidR="00266A3B" w:rsidRDefault="00266A3B" w:rsidP="007F43A4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F76597">
        <w:rPr>
          <w:b/>
          <w:snapToGrid w:val="0"/>
          <w:szCs w:val="28"/>
          <w:lang w:eastAsia="ru-RU"/>
        </w:rPr>
        <w:t>- 11 «Резервные фонды»</w:t>
      </w:r>
      <w:r w:rsidRPr="00266A3B">
        <w:rPr>
          <w:snapToGrid w:val="0"/>
          <w:szCs w:val="28"/>
          <w:lang w:eastAsia="ru-RU"/>
        </w:rPr>
        <w:t xml:space="preserve"> в связи с тем, что в ходе исполнения бюджета</w:t>
      </w:r>
      <w:r w:rsidR="007F43A4">
        <w:rPr>
          <w:snapToGrid w:val="0"/>
          <w:szCs w:val="28"/>
          <w:lang w:eastAsia="ru-RU"/>
        </w:rPr>
        <w:t xml:space="preserve"> </w:t>
      </w:r>
      <w:r w:rsidRPr="00266A3B">
        <w:rPr>
          <w:snapToGrid w:val="0"/>
          <w:szCs w:val="28"/>
          <w:lang w:eastAsia="ru-RU"/>
        </w:rPr>
        <w:t xml:space="preserve">средства </w:t>
      </w:r>
      <w:r w:rsidR="007F43A4">
        <w:rPr>
          <w:snapToGrid w:val="0"/>
          <w:szCs w:val="28"/>
          <w:lang w:eastAsia="ru-RU"/>
        </w:rPr>
        <w:t>Р</w:t>
      </w:r>
      <w:r w:rsidRPr="00266A3B">
        <w:rPr>
          <w:snapToGrid w:val="0"/>
          <w:szCs w:val="28"/>
          <w:lang w:eastAsia="ru-RU"/>
        </w:rPr>
        <w:t>езервного фонда распределяются</w:t>
      </w:r>
      <w:r w:rsidR="007F43A4">
        <w:rPr>
          <w:snapToGrid w:val="0"/>
          <w:szCs w:val="28"/>
          <w:lang w:eastAsia="ru-RU"/>
        </w:rPr>
        <w:t xml:space="preserve"> </w:t>
      </w:r>
      <w:r w:rsidRPr="00266A3B">
        <w:rPr>
          <w:snapToGrid w:val="0"/>
          <w:szCs w:val="28"/>
          <w:lang w:eastAsia="ru-RU"/>
        </w:rPr>
        <w:t xml:space="preserve">на основании </w:t>
      </w:r>
      <w:r w:rsidR="007F43A4">
        <w:rPr>
          <w:snapToGrid w:val="0"/>
          <w:szCs w:val="28"/>
          <w:lang w:eastAsia="ru-RU"/>
        </w:rPr>
        <w:t>распоряжений</w:t>
      </w:r>
      <w:r w:rsidRPr="00266A3B">
        <w:rPr>
          <w:snapToGrid w:val="0"/>
          <w:szCs w:val="28"/>
          <w:lang w:eastAsia="ru-RU"/>
        </w:rPr>
        <w:t xml:space="preserve"> администрации </w:t>
      </w:r>
      <w:r w:rsidR="007F43A4">
        <w:rPr>
          <w:snapToGrid w:val="0"/>
          <w:szCs w:val="28"/>
          <w:lang w:eastAsia="ru-RU"/>
        </w:rPr>
        <w:t>Печенгского муниципального округа</w:t>
      </w:r>
      <w:r w:rsidRPr="00266A3B">
        <w:rPr>
          <w:snapToGrid w:val="0"/>
          <w:szCs w:val="28"/>
          <w:lang w:eastAsia="ru-RU"/>
        </w:rPr>
        <w:t xml:space="preserve"> и</w:t>
      </w:r>
      <w:r w:rsidR="007F43A4">
        <w:rPr>
          <w:snapToGrid w:val="0"/>
          <w:szCs w:val="28"/>
          <w:lang w:eastAsia="ru-RU"/>
        </w:rPr>
        <w:t xml:space="preserve"> </w:t>
      </w:r>
      <w:r w:rsidRPr="00266A3B">
        <w:rPr>
          <w:snapToGrid w:val="0"/>
          <w:szCs w:val="28"/>
          <w:lang w:eastAsia="ru-RU"/>
        </w:rPr>
        <w:t>отражаются по соответствующим разделам бюджетной классификации расходов.</w:t>
      </w:r>
    </w:p>
    <w:p w:rsidR="00DE37EB" w:rsidRPr="00816915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B80B39">
        <w:rPr>
          <w:snapToGrid w:val="0"/>
          <w:szCs w:val="28"/>
          <w:lang w:eastAsia="ru-RU"/>
        </w:rPr>
        <w:t xml:space="preserve">Установленный </w:t>
      </w:r>
      <w:r w:rsidR="00B80B39" w:rsidRPr="00B80B39">
        <w:rPr>
          <w:snapToGrid w:val="0"/>
          <w:szCs w:val="28"/>
          <w:lang w:eastAsia="ru-RU"/>
        </w:rPr>
        <w:t xml:space="preserve">постановлением Правительства Мурманской области от 23.12.2024 № 916-ПП «Об утверждении нормативов формирования расходов на содержание органов местного самоуправления муниципальных образований Мурманской области на 2025 год» </w:t>
      </w:r>
      <w:r w:rsidRPr="00B80B39">
        <w:rPr>
          <w:snapToGrid w:val="0"/>
          <w:szCs w:val="28"/>
          <w:lang w:eastAsia="ru-RU"/>
        </w:rPr>
        <w:t>размер норматива формирования расходов на содержание органов местного самоуправления Печенгского муниципального округа на 202</w:t>
      </w:r>
      <w:r w:rsidR="00B80B39" w:rsidRPr="00B80B39">
        <w:rPr>
          <w:snapToGrid w:val="0"/>
          <w:szCs w:val="28"/>
          <w:lang w:eastAsia="ru-RU"/>
        </w:rPr>
        <w:t>5</w:t>
      </w:r>
      <w:r w:rsidRPr="00B80B39">
        <w:rPr>
          <w:snapToGrid w:val="0"/>
          <w:szCs w:val="28"/>
          <w:lang w:eastAsia="ru-RU"/>
        </w:rPr>
        <w:t xml:space="preserve"> год составляет </w:t>
      </w:r>
      <w:r w:rsidR="00816915" w:rsidRPr="00B80B39">
        <w:rPr>
          <w:snapToGrid w:val="0"/>
          <w:szCs w:val="28"/>
          <w:lang w:eastAsia="ru-RU"/>
        </w:rPr>
        <w:t>190 120,0</w:t>
      </w:r>
      <w:r w:rsidRPr="00B80B39">
        <w:rPr>
          <w:snapToGrid w:val="0"/>
          <w:szCs w:val="28"/>
          <w:lang w:eastAsia="ru-RU"/>
        </w:rPr>
        <w:t xml:space="preserve"> тыс. рублей.</w:t>
      </w:r>
      <w:r w:rsidRPr="00816915">
        <w:rPr>
          <w:snapToGrid w:val="0"/>
          <w:szCs w:val="28"/>
          <w:lang w:eastAsia="ru-RU"/>
        </w:rPr>
        <w:t xml:space="preserve"> </w:t>
      </w:r>
    </w:p>
    <w:p w:rsidR="00DE37EB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70BAB">
        <w:rPr>
          <w:snapToGrid w:val="0"/>
          <w:szCs w:val="28"/>
          <w:lang w:eastAsia="ru-RU"/>
        </w:rPr>
        <w:t>Исполнение норматива формирования расходов на содержание органов местного самоуправления Печенгского муниципального округа по состоянию на 01.</w:t>
      </w:r>
      <w:r w:rsidR="00E66986" w:rsidRPr="00870BAB">
        <w:rPr>
          <w:snapToGrid w:val="0"/>
          <w:szCs w:val="28"/>
          <w:lang w:eastAsia="ru-RU"/>
        </w:rPr>
        <w:t>04</w:t>
      </w:r>
      <w:r w:rsidRPr="00870BAB">
        <w:rPr>
          <w:snapToGrid w:val="0"/>
          <w:szCs w:val="28"/>
          <w:lang w:eastAsia="ru-RU"/>
        </w:rPr>
        <w:t>.202</w:t>
      </w:r>
      <w:r w:rsidR="00B80B39" w:rsidRPr="00870BAB">
        <w:rPr>
          <w:snapToGrid w:val="0"/>
          <w:szCs w:val="28"/>
          <w:lang w:eastAsia="ru-RU"/>
        </w:rPr>
        <w:t>5</w:t>
      </w:r>
      <w:r w:rsidRPr="00870BAB">
        <w:rPr>
          <w:snapToGrid w:val="0"/>
          <w:szCs w:val="28"/>
          <w:lang w:eastAsia="ru-RU"/>
        </w:rPr>
        <w:t xml:space="preserve"> составляет </w:t>
      </w:r>
      <w:r w:rsidR="00A9619A" w:rsidRPr="00870BAB">
        <w:rPr>
          <w:snapToGrid w:val="0"/>
          <w:szCs w:val="28"/>
          <w:lang w:eastAsia="ru-RU"/>
        </w:rPr>
        <w:t>33 551,7</w:t>
      </w:r>
      <w:r w:rsidRPr="00870BAB">
        <w:rPr>
          <w:snapToGrid w:val="0"/>
          <w:szCs w:val="28"/>
          <w:lang w:eastAsia="ru-RU"/>
        </w:rPr>
        <w:t xml:space="preserve"> тыс. рублей или </w:t>
      </w:r>
      <w:r w:rsidR="008024E3" w:rsidRPr="00870BAB">
        <w:rPr>
          <w:snapToGrid w:val="0"/>
          <w:szCs w:val="28"/>
          <w:lang w:eastAsia="ru-RU"/>
        </w:rPr>
        <w:t>18,1</w:t>
      </w:r>
      <w:r w:rsidRPr="00870BAB">
        <w:rPr>
          <w:snapToGrid w:val="0"/>
          <w:szCs w:val="28"/>
          <w:lang w:eastAsia="ru-RU"/>
        </w:rPr>
        <w:t xml:space="preserve">% годовых бюджетных ассигнований, утвержденных решением о бюджете в сумме </w:t>
      </w:r>
      <w:r w:rsidR="00A9619A" w:rsidRPr="00870BAB">
        <w:rPr>
          <w:snapToGrid w:val="0"/>
          <w:szCs w:val="28"/>
          <w:lang w:eastAsia="ru-RU"/>
        </w:rPr>
        <w:t>185 749,9</w:t>
      </w:r>
      <w:r w:rsidR="007353B1" w:rsidRPr="00870BAB">
        <w:rPr>
          <w:snapToGrid w:val="0"/>
          <w:szCs w:val="28"/>
          <w:lang w:eastAsia="ru-RU"/>
        </w:rPr>
        <w:t xml:space="preserve"> </w:t>
      </w:r>
      <w:r w:rsidRPr="00870BAB">
        <w:rPr>
          <w:snapToGrid w:val="0"/>
          <w:szCs w:val="28"/>
          <w:lang w:eastAsia="ru-RU"/>
        </w:rPr>
        <w:t>тыс. рублей.</w:t>
      </w:r>
    </w:p>
    <w:p w:rsidR="00EE0939" w:rsidRPr="00035C82" w:rsidRDefault="00EE0939" w:rsidP="00EE0939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035C82">
        <w:rPr>
          <w:b/>
          <w:snapToGrid w:val="0"/>
          <w:szCs w:val="28"/>
          <w:lang w:eastAsia="ru-RU"/>
        </w:rPr>
        <w:t>Раздел 0</w:t>
      </w:r>
      <w:r>
        <w:rPr>
          <w:b/>
          <w:snapToGrid w:val="0"/>
          <w:szCs w:val="28"/>
          <w:lang w:eastAsia="ru-RU"/>
        </w:rPr>
        <w:t>2</w:t>
      </w:r>
      <w:r w:rsidRPr="00035C82">
        <w:rPr>
          <w:b/>
          <w:snapToGrid w:val="0"/>
          <w:szCs w:val="28"/>
          <w:lang w:eastAsia="ru-RU"/>
        </w:rPr>
        <w:t xml:space="preserve"> «</w:t>
      </w:r>
      <w:r w:rsidRPr="00EE0939">
        <w:rPr>
          <w:b/>
          <w:snapToGrid w:val="0"/>
          <w:szCs w:val="28"/>
          <w:lang w:eastAsia="ru-RU"/>
        </w:rPr>
        <w:t>Национальная оборона</w:t>
      </w:r>
      <w:r w:rsidRPr="00035C82">
        <w:rPr>
          <w:b/>
          <w:snapToGrid w:val="0"/>
          <w:szCs w:val="28"/>
          <w:lang w:eastAsia="ru-RU"/>
        </w:rPr>
        <w:t>»</w:t>
      </w:r>
    </w:p>
    <w:p w:rsidR="00DF09C7" w:rsidRDefault="00EE0939" w:rsidP="00DF09C7">
      <w:pPr>
        <w:pStyle w:val="6"/>
        <w:spacing w:before="0" w:line="283" w:lineRule="auto"/>
        <w:rPr>
          <w:snapToGrid w:val="0"/>
          <w:szCs w:val="28"/>
          <w:lang w:eastAsia="ru-RU"/>
        </w:rPr>
      </w:pPr>
      <w:proofErr w:type="gramStart"/>
      <w:r w:rsidRPr="00DF09C7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172B33">
        <w:rPr>
          <w:snapToGrid w:val="0"/>
          <w:szCs w:val="28"/>
          <w:lang w:eastAsia="ru-RU"/>
        </w:rPr>
        <w:t>451,7</w:t>
      </w:r>
      <w:r w:rsidRPr="00DF09C7">
        <w:rPr>
          <w:snapToGrid w:val="0"/>
          <w:szCs w:val="28"/>
          <w:lang w:eastAsia="ru-RU"/>
        </w:rPr>
        <w:t xml:space="preserve"> тыс. рублей или </w:t>
      </w:r>
      <w:r w:rsidR="00172B33">
        <w:rPr>
          <w:snapToGrid w:val="0"/>
          <w:szCs w:val="28"/>
          <w:lang w:eastAsia="ru-RU"/>
        </w:rPr>
        <w:t>16,3</w:t>
      </w:r>
      <w:r w:rsidRPr="00DF09C7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172B33">
        <w:rPr>
          <w:snapToGrid w:val="0"/>
          <w:szCs w:val="28"/>
          <w:lang w:eastAsia="ru-RU"/>
        </w:rPr>
        <w:t>2 773,2</w:t>
      </w:r>
      <w:r w:rsidRPr="00DF09C7">
        <w:rPr>
          <w:snapToGrid w:val="0"/>
          <w:szCs w:val="28"/>
          <w:lang w:eastAsia="ru-RU"/>
        </w:rPr>
        <w:t xml:space="preserve"> тыс. рублей (осуществление первичного воинского учета на территориях, где отсутствуют военные комиссариаты</w:t>
      </w:r>
      <w:r w:rsidR="00172B33">
        <w:rPr>
          <w:snapToGrid w:val="0"/>
          <w:szCs w:val="28"/>
          <w:lang w:eastAsia="ru-RU"/>
        </w:rPr>
        <w:t>.</w:t>
      </w:r>
      <w:r w:rsidR="00DF09C7">
        <w:rPr>
          <w:snapToGrid w:val="0"/>
          <w:szCs w:val="28"/>
          <w:lang w:eastAsia="ru-RU"/>
        </w:rPr>
        <w:t xml:space="preserve"> </w:t>
      </w:r>
      <w:proofErr w:type="gramEnd"/>
    </w:p>
    <w:p w:rsidR="00DE37EB" w:rsidRPr="00035C82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035C82">
        <w:rPr>
          <w:b/>
          <w:snapToGrid w:val="0"/>
          <w:szCs w:val="28"/>
          <w:lang w:eastAsia="ru-RU"/>
        </w:rPr>
        <w:t>Раздел 03 «Национальная безопасность и правоохранительная деятельность»</w:t>
      </w:r>
    </w:p>
    <w:p w:rsidR="00DE37EB" w:rsidRPr="00035C82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035C82">
        <w:rPr>
          <w:snapToGrid w:val="0"/>
          <w:szCs w:val="28"/>
          <w:lang w:eastAsia="ru-RU"/>
        </w:rPr>
        <w:lastRenderedPageBreak/>
        <w:t xml:space="preserve">Исполнение расходов по данному разделу составило </w:t>
      </w:r>
      <w:r w:rsidR="002E36A6">
        <w:rPr>
          <w:snapToGrid w:val="0"/>
          <w:szCs w:val="28"/>
          <w:lang w:eastAsia="ru-RU"/>
        </w:rPr>
        <w:t>3 861,7</w:t>
      </w:r>
      <w:r w:rsidRPr="00035C82">
        <w:rPr>
          <w:snapToGrid w:val="0"/>
          <w:szCs w:val="28"/>
          <w:lang w:eastAsia="ru-RU"/>
        </w:rPr>
        <w:t xml:space="preserve"> тыс. рублей или </w:t>
      </w:r>
      <w:r w:rsidR="002E36A6">
        <w:rPr>
          <w:snapToGrid w:val="0"/>
          <w:szCs w:val="28"/>
          <w:lang w:eastAsia="ru-RU"/>
        </w:rPr>
        <w:t>15,7</w:t>
      </w:r>
      <w:r w:rsidRPr="00035C82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2E36A6">
        <w:rPr>
          <w:snapToGrid w:val="0"/>
          <w:szCs w:val="28"/>
          <w:lang w:eastAsia="ru-RU"/>
        </w:rPr>
        <w:t>24 605,3</w:t>
      </w:r>
      <w:r w:rsidR="00EE0939">
        <w:rPr>
          <w:snapToGrid w:val="0"/>
          <w:szCs w:val="28"/>
          <w:lang w:eastAsia="ru-RU"/>
        </w:rPr>
        <w:t xml:space="preserve"> </w:t>
      </w:r>
      <w:r w:rsidRPr="00035C82">
        <w:rPr>
          <w:snapToGrid w:val="0"/>
          <w:szCs w:val="28"/>
          <w:lang w:eastAsia="ru-RU"/>
        </w:rPr>
        <w:t>тыс. рублей.</w:t>
      </w:r>
    </w:p>
    <w:p w:rsidR="00DB02C8" w:rsidRPr="00EB07AE" w:rsidRDefault="00DB02C8" w:rsidP="00DB02C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EB07AE">
        <w:rPr>
          <w:snapToGrid w:val="0"/>
          <w:szCs w:val="28"/>
          <w:lang w:eastAsia="ru-RU"/>
        </w:rPr>
        <w:t xml:space="preserve">Процент исполнения в разрезе подразделов варьируется от </w:t>
      </w:r>
      <w:r w:rsidR="00566628">
        <w:rPr>
          <w:snapToGrid w:val="0"/>
          <w:szCs w:val="28"/>
          <w:lang w:eastAsia="ru-RU"/>
        </w:rPr>
        <w:t>14,4</w:t>
      </w:r>
      <w:r w:rsidRPr="00EB07AE">
        <w:rPr>
          <w:snapToGrid w:val="0"/>
          <w:szCs w:val="28"/>
          <w:lang w:eastAsia="ru-RU"/>
        </w:rPr>
        <w:t xml:space="preserve"> % до </w:t>
      </w:r>
      <w:r w:rsidR="00644DA2">
        <w:rPr>
          <w:snapToGrid w:val="0"/>
          <w:szCs w:val="28"/>
          <w:lang w:eastAsia="ru-RU"/>
        </w:rPr>
        <w:t>1</w:t>
      </w:r>
      <w:r w:rsidR="00566628">
        <w:rPr>
          <w:snapToGrid w:val="0"/>
          <w:szCs w:val="28"/>
          <w:lang w:eastAsia="ru-RU"/>
        </w:rPr>
        <w:t>5</w:t>
      </w:r>
      <w:r w:rsidR="00644DA2">
        <w:rPr>
          <w:snapToGrid w:val="0"/>
          <w:szCs w:val="28"/>
          <w:lang w:eastAsia="ru-RU"/>
        </w:rPr>
        <w:t>,9</w:t>
      </w:r>
      <w:r w:rsidRPr="00EB07AE">
        <w:rPr>
          <w:snapToGrid w:val="0"/>
          <w:szCs w:val="28"/>
          <w:lang w:eastAsia="ru-RU"/>
        </w:rPr>
        <w:t xml:space="preserve"> %.</w:t>
      </w:r>
    </w:p>
    <w:p w:rsidR="00DB02C8" w:rsidRDefault="00DB02C8" w:rsidP="00DB02C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EB07AE">
        <w:rPr>
          <w:snapToGrid w:val="0"/>
          <w:szCs w:val="28"/>
          <w:lang w:eastAsia="ru-RU"/>
        </w:rPr>
        <w:t xml:space="preserve">Наименьшее исполнение сложилось по подразделу </w:t>
      </w:r>
      <w:r w:rsidR="00566628">
        <w:rPr>
          <w:snapToGrid w:val="0"/>
          <w:szCs w:val="28"/>
          <w:lang w:eastAsia="ru-RU"/>
        </w:rPr>
        <w:t>04</w:t>
      </w:r>
      <w:r w:rsidRPr="00EB07AE">
        <w:rPr>
          <w:snapToGrid w:val="0"/>
          <w:szCs w:val="28"/>
          <w:lang w:eastAsia="ru-RU"/>
        </w:rPr>
        <w:t xml:space="preserve"> «</w:t>
      </w:r>
      <w:r w:rsidR="00566628" w:rsidRPr="00566628">
        <w:rPr>
          <w:snapToGrid w:val="0"/>
          <w:szCs w:val="28"/>
          <w:lang w:eastAsia="ru-RU"/>
        </w:rPr>
        <w:t>Органы юстиции</w:t>
      </w:r>
      <w:r w:rsidRPr="00EB07AE">
        <w:rPr>
          <w:snapToGrid w:val="0"/>
          <w:szCs w:val="28"/>
          <w:lang w:eastAsia="ru-RU"/>
        </w:rPr>
        <w:t xml:space="preserve">» – </w:t>
      </w:r>
      <w:r w:rsidR="00566628">
        <w:rPr>
          <w:snapToGrid w:val="0"/>
          <w:szCs w:val="28"/>
          <w:lang w:eastAsia="ru-RU"/>
        </w:rPr>
        <w:t xml:space="preserve">528,9 </w:t>
      </w:r>
      <w:r w:rsidRPr="00EB07AE">
        <w:rPr>
          <w:snapToGrid w:val="0"/>
          <w:szCs w:val="28"/>
          <w:lang w:eastAsia="ru-RU"/>
        </w:rPr>
        <w:t xml:space="preserve">тыс. рублей или </w:t>
      </w:r>
      <w:r w:rsidR="00566628">
        <w:rPr>
          <w:snapToGrid w:val="0"/>
          <w:szCs w:val="28"/>
          <w:lang w:eastAsia="ru-RU"/>
        </w:rPr>
        <w:t>14,4</w:t>
      </w:r>
      <w:r w:rsidRPr="00EB07AE">
        <w:rPr>
          <w:snapToGrid w:val="0"/>
          <w:szCs w:val="28"/>
          <w:lang w:eastAsia="ru-RU"/>
        </w:rPr>
        <w:t xml:space="preserve">% утвержденных бюджетных ассигнований в сумме </w:t>
      </w:r>
      <w:r w:rsidR="00566628">
        <w:rPr>
          <w:snapToGrid w:val="0"/>
          <w:szCs w:val="28"/>
          <w:lang w:eastAsia="ru-RU"/>
        </w:rPr>
        <w:t>3 685,2</w:t>
      </w:r>
      <w:r w:rsidR="00644DA2">
        <w:rPr>
          <w:snapToGrid w:val="0"/>
          <w:szCs w:val="28"/>
          <w:lang w:eastAsia="ru-RU"/>
        </w:rPr>
        <w:t xml:space="preserve"> тыс. рублей</w:t>
      </w:r>
      <w:r w:rsidR="00566628">
        <w:rPr>
          <w:snapToGrid w:val="0"/>
          <w:szCs w:val="28"/>
          <w:lang w:eastAsia="ru-RU"/>
        </w:rPr>
        <w:t>,</w:t>
      </w:r>
      <w:r w:rsidR="00566628" w:rsidRPr="00566628">
        <w:rPr>
          <w:snapToGrid w:val="0"/>
          <w:szCs w:val="28"/>
          <w:lang w:eastAsia="ru-RU"/>
        </w:rPr>
        <w:t xml:space="preserve"> </w:t>
      </w:r>
      <w:r w:rsidR="00566628">
        <w:rPr>
          <w:snapToGrid w:val="0"/>
          <w:szCs w:val="28"/>
          <w:lang w:eastAsia="ru-RU"/>
        </w:rPr>
        <w:t>что соответствует</w:t>
      </w:r>
      <w:r w:rsidR="00566628" w:rsidRPr="00021ECA">
        <w:rPr>
          <w:snapToGrid w:val="0"/>
          <w:szCs w:val="28"/>
          <w:lang w:eastAsia="ru-RU"/>
        </w:rPr>
        <w:t xml:space="preserve"> данным кассового плана выплат на 202</w:t>
      </w:r>
      <w:r w:rsidR="00566628">
        <w:rPr>
          <w:snapToGrid w:val="0"/>
          <w:szCs w:val="28"/>
          <w:lang w:eastAsia="ru-RU"/>
        </w:rPr>
        <w:t>5 год.</w:t>
      </w:r>
      <w:r w:rsidR="00C9404D">
        <w:rPr>
          <w:snapToGrid w:val="0"/>
          <w:szCs w:val="28"/>
          <w:lang w:eastAsia="ru-RU"/>
        </w:rPr>
        <w:t xml:space="preserve"> </w:t>
      </w:r>
    </w:p>
    <w:p w:rsidR="00DE37EB" w:rsidRPr="009522F5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9522F5">
        <w:rPr>
          <w:b/>
          <w:snapToGrid w:val="0"/>
          <w:szCs w:val="28"/>
          <w:lang w:eastAsia="ru-RU"/>
        </w:rPr>
        <w:t>Раздел 04 «Национальная экономика»</w:t>
      </w:r>
    </w:p>
    <w:p w:rsidR="00DE37EB" w:rsidRPr="00DC2A24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DC2A24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1A5620">
        <w:rPr>
          <w:snapToGrid w:val="0"/>
          <w:szCs w:val="28"/>
          <w:lang w:eastAsia="ru-RU"/>
        </w:rPr>
        <w:t>16 486,8</w:t>
      </w:r>
      <w:r w:rsidRPr="00DC2A24">
        <w:rPr>
          <w:snapToGrid w:val="0"/>
          <w:szCs w:val="28"/>
          <w:lang w:eastAsia="ru-RU"/>
        </w:rPr>
        <w:t xml:space="preserve"> тыс. рублей или </w:t>
      </w:r>
      <w:r w:rsidR="001A5620">
        <w:rPr>
          <w:snapToGrid w:val="0"/>
          <w:szCs w:val="28"/>
          <w:lang w:eastAsia="ru-RU"/>
        </w:rPr>
        <w:t>9,8</w:t>
      </w:r>
      <w:r w:rsidRPr="00DC2A24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1A5620">
        <w:rPr>
          <w:snapToGrid w:val="0"/>
          <w:szCs w:val="28"/>
          <w:lang w:eastAsia="ru-RU"/>
        </w:rPr>
        <w:t>167 650,1</w:t>
      </w:r>
      <w:r w:rsidRPr="00DC2A24">
        <w:rPr>
          <w:snapToGrid w:val="0"/>
          <w:szCs w:val="28"/>
          <w:lang w:eastAsia="ru-RU"/>
        </w:rPr>
        <w:t xml:space="preserve"> тыс. рублей.</w:t>
      </w:r>
    </w:p>
    <w:p w:rsidR="00DE37EB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6F61D5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1A5620">
        <w:rPr>
          <w:snapToGrid w:val="0"/>
          <w:szCs w:val="28"/>
          <w:lang w:eastAsia="ru-RU"/>
        </w:rPr>
        <w:t>3,2</w:t>
      </w:r>
      <w:r w:rsidRPr="006F61D5">
        <w:rPr>
          <w:snapToGrid w:val="0"/>
          <w:szCs w:val="28"/>
          <w:lang w:eastAsia="ru-RU"/>
        </w:rPr>
        <w:t xml:space="preserve">% до </w:t>
      </w:r>
      <w:r w:rsidR="001A5620">
        <w:rPr>
          <w:snapToGrid w:val="0"/>
          <w:szCs w:val="28"/>
          <w:lang w:eastAsia="ru-RU"/>
        </w:rPr>
        <w:t>28,3</w:t>
      </w:r>
      <w:r w:rsidRPr="006F61D5">
        <w:rPr>
          <w:snapToGrid w:val="0"/>
          <w:szCs w:val="28"/>
          <w:lang w:eastAsia="ru-RU"/>
        </w:rPr>
        <w:t>%:</w:t>
      </w:r>
    </w:p>
    <w:p w:rsidR="00B109DC" w:rsidRDefault="00B109DC" w:rsidP="00B109DC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347BE">
        <w:rPr>
          <w:snapToGrid w:val="0"/>
          <w:szCs w:val="28"/>
          <w:lang w:eastAsia="ru-RU"/>
        </w:rPr>
        <w:t xml:space="preserve">- </w:t>
      </w:r>
      <w:r w:rsidRPr="00DD73F7">
        <w:rPr>
          <w:b/>
          <w:snapToGrid w:val="0"/>
          <w:szCs w:val="28"/>
          <w:lang w:eastAsia="ru-RU"/>
        </w:rPr>
        <w:t>по подразделу 0</w:t>
      </w:r>
      <w:r>
        <w:rPr>
          <w:b/>
          <w:snapToGrid w:val="0"/>
          <w:szCs w:val="28"/>
          <w:lang w:eastAsia="ru-RU"/>
        </w:rPr>
        <w:t>1</w:t>
      </w:r>
      <w:r w:rsidRPr="00DD73F7">
        <w:rPr>
          <w:b/>
          <w:snapToGrid w:val="0"/>
          <w:szCs w:val="28"/>
          <w:lang w:eastAsia="ru-RU"/>
        </w:rPr>
        <w:t xml:space="preserve"> «</w:t>
      </w:r>
      <w:r w:rsidRPr="00B109DC">
        <w:rPr>
          <w:b/>
          <w:snapToGrid w:val="0"/>
          <w:szCs w:val="28"/>
          <w:lang w:eastAsia="ru-RU"/>
        </w:rPr>
        <w:t>Общеэкономические вопросы</w:t>
      </w:r>
      <w:r w:rsidRPr="00DD73F7">
        <w:rPr>
          <w:b/>
          <w:snapToGrid w:val="0"/>
          <w:szCs w:val="28"/>
          <w:lang w:eastAsia="ru-RU"/>
        </w:rPr>
        <w:t>»</w:t>
      </w:r>
      <w:r w:rsidRPr="003347BE">
        <w:rPr>
          <w:snapToGrid w:val="0"/>
          <w:szCs w:val="28"/>
          <w:lang w:eastAsia="ru-RU"/>
        </w:rPr>
        <w:t xml:space="preserve"> исполнение </w:t>
      </w:r>
      <w:r w:rsidRPr="00021ECA">
        <w:rPr>
          <w:snapToGrid w:val="0"/>
          <w:szCs w:val="28"/>
          <w:lang w:eastAsia="ru-RU"/>
        </w:rPr>
        <w:t xml:space="preserve">составило </w:t>
      </w:r>
      <w:r w:rsidR="001A5620">
        <w:rPr>
          <w:snapToGrid w:val="0"/>
          <w:szCs w:val="28"/>
          <w:lang w:eastAsia="ru-RU"/>
        </w:rPr>
        <w:t>729,4</w:t>
      </w:r>
      <w:r w:rsidRPr="00021ECA">
        <w:rPr>
          <w:snapToGrid w:val="0"/>
          <w:szCs w:val="28"/>
          <w:lang w:eastAsia="ru-RU"/>
        </w:rPr>
        <w:t xml:space="preserve"> тыс. рублей</w:t>
      </w:r>
      <w:r w:rsidR="00265064">
        <w:rPr>
          <w:snapToGrid w:val="0"/>
          <w:szCs w:val="28"/>
          <w:lang w:eastAsia="ru-RU"/>
        </w:rPr>
        <w:t xml:space="preserve"> или </w:t>
      </w:r>
      <w:r w:rsidR="001A5620">
        <w:rPr>
          <w:snapToGrid w:val="0"/>
          <w:szCs w:val="28"/>
          <w:lang w:eastAsia="ru-RU"/>
        </w:rPr>
        <w:t>3,2</w:t>
      </w:r>
      <w:r w:rsidR="00265064">
        <w:rPr>
          <w:snapToGrid w:val="0"/>
          <w:szCs w:val="28"/>
          <w:lang w:eastAsia="ru-RU"/>
        </w:rPr>
        <w:t>%</w:t>
      </w:r>
      <w:r w:rsidRPr="00021ECA">
        <w:rPr>
          <w:snapToGrid w:val="0"/>
          <w:szCs w:val="28"/>
          <w:lang w:eastAsia="ru-RU"/>
        </w:rPr>
        <w:t xml:space="preserve">, утвержденных в сумме </w:t>
      </w:r>
      <w:r w:rsidR="001A5620">
        <w:rPr>
          <w:snapToGrid w:val="0"/>
          <w:szCs w:val="28"/>
          <w:lang w:eastAsia="ru-RU"/>
        </w:rPr>
        <w:t>22 823,7</w:t>
      </w:r>
      <w:r w:rsidRPr="00021ECA">
        <w:rPr>
          <w:snapToGrid w:val="0"/>
          <w:szCs w:val="28"/>
          <w:lang w:eastAsia="ru-RU"/>
        </w:rPr>
        <w:t xml:space="preserve"> тыс. рублей </w:t>
      </w:r>
      <w:r w:rsidRPr="00A96176">
        <w:rPr>
          <w:snapToGrid w:val="0"/>
          <w:szCs w:val="28"/>
          <w:lang w:eastAsia="ru-RU"/>
        </w:rPr>
        <w:t>по мероприятию</w:t>
      </w:r>
      <w:r w:rsidR="00265064" w:rsidRPr="00A96176">
        <w:rPr>
          <w:snapToGrid w:val="0"/>
          <w:szCs w:val="28"/>
          <w:lang w:eastAsia="ru-RU"/>
        </w:rPr>
        <w:t xml:space="preserve"> </w:t>
      </w:r>
      <w:r w:rsidRPr="00A96176">
        <w:rPr>
          <w:snapToGrid w:val="0"/>
          <w:szCs w:val="28"/>
          <w:lang w:eastAsia="ru-RU"/>
        </w:rPr>
        <w:t>«</w:t>
      </w:r>
      <w:r w:rsidR="00265064" w:rsidRPr="00A96176">
        <w:rPr>
          <w:snapToGrid w:val="0"/>
          <w:szCs w:val="28"/>
          <w:lang w:eastAsia="ru-RU"/>
        </w:rPr>
        <w:t>Проведение временных общественно полезных работ в Мурманской области</w:t>
      </w:r>
      <w:r w:rsidRPr="00A96176">
        <w:rPr>
          <w:snapToGrid w:val="0"/>
          <w:szCs w:val="28"/>
          <w:lang w:eastAsia="ru-RU"/>
        </w:rPr>
        <w:t xml:space="preserve">», </w:t>
      </w:r>
      <w:r w:rsidR="00265064" w:rsidRPr="00A96176">
        <w:rPr>
          <w:snapToGrid w:val="0"/>
          <w:szCs w:val="28"/>
          <w:lang w:eastAsia="ru-RU"/>
        </w:rPr>
        <w:t>что соответствует</w:t>
      </w:r>
      <w:r w:rsidRPr="00A96176">
        <w:rPr>
          <w:snapToGrid w:val="0"/>
          <w:szCs w:val="28"/>
          <w:lang w:eastAsia="ru-RU"/>
        </w:rPr>
        <w:t xml:space="preserve"> данным кассового плана выплат на 202</w:t>
      </w:r>
      <w:r w:rsidR="00A96176" w:rsidRPr="00A96176">
        <w:rPr>
          <w:snapToGrid w:val="0"/>
          <w:szCs w:val="28"/>
          <w:lang w:eastAsia="ru-RU"/>
        </w:rPr>
        <w:t>5</w:t>
      </w:r>
      <w:r w:rsidRPr="00A96176">
        <w:rPr>
          <w:snapToGrid w:val="0"/>
          <w:szCs w:val="28"/>
          <w:lang w:eastAsia="ru-RU"/>
        </w:rPr>
        <w:t xml:space="preserve"> год;</w:t>
      </w:r>
    </w:p>
    <w:p w:rsidR="00DE37EB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347BE">
        <w:rPr>
          <w:snapToGrid w:val="0"/>
          <w:szCs w:val="28"/>
          <w:lang w:eastAsia="ru-RU"/>
        </w:rPr>
        <w:t xml:space="preserve">- </w:t>
      </w:r>
      <w:r w:rsidRPr="00DD73F7">
        <w:rPr>
          <w:b/>
          <w:snapToGrid w:val="0"/>
          <w:szCs w:val="28"/>
          <w:lang w:eastAsia="ru-RU"/>
        </w:rPr>
        <w:t>по подразделу 05 «Сельское хозяйство и рыболовство»</w:t>
      </w:r>
      <w:r w:rsidRPr="003347BE">
        <w:rPr>
          <w:snapToGrid w:val="0"/>
          <w:szCs w:val="28"/>
          <w:lang w:eastAsia="ru-RU"/>
        </w:rPr>
        <w:t xml:space="preserve"> исполнение </w:t>
      </w:r>
      <w:r w:rsidRPr="00021ECA">
        <w:rPr>
          <w:snapToGrid w:val="0"/>
          <w:szCs w:val="28"/>
          <w:lang w:eastAsia="ru-RU"/>
        </w:rPr>
        <w:t xml:space="preserve">составило </w:t>
      </w:r>
      <w:r w:rsidR="001A5620">
        <w:rPr>
          <w:snapToGrid w:val="0"/>
          <w:szCs w:val="28"/>
          <w:lang w:eastAsia="ru-RU"/>
        </w:rPr>
        <w:t>177,1</w:t>
      </w:r>
      <w:r w:rsidRPr="00021ECA">
        <w:rPr>
          <w:snapToGrid w:val="0"/>
          <w:szCs w:val="28"/>
          <w:lang w:eastAsia="ru-RU"/>
        </w:rPr>
        <w:t xml:space="preserve"> тыс. рублей или </w:t>
      </w:r>
      <w:r w:rsidR="001A5620">
        <w:rPr>
          <w:snapToGrid w:val="0"/>
          <w:szCs w:val="28"/>
          <w:lang w:eastAsia="ru-RU"/>
        </w:rPr>
        <w:t>6,5</w:t>
      </w:r>
      <w:r w:rsidRPr="00021ECA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1A5620">
        <w:rPr>
          <w:snapToGrid w:val="0"/>
          <w:szCs w:val="28"/>
          <w:lang w:eastAsia="ru-RU"/>
        </w:rPr>
        <w:t>2 706,3</w:t>
      </w:r>
      <w:r w:rsidR="00DE4A7A" w:rsidRPr="00021ECA">
        <w:rPr>
          <w:snapToGrid w:val="0"/>
          <w:szCs w:val="28"/>
          <w:lang w:eastAsia="ru-RU"/>
        </w:rPr>
        <w:t xml:space="preserve"> </w:t>
      </w:r>
      <w:r w:rsidRPr="00021ECA">
        <w:rPr>
          <w:snapToGrid w:val="0"/>
          <w:szCs w:val="28"/>
          <w:lang w:eastAsia="ru-RU"/>
        </w:rPr>
        <w:t xml:space="preserve">тыс. рублей </w:t>
      </w:r>
      <w:r w:rsidRPr="008C1F3A">
        <w:rPr>
          <w:snapToGrid w:val="0"/>
          <w:szCs w:val="28"/>
          <w:lang w:eastAsia="ru-RU"/>
        </w:rPr>
        <w:t xml:space="preserve">по мероприятию «Осуществление деятельности по отлову и содержанию  животных без владельцев», </w:t>
      </w:r>
      <w:r w:rsidR="000E22DA" w:rsidRPr="008C1F3A">
        <w:rPr>
          <w:snapToGrid w:val="0"/>
          <w:szCs w:val="28"/>
          <w:lang w:eastAsia="ru-RU"/>
        </w:rPr>
        <w:t>что соответствует данным кассового плана выплат на 202</w:t>
      </w:r>
      <w:r w:rsidR="008C1F3A" w:rsidRPr="008C1F3A">
        <w:rPr>
          <w:snapToGrid w:val="0"/>
          <w:szCs w:val="28"/>
          <w:lang w:eastAsia="ru-RU"/>
        </w:rPr>
        <w:t>5</w:t>
      </w:r>
      <w:r w:rsidR="000E22DA" w:rsidRPr="008C1F3A">
        <w:rPr>
          <w:snapToGrid w:val="0"/>
          <w:szCs w:val="28"/>
          <w:lang w:eastAsia="ru-RU"/>
        </w:rPr>
        <w:t xml:space="preserve"> год</w:t>
      </w:r>
      <w:r w:rsidRPr="008C1F3A">
        <w:rPr>
          <w:snapToGrid w:val="0"/>
          <w:szCs w:val="28"/>
          <w:lang w:eastAsia="ru-RU"/>
        </w:rPr>
        <w:t>;</w:t>
      </w:r>
    </w:p>
    <w:p w:rsidR="0091159A" w:rsidRPr="00F02C09" w:rsidRDefault="00DE37EB" w:rsidP="0091159A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F02C09">
        <w:rPr>
          <w:snapToGrid w:val="0"/>
          <w:szCs w:val="28"/>
          <w:lang w:eastAsia="ru-RU"/>
        </w:rPr>
        <w:t xml:space="preserve">- </w:t>
      </w:r>
      <w:r w:rsidRPr="00F02C09">
        <w:rPr>
          <w:b/>
          <w:snapToGrid w:val="0"/>
          <w:szCs w:val="28"/>
          <w:lang w:eastAsia="ru-RU"/>
        </w:rPr>
        <w:t>по подразделу 09</w:t>
      </w:r>
      <w:r w:rsidRPr="00F02C09">
        <w:rPr>
          <w:b/>
        </w:rPr>
        <w:t xml:space="preserve"> «</w:t>
      </w:r>
      <w:r w:rsidRPr="00F02C09">
        <w:rPr>
          <w:b/>
          <w:snapToGrid w:val="0"/>
          <w:szCs w:val="28"/>
          <w:lang w:eastAsia="ru-RU"/>
        </w:rPr>
        <w:t>Дорожное хозяйство (дорожные фонды)»</w:t>
      </w:r>
      <w:r w:rsidRPr="00F02C09">
        <w:rPr>
          <w:snapToGrid w:val="0"/>
          <w:szCs w:val="28"/>
          <w:lang w:eastAsia="ru-RU"/>
        </w:rPr>
        <w:t xml:space="preserve"> исполнение составило </w:t>
      </w:r>
      <w:r w:rsidR="001A5620">
        <w:rPr>
          <w:snapToGrid w:val="0"/>
          <w:szCs w:val="28"/>
          <w:lang w:eastAsia="ru-RU"/>
        </w:rPr>
        <w:t xml:space="preserve">15 467,8 </w:t>
      </w:r>
      <w:r w:rsidRPr="00F02C09">
        <w:rPr>
          <w:snapToGrid w:val="0"/>
          <w:szCs w:val="28"/>
          <w:lang w:eastAsia="ru-RU"/>
        </w:rPr>
        <w:t xml:space="preserve">тыс. рублей или </w:t>
      </w:r>
      <w:r w:rsidR="001A5620">
        <w:rPr>
          <w:snapToGrid w:val="0"/>
          <w:szCs w:val="28"/>
          <w:lang w:eastAsia="ru-RU"/>
        </w:rPr>
        <w:t>11,0</w:t>
      </w:r>
      <w:r w:rsidRPr="00F02C09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1A5620">
        <w:rPr>
          <w:snapToGrid w:val="0"/>
          <w:szCs w:val="28"/>
          <w:lang w:eastAsia="ru-RU"/>
        </w:rPr>
        <w:t>141 247,9</w:t>
      </w:r>
      <w:r w:rsidR="00064262">
        <w:rPr>
          <w:snapToGrid w:val="0"/>
          <w:szCs w:val="28"/>
          <w:lang w:eastAsia="ru-RU"/>
        </w:rPr>
        <w:t xml:space="preserve"> тыс. рублей, </w:t>
      </w:r>
      <w:r w:rsidR="00064262" w:rsidRPr="00DE7E77">
        <w:rPr>
          <w:snapToGrid w:val="0"/>
          <w:szCs w:val="28"/>
          <w:lang w:eastAsia="ru-RU"/>
        </w:rPr>
        <w:t>что соответствует данным кассового плана выплат на 202</w:t>
      </w:r>
      <w:r w:rsidR="00DE7E77">
        <w:rPr>
          <w:snapToGrid w:val="0"/>
          <w:szCs w:val="28"/>
          <w:lang w:eastAsia="ru-RU"/>
        </w:rPr>
        <w:t>5</w:t>
      </w:r>
      <w:r w:rsidR="00064262" w:rsidRPr="00DE7E77">
        <w:rPr>
          <w:snapToGrid w:val="0"/>
          <w:szCs w:val="28"/>
          <w:lang w:eastAsia="ru-RU"/>
        </w:rPr>
        <w:t xml:space="preserve"> год;</w:t>
      </w:r>
    </w:p>
    <w:p w:rsidR="00DE37EB" w:rsidRPr="0088193B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8193B">
        <w:rPr>
          <w:snapToGrid w:val="0"/>
          <w:szCs w:val="28"/>
          <w:lang w:eastAsia="ru-RU"/>
        </w:rPr>
        <w:t xml:space="preserve">- </w:t>
      </w:r>
      <w:r w:rsidRPr="0088193B">
        <w:rPr>
          <w:b/>
          <w:snapToGrid w:val="0"/>
          <w:szCs w:val="28"/>
          <w:lang w:eastAsia="ru-RU"/>
        </w:rPr>
        <w:t>по подразделу 10 «Связь и информатика»</w:t>
      </w:r>
      <w:r w:rsidRPr="0088193B">
        <w:rPr>
          <w:snapToGrid w:val="0"/>
          <w:szCs w:val="28"/>
          <w:lang w:eastAsia="ru-RU"/>
        </w:rPr>
        <w:t xml:space="preserve"> исполнение составило </w:t>
      </w:r>
      <w:r w:rsidR="0011208E">
        <w:rPr>
          <w:snapToGrid w:val="0"/>
          <w:szCs w:val="28"/>
          <w:lang w:eastAsia="ru-RU"/>
        </w:rPr>
        <w:t>11,6</w:t>
      </w:r>
      <w:r w:rsidRPr="0088193B">
        <w:rPr>
          <w:snapToGrid w:val="0"/>
          <w:szCs w:val="28"/>
          <w:lang w:eastAsia="ru-RU"/>
        </w:rPr>
        <w:t xml:space="preserve"> тыс. рублей или </w:t>
      </w:r>
      <w:r w:rsidR="001A5620">
        <w:rPr>
          <w:snapToGrid w:val="0"/>
          <w:szCs w:val="28"/>
          <w:lang w:eastAsia="ru-RU"/>
        </w:rPr>
        <w:t>28,3</w:t>
      </w:r>
      <w:r w:rsidRPr="0088193B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1A5620">
        <w:rPr>
          <w:snapToGrid w:val="0"/>
          <w:szCs w:val="28"/>
          <w:lang w:eastAsia="ru-RU"/>
        </w:rPr>
        <w:t>40,9</w:t>
      </w:r>
      <w:r w:rsidR="0011208E">
        <w:rPr>
          <w:snapToGrid w:val="0"/>
          <w:szCs w:val="28"/>
          <w:lang w:eastAsia="ru-RU"/>
        </w:rPr>
        <w:t xml:space="preserve"> </w:t>
      </w:r>
      <w:r w:rsidRPr="0088193B">
        <w:rPr>
          <w:snapToGrid w:val="0"/>
          <w:szCs w:val="28"/>
          <w:lang w:eastAsia="ru-RU"/>
        </w:rPr>
        <w:t>тыс. рублей</w:t>
      </w:r>
      <w:r w:rsidR="0088193B" w:rsidRPr="0088193B">
        <w:rPr>
          <w:snapToGrid w:val="0"/>
          <w:szCs w:val="28"/>
          <w:lang w:eastAsia="ru-RU"/>
        </w:rPr>
        <w:t xml:space="preserve">, </w:t>
      </w:r>
      <w:r w:rsidR="0088193B" w:rsidRPr="00DE7E77">
        <w:rPr>
          <w:snapToGrid w:val="0"/>
          <w:szCs w:val="28"/>
          <w:lang w:eastAsia="ru-RU"/>
        </w:rPr>
        <w:t>что соответствует кассовому плану выплат на 202</w:t>
      </w:r>
      <w:r w:rsidR="00DE7E77">
        <w:rPr>
          <w:snapToGrid w:val="0"/>
          <w:szCs w:val="28"/>
          <w:lang w:eastAsia="ru-RU"/>
        </w:rPr>
        <w:t>5</w:t>
      </w:r>
      <w:r w:rsidR="0088193B" w:rsidRPr="00DE7E77">
        <w:rPr>
          <w:snapToGrid w:val="0"/>
          <w:szCs w:val="28"/>
          <w:lang w:eastAsia="ru-RU"/>
        </w:rPr>
        <w:t xml:space="preserve"> год;</w:t>
      </w:r>
    </w:p>
    <w:p w:rsidR="00DE37EB" w:rsidRPr="00DE7E77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E92D27">
        <w:rPr>
          <w:snapToGrid w:val="0"/>
          <w:szCs w:val="28"/>
          <w:lang w:eastAsia="ru-RU"/>
        </w:rPr>
        <w:t xml:space="preserve">- </w:t>
      </w:r>
      <w:r w:rsidRPr="00E92D27">
        <w:rPr>
          <w:b/>
          <w:snapToGrid w:val="0"/>
          <w:szCs w:val="28"/>
          <w:lang w:eastAsia="ru-RU"/>
        </w:rPr>
        <w:t>по подразделу 12 «Другие вопросы в области национальной экономики»</w:t>
      </w:r>
      <w:r w:rsidRPr="00E92D27">
        <w:rPr>
          <w:snapToGrid w:val="0"/>
          <w:szCs w:val="28"/>
          <w:lang w:eastAsia="ru-RU"/>
        </w:rPr>
        <w:t xml:space="preserve"> исполнение составило </w:t>
      </w:r>
      <w:r w:rsidR="001A5620">
        <w:rPr>
          <w:snapToGrid w:val="0"/>
          <w:szCs w:val="28"/>
          <w:lang w:eastAsia="ru-RU"/>
        </w:rPr>
        <w:t>101</w:t>
      </w:r>
      <w:r w:rsidR="000443F7">
        <w:rPr>
          <w:snapToGrid w:val="0"/>
          <w:szCs w:val="28"/>
          <w:lang w:eastAsia="ru-RU"/>
        </w:rPr>
        <w:t>,</w:t>
      </w:r>
      <w:r w:rsidR="00E92D27" w:rsidRPr="00E92D27">
        <w:rPr>
          <w:snapToGrid w:val="0"/>
          <w:szCs w:val="28"/>
          <w:lang w:eastAsia="ru-RU"/>
        </w:rPr>
        <w:t>0</w:t>
      </w:r>
      <w:r w:rsidRPr="00E92D27">
        <w:rPr>
          <w:snapToGrid w:val="0"/>
          <w:szCs w:val="28"/>
          <w:lang w:eastAsia="ru-RU"/>
        </w:rPr>
        <w:t xml:space="preserve"> тыс. рублей или </w:t>
      </w:r>
      <w:r w:rsidR="001A5620">
        <w:rPr>
          <w:snapToGrid w:val="0"/>
          <w:szCs w:val="28"/>
          <w:lang w:eastAsia="ru-RU"/>
        </w:rPr>
        <w:t>12,1</w:t>
      </w:r>
      <w:r w:rsidRPr="00E92D27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1A5620">
        <w:rPr>
          <w:snapToGrid w:val="0"/>
          <w:szCs w:val="28"/>
          <w:lang w:eastAsia="ru-RU"/>
        </w:rPr>
        <w:t>831,3</w:t>
      </w:r>
      <w:r w:rsidRPr="00E92D27">
        <w:rPr>
          <w:snapToGrid w:val="0"/>
          <w:szCs w:val="28"/>
          <w:lang w:eastAsia="ru-RU"/>
        </w:rPr>
        <w:t xml:space="preserve"> тыс. рублей</w:t>
      </w:r>
      <w:r w:rsidR="00E92D27" w:rsidRPr="00E92D27">
        <w:rPr>
          <w:snapToGrid w:val="0"/>
          <w:szCs w:val="28"/>
          <w:lang w:eastAsia="ru-RU"/>
        </w:rPr>
        <w:t xml:space="preserve">, </w:t>
      </w:r>
      <w:r w:rsidR="00E92D27" w:rsidRPr="00DE7E77">
        <w:rPr>
          <w:snapToGrid w:val="0"/>
          <w:szCs w:val="28"/>
          <w:lang w:eastAsia="ru-RU"/>
        </w:rPr>
        <w:t>что соответствует кассовому плану выплат на 202</w:t>
      </w:r>
      <w:r w:rsidR="00DE7E77" w:rsidRPr="00DE7E77">
        <w:rPr>
          <w:snapToGrid w:val="0"/>
          <w:szCs w:val="28"/>
          <w:lang w:eastAsia="ru-RU"/>
        </w:rPr>
        <w:t>5</w:t>
      </w:r>
      <w:r w:rsidR="00E92D27" w:rsidRPr="00DE7E77">
        <w:rPr>
          <w:snapToGrid w:val="0"/>
          <w:szCs w:val="28"/>
          <w:lang w:eastAsia="ru-RU"/>
        </w:rPr>
        <w:t xml:space="preserve"> год.</w:t>
      </w:r>
    </w:p>
    <w:p w:rsidR="00DE37EB" w:rsidRPr="00720599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720599">
        <w:rPr>
          <w:b/>
          <w:snapToGrid w:val="0"/>
          <w:szCs w:val="28"/>
          <w:lang w:eastAsia="ru-RU"/>
        </w:rPr>
        <w:t>Раздел 05 «Жилищно-коммунальное хозяйство»</w:t>
      </w:r>
    </w:p>
    <w:p w:rsidR="00DE37EB" w:rsidRPr="00720599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720599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0D6C60">
        <w:rPr>
          <w:snapToGrid w:val="0"/>
          <w:szCs w:val="28"/>
          <w:lang w:eastAsia="ru-RU"/>
        </w:rPr>
        <w:t>30 547,3</w:t>
      </w:r>
      <w:r w:rsidRPr="00720599">
        <w:rPr>
          <w:snapToGrid w:val="0"/>
          <w:szCs w:val="28"/>
          <w:lang w:eastAsia="ru-RU"/>
        </w:rPr>
        <w:t xml:space="preserve"> тыс. рублей или </w:t>
      </w:r>
      <w:r w:rsidR="000D6C60">
        <w:rPr>
          <w:snapToGrid w:val="0"/>
          <w:szCs w:val="28"/>
          <w:lang w:eastAsia="ru-RU"/>
        </w:rPr>
        <w:t>4,7</w:t>
      </w:r>
      <w:r w:rsidRPr="00720599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0D6C60">
        <w:rPr>
          <w:snapToGrid w:val="0"/>
          <w:szCs w:val="28"/>
          <w:lang w:eastAsia="ru-RU"/>
        </w:rPr>
        <w:t>647 240,3</w:t>
      </w:r>
      <w:r w:rsidRPr="00720599">
        <w:rPr>
          <w:snapToGrid w:val="0"/>
          <w:szCs w:val="28"/>
          <w:lang w:eastAsia="ru-RU"/>
        </w:rPr>
        <w:t xml:space="preserve"> тыс. рублей.</w:t>
      </w:r>
    </w:p>
    <w:p w:rsidR="00DE37EB" w:rsidRPr="0038562E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8562E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0800E5">
        <w:rPr>
          <w:snapToGrid w:val="0"/>
          <w:szCs w:val="28"/>
          <w:lang w:eastAsia="ru-RU"/>
        </w:rPr>
        <w:t>0,</w:t>
      </w:r>
      <w:r w:rsidR="00C71AB4">
        <w:rPr>
          <w:snapToGrid w:val="0"/>
          <w:szCs w:val="28"/>
          <w:lang w:eastAsia="ru-RU"/>
        </w:rPr>
        <w:t>0</w:t>
      </w:r>
      <w:r w:rsidRPr="0038562E">
        <w:rPr>
          <w:snapToGrid w:val="0"/>
          <w:szCs w:val="28"/>
          <w:lang w:eastAsia="ru-RU"/>
        </w:rPr>
        <w:t xml:space="preserve">% до </w:t>
      </w:r>
      <w:r w:rsidR="000D6C60">
        <w:rPr>
          <w:snapToGrid w:val="0"/>
          <w:szCs w:val="28"/>
          <w:lang w:eastAsia="ru-RU"/>
        </w:rPr>
        <w:t>29,8</w:t>
      </w:r>
      <w:r w:rsidRPr="0038562E">
        <w:rPr>
          <w:snapToGrid w:val="0"/>
          <w:szCs w:val="28"/>
          <w:lang w:eastAsia="ru-RU"/>
        </w:rPr>
        <w:t>%:</w:t>
      </w:r>
    </w:p>
    <w:p w:rsidR="000800E5" w:rsidRPr="00C5749F" w:rsidRDefault="00DE37EB" w:rsidP="00FD7CA9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C5749F">
        <w:rPr>
          <w:snapToGrid w:val="0"/>
          <w:szCs w:val="28"/>
          <w:lang w:eastAsia="ru-RU"/>
        </w:rPr>
        <w:lastRenderedPageBreak/>
        <w:t xml:space="preserve">- </w:t>
      </w:r>
      <w:r w:rsidRPr="00C5749F">
        <w:rPr>
          <w:b/>
          <w:snapToGrid w:val="0"/>
          <w:szCs w:val="28"/>
          <w:lang w:eastAsia="ru-RU"/>
        </w:rPr>
        <w:t>по подразделу 01 «Жилищное хозяйство»</w:t>
      </w:r>
      <w:r w:rsidRPr="00C5749F">
        <w:rPr>
          <w:snapToGrid w:val="0"/>
          <w:szCs w:val="28"/>
          <w:lang w:eastAsia="ru-RU"/>
        </w:rPr>
        <w:t xml:space="preserve"> исполнение составило </w:t>
      </w:r>
      <w:r w:rsidR="000D6C60" w:rsidRPr="000D6C60">
        <w:rPr>
          <w:snapToGrid w:val="0"/>
          <w:szCs w:val="28"/>
          <w:lang w:eastAsia="ru-RU"/>
        </w:rPr>
        <w:t>9 699,5</w:t>
      </w:r>
      <w:r w:rsidRPr="00C5749F">
        <w:rPr>
          <w:snapToGrid w:val="0"/>
          <w:szCs w:val="28"/>
          <w:lang w:eastAsia="ru-RU"/>
        </w:rPr>
        <w:t xml:space="preserve"> тыс. рублей или </w:t>
      </w:r>
      <w:r w:rsidR="000D6C60">
        <w:rPr>
          <w:snapToGrid w:val="0"/>
          <w:szCs w:val="28"/>
          <w:lang w:eastAsia="ru-RU"/>
        </w:rPr>
        <w:t>2,9</w:t>
      </w:r>
      <w:r w:rsidRPr="00C5749F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0D6C60" w:rsidRPr="000D6C60">
        <w:rPr>
          <w:snapToGrid w:val="0"/>
          <w:szCs w:val="28"/>
          <w:lang w:eastAsia="ru-RU"/>
        </w:rPr>
        <w:t>332 280,2</w:t>
      </w:r>
      <w:r w:rsidR="00F47696">
        <w:rPr>
          <w:snapToGrid w:val="0"/>
          <w:szCs w:val="28"/>
          <w:lang w:eastAsia="ru-RU"/>
        </w:rPr>
        <w:t xml:space="preserve"> тыс. рублей, </w:t>
      </w:r>
      <w:r w:rsidR="00F47696" w:rsidRPr="00BD7039">
        <w:rPr>
          <w:snapToGrid w:val="0"/>
          <w:szCs w:val="28"/>
          <w:lang w:eastAsia="ru-RU"/>
        </w:rPr>
        <w:t>что соответствует кассовому плану выплат на 202</w:t>
      </w:r>
      <w:r w:rsidR="00BD7039" w:rsidRPr="00BD7039">
        <w:rPr>
          <w:snapToGrid w:val="0"/>
          <w:szCs w:val="28"/>
          <w:lang w:eastAsia="ru-RU"/>
        </w:rPr>
        <w:t>5</w:t>
      </w:r>
      <w:r w:rsidR="00F47696" w:rsidRPr="00BD7039">
        <w:rPr>
          <w:snapToGrid w:val="0"/>
          <w:szCs w:val="28"/>
          <w:lang w:eastAsia="ru-RU"/>
        </w:rPr>
        <w:t xml:space="preserve"> год;</w:t>
      </w:r>
    </w:p>
    <w:p w:rsidR="001A1456" w:rsidRPr="00244EF3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44EF3">
        <w:rPr>
          <w:snapToGrid w:val="0"/>
          <w:szCs w:val="28"/>
          <w:lang w:eastAsia="ru-RU"/>
        </w:rPr>
        <w:t xml:space="preserve">- </w:t>
      </w:r>
      <w:r w:rsidRPr="00244EF3">
        <w:rPr>
          <w:b/>
          <w:snapToGrid w:val="0"/>
          <w:szCs w:val="28"/>
          <w:lang w:eastAsia="ru-RU"/>
        </w:rPr>
        <w:t>по подразделу 02 «Коммунальное хозяйство»</w:t>
      </w:r>
      <w:r w:rsidRPr="00244EF3">
        <w:rPr>
          <w:snapToGrid w:val="0"/>
          <w:szCs w:val="28"/>
          <w:lang w:eastAsia="ru-RU"/>
        </w:rPr>
        <w:t xml:space="preserve"> исполнение составило </w:t>
      </w:r>
      <w:r w:rsidR="000D6C60">
        <w:rPr>
          <w:snapToGrid w:val="0"/>
          <w:szCs w:val="28"/>
          <w:lang w:eastAsia="ru-RU"/>
        </w:rPr>
        <w:t>6,2</w:t>
      </w:r>
      <w:r w:rsidRPr="00244EF3">
        <w:rPr>
          <w:snapToGrid w:val="0"/>
          <w:szCs w:val="28"/>
          <w:lang w:eastAsia="ru-RU"/>
        </w:rPr>
        <w:t xml:space="preserve"> тыс. рублей или </w:t>
      </w:r>
      <w:r w:rsidR="00CB35AB" w:rsidRPr="00244EF3">
        <w:rPr>
          <w:snapToGrid w:val="0"/>
          <w:szCs w:val="28"/>
          <w:lang w:eastAsia="ru-RU"/>
        </w:rPr>
        <w:t>0,</w:t>
      </w:r>
      <w:r w:rsidR="001579D7">
        <w:rPr>
          <w:snapToGrid w:val="0"/>
          <w:szCs w:val="28"/>
          <w:lang w:eastAsia="ru-RU"/>
        </w:rPr>
        <w:t>0</w:t>
      </w:r>
      <w:r w:rsidR="000D6C60">
        <w:rPr>
          <w:snapToGrid w:val="0"/>
          <w:szCs w:val="28"/>
          <w:lang w:eastAsia="ru-RU"/>
        </w:rPr>
        <w:t>04</w:t>
      </w:r>
      <w:r w:rsidRPr="00244EF3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0D6C60" w:rsidRPr="000D6C60">
        <w:rPr>
          <w:snapToGrid w:val="0"/>
          <w:szCs w:val="28"/>
          <w:lang w:eastAsia="ru-RU"/>
        </w:rPr>
        <w:t>160 405,9</w:t>
      </w:r>
      <w:r w:rsidRPr="00244EF3">
        <w:rPr>
          <w:snapToGrid w:val="0"/>
          <w:szCs w:val="28"/>
          <w:lang w:eastAsia="ru-RU"/>
        </w:rPr>
        <w:t xml:space="preserve"> тыс. рублей. </w:t>
      </w:r>
    </w:p>
    <w:p w:rsidR="00CB35AB" w:rsidRPr="00E609BF" w:rsidRDefault="00726193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E609BF">
        <w:rPr>
          <w:snapToGrid w:val="0"/>
          <w:szCs w:val="28"/>
          <w:lang w:eastAsia="ru-RU"/>
        </w:rPr>
        <w:t>Объем расходования денежных средств в 1 квартале 202</w:t>
      </w:r>
      <w:r w:rsidR="000D6C60" w:rsidRPr="00E609BF">
        <w:rPr>
          <w:snapToGrid w:val="0"/>
          <w:szCs w:val="28"/>
          <w:lang w:eastAsia="ru-RU"/>
        </w:rPr>
        <w:t>5</w:t>
      </w:r>
      <w:r w:rsidRPr="00E609BF">
        <w:rPr>
          <w:snapToGrid w:val="0"/>
          <w:szCs w:val="28"/>
          <w:lang w:eastAsia="ru-RU"/>
        </w:rPr>
        <w:t xml:space="preserve"> год</w:t>
      </w:r>
      <w:r w:rsidR="00733AEB" w:rsidRPr="00E609BF">
        <w:rPr>
          <w:snapToGrid w:val="0"/>
          <w:szCs w:val="28"/>
          <w:lang w:eastAsia="ru-RU"/>
        </w:rPr>
        <w:t>а</w:t>
      </w:r>
      <w:r w:rsidRPr="00E609BF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0D6C60" w:rsidRPr="00E609BF">
        <w:rPr>
          <w:snapToGrid w:val="0"/>
          <w:szCs w:val="28"/>
          <w:lang w:eastAsia="ru-RU"/>
        </w:rPr>
        <w:t>5</w:t>
      </w:r>
      <w:r w:rsidRPr="00E609BF">
        <w:rPr>
          <w:snapToGrid w:val="0"/>
          <w:szCs w:val="28"/>
          <w:lang w:eastAsia="ru-RU"/>
        </w:rPr>
        <w:t xml:space="preserve"> год</w:t>
      </w:r>
      <w:r w:rsidR="00012FB8" w:rsidRPr="00E609BF">
        <w:rPr>
          <w:snapToGrid w:val="0"/>
          <w:szCs w:val="28"/>
          <w:lang w:eastAsia="ru-RU"/>
        </w:rPr>
        <w:t>;</w:t>
      </w:r>
    </w:p>
    <w:p w:rsidR="00EF0B23" w:rsidRPr="00C5749F" w:rsidRDefault="00DE37EB" w:rsidP="00EF0B2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6F7347">
        <w:rPr>
          <w:snapToGrid w:val="0"/>
          <w:szCs w:val="28"/>
          <w:lang w:eastAsia="ru-RU"/>
        </w:rPr>
        <w:t>-</w:t>
      </w:r>
      <w:r w:rsidRPr="006F7347">
        <w:rPr>
          <w:b/>
          <w:snapToGrid w:val="0"/>
          <w:szCs w:val="28"/>
          <w:lang w:eastAsia="ru-RU"/>
        </w:rPr>
        <w:t xml:space="preserve"> по подразделу 03 «Благоустройство»</w:t>
      </w:r>
      <w:r w:rsidRPr="006F7347">
        <w:rPr>
          <w:snapToGrid w:val="0"/>
          <w:szCs w:val="28"/>
          <w:lang w:eastAsia="ru-RU"/>
        </w:rPr>
        <w:t xml:space="preserve"> исполнение составило </w:t>
      </w:r>
      <w:r w:rsidR="000D6C60">
        <w:rPr>
          <w:snapToGrid w:val="0"/>
          <w:szCs w:val="28"/>
          <w:lang w:eastAsia="ru-RU"/>
        </w:rPr>
        <w:t>18 720,0</w:t>
      </w:r>
      <w:r w:rsidRPr="006F7347">
        <w:rPr>
          <w:snapToGrid w:val="0"/>
          <w:szCs w:val="28"/>
          <w:lang w:eastAsia="ru-RU"/>
        </w:rPr>
        <w:t xml:space="preserve">тыс. рублей или </w:t>
      </w:r>
      <w:r w:rsidR="000D6C60">
        <w:rPr>
          <w:snapToGrid w:val="0"/>
          <w:szCs w:val="28"/>
          <w:lang w:eastAsia="ru-RU"/>
        </w:rPr>
        <w:t>12,7</w:t>
      </w:r>
      <w:r w:rsidRPr="006F7347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0D6C60">
        <w:rPr>
          <w:snapToGrid w:val="0"/>
          <w:szCs w:val="28"/>
          <w:lang w:eastAsia="ru-RU"/>
        </w:rPr>
        <w:t>147 440,8</w:t>
      </w:r>
      <w:r w:rsidR="00EF0B23" w:rsidRPr="00EF0B23">
        <w:rPr>
          <w:snapToGrid w:val="0"/>
          <w:szCs w:val="28"/>
          <w:lang w:eastAsia="ru-RU"/>
        </w:rPr>
        <w:t xml:space="preserve"> тыс. рублей</w:t>
      </w:r>
      <w:r w:rsidR="00EF0B23" w:rsidRPr="00590CF3">
        <w:rPr>
          <w:snapToGrid w:val="0"/>
          <w:szCs w:val="28"/>
          <w:lang w:eastAsia="ru-RU"/>
        </w:rPr>
        <w:t>, что соответствует кассовому плану выплат на 202</w:t>
      </w:r>
      <w:r w:rsidR="00590CF3" w:rsidRPr="00590CF3">
        <w:rPr>
          <w:snapToGrid w:val="0"/>
          <w:szCs w:val="28"/>
          <w:lang w:eastAsia="ru-RU"/>
        </w:rPr>
        <w:t>5</w:t>
      </w:r>
      <w:r w:rsidR="00EF0B23" w:rsidRPr="00590CF3">
        <w:rPr>
          <w:snapToGrid w:val="0"/>
          <w:szCs w:val="28"/>
          <w:lang w:eastAsia="ru-RU"/>
        </w:rPr>
        <w:t xml:space="preserve"> год;</w:t>
      </w:r>
    </w:p>
    <w:p w:rsidR="00E938F3" w:rsidRPr="006F7347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6F7347">
        <w:rPr>
          <w:snapToGrid w:val="0"/>
          <w:szCs w:val="28"/>
          <w:lang w:eastAsia="ru-RU"/>
        </w:rPr>
        <w:t xml:space="preserve">- </w:t>
      </w:r>
      <w:r w:rsidRPr="006F7347">
        <w:rPr>
          <w:b/>
          <w:snapToGrid w:val="0"/>
          <w:szCs w:val="28"/>
          <w:lang w:eastAsia="ru-RU"/>
        </w:rPr>
        <w:t>по подразделу 05 «Другие вопросы в области жилищно-коммунального хозяйства»</w:t>
      </w:r>
      <w:r w:rsidRPr="006F7347">
        <w:rPr>
          <w:snapToGrid w:val="0"/>
          <w:szCs w:val="28"/>
          <w:lang w:eastAsia="ru-RU"/>
        </w:rPr>
        <w:t xml:space="preserve"> исполнение составило </w:t>
      </w:r>
      <w:r w:rsidR="000166B0">
        <w:rPr>
          <w:snapToGrid w:val="0"/>
          <w:szCs w:val="28"/>
          <w:lang w:eastAsia="ru-RU"/>
        </w:rPr>
        <w:t>2 121,6</w:t>
      </w:r>
      <w:r w:rsidRPr="006F7347">
        <w:rPr>
          <w:snapToGrid w:val="0"/>
          <w:szCs w:val="28"/>
          <w:lang w:eastAsia="ru-RU"/>
        </w:rPr>
        <w:t xml:space="preserve"> тыс. рублей или </w:t>
      </w:r>
      <w:r w:rsidR="000166B0">
        <w:rPr>
          <w:snapToGrid w:val="0"/>
          <w:szCs w:val="28"/>
          <w:lang w:eastAsia="ru-RU"/>
        </w:rPr>
        <w:t>29,8</w:t>
      </w:r>
      <w:r w:rsidRPr="006F7347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0166B0">
        <w:rPr>
          <w:snapToGrid w:val="0"/>
          <w:szCs w:val="28"/>
          <w:lang w:eastAsia="ru-RU"/>
        </w:rPr>
        <w:t>7 113,4</w:t>
      </w:r>
      <w:r w:rsidRPr="006F7347">
        <w:rPr>
          <w:snapToGrid w:val="0"/>
          <w:szCs w:val="28"/>
          <w:lang w:eastAsia="ru-RU"/>
        </w:rPr>
        <w:t xml:space="preserve"> тыс. рублей.</w:t>
      </w:r>
      <w:r w:rsidR="00FD7CA9" w:rsidRPr="006F7347">
        <w:rPr>
          <w:snapToGrid w:val="0"/>
          <w:szCs w:val="28"/>
          <w:lang w:eastAsia="ru-RU"/>
        </w:rPr>
        <w:t xml:space="preserve"> </w:t>
      </w:r>
    </w:p>
    <w:p w:rsidR="00DE37EB" w:rsidRPr="0038562E" w:rsidRDefault="0033483C" w:rsidP="00B403D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3483C">
        <w:rPr>
          <w:snapToGrid w:val="0"/>
          <w:szCs w:val="28"/>
          <w:lang w:eastAsia="ru-RU"/>
        </w:rPr>
        <w:t>Объем расходования денежных средств в 1 квартале 2025 года осуществлен в соответствии с кас</w:t>
      </w:r>
      <w:r>
        <w:rPr>
          <w:snapToGrid w:val="0"/>
          <w:szCs w:val="28"/>
          <w:lang w:eastAsia="ru-RU"/>
        </w:rPr>
        <w:t>совым планом выплат на 2025 год</w:t>
      </w:r>
      <w:r w:rsidR="00FD7CA9" w:rsidRPr="002748EE">
        <w:rPr>
          <w:snapToGrid w:val="0"/>
          <w:szCs w:val="28"/>
          <w:lang w:eastAsia="ru-RU"/>
        </w:rPr>
        <w:t>.</w:t>
      </w:r>
    </w:p>
    <w:p w:rsidR="00DE37EB" w:rsidRPr="008A7C04" w:rsidRDefault="00DE37EB" w:rsidP="00B403D8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8A7C04">
        <w:rPr>
          <w:b/>
          <w:snapToGrid w:val="0"/>
          <w:szCs w:val="28"/>
          <w:lang w:eastAsia="ru-RU"/>
        </w:rPr>
        <w:t>Раздел 06 «Охрана окружающей среды»</w:t>
      </w:r>
    </w:p>
    <w:p w:rsidR="006B725F" w:rsidRDefault="00DE37EB" w:rsidP="00B403D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A7C04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A8586F">
        <w:rPr>
          <w:snapToGrid w:val="0"/>
          <w:szCs w:val="28"/>
          <w:lang w:eastAsia="ru-RU"/>
        </w:rPr>
        <w:t>50</w:t>
      </w:r>
      <w:r w:rsidR="00B403D8">
        <w:rPr>
          <w:snapToGrid w:val="0"/>
          <w:szCs w:val="28"/>
          <w:lang w:eastAsia="ru-RU"/>
        </w:rPr>
        <w:t>,0</w:t>
      </w:r>
      <w:r w:rsidRPr="008A7C04">
        <w:rPr>
          <w:snapToGrid w:val="0"/>
          <w:szCs w:val="28"/>
          <w:lang w:eastAsia="ru-RU"/>
        </w:rPr>
        <w:t xml:space="preserve"> тыс. рублей </w:t>
      </w:r>
      <w:r w:rsidR="00A8586F">
        <w:rPr>
          <w:snapToGrid w:val="0"/>
          <w:szCs w:val="28"/>
          <w:lang w:eastAsia="ru-RU"/>
        </w:rPr>
        <w:t xml:space="preserve">или 0,4% </w:t>
      </w:r>
      <w:proofErr w:type="gramStart"/>
      <w:r w:rsidR="007020AF">
        <w:rPr>
          <w:snapToGrid w:val="0"/>
          <w:szCs w:val="28"/>
          <w:lang w:eastAsia="ru-RU"/>
        </w:rPr>
        <w:t>при</w:t>
      </w:r>
      <w:proofErr w:type="gramEnd"/>
      <w:r w:rsidRPr="008A7C04">
        <w:rPr>
          <w:snapToGrid w:val="0"/>
          <w:szCs w:val="28"/>
          <w:lang w:eastAsia="ru-RU"/>
        </w:rPr>
        <w:t xml:space="preserve"> утвержденных </w:t>
      </w:r>
      <w:r w:rsidR="007020AF">
        <w:rPr>
          <w:snapToGrid w:val="0"/>
          <w:szCs w:val="28"/>
          <w:lang w:eastAsia="ru-RU"/>
        </w:rPr>
        <w:t xml:space="preserve">годовых назначений </w:t>
      </w:r>
      <w:r w:rsidRPr="008A7C04">
        <w:rPr>
          <w:snapToGrid w:val="0"/>
          <w:szCs w:val="28"/>
          <w:lang w:eastAsia="ru-RU"/>
        </w:rPr>
        <w:t xml:space="preserve">в сумме </w:t>
      </w:r>
      <w:r w:rsidR="00A8586F">
        <w:rPr>
          <w:snapToGrid w:val="0"/>
          <w:szCs w:val="28"/>
          <w:lang w:eastAsia="ru-RU"/>
        </w:rPr>
        <w:t>13 176,9</w:t>
      </w:r>
      <w:r w:rsidRPr="008A7C04">
        <w:rPr>
          <w:snapToGrid w:val="0"/>
          <w:szCs w:val="28"/>
          <w:lang w:eastAsia="ru-RU"/>
        </w:rPr>
        <w:t xml:space="preserve"> тыс. рублей. </w:t>
      </w:r>
    </w:p>
    <w:p w:rsidR="00DE37EB" w:rsidRDefault="006B725F" w:rsidP="00B403D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577241">
        <w:rPr>
          <w:snapToGrid w:val="0"/>
          <w:szCs w:val="28"/>
          <w:lang w:eastAsia="ru-RU"/>
        </w:rPr>
        <w:t>Объем расходования денежных средств в 1 квартале 202</w:t>
      </w:r>
      <w:r w:rsidR="00577241" w:rsidRPr="00577241">
        <w:rPr>
          <w:snapToGrid w:val="0"/>
          <w:szCs w:val="28"/>
          <w:lang w:eastAsia="ru-RU"/>
        </w:rPr>
        <w:t>5</w:t>
      </w:r>
      <w:r w:rsidRPr="00577241">
        <w:rPr>
          <w:snapToGrid w:val="0"/>
          <w:szCs w:val="28"/>
          <w:lang w:eastAsia="ru-RU"/>
        </w:rPr>
        <w:t xml:space="preserve"> год</w:t>
      </w:r>
      <w:r w:rsidR="00733AEB" w:rsidRPr="00577241">
        <w:rPr>
          <w:snapToGrid w:val="0"/>
          <w:szCs w:val="28"/>
          <w:lang w:eastAsia="ru-RU"/>
        </w:rPr>
        <w:t>а</w:t>
      </w:r>
      <w:r w:rsidRPr="00577241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577241" w:rsidRPr="00577241">
        <w:rPr>
          <w:snapToGrid w:val="0"/>
          <w:szCs w:val="28"/>
          <w:lang w:eastAsia="ru-RU"/>
        </w:rPr>
        <w:t>5</w:t>
      </w:r>
      <w:r w:rsidRPr="00577241">
        <w:rPr>
          <w:snapToGrid w:val="0"/>
          <w:szCs w:val="28"/>
          <w:lang w:eastAsia="ru-RU"/>
        </w:rPr>
        <w:t xml:space="preserve"> год. </w:t>
      </w:r>
      <w:r w:rsidR="00B403D8" w:rsidRPr="00577241">
        <w:rPr>
          <w:snapToGrid w:val="0"/>
          <w:szCs w:val="28"/>
          <w:lang w:eastAsia="ru-RU"/>
        </w:rPr>
        <w:t>По данным кассового плана выплат на 202</w:t>
      </w:r>
      <w:r w:rsidR="00CA0640">
        <w:rPr>
          <w:snapToGrid w:val="0"/>
          <w:szCs w:val="28"/>
          <w:lang w:eastAsia="ru-RU"/>
        </w:rPr>
        <w:t>5</w:t>
      </w:r>
      <w:r w:rsidR="00B403D8" w:rsidRPr="00577241">
        <w:rPr>
          <w:snapToGrid w:val="0"/>
          <w:szCs w:val="28"/>
          <w:lang w:eastAsia="ru-RU"/>
        </w:rPr>
        <w:t xml:space="preserve"> год расходование денежных средств запланировано на 3</w:t>
      </w:r>
      <w:r w:rsidR="00577241" w:rsidRPr="00577241">
        <w:rPr>
          <w:snapToGrid w:val="0"/>
          <w:szCs w:val="28"/>
          <w:lang w:eastAsia="ru-RU"/>
        </w:rPr>
        <w:t xml:space="preserve"> - 4</w:t>
      </w:r>
      <w:r w:rsidR="00B403D8" w:rsidRPr="00577241">
        <w:rPr>
          <w:snapToGrid w:val="0"/>
          <w:szCs w:val="28"/>
          <w:lang w:eastAsia="ru-RU"/>
        </w:rPr>
        <w:t xml:space="preserve"> квартал</w:t>
      </w:r>
      <w:r w:rsidR="00577241" w:rsidRPr="00577241">
        <w:rPr>
          <w:snapToGrid w:val="0"/>
          <w:szCs w:val="28"/>
          <w:lang w:eastAsia="ru-RU"/>
        </w:rPr>
        <w:t>ы</w:t>
      </w:r>
      <w:r w:rsidR="00B403D8" w:rsidRPr="00577241">
        <w:rPr>
          <w:snapToGrid w:val="0"/>
          <w:szCs w:val="28"/>
          <w:lang w:eastAsia="ru-RU"/>
        </w:rPr>
        <w:t xml:space="preserve"> 202</w:t>
      </w:r>
      <w:r w:rsidR="00577241" w:rsidRPr="00577241">
        <w:rPr>
          <w:snapToGrid w:val="0"/>
          <w:szCs w:val="28"/>
          <w:lang w:eastAsia="ru-RU"/>
        </w:rPr>
        <w:t>5</w:t>
      </w:r>
      <w:r w:rsidR="00B403D8" w:rsidRPr="00577241">
        <w:rPr>
          <w:snapToGrid w:val="0"/>
          <w:szCs w:val="28"/>
          <w:lang w:eastAsia="ru-RU"/>
        </w:rPr>
        <w:t xml:space="preserve"> года.</w:t>
      </w:r>
    </w:p>
    <w:p w:rsidR="00DE37EB" w:rsidRPr="00F078AC" w:rsidRDefault="00DE37EB" w:rsidP="00B403D8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F078AC">
        <w:rPr>
          <w:b/>
          <w:snapToGrid w:val="0"/>
          <w:szCs w:val="28"/>
          <w:lang w:eastAsia="ru-RU"/>
        </w:rPr>
        <w:t>Раздел 07 «Образование»</w:t>
      </w:r>
    </w:p>
    <w:p w:rsidR="00DE37EB" w:rsidRPr="00CD28D1" w:rsidRDefault="00DE37EB" w:rsidP="00B403D8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CD28D1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CD28D1" w:rsidRPr="00CD28D1">
        <w:rPr>
          <w:snapToGrid w:val="0"/>
          <w:szCs w:val="28"/>
          <w:lang w:eastAsia="ru-RU"/>
        </w:rPr>
        <w:t>377 729,9</w:t>
      </w:r>
      <w:r w:rsidRPr="00CD28D1">
        <w:rPr>
          <w:snapToGrid w:val="0"/>
          <w:szCs w:val="28"/>
          <w:lang w:eastAsia="ru-RU"/>
        </w:rPr>
        <w:t xml:space="preserve"> тыс. рублей или </w:t>
      </w:r>
      <w:r w:rsidR="00CD28D1" w:rsidRPr="00CD28D1">
        <w:rPr>
          <w:snapToGrid w:val="0"/>
          <w:szCs w:val="28"/>
          <w:lang w:eastAsia="ru-RU"/>
        </w:rPr>
        <w:t>15,3</w:t>
      </w:r>
      <w:r w:rsidRPr="00CD28D1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CD28D1" w:rsidRPr="00CD28D1">
        <w:rPr>
          <w:snapToGrid w:val="0"/>
          <w:szCs w:val="28"/>
          <w:lang w:eastAsia="ru-RU"/>
        </w:rPr>
        <w:t>2 463 134,6</w:t>
      </w:r>
      <w:r w:rsidRPr="00CD28D1">
        <w:rPr>
          <w:snapToGrid w:val="0"/>
          <w:szCs w:val="28"/>
          <w:lang w:eastAsia="ru-RU"/>
        </w:rPr>
        <w:t xml:space="preserve"> тыс. рублей. </w:t>
      </w:r>
    </w:p>
    <w:p w:rsidR="00DE37EB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5C712F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5C712F" w:rsidRPr="005C712F">
        <w:rPr>
          <w:snapToGrid w:val="0"/>
          <w:szCs w:val="28"/>
          <w:lang w:eastAsia="ru-RU"/>
        </w:rPr>
        <w:t>13,5</w:t>
      </w:r>
      <w:r w:rsidRPr="005C712F">
        <w:rPr>
          <w:snapToGrid w:val="0"/>
          <w:szCs w:val="28"/>
          <w:lang w:eastAsia="ru-RU"/>
        </w:rPr>
        <w:t xml:space="preserve">% до </w:t>
      </w:r>
      <w:r w:rsidR="005C712F" w:rsidRPr="005C712F">
        <w:rPr>
          <w:snapToGrid w:val="0"/>
          <w:szCs w:val="28"/>
          <w:lang w:eastAsia="ru-RU"/>
        </w:rPr>
        <w:t>20,3</w:t>
      </w:r>
      <w:r w:rsidRPr="005C712F">
        <w:rPr>
          <w:snapToGrid w:val="0"/>
          <w:szCs w:val="28"/>
          <w:lang w:eastAsia="ru-RU"/>
        </w:rPr>
        <w:t>%.</w:t>
      </w:r>
    </w:p>
    <w:p w:rsidR="00C559D5" w:rsidRPr="00A87920" w:rsidRDefault="00C559D5" w:rsidP="00DE37EB">
      <w:pPr>
        <w:pStyle w:val="6"/>
        <w:spacing w:before="0" w:line="283" w:lineRule="auto"/>
      </w:pPr>
      <w:r w:rsidRPr="00A87920">
        <w:rPr>
          <w:b/>
        </w:rPr>
        <w:t xml:space="preserve">- по подразделу 01 «Дошкольное образование» </w:t>
      </w:r>
      <w:r w:rsidR="00DB08F1" w:rsidRPr="00DB08F1">
        <w:t>исполнение составило</w:t>
      </w:r>
      <w:r w:rsidRPr="00A87920">
        <w:rPr>
          <w:b/>
        </w:rPr>
        <w:t xml:space="preserve"> </w:t>
      </w:r>
      <w:r w:rsidR="005C712F">
        <w:rPr>
          <w:b/>
        </w:rPr>
        <w:t xml:space="preserve">  </w:t>
      </w:r>
      <w:r w:rsidR="005C712F" w:rsidRPr="005C712F">
        <w:t>159</w:t>
      </w:r>
      <w:r w:rsidR="005C712F">
        <w:t xml:space="preserve"> </w:t>
      </w:r>
      <w:r w:rsidR="005C712F" w:rsidRPr="005C712F">
        <w:t>230,5</w:t>
      </w:r>
      <w:r w:rsidRPr="00A87920">
        <w:t xml:space="preserve"> тыс. рублей или </w:t>
      </w:r>
      <w:r w:rsidR="005C712F">
        <w:t>13,5</w:t>
      </w:r>
      <w:r w:rsidRPr="00A87920">
        <w:t xml:space="preserve">% годовых бюджетных ассигнований, утвержденных в сумме </w:t>
      </w:r>
      <w:r w:rsidR="005C712F" w:rsidRPr="005C712F">
        <w:t>1 178 617,3</w:t>
      </w:r>
      <w:r w:rsidR="000950B2">
        <w:t xml:space="preserve"> тыс. рублей, </w:t>
      </w:r>
      <w:r w:rsidR="000950B2" w:rsidRPr="00F47696">
        <w:rPr>
          <w:snapToGrid w:val="0"/>
          <w:szCs w:val="28"/>
          <w:lang w:eastAsia="ru-RU"/>
        </w:rPr>
        <w:t>что соответствует кас</w:t>
      </w:r>
      <w:r w:rsidR="000950B2">
        <w:rPr>
          <w:snapToGrid w:val="0"/>
          <w:szCs w:val="28"/>
          <w:lang w:eastAsia="ru-RU"/>
        </w:rPr>
        <w:t>совому плану выплат на 202</w:t>
      </w:r>
      <w:r w:rsidR="005C712F">
        <w:rPr>
          <w:snapToGrid w:val="0"/>
          <w:szCs w:val="28"/>
          <w:lang w:eastAsia="ru-RU"/>
        </w:rPr>
        <w:t>5</w:t>
      </w:r>
      <w:r w:rsidR="000950B2">
        <w:rPr>
          <w:snapToGrid w:val="0"/>
          <w:szCs w:val="28"/>
          <w:lang w:eastAsia="ru-RU"/>
        </w:rPr>
        <w:t xml:space="preserve"> год;</w:t>
      </w:r>
    </w:p>
    <w:p w:rsidR="00C559D5" w:rsidRPr="00BD75C8" w:rsidRDefault="00A87920" w:rsidP="00DE37EB">
      <w:pPr>
        <w:pStyle w:val="6"/>
        <w:spacing w:before="0" w:line="283" w:lineRule="auto"/>
        <w:rPr>
          <w:highlight w:val="yellow"/>
        </w:rPr>
      </w:pPr>
      <w:r w:rsidRPr="005F0837">
        <w:rPr>
          <w:b/>
        </w:rPr>
        <w:t>- по подразделу</w:t>
      </w:r>
      <w:r w:rsidRPr="005F0837">
        <w:t xml:space="preserve"> </w:t>
      </w:r>
      <w:r w:rsidR="00C559D5" w:rsidRPr="005F0837">
        <w:rPr>
          <w:b/>
        </w:rPr>
        <w:t>02 «Общее образование»</w:t>
      </w:r>
      <w:r w:rsidR="000D08AA" w:rsidRPr="005F0837">
        <w:rPr>
          <w:b/>
        </w:rPr>
        <w:t xml:space="preserve"> </w:t>
      </w:r>
      <w:r w:rsidR="00BD75C8" w:rsidRPr="005F0837">
        <w:t>исполнение составило</w:t>
      </w:r>
      <w:r w:rsidR="00BD75C8" w:rsidRPr="00BD75C8">
        <w:t xml:space="preserve"> </w:t>
      </w:r>
      <w:r w:rsidR="005C712F" w:rsidRPr="005C712F">
        <w:t>154 307,0</w:t>
      </w:r>
      <w:r w:rsidR="00BD75C8" w:rsidRPr="00BD75C8">
        <w:t xml:space="preserve"> тыс. рублей или </w:t>
      </w:r>
      <w:r w:rsidR="005C712F">
        <w:t>16,0</w:t>
      </w:r>
      <w:r w:rsidR="00BD75C8" w:rsidRPr="00BD75C8">
        <w:t xml:space="preserve">% годовых бюджетных ассигнований, утвержденных в сумме </w:t>
      </w:r>
      <w:r w:rsidR="005C712F" w:rsidRPr="005C712F">
        <w:t>965 271,8</w:t>
      </w:r>
      <w:r w:rsidR="001F1FB5">
        <w:t xml:space="preserve"> тыс. рублей, </w:t>
      </w:r>
      <w:r w:rsidR="001F1FB5" w:rsidRPr="00F47696">
        <w:rPr>
          <w:snapToGrid w:val="0"/>
          <w:szCs w:val="28"/>
          <w:lang w:eastAsia="ru-RU"/>
        </w:rPr>
        <w:t>что соответствует кас</w:t>
      </w:r>
      <w:r w:rsidR="001F1FB5">
        <w:rPr>
          <w:snapToGrid w:val="0"/>
          <w:szCs w:val="28"/>
          <w:lang w:eastAsia="ru-RU"/>
        </w:rPr>
        <w:t>совому плану выплат на 202</w:t>
      </w:r>
      <w:r w:rsidR="005C712F">
        <w:rPr>
          <w:snapToGrid w:val="0"/>
          <w:szCs w:val="28"/>
          <w:lang w:eastAsia="ru-RU"/>
        </w:rPr>
        <w:t>5</w:t>
      </w:r>
      <w:r w:rsidR="001F1FB5">
        <w:rPr>
          <w:snapToGrid w:val="0"/>
          <w:szCs w:val="28"/>
          <w:lang w:eastAsia="ru-RU"/>
        </w:rPr>
        <w:t xml:space="preserve"> год;</w:t>
      </w:r>
    </w:p>
    <w:p w:rsidR="00DE37EB" w:rsidRPr="00B31A1E" w:rsidRDefault="000A30A3" w:rsidP="00DE37EB">
      <w:pPr>
        <w:pStyle w:val="6"/>
        <w:spacing w:before="0" w:line="283" w:lineRule="auto"/>
      </w:pPr>
      <w:r w:rsidRPr="00B31A1E">
        <w:rPr>
          <w:b/>
        </w:rPr>
        <w:t xml:space="preserve">- по подразделу </w:t>
      </w:r>
      <w:r w:rsidR="00DE37EB" w:rsidRPr="00B31A1E">
        <w:rPr>
          <w:b/>
        </w:rPr>
        <w:t>03 «Дополнительное образование детей»</w:t>
      </w:r>
      <w:r w:rsidR="00DE37EB" w:rsidRPr="00B31A1E">
        <w:t xml:space="preserve"> </w:t>
      </w:r>
      <w:r w:rsidR="00B31A1E" w:rsidRPr="00B31A1E">
        <w:t>исполнение составило</w:t>
      </w:r>
      <w:r w:rsidR="00DE37EB" w:rsidRPr="00B31A1E">
        <w:t xml:space="preserve"> </w:t>
      </w:r>
      <w:r w:rsidR="003E7CF7" w:rsidRPr="003E7CF7">
        <w:t>41 059,8</w:t>
      </w:r>
      <w:r w:rsidR="00DE37EB" w:rsidRPr="00B31A1E">
        <w:t xml:space="preserve"> тыс. рублей или </w:t>
      </w:r>
      <w:r w:rsidR="003E7CF7">
        <w:t>20,3</w:t>
      </w:r>
      <w:r w:rsidR="00DE37EB" w:rsidRPr="00B31A1E">
        <w:t xml:space="preserve">% </w:t>
      </w:r>
      <w:r w:rsidR="00DE37EB" w:rsidRPr="00B31A1E">
        <w:rPr>
          <w:snapToGrid w:val="0"/>
          <w:szCs w:val="28"/>
          <w:lang w:eastAsia="ru-RU"/>
        </w:rPr>
        <w:t xml:space="preserve">годовых бюджетных ассигнований, утвержденных в сумме </w:t>
      </w:r>
      <w:r w:rsidR="003E7CF7" w:rsidRPr="003E7CF7">
        <w:rPr>
          <w:snapToGrid w:val="0"/>
          <w:szCs w:val="28"/>
          <w:lang w:eastAsia="ru-RU"/>
        </w:rPr>
        <w:t>201 776,4</w:t>
      </w:r>
      <w:r w:rsidR="003E7CF7">
        <w:rPr>
          <w:snapToGrid w:val="0"/>
          <w:szCs w:val="28"/>
          <w:lang w:eastAsia="ru-RU"/>
        </w:rPr>
        <w:t xml:space="preserve"> </w:t>
      </w:r>
      <w:r w:rsidR="00DE37EB" w:rsidRPr="00B31A1E">
        <w:rPr>
          <w:snapToGrid w:val="0"/>
          <w:szCs w:val="28"/>
          <w:lang w:eastAsia="ru-RU"/>
        </w:rPr>
        <w:t>тыс. рублей</w:t>
      </w:r>
      <w:r w:rsidR="00DE37EB" w:rsidRPr="00B31A1E">
        <w:t xml:space="preserve">. </w:t>
      </w:r>
    </w:p>
    <w:p w:rsidR="00D65767" w:rsidRPr="00BD75C8" w:rsidRDefault="00575044" w:rsidP="00D65767">
      <w:pPr>
        <w:pStyle w:val="6"/>
        <w:spacing w:before="0" w:line="283" w:lineRule="auto"/>
        <w:rPr>
          <w:snapToGrid w:val="0"/>
          <w:szCs w:val="28"/>
          <w:highlight w:val="yellow"/>
          <w:lang w:eastAsia="ru-RU"/>
        </w:rPr>
      </w:pPr>
      <w:r w:rsidRPr="00575044">
        <w:t>Объем расходования денежных средств в 1 квартале 202</w:t>
      </w:r>
      <w:r w:rsidR="003E7CF7">
        <w:t>5</w:t>
      </w:r>
      <w:r w:rsidRPr="00575044">
        <w:t xml:space="preserve"> год</w:t>
      </w:r>
      <w:r w:rsidR="002A10D0">
        <w:t>а</w:t>
      </w:r>
      <w:r w:rsidRPr="00575044">
        <w:t xml:space="preserve"> осуществлен в соответствии с кассовым планом вып</w:t>
      </w:r>
      <w:r w:rsidR="00883A6B">
        <w:t>лат на 202</w:t>
      </w:r>
      <w:r w:rsidR="003E7CF7">
        <w:t>5</w:t>
      </w:r>
      <w:r w:rsidR="00883A6B">
        <w:t xml:space="preserve"> год;</w:t>
      </w:r>
    </w:p>
    <w:p w:rsidR="00883A6B" w:rsidRPr="00883A6B" w:rsidRDefault="00D65767" w:rsidP="00D65767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83A6B">
        <w:rPr>
          <w:b/>
        </w:rPr>
        <w:lastRenderedPageBreak/>
        <w:t xml:space="preserve">- по подразделу </w:t>
      </w:r>
      <w:r w:rsidR="00DE37EB" w:rsidRPr="00883A6B">
        <w:rPr>
          <w:b/>
        </w:rPr>
        <w:t>07 «Молодёжная политика»</w:t>
      </w:r>
      <w:r w:rsidR="00DE37EB" w:rsidRPr="00883A6B">
        <w:t xml:space="preserve"> </w:t>
      </w:r>
      <w:r w:rsidR="008F41E2" w:rsidRPr="00883A6B">
        <w:t>исполнение составило</w:t>
      </w:r>
      <w:r w:rsidR="00DE37EB" w:rsidRPr="00883A6B">
        <w:t xml:space="preserve"> </w:t>
      </w:r>
      <w:r w:rsidR="00095BF9" w:rsidRPr="00095BF9">
        <w:t>4 161,2</w:t>
      </w:r>
      <w:r w:rsidR="00DE37EB" w:rsidRPr="00883A6B">
        <w:t xml:space="preserve"> тыс. рублей или </w:t>
      </w:r>
      <w:r w:rsidR="00095BF9">
        <w:t>19,5</w:t>
      </w:r>
      <w:r w:rsidR="00DE37EB" w:rsidRPr="00883A6B">
        <w:t xml:space="preserve">% </w:t>
      </w:r>
      <w:r w:rsidR="00DE37EB" w:rsidRPr="00883A6B">
        <w:rPr>
          <w:snapToGrid w:val="0"/>
          <w:szCs w:val="28"/>
          <w:lang w:eastAsia="ru-RU"/>
        </w:rPr>
        <w:t xml:space="preserve">годовых бюджетных ассигнований, утвержденных в сумме </w:t>
      </w:r>
      <w:r w:rsidR="00095BF9" w:rsidRPr="00095BF9">
        <w:rPr>
          <w:snapToGrid w:val="0"/>
          <w:szCs w:val="28"/>
          <w:lang w:eastAsia="ru-RU"/>
        </w:rPr>
        <w:t>21 366,7</w:t>
      </w:r>
      <w:r w:rsidR="00DE37EB" w:rsidRPr="00883A6B">
        <w:rPr>
          <w:snapToGrid w:val="0"/>
          <w:szCs w:val="28"/>
          <w:lang w:eastAsia="ru-RU"/>
        </w:rPr>
        <w:t xml:space="preserve"> тыс. рублей</w:t>
      </w:r>
      <w:r w:rsidR="00883A6B" w:rsidRPr="00883A6B">
        <w:rPr>
          <w:snapToGrid w:val="0"/>
          <w:szCs w:val="28"/>
          <w:lang w:eastAsia="ru-RU"/>
        </w:rPr>
        <w:t>.</w:t>
      </w:r>
    </w:p>
    <w:p w:rsidR="00DE37EB" w:rsidRPr="00CB3ABF" w:rsidRDefault="00883A6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883A6B">
        <w:t>Объем расходования денежных средств в 1 квартале 202</w:t>
      </w:r>
      <w:r w:rsidR="00095BF9">
        <w:t>5</w:t>
      </w:r>
      <w:r w:rsidRPr="00883A6B">
        <w:t xml:space="preserve"> год</w:t>
      </w:r>
      <w:r w:rsidR="002A10D0">
        <w:t>а</w:t>
      </w:r>
      <w:r w:rsidRPr="00883A6B">
        <w:t xml:space="preserve"> осуществлен в </w:t>
      </w:r>
      <w:r w:rsidRPr="00CB3ABF">
        <w:t>соответствии с кассовым планом выплат на 202</w:t>
      </w:r>
      <w:r w:rsidR="00095BF9">
        <w:t>5</w:t>
      </w:r>
      <w:r w:rsidRPr="00CB3ABF">
        <w:t xml:space="preserve"> год;</w:t>
      </w:r>
    </w:p>
    <w:p w:rsidR="002A7568" w:rsidRPr="00CB3ABF" w:rsidRDefault="00D65767" w:rsidP="00CB3ABF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CB3ABF">
        <w:rPr>
          <w:snapToGrid w:val="0"/>
          <w:szCs w:val="28"/>
          <w:lang w:eastAsia="ru-RU"/>
        </w:rPr>
        <w:t>-</w:t>
      </w:r>
      <w:r w:rsidRPr="00CB3ABF">
        <w:rPr>
          <w:b/>
        </w:rPr>
        <w:t xml:space="preserve"> по подразделу 09 «Другие вопросы в области образования»</w:t>
      </w:r>
      <w:r w:rsidRPr="00CB3ABF">
        <w:t xml:space="preserve"> </w:t>
      </w:r>
      <w:r w:rsidR="00CB3ABF" w:rsidRPr="00CB3ABF">
        <w:t>исполнение составило</w:t>
      </w:r>
      <w:r w:rsidRPr="00CB3ABF">
        <w:t xml:space="preserve"> </w:t>
      </w:r>
      <w:r w:rsidR="00D3017D" w:rsidRPr="00D3017D">
        <w:t>18 971,4</w:t>
      </w:r>
      <w:r w:rsidRPr="00CB3ABF">
        <w:t xml:space="preserve"> тыс. рублей или </w:t>
      </w:r>
      <w:r w:rsidR="00D3017D">
        <w:t>19,7</w:t>
      </w:r>
      <w:r w:rsidRPr="00CB3ABF">
        <w:t xml:space="preserve">% </w:t>
      </w:r>
      <w:r w:rsidRPr="00CB3ABF">
        <w:rPr>
          <w:snapToGrid w:val="0"/>
          <w:szCs w:val="28"/>
          <w:lang w:eastAsia="ru-RU"/>
        </w:rPr>
        <w:t xml:space="preserve">годовых бюджетных ассигнований, утвержденных в сумме </w:t>
      </w:r>
      <w:r w:rsidR="00D3017D" w:rsidRPr="00D3017D">
        <w:rPr>
          <w:snapToGrid w:val="0"/>
          <w:szCs w:val="28"/>
          <w:lang w:eastAsia="ru-RU"/>
        </w:rPr>
        <w:t>96 102,4</w:t>
      </w:r>
      <w:r w:rsidRPr="00CB3ABF">
        <w:rPr>
          <w:snapToGrid w:val="0"/>
          <w:szCs w:val="28"/>
          <w:lang w:eastAsia="ru-RU"/>
        </w:rPr>
        <w:t xml:space="preserve"> тыс. рублей</w:t>
      </w:r>
      <w:r w:rsidR="00FC1CA2">
        <w:rPr>
          <w:snapToGrid w:val="0"/>
          <w:szCs w:val="28"/>
          <w:lang w:eastAsia="ru-RU"/>
        </w:rPr>
        <w:t xml:space="preserve">. </w:t>
      </w:r>
      <w:r w:rsidR="00CB3ABF" w:rsidRPr="00CB3ABF">
        <w:t>Объем расходования денежных средств в 1 квартале 202</w:t>
      </w:r>
      <w:r w:rsidR="00D3017D">
        <w:t>5</w:t>
      </w:r>
      <w:r w:rsidR="00CB3ABF" w:rsidRPr="00CB3ABF">
        <w:t xml:space="preserve"> год</w:t>
      </w:r>
      <w:r w:rsidR="00733AEB">
        <w:t>а</w:t>
      </w:r>
      <w:r w:rsidR="00CB3ABF" w:rsidRPr="00CB3ABF">
        <w:t xml:space="preserve"> осуществлен в соответствии с кассовым планом выплат на 202</w:t>
      </w:r>
      <w:r w:rsidR="00D3017D">
        <w:t>5</w:t>
      </w:r>
      <w:r w:rsidR="00CB3ABF" w:rsidRPr="00CB3ABF">
        <w:t xml:space="preserve"> год</w:t>
      </w:r>
      <w:r w:rsidR="00901BA4" w:rsidRPr="00CB3ABF">
        <w:rPr>
          <w:snapToGrid w:val="0"/>
          <w:szCs w:val="28"/>
          <w:lang w:eastAsia="ru-RU"/>
        </w:rPr>
        <w:t>.</w:t>
      </w:r>
    </w:p>
    <w:p w:rsidR="00DE37EB" w:rsidRPr="003479BE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3479BE">
        <w:rPr>
          <w:b/>
          <w:snapToGrid w:val="0"/>
          <w:szCs w:val="28"/>
          <w:lang w:eastAsia="ru-RU"/>
        </w:rPr>
        <w:t>Раздел 08 «Культура, кинематография»</w:t>
      </w:r>
    </w:p>
    <w:p w:rsidR="00901BA4" w:rsidRDefault="00DE37EB" w:rsidP="003479BE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3479BE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BB0083">
        <w:rPr>
          <w:snapToGrid w:val="0"/>
          <w:szCs w:val="28"/>
          <w:lang w:eastAsia="ru-RU"/>
        </w:rPr>
        <w:t>33 302,0</w:t>
      </w:r>
      <w:r w:rsidRPr="003479BE">
        <w:rPr>
          <w:snapToGrid w:val="0"/>
          <w:szCs w:val="28"/>
          <w:lang w:eastAsia="ru-RU"/>
        </w:rPr>
        <w:t xml:space="preserve"> тыс. рублей или </w:t>
      </w:r>
      <w:r w:rsidR="00BB0083">
        <w:rPr>
          <w:snapToGrid w:val="0"/>
          <w:szCs w:val="28"/>
          <w:lang w:eastAsia="ru-RU"/>
        </w:rPr>
        <w:t>17,0</w:t>
      </w:r>
      <w:r w:rsidRPr="003479BE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BB0083" w:rsidRPr="00BB0083">
        <w:rPr>
          <w:snapToGrid w:val="0"/>
          <w:szCs w:val="28"/>
          <w:lang w:eastAsia="ru-RU"/>
        </w:rPr>
        <w:t>196 062,0</w:t>
      </w:r>
      <w:r w:rsidR="00BB0083">
        <w:rPr>
          <w:snapToGrid w:val="0"/>
          <w:szCs w:val="28"/>
          <w:lang w:eastAsia="ru-RU"/>
        </w:rPr>
        <w:t xml:space="preserve"> </w:t>
      </w:r>
      <w:r w:rsidRPr="003479BE">
        <w:rPr>
          <w:snapToGrid w:val="0"/>
          <w:szCs w:val="28"/>
          <w:lang w:eastAsia="ru-RU"/>
        </w:rPr>
        <w:t>тыс. рублей</w:t>
      </w:r>
      <w:r w:rsidR="003479BE">
        <w:rPr>
          <w:snapToGrid w:val="0"/>
          <w:szCs w:val="28"/>
          <w:lang w:eastAsia="ru-RU"/>
        </w:rPr>
        <w:t xml:space="preserve">. </w:t>
      </w:r>
      <w:r w:rsidR="003479BE" w:rsidRPr="003479BE">
        <w:rPr>
          <w:snapToGrid w:val="0"/>
          <w:szCs w:val="28"/>
          <w:lang w:eastAsia="ru-RU"/>
        </w:rPr>
        <w:t>Объем расходования денежных средств в 1 квартале 202</w:t>
      </w:r>
      <w:r w:rsidR="00BB0083">
        <w:rPr>
          <w:snapToGrid w:val="0"/>
          <w:szCs w:val="28"/>
          <w:lang w:eastAsia="ru-RU"/>
        </w:rPr>
        <w:t>5</w:t>
      </w:r>
      <w:r w:rsidR="003479BE" w:rsidRPr="003479BE">
        <w:rPr>
          <w:snapToGrid w:val="0"/>
          <w:szCs w:val="28"/>
          <w:lang w:eastAsia="ru-RU"/>
        </w:rPr>
        <w:t xml:space="preserve"> год</w:t>
      </w:r>
      <w:r w:rsidR="002A10D0">
        <w:rPr>
          <w:snapToGrid w:val="0"/>
          <w:szCs w:val="28"/>
          <w:lang w:eastAsia="ru-RU"/>
        </w:rPr>
        <w:t>а</w:t>
      </w:r>
      <w:r w:rsidR="003479BE" w:rsidRPr="003479BE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BB0083">
        <w:rPr>
          <w:snapToGrid w:val="0"/>
          <w:szCs w:val="28"/>
          <w:lang w:eastAsia="ru-RU"/>
        </w:rPr>
        <w:t>5</w:t>
      </w:r>
      <w:r w:rsidR="003479BE" w:rsidRPr="003479BE">
        <w:rPr>
          <w:snapToGrid w:val="0"/>
          <w:szCs w:val="28"/>
          <w:lang w:eastAsia="ru-RU"/>
        </w:rPr>
        <w:t xml:space="preserve"> год.</w:t>
      </w:r>
    </w:p>
    <w:p w:rsidR="00DE37EB" w:rsidRPr="00062C5B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062C5B">
        <w:rPr>
          <w:b/>
          <w:snapToGrid w:val="0"/>
          <w:szCs w:val="28"/>
          <w:lang w:eastAsia="ru-RU"/>
        </w:rPr>
        <w:t>Раздел 10 «Социальная политика»</w:t>
      </w:r>
    </w:p>
    <w:p w:rsidR="00DE37EB" w:rsidRPr="00062C5B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062C5B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9009EC" w:rsidRPr="009009EC">
        <w:rPr>
          <w:snapToGrid w:val="0"/>
          <w:szCs w:val="28"/>
          <w:lang w:eastAsia="ru-RU"/>
        </w:rPr>
        <w:t>28 609,2</w:t>
      </w:r>
      <w:r w:rsidRPr="00062C5B">
        <w:rPr>
          <w:snapToGrid w:val="0"/>
          <w:szCs w:val="28"/>
          <w:lang w:eastAsia="ru-RU"/>
        </w:rPr>
        <w:t xml:space="preserve"> тыс. рублей или </w:t>
      </w:r>
      <w:r w:rsidR="009009EC">
        <w:rPr>
          <w:snapToGrid w:val="0"/>
          <w:szCs w:val="28"/>
          <w:lang w:eastAsia="ru-RU"/>
        </w:rPr>
        <w:t>21,2</w:t>
      </w:r>
      <w:r w:rsidRPr="00062C5B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9009EC" w:rsidRPr="009009EC">
        <w:rPr>
          <w:snapToGrid w:val="0"/>
          <w:szCs w:val="28"/>
          <w:lang w:eastAsia="ru-RU"/>
        </w:rPr>
        <w:t>135 144,6</w:t>
      </w:r>
      <w:r w:rsidRPr="00062C5B">
        <w:rPr>
          <w:snapToGrid w:val="0"/>
          <w:szCs w:val="28"/>
          <w:lang w:eastAsia="ru-RU"/>
        </w:rPr>
        <w:t xml:space="preserve"> тыс. рублей. </w:t>
      </w:r>
    </w:p>
    <w:p w:rsidR="00DE37EB" w:rsidRPr="00062C5B" w:rsidRDefault="00DE37EB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062C5B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9009EC">
        <w:rPr>
          <w:snapToGrid w:val="0"/>
          <w:szCs w:val="28"/>
          <w:lang w:eastAsia="ru-RU"/>
        </w:rPr>
        <w:t>15,9</w:t>
      </w:r>
      <w:r w:rsidRPr="00062C5B">
        <w:rPr>
          <w:snapToGrid w:val="0"/>
          <w:szCs w:val="28"/>
          <w:lang w:eastAsia="ru-RU"/>
        </w:rPr>
        <w:t xml:space="preserve">% до </w:t>
      </w:r>
      <w:r w:rsidR="000B6F9D" w:rsidRPr="00062C5B">
        <w:rPr>
          <w:snapToGrid w:val="0"/>
          <w:szCs w:val="28"/>
          <w:lang w:eastAsia="ru-RU"/>
        </w:rPr>
        <w:t>22,</w:t>
      </w:r>
      <w:r w:rsidR="009009EC">
        <w:rPr>
          <w:snapToGrid w:val="0"/>
          <w:szCs w:val="28"/>
          <w:lang w:eastAsia="ru-RU"/>
        </w:rPr>
        <w:t>3</w:t>
      </w:r>
      <w:r w:rsidRPr="00062C5B">
        <w:rPr>
          <w:snapToGrid w:val="0"/>
          <w:szCs w:val="28"/>
          <w:lang w:eastAsia="ru-RU"/>
        </w:rPr>
        <w:t>%.</w:t>
      </w:r>
    </w:p>
    <w:p w:rsidR="00027711" w:rsidRPr="00062C5B" w:rsidRDefault="00027711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062C5B">
        <w:rPr>
          <w:b/>
          <w:snapToGrid w:val="0"/>
          <w:szCs w:val="28"/>
          <w:lang w:eastAsia="ru-RU"/>
        </w:rPr>
        <w:t>- по подразделу 01 «Пенсионное обеспечение»</w:t>
      </w:r>
      <w:r w:rsidRPr="00062C5B">
        <w:rPr>
          <w:snapToGrid w:val="0"/>
          <w:szCs w:val="28"/>
          <w:lang w:eastAsia="ru-RU"/>
        </w:rPr>
        <w:t xml:space="preserve"> </w:t>
      </w:r>
      <w:r w:rsidR="000B6F9D" w:rsidRPr="00062C5B">
        <w:rPr>
          <w:snapToGrid w:val="0"/>
          <w:szCs w:val="28"/>
          <w:lang w:eastAsia="ru-RU"/>
        </w:rPr>
        <w:t>исполнение составляет</w:t>
      </w:r>
      <w:r w:rsidRPr="00062C5B">
        <w:rPr>
          <w:snapToGrid w:val="0"/>
          <w:szCs w:val="28"/>
          <w:lang w:eastAsia="ru-RU"/>
        </w:rPr>
        <w:t xml:space="preserve"> </w:t>
      </w:r>
      <w:r w:rsidR="00062C5B" w:rsidRPr="00062C5B">
        <w:rPr>
          <w:snapToGrid w:val="0"/>
          <w:szCs w:val="28"/>
          <w:lang w:eastAsia="ru-RU"/>
        </w:rPr>
        <w:t>1 0</w:t>
      </w:r>
      <w:r w:rsidR="00461D77">
        <w:rPr>
          <w:snapToGrid w:val="0"/>
          <w:szCs w:val="28"/>
          <w:lang w:eastAsia="ru-RU"/>
        </w:rPr>
        <w:t>70,5</w:t>
      </w:r>
      <w:r w:rsidRPr="00062C5B">
        <w:rPr>
          <w:snapToGrid w:val="0"/>
          <w:szCs w:val="28"/>
          <w:lang w:eastAsia="ru-RU"/>
        </w:rPr>
        <w:t xml:space="preserve"> тыс. рублей или </w:t>
      </w:r>
      <w:r w:rsidR="00461D77">
        <w:rPr>
          <w:snapToGrid w:val="0"/>
          <w:szCs w:val="28"/>
          <w:lang w:eastAsia="ru-RU"/>
        </w:rPr>
        <w:t>16,4</w:t>
      </w:r>
      <w:r w:rsidRPr="00062C5B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461D77">
        <w:rPr>
          <w:snapToGrid w:val="0"/>
          <w:szCs w:val="28"/>
          <w:lang w:eastAsia="ru-RU"/>
        </w:rPr>
        <w:t>6 523,8</w:t>
      </w:r>
      <w:r w:rsidRPr="00062C5B">
        <w:rPr>
          <w:snapToGrid w:val="0"/>
          <w:szCs w:val="28"/>
          <w:lang w:eastAsia="ru-RU"/>
        </w:rPr>
        <w:t xml:space="preserve"> тыс. рублей</w:t>
      </w:r>
      <w:r w:rsidR="000B6F9D" w:rsidRPr="00062C5B">
        <w:rPr>
          <w:snapToGrid w:val="0"/>
          <w:szCs w:val="28"/>
          <w:lang w:eastAsia="ru-RU"/>
        </w:rPr>
        <w:t>, что соответствует кас</w:t>
      </w:r>
      <w:r w:rsidR="00197B8C" w:rsidRPr="00062C5B">
        <w:rPr>
          <w:snapToGrid w:val="0"/>
          <w:szCs w:val="28"/>
          <w:lang w:eastAsia="ru-RU"/>
        </w:rPr>
        <w:t>совому плану выплат на 202</w:t>
      </w:r>
      <w:r w:rsidR="00461D77">
        <w:rPr>
          <w:snapToGrid w:val="0"/>
          <w:szCs w:val="28"/>
          <w:lang w:eastAsia="ru-RU"/>
        </w:rPr>
        <w:t>5</w:t>
      </w:r>
      <w:r w:rsidR="00197B8C" w:rsidRPr="00062C5B">
        <w:rPr>
          <w:snapToGrid w:val="0"/>
          <w:szCs w:val="28"/>
          <w:lang w:eastAsia="ru-RU"/>
        </w:rPr>
        <w:t xml:space="preserve"> год;</w:t>
      </w:r>
    </w:p>
    <w:p w:rsidR="00027711" w:rsidRPr="002A10D0" w:rsidRDefault="00027711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A10D0">
        <w:rPr>
          <w:b/>
          <w:snapToGrid w:val="0"/>
          <w:szCs w:val="28"/>
          <w:lang w:eastAsia="ru-RU"/>
        </w:rPr>
        <w:t>- по подразделу 03 «Социальное обеспечение населения»</w:t>
      </w:r>
      <w:r w:rsidRPr="002A10D0">
        <w:rPr>
          <w:snapToGrid w:val="0"/>
          <w:szCs w:val="28"/>
          <w:lang w:eastAsia="ru-RU"/>
        </w:rPr>
        <w:t xml:space="preserve"> </w:t>
      </w:r>
      <w:r w:rsidR="00506DDF" w:rsidRPr="002A10D0">
        <w:rPr>
          <w:snapToGrid w:val="0"/>
          <w:szCs w:val="28"/>
          <w:lang w:eastAsia="ru-RU"/>
        </w:rPr>
        <w:t>исполнение составляет</w:t>
      </w:r>
      <w:r w:rsidRPr="002A10D0">
        <w:rPr>
          <w:snapToGrid w:val="0"/>
          <w:szCs w:val="28"/>
          <w:lang w:eastAsia="ru-RU"/>
        </w:rPr>
        <w:t xml:space="preserve"> </w:t>
      </w:r>
      <w:r w:rsidR="0007468A" w:rsidRPr="0007468A">
        <w:rPr>
          <w:snapToGrid w:val="0"/>
          <w:szCs w:val="28"/>
          <w:lang w:eastAsia="ru-RU"/>
        </w:rPr>
        <w:t>5 717,9</w:t>
      </w:r>
      <w:r w:rsidRPr="002A10D0">
        <w:rPr>
          <w:snapToGrid w:val="0"/>
          <w:szCs w:val="28"/>
          <w:lang w:eastAsia="ru-RU"/>
        </w:rPr>
        <w:t xml:space="preserve"> тыс. рублей или </w:t>
      </w:r>
      <w:r w:rsidR="0007468A">
        <w:rPr>
          <w:snapToGrid w:val="0"/>
          <w:szCs w:val="28"/>
          <w:lang w:eastAsia="ru-RU"/>
        </w:rPr>
        <w:t>20,9</w:t>
      </w:r>
      <w:r w:rsidRPr="002A10D0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07468A" w:rsidRPr="0007468A">
        <w:rPr>
          <w:snapToGrid w:val="0"/>
          <w:szCs w:val="28"/>
          <w:lang w:eastAsia="ru-RU"/>
        </w:rPr>
        <w:t>27 317,2</w:t>
      </w:r>
      <w:r w:rsidR="0007468A">
        <w:rPr>
          <w:snapToGrid w:val="0"/>
          <w:szCs w:val="28"/>
          <w:lang w:eastAsia="ru-RU"/>
        </w:rPr>
        <w:t xml:space="preserve"> </w:t>
      </w:r>
      <w:r w:rsidR="00BF7209" w:rsidRPr="002A10D0">
        <w:rPr>
          <w:snapToGrid w:val="0"/>
          <w:szCs w:val="28"/>
          <w:lang w:eastAsia="ru-RU"/>
        </w:rPr>
        <w:t>тыс. рублей.</w:t>
      </w:r>
    </w:p>
    <w:p w:rsidR="00027711" w:rsidRPr="002A10D0" w:rsidRDefault="000A33BA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A10D0">
        <w:rPr>
          <w:snapToGrid w:val="0"/>
          <w:szCs w:val="28"/>
          <w:lang w:eastAsia="ru-RU"/>
        </w:rPr>
        <w:t>Объем расходования де</w:t>
      </w:r>
      <w:r w:rsidR="002A10D0" w:rsidRPr="002A10D0">
        <w:rPr>
          <w:snapToGrid w:val="0"/>
          <w:szCs w:val="28"/>
          <w:lang w:eastAsia="ru-RU"/>
        </w:rPr>
        <w:t>нежных средств в 1 квартале 202</w:t>
      </w:r>
      <w:r w:rsidR="0007468A">
        <w:rPr>
          <w:snapToGrid w:val="0"/>
          <w:szCs w:val="28"/>
          <w:lang w:eastAsia="ru-RU"/>
        </w:rPr>
        <w:t>5</w:t>
      </w:r>
      <w:r w:rsidRPr="002A10D0">
        <w:rPr>
          <w:snapToGrid w:val="0"/>
          <w:szCs w:val="28"/>
          <w:lang w:eastAsia="ru-RU"/>
        </w:rPr>
        <w:t xml:space="preserve"> год</w:t>
      </w:r>
      <w:r w:rsidR="002A10D0" w:rsidRPr="002A10D0">
        <w:rPr>
          <w:snapToGrid w:val="0"/>
          <w:szCs w:val="28"/>
          <w:lang w:eastAsia="ru-RU"/>
        </w:rPr>
        <w:t>а</w:t>
      </w:r>
      <w:r w:rsidRPr="002A10D0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07468A">
        <w:rPr>
          <w:snapToGrid w:val="0"/>
          <w:szCs w:val="28"/>
          <w:lang w:eastAsia="ru-RU"/>
        </w:rPr>
        <w:t>5</w:t>
      </w:r>
      <w:r w:rsidRPr="002A10D0">
        <w:rPr>
          <w:snapToGrid w:val="0"/>
          <w:szCs w:val="28"/>
          <w:lang w:eastAsia="ru-RU"/>
        </w:rPr>
        <w:t xml:space="preserve"> год.</w:t>
      </w:r>
    </w:p>
    <w:p w:rsidR="00901BA4" w:rsidRPr="002A10D0" w:rsidRDefault="00BF7209" w:rsidP="00027711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A10D0">
        <w:rPr>
          <w:b/>
          <w:snapToGrid w:val="0"/>
          <w:szCs w:val="28"/>
          <w:lang w:eastAsia="ru-RU"/>
        </w:rPr>
        <w:t>- по подразделу 04 «Охрана семьи и детства»</w:t>
      </w:r>
      <w:r w:rsidRPr="002A10D0">
        <w:rPr>
          <w:snapToGrid w:val="0"/>
          <w:szCs w:val="28"/>
          <w:lang w:eastAsia="ru-RU"/>
        </w:rPr>
        <w:t xml:space="preserve"> </w:t>
      </w:r>
      <w:r w:rsidR="008F2997" w:rsidRPr="002A10D0">
        <w:rPr>
          <w:snapToGrid w:val="0"/>
          <w:szCs w:val="28"/>
          <w:lang w:eastAsia="ru-RU"/>
        </w:rPr>
        <w:t>исполнение составило</w:t>
      </w:r>
      <w:r w:rsidRPr="002A10D0">
        <w:rPr>
          <w:snapToGrid w:val="0"/>
          <w:szCs w:val="28"/>
          <w:lang w:eastAsia="ru-RU"/>
        </w:rPr>
        <w:t xml:space="preserve"> </w:t>
      </w:r>
      <w:r w:rsidR="007149B1">
        <w:rPr>
          <w:snapToGrid w:val="0"/>
          <w:szCs w:val="28"/>
          <w:lang w:eastAsia="ru-RU"/>
        </w:rPr>
        <w:t xml:space="preserve">          </w:t>
      </w:r>
      <w:r w:rsidR="007149B1" w:rsidRPr="007149B1">
        <w:rPr>
          <w:snapToGrid w:val="0"/>
          <w:szCs w:val="28"/>
          <w:lang w:eastAsia="ru-RU"/>
        </w:rPr>
        <w:t>19 976,4</w:t>
      </w:r>
      <w:r w:rsidR="007149B1">
        <w:rPr>
          <w:snapToGrid w:val="0"/>
          <w:szCs w:val="28"/>
          <w:lang w:eastAsia="ru-RU"/>
        </w:rPr>
        <w:t xml:space="preserve"> </w:t>
      </w:r>
      <w:r w:rsidRPr="002A10D0">
        <w:rPr>
          <w:snapToGrid w:val="0"/>
          <w:szCs w:val="28"/>
          <w:lang w:eastAsia="ru-RU"/>
        </w:rPr>
        <w:t xml:space="preserve">тыс. рублей или </w:t>
      </w:r>
      <w:r w:rsidR="002A10D0" w:rsidRPr="002A10D0">
        <w:rPr>
          <w:snapToGrid w:val="0"/>
          <w:szCs w:val="28"/>
          <w:lang w:eastAsia="ru-RU"/>
        </w:rPr>
        <w:t>22,</w:t>
      </w:r>
      <w:r w:rsidR="007149B1">
        <w:rPr>
          <w:snapToGrid w:val="0"/>
          <w:szCs w:val="28"/>
          <w:lang w:eastAsia="ru-RU"/>
        </w:rPr>
        <w:t>3</w:t>
      </w:r>
      <w:r w:rsidRPr="002A10D0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7149B1" w:rsidRPr="007149B1">
        <w:rPr>
          <w:snapToGrid w:val="0"/>
          <w:szCs w:val="28"/>
          <w:lang w:eastAsia="ru-RU"/>
        </w:rPr>
        <w:t>89 702,2</w:t>
      </w:r>
      <w:r w:rsidR="007149B1">
        <w:rPr>
          <w:snapToGrid w:val="0"/>
          <w:szCs w:val="28"/>
          <w:lang w:eastAsia="ru-RU"/>
        </w:rPr>
        <w:t xml:space="preserve"> </w:t>
      </w:r>
      <w:r w:rsidRPr="002A10D0">
        <w:rPr>
          <w:snapToGrid w:val="0"/>
          <w:szCs w:val="28"/>
          <w:lang w:eastAsia="ru-RU"/>
        </w:rPr>
        <w:t>тыс. рублей.</w:t>
      </w:r>
    </w:p>
    <w:p w:rsidR="00D815A3" w:rsidRPr="002A10D0" w:rsidRDefault="006D54C9" w:rsidP="00D815A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A10D0">
        <w:rPr>
          <w:snapToGrid w:val="0"/>
          <w:szCs w:val="28"/>
          <w:lang w:eastAsia="ru-RU"/>
        </w:rPr>
        <w:t>Объем расходования денежных средств в 1 квартале 202</w:t>
      </w:r>
      <w:r w:rsidR="007149B1">
        <w:rPr>
          <w:snapToGrid w:val="0"/>
          <w:szCs w:val="28"/>
          <w:lang w:eastAsia="ru-RU"/>
        </w:rPr>
        <w:t>5</w:t>
      </w:r>
      <w:r w:rsidRPr="002A10D0">
        <w:rPr>
          <w:snapToGrid w:val="0"/>
          <w:szCs w:val="28"/>
          <w:lang w:eastAsia="ru-RU"/>
        </w:rPr>
        <w:t xml:space="preserve"> год</w:t>
      </w:r>
      <w:r w:rsidR="002A10D0" w:rsidRPr="002A10D0">
        <w:rPr>
          <w:snapToGrid w:val="0"/>
          <w:szCs w:val="28"/>
          <w:lang w:eastAsia="ru-RU"/>
        </w:rPr>
        <w:t>а</w:t>
      </w:r>
      <w:r w:rsidRPr="002A10D0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7149B1">
        <w:rPr>
          <w:snapToGrid w:val="0"/>
          <w:szCs w:val="28"/>
          <w:lang w:eastAsia="ru-RU"/>
        </w:rPr>
        <w:t>5</w:t>
      </w:r>
      <w:r w:rsidRPr="002A10D0">
        <w:rPr>
          <w:snapToGrid w:val="0"/>
          <w:szCs w:val="28"/>
          <w:lang w:eastAsia="ru-RU"/>
        </w:rPr>
        <w:t xml:space="preserve"> год</w:t>
      </w:r>
      <w:r w:rsidR="00D815A3" w:rsidRPr="002A10D0">
        <w:rPr>
          <w:snapToGrid w:val="0"/>
          <w:szCs w:val="28"/>
          <w:lang w:eastAsia="ru-RU"/>
        </w:rPr>
        <w:t>;</w:t>
      </w:r>
    </w:p>
    <w:p w:rsidR="00D815A3" w:rsidRPr="00A8719B" w:rsidRDefault="00D815A3" w:rsidP="003525E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733AEB">
        <w:rPr>
          <w:b/>
          <w:snapToGrid w:val="0"/>
          <w:szCs w:val="28"/>
          <w:lang w:eastAsia="ru-RU"/>
        </w:rPr>
        <w:t>- по подразделу 06 «Другие вопросы в области социальной политики»</w:t>
      </w:r>
      <w:r w:rsidRPr="00733AEB">
        <w:rPr>
          <w:snapToGrid w:val="0"/>
          <w:szCs w:val="28"/>
          <w:lang w:eastAsia="ru-RU"/>
        </w:rPr>
        <w:t xml:space="preserve"> </w:t>
      </w:r>
      <w:r w:rsidR="0035102D" w:rsidRPr="00733AEB">
        <w:rPr>
          <w:snapToGrid w:val="0"/>
          <w:szCs w:val="28"/>
          <w:lang w:eastAsia="ru-RU"/>
        </w:rPr>
        <w:t>исполнение составляет</w:t>
      </w:r>
      <w:r w:rsidRPr="00733AEB">
        <w:rPr>
          <w:snapToGrid w:val="0"/>
          <w:szCs w:val="28"/>
          <w:lang w:eastAsia="ru-RU"/>
        </w:rPr>
        <w:t xml:space="preserve"> </w:t>
      </w:r>
      <w:r w:rsidR="007149B1">
        <w:rPr>
          <w:snapToGrid w:val="0"/>
          <w:szCs w:val="28"/>
          <w:lang w:eastAsia="ru-RU"/>
        </w:rPr>
        <w:t xml:space="preserve">1 844,4 </w:t>
      </w:r>
      <w:r w:rsidRPr="00733AEB">
        <w:rPr>
          <w:snapToGrid w:val="0"/>
          <w:szCs w:val="28"/>
          <w:lang w:eastAsia="ru-RU"/>
        </w:rPr>
        <w:t xml:space="preserve">тыс. рублей или </w:t>
      </w:r>
      <w:r w:rsidR="007149B1">
        <w:rPr>
          <w:snapToGrid w:val="0"/>
          <w:szCs w:val="28"/>
          <w:lang w:eastAsia="ru-RU"/>
        </w:rPr>
        <w:t>15,9</w:t>
      </w:r>
      <w:r w:rsidRPr="00733AEB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7149B1">
        <w:rPr>
          <w:snapToGrid w:val="0"/>
          <w:szCs w:val="28"/>
          <w:lang w:eastAsia="ru-RU"/>
        </w:rPr>
        <w:t xml:space="preserve">11 601,4 </w:t>
      </w:r>
      <w:r w:rsidRPr="00733AEB">
        <w:rPr>
          <w:snapToGrid w:val="0"/>
          <w:szCs w:val="28"/>
          <w:lang w:eastAsia="ru-RU"/>
        </w:rPr>
        <w:t>тыс. рублей.</w:t>
      </w:r>
      <w:r w:rsidR="003525E3">
        <w:rPr>
          <w:snapToGrid w:val="0"/>
          <w:szCs w:val="28"/>
          <w:lang w:eastAsia="ru-RU"/>
        </w:rPr>
        <w:t xml:space="preserve"> </w:t>
      </w:r>
      <w:r w:rsidR="003525E3" w:rsidRPr="003525E3">
        <w:rPr>
          <w:snapToGrid w:val="0"/>
          <w:szCs w:val="28"/>
          <w:lang w:eastAsia="ru-RU"/>
        </w:rPr>
        <w:t>Объем расходования денежных средств в 1 квартале 2025 года осуществлен в соответствии с кас</w:t>
      </w:r>
      <w:r w:rsidR="003525E3">
        <w:rPr>
          <w:snapToGrid w:val="0"/>
          <w:szCs w:val="28"/>
          <w:lang w:eastAsia="ru-RU"/>
        </w:rPr>
        <w:t>совым планом выплат на 2025 год.</w:t>
      </w:r>
    </w:p>
    <w:p w:rsidR="00DE37EB" w:rsidRPr="00456A02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456A02">
        <w:rPr>
          <w:b/>
          <w:snapToGrid w:val="0"/>
          <w:szCs w:val="28"/>
          <w:lang w:eastAsia="ru-RU"/>
        </w:rPr>
        <w:t>Раздел 11 «Физическая культура и спорт»</w:t>
      </w:r>
    </w:p>
    <w:p w:rsidR="00DE37EB" w:rsidRPr="00456A02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456A02">
        <w:rPr>
          <w:snapToGrid w:val="0"/>
          <w:szCs w:val="28"/>
          <w:lang w:eastAsia="ru-RU"/>
        </w:rPr>
        <w:lastRenderedPageBreak/>
        <w:t xml:space="preserve">Исполнение расходов по данному разделу составило </w:t>
      </w:r>
      <w:r w:rsidR="00F2536D" w:rsidRPr="00F2536D">
        <w:rPr>
          <w:snapToGrid w:val="0"/>
          <w:szCs w:val="28"/>
          <w:lang w:eastAsia="ru-RU"/>
        </w:rPr>
        <w:t>37 210,7</w:t>
      </w:r>
      <w:r w:rsidRPr="00456A02">
        <w:rPr>
          <w:snapToGrid w:val="0"/>
          <w:szCs w:val="28"/>
          <w:lang w:eastAsia="ru-RU"/>
        </w:rPr>
        <w:t xml:space="preserve"> тыс. рублей или </w:t>
      </w:r>
      <w:r w:rsidR="00F2536D">
        <w:rPr>
          <w:snapToGrid w:val="0"/>
          <w:szCs w:val="28"/>
          <w:lang w:eastAsia="ru-RU"/>
        </w:rPr>
        <w:t>32,0</w:t>
      </w:r>
      <w:r w:rsidRPr="00456A02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F2536D">
        <w:rPr>
          <w:snapToGrid w:val="0"/>
          <w:szCs w:val="28"/>
          <w:lang w:eastAsia="ru-RU"/>
        </w:rPr>
        <w:t>116 288,1</w:t>
      </w:r>
      <w:r w:rsidRPr="00456A02">
        <w:rPr>
          <w:snapToGrid w:val="0"/>
          <w:szCs w:val="28"/>
          <w:lang w:eastAsia="ru-RU"/>
        </w:rPr>
        <w:t xml:space="preserve"> тыс. рублей. </w:t>
      </w:r>
    </w:p>
    <w:p w:rsidR="00DE37EB" w:rsidRPr="00456A02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456A02">
        <w:rPr>
          <w:snapToGrid w:val="0"/>
          <w:szCs w:val="28"/>
          <w:lang w:eastAsia="ru-RU"/>
        </w:rPr>
        <w:t xml:space="preserve">Процент исполнения по подразделам варьируется от </w:t>
      </w:r>
      <w:r w:rsidR="00F2536D">
        <w:rPr>
          <w:snapToGrid w:val="0"/>
          <w:szCs w:val="28"/>
          <w:lang w:eastAsia="ru-RU"/>
        </w:rPr>
        <w:t>18,5</w:t>
      </w:r>
      <w:r w:rsidRPr="00456A02">
        <w:rPr>
          <w:snapToGrid w:val="0"/>
          <w:szCs w:val="28"/>
          <w:lang w:eastAsia="ru-RU"/>
        </w:rPr>
        <w:t xml:space="preserve">% до </w:t>
      </w:r>
      <w:r w:rsidR="00F2536D">
        <w:rPr>
          <w:snapToGrid w:val="0"/>
          <w:szCs w:val="28"/>
          <w:lang w:eastAsia="ru-RU"/>
        </w:rPr>
        <w:t>35,4</w:t>
      </w:r>
      <w:r w:rsidRPr="00456A02">
        <w:rPr>
          <w:snapToGrid w:val="0"/>
          <w:szCs w:val="28"/>
          <w:lang w:eastAsia="ru-RU"/>
        </w:rPr>
        <w:t>%:</w:t>
      </w:r>
    </w:p>
    <w:p w:rsidR="00DE37EB" w:rsidRPr="00456A02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456A02">
        <w:rPr>
          <w:b/>
          <w:snapToGrid w:val="0"/>
          <w:szCs w:val="28"/>
          <w:lang w:eastAsia="ru-RU"/>
        </w:rPr>
        <w:t>- по подразделу 01 «Физическая культура»</w:t>
      </w:r>
      <w:r w:rsidRPr="00456A02">
        <w:rPr>
          <w:snapToGrid w:val="0"/>
          <w:szCs w:val="28"/>
          <w:lang w:eastAsia="ru-RU"/>
        </w:rPr>
        <w:t xml:space="preserve"> исполнение составило </w:t>
      </w:r>
      <w:r w:rsidR="00F2536D">
        <w:rPr>
          <w:snapToGrid w:val="0"/>
          <w:szCs w:val="28"/>
          <w:lang w:eastAsia="ru-RU"/>
        </w:rPr>
        <w:t xml:space="preserve">           </w:t>
      </w:r>
      <w:r w:rsidR="00F2536D" w:rsidRPr="00F2536D">
        <w:rPr>
          <w:snapToGrid w:val="0"/>
          <w:szCs w:val="28"/>
          <w:lang w:eastAsia="ru-RU"/>
        </w:rPr>
        <w:t>32 668,9</w:t>
      </w:r>
      <w:r w:rsidR="00F2536D">
        <w:rPr>
          <w:snapToGrid w:val="0"/>
          <w:szCs w:val="28"/>
          <w:lang w:eastAsia="ru-RU"/>
        </w:rPr>
        <w:t xml:space="preserve"> </w:t>
      </w:r>
      <w:r w:rsidRPr="00456A02">
        <w:rPr>
          <w:snapToGrid w:val="0"/>
          <w:szCs w:val="28"/>
          <w:lang w:eastAsia="ru-RU"/>
        </w:rPr>
        <w:t xml:space="preserve">тыс. рублей или </w:t>
      </w:r>
      <w:r w:rsidR="00F2536D">
        <w:rPr>
          <w:snapToGrid w:val="0"/>
          <w:szCs w:val="28"/>
          <w:lang w:eastAsia="ru-RU"/>
        </w:rPr>
        <w:t>35,4</w:t>
      </w:r>
      <w:r w:rsidRPr="00456A02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F2536D" w:rsidRPr="00F2536D">
        <w:rPr>
          <w:snapToGrid w:val="0"/>
          <w:szCs w:val="28"/>
          <w:lang w:eastAsia="ru-RU"/>
        </w:rPr>
        <w:t>92 371,3</w:t>
      </w:r>
      <w:r w:rsidRPr="00456A02">
        <w:rPr>
          <w:snapToGrid w:val="0"/>
          <w:szCs w:val="28"/>
          <w:lang w:eastAsia="ru-RU"/>
        </w:rPr>
        <w:t xml:space="preserve"> тыс. рублей. </w:t>
      </w:r>
    </w:p>
    <w:p w:rsidR="00E27320" w:rsidRPr="00456A02" w:rsidRDefault="00304480" w:rsidP="003E7FC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456A02">
        <w:rPr>
          <w:snapToGrid w:val="0"/>
          <w:szCs w:val="28"/>
          <w:lang w:eastAsia="ru-RU"/>
        </w:rPr>
        <w:t>Объем расходования денежных средств в 1 квартале 202</w:t>
      </w:r>
      <w:r w:rsidR="00F2536D">
        <w:rPr>
          <w:snapToGrid w:val="0"/>
          <w:szCs w:val="28"/>
          <w:lang w:eastAsia="ru-RU"/>
        </w:rPr>
        <w:t>5</w:t>
      </w:r>
      <w:r w:rsidRPr="00456A02">
        <w:rPr>
          <w:snapToGrid w:val="0"/>
          <w:szCs w:val="28"/>
          <w:lang w:eastAsia="ru-RU"/>
        </w:rPr>
        <w:t xml:space="preserve"> год</w:t>
      </w:r>
      <w:r w:rsidR="00733AEB" w:rsidRPr="00456A02">
        <w:rPr>
          <w:snapToGrid w:val="0"/>
          <w:szCs w:val="28"/>
          <w:lang w:eastAsia="ru-RU"/>
        </w:rPr>
        <w:t>а</w:t>
      </w:r>
      <w:r w:rsidRPr="00456A02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F2536D">
        <w:rPr>
          <w:snapToGrid w:val="0"/>
          <w:szCs w:val="28"/>
          <w:lang w:eastAsia="ru-RU"/>
        </w:rPr>
        <w:t>5</w:t>
      </w:r>
      <w:r w:rsidRPr="00456A02">
        <w:rPr>
          <w:snapToGrid w:val="0"/>
          <w:szCs w:val="28"/>
          <w:lang w:eastAsia="ru-RU"/>
        </w:rPr>
        <w:t xml:space="preserve"> год</w:t>
      </w:r>
      <w:r w:rsidR="003E7FC3" w:rsidRPr="00456A02">
        <w:rPr>
          <w:snapToGrid w:val="0"/>
          <w:szCs w:val="28"/>
          <w:lang w:eastAsia="ru-RU"/>
        </w:rPr>
        <w:t>;</w:t>
      </w:r>
    </w:p>
    <w:p w:rsidR="003E7FC3" w:rsidRDefault="003E7FC3" w:rsidP="003E7FC3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20357F">
        <w:rPr>
          <w:b/>
          <w:snapToGrid w:val="0"/>
          <w:szCs w:val="28"/>
          <w:lang w:eastAsia="ru-RU"/>
        </w:rPr>
        <w:t>- по подразделу 02 «Массовый спорт»</w:t>
      </w:r>
      <w:r w:rsidRPr="0020357F">
        <w:rPr>
          <w:snapToGrid w:val="0"/>
          <w:szCs w:val="28"/>
          <w:lang w:eastAsia="ru-RU"/>
        </w:rPr>
        <w:t xml:space="preserve"> исполнение составило </w:t>
      </w:r>
      <w:r w:rsidR="00412C5A">
        <w:rPr>
          <w:snapToGrid w:val="0"/>
          <w:szCs w:val="28"/>
          <w:lang w:eastAsia="ru-RU"/>
        </w:rPr>
        <w:t>756,2</w:t>
      </w:r>
      <w:r w:rsidRPr="0020357F">
        <w:rPr>
          <w:snapToGrid w:val="0"/>
          <w:szCs w:val="28"/>
          <w:lang w:eastAsia="ru-RU"/>
        </w:rPr>
        <w:t xml:space="preserve"> тыс. рублей или </w:t>
      </w:r>
      <w:r w:rsidR="00412C5A">
        <w:rPr>
          <w:snapToGrid w:val="0"/>
          <w:szCs w:val="28"/>
          <w:lang w:eastAsia="ru-RU"/>
        </w:rPr>
        <w:t>21,6</w:t>
      </w:r>
      <w:r w:rsidRPr="0020357F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710D87">
        <w:rPr>
          <w:snapToGrid w:val="0"/>
          <w:szCs w:val="28"/>
          <w:lang w:eastAsia="ru-RU"/>
        </w:rPr>
        <w:t>3 500,0</w:t>
      </w:r>
      <w:r w:rsidRPr="0020357F">
        <w:rPr>
          <w:snapToGrid w:val="0"/>
          <w:szCs w:val="28"/>
          <w:lang w:eastAsia="ru-RU"/>
        </w:rPr>
        <w:t xml:space="preserve"> тыс. рублей</w:t>
      </w:r>
      <w:r w:rsidR="00243475">
        <w:rPr>
          <w:snapToGrid w:val="0"/>
          <w:szCs w:val="28"/>
          <w:lang w:eastAsia="ru-RU"/>
        </w:rPr>
        <w:t>;</w:t>
      </w:r>
    </w:p>
    <w:p w:rsidR="00393A4E" w:rsidRPr="00D375C7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D375C7">
        <w:rPr>
          <w:snapToGrid w:val="0"/>
          <w:szCs w:val="28"/>
          <w:lang w:eastAsia="ru-RU"/>
        </w:rPr>
        <w:t>-</w:t>
      </w:r>
      <w:r w:rsidRPr="00D375C7">
        <w:rPr>
          <w:b/>
          <w:snapToGrid w:val="0"/>
          <w:szCs w:val="28"/>
          <w:lang w:eastAsia="ru-RU"/>
        </w:rPr>
        <w:t xml:space="preserve"> по подразделу 0</w:t>
      </w:r>
      <w:r w:rsidR="002A20CE" w:rsidRPr="00D375C7">
        <w:rPr>
          <w:b/>
          <w:snapToGrid w:val="0"/>
          <w:szCs w:val="28"/>
          <w:lang w:eastAsia="ru-RU"/>
        </w:rPr>
        <w:t>3</w:t>
      </w:r>
      <w:r w:rsidRPr="00D375C7">
        <w:rPr>
          <w:b/>
          <w:snapToGrid w:val="0"/>
          <w:szCs w:val="28"/>
          <w:lang w:eastAsia="ru-RU"/>
        </w:rPr>
        <w:t xml:space="preserve"> «</w:t>
      </w:r>
      <w:r w:rsidR="002A20CE" w:rsidRPr="00D375C7">
        <w:rPr>
          <w:b/>
          <w:snapToGrid w:val="0"/>
          <w:szCs w:val="28"/>
          <w:lang w:eastAsia="ru-RU"/>
        </w:rPr>
        <w:t>Спорт высших достижений</w:t>
      </w:r>
      <w:r w:rsidRPr="00D375C7">
        <w:rPr>
          <w:b/>
          <w:snapToGrid w:val="0"/>
          <w:szCs w:val="28"/>
          <w:lang w:eastAsia="ru-RU"/>
        </w:rPr>
        <w:t>»</w:t>
      </w:r>
      <w:r w:rsidRPr="00D375C7">
        <w:rPr>
          <w:snapToGrid w:val="0"/>
          <w:szCs w:val="28"/>
          <w:lang w:eastAsia="ru-RU"/>
        </w:rPr>
        <w:t xml:space="preserve"> исполнение составило </w:t>
      </w:r>
      <w:r w:rsidR="00243475">
        <w:rPr>
          <w:snapToGrid w:val="0"/>
          <w:szCs w:val="28"/>
          <w:lang w:eastAsia="ru-RU"/>
        </w:rPr>
        <w:t>3 785,6</w:t>
      </w:r>
      <w:r w:rsidR="002A20CE" w:rsidRPr="00D375C7">
        <w:rPr>
          <w:snapToGrid w:val="0"/>
          <w:szCs w:val="28"/>
          <w:lang w:eastAsia="ru-RU"/>
        </w:rPr>
        <w:t xml:space="preserve"> </w:t>
      </w:r>
      <w:r w:rsidRPr="00D375C7">
        <w:rPr>
          <w:snapToGrid w:val="0"/>
          <w:szCs w:val="28"/>
          <w:lang w:eastAsia="ru-RU"/>
        </w:rPr>
        <w:t xml:space="preserve">тыс. рублей или </w:t>
      </w:r>
      <w:r w:rsidR="00243475">
        <w:rPr>
          <w:snapToGrid w:val="0"/>
          <w:szCs w:val="28"/>
          <w:lang w:eastAsia="ru-RU"/>
        </w:rPr>
        <w:t>18,5</w:t>
      </w:r>
      <w:r w:rsidRPr="00D375C7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243475">
        <w:rPr>
          <w:snapToGrid w:val="0"/>
          <w:szCs w:val="28"/>
          <w:lang w:eastAsia="ru-RU"/>
        </w:rPr>
        <w:t>20 416,8</w:t>
      </w:r>
      <w:r w:rsidRPr="00D375C7">
        <w:rPr>
          <w:snapToGrid w:val="0"/>
          <w:szCs w:val="28"/>
          <w:lang w:eastAsia="ru-RU"/>
        </w:rPr>
        <w:t xml:space="preserve"> тыс. рублей. </w:t>
      </w:r>
    </w:p>
    <w:p w:rsidR="00393A4E" w:rsidRPr="00D375C7" w:rsidRDefault="00AD74C4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D375C7">
        <w:rPr>
          <w:snapToGrid w:val="0"/>
          <w:szCs w:val="28"/>
          <w:lang w:eastAsia="ru-RU"/>
        </w:rPr>
        <w:t>Объем расходования денежных средств в 1 квартале 202</w:t>
      </w:r>
      <w:r w:rsidR="00243475">
        <w:rPr>
          <w:snapToGrid w:val="0"/>
          <w:szCs w:val="28"/>
          <w:lang w:eastAsia="ru-RU"/>
        </w:rPr>
        <w:t>5</w:t>
      </w:r>
      <w:r w:rsidRPr="00D375C7">
        <w:rPr>
          <w:snapToGrid w:val="0"/>
          <w:szCs w:val="28"/>
          <w:lang w:eastAsia="ru-RU"/>
        </w:rPr>
        <w:t xml:space="preserve"> год</w:t>
      </w:r>
      <w:r w:rsidR="00733AEB" w:rsidRPr="00D375C7">
        <w:rPr>
          <w:snapToGrid w:val="0"/>
          <w:szCs w:val="28"/>
          <w:lang w:eastAsia="ru-RU"/>
        </w:rPr>
        <w:t>а</w:t>
      </w:r>
      <w:r w:rsidRPr="00D375C7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243475">
        <w:rPr>
          <w:snapToGrid w:val="0"/>
          <w:szCs w:val="28"/>
          <w:lang w:eastAsia="ru-RU"/>
        </w:rPr>
        <w:t>5</w:t>
      </w:r>
      <w:r w:rsidRPr="00D375C7">
        <w:rPr>
          <w:snapToGrid w:val="0"/>
          <w:szCs w:val="28"/>
          <w:lang w:eastAsia="ru-RU"/>
        </w:rPr>
        <w:t xml:space="preserve"> год</w:t>
      </w:r>
      <w:r w:rsidR="00393A4E" w:rsidRPr="00D375C7">
        <w:rPr>
          <w:snapToGrid w:val="0"/>
          <w:szCs w:val="28"/>
          <w:lang w:eastAsia="ru-RU"/>
        </w:rPr>
        <w:t>.</w:t>
      </w:r>
    </w:p>
    <w:p w:rsidR="00DE37EB" w:rsidRPr="00E857F3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E857F3">
        <w:rPr>
          <w:b/>
          <w:snapToGrid w:val="0"/>
          <w:szCs w:val="28"/>
          <w:lang w:eastAsia="ru-RU"/>
        </w:rPr>
        <w:t>Раздел 12 «Средства массовой информации»</w:t>
      </w:r>
    </w:p>
    <w:p w:rsidR="00DE37EB" w:rsidRPr="00E857F3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E857F3">
        <w:rPr>
          <w:snapToGrid w:val="0"/>
          <w:szCs w:val="28"/>
          <w:lang w:eastAsia="ru-RU"/>
        </w:rPr>
        <w:t xml:space="preserve">Исполнение расходов по данному разделу составило </w:t>
      </w:r>
      <w:r w:rsidR="00906776">
        <w:rPr>
          <w:snapToGrid w:val="0"/>
          <w:szCs w:val="28"/>
          <w:lang w:eastAsia="ru-RU"/>
        </w:rPr>
        <w:t>2 800,0</w:t>
      </w:r>
      <w:r w:rsidRPr="00E857F3">
        <w:rPr>
          <w:snapToGrid w:val="0"/>
          <w:szCs w:val="28"/>
          <w:lang w:eastAsia="ru-RU"/>
        </w:rPr>
        <w:t xml:space="preserve"> тыс. рублей или </w:t>
      </w:r>
      <w:r w:rsidR="00906776">
        <w:rPr>
          <w:snapToGrid w:val="0"/>
          <w:szCs w:val="28"/>
          <w:lang w:eastAsia="ru-RU"/>
        </w:rPr>
        <w:t>24,4</w:t>
      </w:r>
      <w:r w:rsidRPr="00E857F3">
        <w:rPr>
          <w:snapToGrid w:val="0"/>
          <w:szCs w:val="28"/>
          <w:lang w:eastAsia="ru-RU"/>
        </w:rPr>
        <w:t xml:space="preserve">% годовых бюджетных ассигнований, утвержденных в сумме </w:t>
      </w:r>
      <w:r w:rsidR="00906776">
        <w:rPr>
          <w:snapToGrid w:val="0"/>
          <w:szCs w:val="28"/>
          <w:lang w:eastAsia="ru-RU"/>
        </w:rPr>
        <w:t>11 490,2</w:t>
      </w:r>
      <w:r w:rsidRPr="00E857F3">
        <w:rPr>
          <w:snapToGrid w:val="0"/>
          <w:szCs w:val="28"/>
          <w:lang w:eastAsia="ru-RU"/>
        </w:rPr>
        <w:t xml:space="preserve"> тыс. рублей.</w:t>
      </w:r>
    </w:p>
    <w:p w:rsidR="00393A4E" w:rsidRPr="00E857F3" w:rsidRDefault="00393A4E" w:rsidP="00393A4E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E857F3">
        <w:rPr>
          <w:snapToGrid w:val="0"/>
          <w:szCs w:val="28"/>
          <w:lang w:eastAsia="ru-RU"/>
        </w:rPr>
        <w:t>Объем расходования денежных средств в 1 квартале 202</w:t>
      </w:r>
      <w:r w:rsidR="00906776">
        <w:rPr>
          <w:snapToGrid w:val="0"/>
          <w:szCs w:val="28"/>
          <w:lang w:eastAsia="ru-RU"/>
        </w:rPr>
        <w:t>5</w:t>
      </w:r>
      <w:r w:rsidRPr="00E857F3">
        <w:rPr>
          <w:snapToGrid w:val="0"/>
          <w:szCs w:val="28"/>
          <w:lang w:eastAsia="ru-RU"/>
        </w:rPr>
        <w:t xml:space="preserve"> год</w:t>
      </w:r>
      <w:r w:rsidR="00733AEB" w:rsidRPr="00E857F3">
        <w:rPr>
          <w:snapToGrid w:val="0"/>
          <w:szCs w:val="28"/>
          <w:lang w:eastAsia="ru-RU"/>
        </w:rPr>
        <w:t>а</w:t>
      </w:r>
      <w:r w:rsidRPr="00E857F3">
        <w:rPr>
          <w:snapToGrid w:val="0"/>
          <w:szCs w:val="28"/>
          <w:lang w:eastAsia="ru-RU"/>
        </w:rPr>
        <w:t xml:space="preserve"> осуществлен в соответствии с кассовым планом выплат на 202</w:t>
      </w:r>
      <w:r w:rsidR="00906776">
        <w:rPr>
          <w:snapToGrid w:val="0"/>
          <w:szCs w:val="28"/>
          <w:lang w:eastAsia="ru-RU"/>
        </w:rPr>
        <w:t>5</w:t>
      </w:r>
      <w:r w:rsidRPr="00E857F3">
        <w:rPr>
          <w:snapToGrid w:val="0"/>
          <w:szCs w:val="28"/>
          <w:lang w:eastAsia="ru-RU"/>
        </w:rPr>
        <w:t xml:space="preserve"> год.</w:t>
      </w:r>
    </w:p>
    <w:p w:rsidR="00DE37EB" w:rsidRPr="00A11FA7" w:rsidRDefault="00DE37EB" w:rsidP="00DE37EB">
      <w:pPr>
        <w:pStyle w:val="6"/>
        <w:spacing w:before="0" w:line="283" w:lineRule="auto"/>
        <w:rPr>
          <w:b/>
          <w:snapToGrid w:val="0"/>
          <w:szCs w:val="28"/>
          <w:lang w:eastAsia="ru-RU"/>
        </w:rPr>
      </w:pPr>
      <w:r w:rsidRPr="00A11FA7">
        <w:rPr>
          <w:b/>
          <w:snapToGrid w:val="0"/>
          <w:szCs w:val="28"/>
          <w:lang w:eastAsia="ru-RU"/>
        </w:rPr>
        <w:t>Раздел 13 «Обслуживание государственного и муниципального долга»</w:t>
      </w:r>
    </w:p>
    <w:p w:rsidR="00DE37EB" w:rsidRPr="00A11FA7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11FA7">
        <w:rPr>
          <w:snapToGrid w:val="0"/>
          <w:szCs w:val="28"/>
          <w:lang w:eastAsia="ru-RU"/>
        </w:rPr>
        <w:t>Исполнение расходов по данному разделу составило 0,0 тыс. рублей</w:t>
      </w:r>
      <w:r w:rsidR="006F7BF1" w:rsidRPr="00A11FA7">
        <w:rPr>
          <w:snapToGrid w:val="0"/>
          <w:szCs w:val="28"/>
          <w:lang w:eastAsia="ru-RU"/>
        </w:rPr>
        <w:t xml:space="preserve"> или 0,0% годовых бюджетных ассигнований, утвержденных в сумме </w:t>
      </w:r>
      <w:r w:rsidR="00A11FA7" w:rsidRPr="00A11FA7">
        <w:rPr>
          <w:snapToGrid w:val="0"/>
          <w:szCs w:val="28"/>
          <w:lang w:eastAsia="ru-RU"/>
        </w:rPr>
        <w:t>14</w:t>
      </w:r>
      <w:r w:rsidR="00906776">
        <w:rPr>
          <w:snapToGrid w:val="0"/>
          <w:szCs w:val="28"/>
          <w:lang w:eastAsia="ru-RU"/>
        </w:rPr>
        <w:t>0</w:t>
      </w:r>
      <w:r w:rsidR="00A11FA7" w:rsidRPr="00A11FA7">
        <w:rPr>
          <w:snapToGrid w:val="0"/>
          <w:szCs w:val="28"/>
          <w:lang w:eastAsia="ru-RU"/>
        </w:rPr>
        <w:t>,</w:t>
      </w:r>
      <w:r w:rsidR="00906776">
        <w:rPr>
          <w:snapToGrid w:val="0"/>
          <w:szCs w:val="28"/>
          <w:lang w:eastAsia="ru-RU"/>
        </w:rPr>
        <w:t>0</w:t>
      </w:r>
      <w:r w:rsidR="006F7BF1" w:rsidRPr="00A11FA7">
        <w:rPr>
          <w:snapToGrid w:val="0"/>
          <w:szCs w:val="28"/>
          <w:lang w:eastAsia="ru-RU"/>
        </w:rPr>
        <w:t xml:space="preserve"> тыс. рублей.</w:t>
      </w:r>
    </w:p>
    <w:p w:rsidR="00DE37EB" w:rsidRPr="00A11FA7" w:rsidRDefault="00DE37EB" w:rsidP="00DE37EB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A11FA7">
        <w:rPr>
          <w:snapToGrid w:val="0"/>
          <w:szCs w:val="28"/>
          <w:lang w:eastAsia="ru-RU"/>
        </w:rPr>
        <w:t xml:space="preserve">Отсутствие исполнения сложилось по финансовому управлению администрации Печенгского муниципального округа в связи с планированием оплаты процентов, на основании заключенных кредитных договоров, в </w:t>
      </w:r>
      <w:r w:rsidR="006F7BF1" w:rsidRPr="00A11FA7">
        <w:rPr>
          <w:snapToGrid w:val="0"/>
          <w:szCs w:val="28"/>
          <w:lang w:eastAsia="ru-RU"/>
        </w:rPr>
        <w:t>4 квартале 202</w:t>
      </w:r>
      <w:r w:rsidR="00906776">
        <w:rPr>
          <w:snapToGrid w:val="0"/>
          <w:szCs w:val="28"/>
          <w:lang w:eastAsia="ru-RU"/>
        </w:rPr>
        <w:t>5</w:t>
      </w:r>
      <w:r w:rsidR="006F7BF1" w:rsidRPr="00A11FA7">
        <w:rPr>
          <w:snapToGrid w:val="0"/>
          <w:szCs w:val="28"/>
          <w:lang w:eastAsia="ru-RU"/>
        </w:rPr>
        <w:t>года</w:t>
      </w:r>
      <w:r w:rsidRPr="00A11FA7">
        <w:rPr>
          <w:snapToGrid w:val="0"/>
          <w:szCs w:val="28"/>
          <w:lang w:eastAsia="ru-RU"/>
        </w:rPr>
        <w:t xml:space="preserve">. </w:t>
      </w:r>
    </w:p>
    <w:p w:rsidR="00343ACA" w:rsidRPr="007463B4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7463B4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4.2. Ведомственная структура расходов.</w:t>
      </w:r>
    </w:p>
    <w:p w:rsidR="004D0270" w:rsidRDefault="004D0270" w:rsidP="00343ACA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7463B4">
        <w:rPr>
          <w:snapToGrid w:val="0"/>
          <w:sz w:val="28"/>
          <w:szCs w:val="28"/>
        </w:rPr>
        <w:t xml:space="preserve">Процент исполнения расходной части бюджета в разрезе </w:t>
      </w:r>
      <w:r w:rsidR="00B62D91" w:rsidRPr="007463B4">
        <w:rPr>
          <w:snapToGrid w:val="0"/>
          <w:sz w:val="28"/>
          <w:szCs w:val="28"/>
        </w:rPr>
        <w:t>ведомственной структуры расходов за 1 квартал 202</w:t>
      </w:r>
      <w:r w:rsidR="00DC092F">
        <w:rPr>
          <w:snapToGrid w:val="0"/>
          <w:sz w:val="28"/>
          <w:szCs w:val="28"/>
        </w:rPr>
        <w:t>5</w:t>
      </w:r>
      <w:r w:rsidR="00B62D91" w:rsidRPr="007463B4">
        <w:rPr>
          <w:snapToGrid w:val="0"/>
          <w:sz w:val="28"/>
          <w:szCs w:val="28"/>
        </w:rPr>
        <w:t xml:space="preserve"> года </w:t>
      </w:r>
      <w:r w:rsidRPr="007463B4">
        <w:rPr>
          <w:snapToGrid w:val="0"/>
          <w:sz w:val="28"/>
          <w:szCs w:val="28"/>
        </w:rPr>
        <w:t xml:space="preserve">варьируется </w:t>
      </w:r>
      <w:r w:rsidRPr="008B338B">
        <w:rPr>
          <w:snapToGrid w:val="0"/>
          <w:sz w:val="28"/>
          <w:szCs w:val="28"/>
        </w:rPr>
        <w:t xml:space="preserve">от </w:t>
      </w:r>
      <w:r w:rsidR="00870BAB" w:rsidRPr="00870BAB">
        <w:rPr>
          <w:snapToGrid w:val="0"/>
          <w:sz w:val="28"/>
          <w:szCs w:val="28"/>
        </w:rPr>
        <w:t>2,6</w:t>
      </w:r>
      <w:r w:rsidRPr="00870BAB">
        <w:rPr>
          <w:snapToGrid w:val="0"/>
          <w:sz w:val="28"/>
          <w:szCs w:val="28"/>
        </w:rPr>
        <w:t xml:space="preserve">% до </w:t>
      </w:r>
      <w:r w:rsidR="00870BAB" w:rsidRPr="00870BAB">
        <w:rPr>
          <w:snapToGrid w:val="0"/>
          <w:sz w:val="28"/>
          <w:szCs w:val="28"/>
        </w:rPr>
        <w:t>26,3</w:t>
      </w:r>
      <w:r w:rsidRPr="00870BAB">
        <w:rPr>
          <w:snapToGrid w:val="0"/>
          <w:sz w:val="28"/>
          <w:szCs w:val="28"/>
        </w:rPr>
        <w:t>%</w:t>
      </w:r>
      <w:r w:rsidRPr="008B338B">
        <w:rPr>
          <w:snapToGrid w:val="0"/>
          <w:sz w:val="28"/>
          <w:szCs w:val="28"/>
        </w:rPr>
        <w:t xml:space="preserve"> утвержденных бюджетных ассигнований. Показатели исполнения расходной части бюджета округа в разрезе ГРБС представлены в таблице № 8.</w:t>
      </w:r>
    </w:p>
    <w:p w:rsidR="00870BAB" w:rsidRPr="008B338B" w:rsidRDefault="00870BAB" w:rsidP="00343ACA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</w:p>
    <w:p w:rsidR="005A2C66" w:rsidRDefault="004D0270" w:rsidP="004D027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8B338B">
        <w:rPr>
          <w:snapToGrid w:val="0"/>
          <w:sz w:val="20"/>
          <w:szCs w:val="20"/>
        </w:rPr>
        <w:t>таблица № 8, тыс. рублей</w:t>
      </w:r>
    </w:p>
    <w:tbl>
      <w:tblPr>
        <w:tblW w:w="10064" w:type="dxa"/>
        <w:tblInd w:w="93" w:type="dxa"/>
        <w:tblLook w:val="04A0" w:firstRow="1" w:lastRow="0" w:firstColumn="1" w:lastColumn="0" w:noHBand="0" w:noVBand="1"/>
      </w:tblPr>
      <w:tblGrid>
        <w:gridCol w:w="5544"/>
        <w:gridCol w:w="2140"/>
        <w:gridCol w:w="1420"/>
        <w:gridCol w:w="960"/>
      </w:tblGrid>
      <w:tr w:rsidR="00DC092F" w:rsidRPr="00DC092F" w:rsidTr="00870BAB">
        <w:trPr>
          <w:trHeight w:val="571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СБР на 01.04.2025 (отчет ф. 0503117), утверждено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Исполнено за 1 квартал 2025 года</w:t>
            </w:r>
          </w:p>
        </w:tc>
      </w:tr>
      <w:tr w:rsidR="00DC092F" w:rsidRPr="00DC092F" w:rsidTr="00870BAB">
        <w:trPr>
          <w:trHeight w:val="267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92F" w:rsidRPr="00DC092F" w:rsidRDefault="00DC092F" w:rsidP="00DC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92F" w:rsidRPr="00DC092F" w:rsidRDefault="00DC092F" w:rsidP="00DC0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%</w:t>
            </w:r>
          </w:p>
        </w:tc>
      </w:tr>
      <w:tr w:rsidR="00DC092F" w:rsidRPr="00DC092F" w:rsidTr="00870BAB">
        <w:trPr>
          <w:trHeight w:val="4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both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Администрация Печенгского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1 491 508,4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175 577,5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DC092F" w:rsidRPr="00DC092F" w:rsidTr="00870BAB">
        <w:trPr>
          <w:trHeight w:val="4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both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lastRenderedPageBreak/>
              <w:t>Финансовое управление администрации Печенгского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18 308,3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2,6</w:t>
            </w:r>
          </w:p>
        </w:tc>
      </w:tr>
      <w:tr w:rsidR="00DC092F" w:rsidRPr="00DC092F" w:rsidTr="00870BAB">
        <w:trPr>
          <w:trHeight w:val="3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both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Отдел образования администрации Печенгского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1 915 627,6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318 118,0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16,6</w:t>
            </w:r>
          </w:p>
        </w:tc>
      </w:tr>
      <w:tr w:rsidR="00DC092F" w:rsidRPr="00DC092F" w:rsidTr="00870BAB">
        <w:trPr>
          <w:trHeight w:val="4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both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Комитет по управлению имуществом администрации Печенгского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355 452,5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25 660,6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DC092F" w:rsidRPr="00DC092F" w:rsidTr="00870BAB">
        <w:trPr>
          <w:trHeight w:val="53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both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Совет депутатов Печенгского муниципального округа Мурманской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11 624,1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1 806,3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DC092F" w:rsidRPr="00DC092F" w:rsidTr="00870BAB">
        <w:trPr>
          <w:trHeight w:val="43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both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Контрольно-счетная палата Печенгского муниципального округа Мурманской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8 254,9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2 170,8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26,3</w:t>
            </w:r>
          </w:p>
        </w:tc>
      </w:tr>
      <w:tr w:rsidR="00DC092F" w:rsidRPr="00DC092F" w:rsidTr="00870BAB">
        <w:trPr>
          <w:trHeight w:val="5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both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Отдел культуры, спорта и молодежной политики администрации Печенгского муниципального округа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424 895,1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99 815,4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color w:val="000000"/>
                <w:sz w:val="20"/>
                <w:szCs w:val="20"/>
              </w:rPr>
            </w:pPr>
            <w:r w:rsidRPr="00DC092F">
              <w:rPr>
                <w:color w:val="000000"/>
                <w:sz w:val="20"/>
                <w:szCs w:val="20"/>
              </w:rPr>
              <w:t>23,5</w:t>
            </w:r>
          </w:p>
        </w:tc>
      </w:tr>
      <w:tr w:rsidR="00DC092F" w:rsidRPr="00DC092F" w:rsidTr="00870BA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092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092F">
              <w:rPr>
                <w:b/>
                <w:bCs/>
                <w:color w:val="000000"/>
                <w:sz w:val="20"/>
                <w:szCs w:val="20"/>
              </w:rPr>
              <w:t>4 225 670,9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092F">
              <w:rPr>
                <w:b/>
                <w:bCs/>
                <w:color w:val="000000"/>
                <w:sz w:val="20"/>
                <w:szCs w:val="20"/>
              </w:rPr>
              <w:t>623 625,9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C092F" w:rsidRPr="00DC092F" w:rsidRDefault="00DC092F" w:rsidP="00DC0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092F">
              <w:rPr>
                <w:b/>
                <w:bCs/>
                <w:color w:val="000000"/>
                <w:sz w:val="20"/>
                <w:szCs w:val="20"/>
              </w:rPr>
              <w:t>14,8</w:t>
            </w:r>
          </w:p>
        </w:tc>
      </w:tr>
    </w:tbl>
    <w:p w:rsidR="00DC092F" w:rsidRDefault="00DC092F" w:rsidP="004D0270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343ACA" w:rsidRPr="00F0006B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F0006B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4.3. Муниципальные программы.</w:t>
      </w:r>
    </w:p>
    <w:p w:rsidR="00404C46" w:rsidRPr="00F0006B" w:rsidRDefault="00404C46" w:rsidP="00404C4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F0006B">
        <w:rPr>
          <w:snapToGrid w:val="0"/>
          <w:szCs w:val="28"/>
          <w:lang w:eastAsia="ru-RU"/>
        </w:rPr>
        <w:t xml:space="preserve">Решение о бюджете и сводная роспись с изменениями сформированы в программной структуре расходов на основе </w:t>
      </w:r>
      <w:r w:rsidR="00DC701D" w:rsidRPr="00F0006B">
        <w:rPr>
          <w:snapToGrid w:val="0"/>
          <w:szCs w:val="28"/>
          <w:lang w:eastAsia="ru-RU"/>
        </w:rPr>
        <w:t>1</w:t>
      </w:r>
      <w:r w:rsidR="00515091" w:rsidRPr="00F0006B">
        <w:rPr>
          <w:snapToGrid w:val="0"/>
          <w:szCs w:val="28"/>
          <w:lang w:eastAsia="ru-RU"/>
        </w:rPr>
        <w:t>4</w:t>
      </w:r>
      <w:r w:rsidRPr="00F0006B">
        <w:rPr>
          <w:snapToGrid w:val="0"/>
          <w:szCs w:val="28"/>
          <w:lang w:eastAsia="ru-RU"/>
        </w:rPr>
        <w:t xml:space="preserve"> муниципальных программ Печенгского муниципального округа (далее – муниципальные программы, МП).</w:t>
      </w:r>
    </w:p>
    <w:p w:rsidR="00404C46" w:rsidRPr="00F0006B" w:rsidRDefault="00404C46" w:rsidP="00404C4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F0006B">
        <w:rPr>
          <w:snapToGrid w:val="0"/>
          <w:szCs w:val="28"/>
          <w:lang w:eastAsia="ru-RU"/>
        </w:rPr>
        <w:t>По состоянию на 01 апреля 202</w:t>
      </w:r>
      <w:r w:rsidR="008325D4">
        <w:rPr>
          <w:snapToGrid w:val="0"/>
          <w:szCs w:val="28"/>
          <w:lang w:eastAsia="ru-RU"/>
        </w:rPr>
        <w:t>5</w:t>
      </w:r>
      <w:r w:rsidRPr="00F0006B">
        <w:rPr>
          <w:snapToGrid w:val="0"/>
          <w:szCs w:val="28"/>
          <w:lang w:eastAsia="ru-RU"/>
        </w:rPr>
        <w:t xml:space="preserve"> года плановые бюджетные ассигнования на реализацию муниципальных программ </w:t>
      </w:r>
      <w:r w:rsidRPr="006E770B">
        <w:rPr>
          <w:snapToGrid w:val="0"/>
          <w:szCs w:val="28"/>
          <w:lang w:eastAsia="ru-RU"/>
        </w:rPr>
        <w:t xml:space="preserve">составляют </w:t>
      </w:r>
      <w:r w:rsidR="006E770B" w:rsidRPr="006E770B">
        <w:rPr>
          <w:snapToGrid w:val="0"/>
          <w:szCs w:val="28"/>
          <w:lang w:eastAsia="ru-RU"/>
        </w:rPr>
        <w:t>4 174 592,0</w:t>
      </w:r>
      <w:r w:rsidRPr="006E770B">
        <w:rPr>
          <w:snapToGrid w:val="0"/>
          <w:szCs w:val="28"/>
          <w:lang w:eastAsia="ru-RU"/>
        </w:rPr>
        <w:t xml:space="preserve"> тыс. рублей или </w:t>
      </w:r>
      <w:r w:rsidR="006E770B" w:rsidRPr="006E770B">
        <w:rPr>
          <w:snapToGrid w:val="0"/>
          <w:szCs w:val="28"/>
          <w:lang w:eastAsia="ru-RU"/>
        </w:rPr>
        <w:t>98,8</w:t>
      </w:r>
      <w:r w:rsidRPr="006E770B">
        <w:rPr>
          <w:snapToGrid w:val="0"/>
          <w:szCs w:val="28"/>
          <w:lang w:eastAsia="ru-RU"/>
        </w:rPr>
        <w:t xml:space="preserve">% утвержденных плановых назначений в размере </w:t>
      </w:r>
      <w:r w:rsidR="006E770B" w:rsidRPr="006E770B">
        <w:rPr>
          <w:snapToGrid w:val="0"/>
          <w:szCs w:val="28"/>
          <w:lang w:eastAsia="ru-RU"/>
        </w:rPr>
        <w:t>4 225 670,9</w:t>
      </w:r>
      <w:r w:rsidRPr="006E770B">
        <w:rPr>
          <w:snapToGrid w:val="0"/>
          <w:szCs w:val="28"/>
          <w:lang w:eastAsia="ru-RU"/>
        </w:rPr>
        <w:t xml:space="preserve"> тыс. рублей. Исполнение плановых назначений в рамках муниципальных программ за 1 квартал 202</w:t>
      </w:r>
      <w:r w:rsidR="00CA0640">
        <w:rPr>
          <w:snapToGrid w:val="0"/>
          <w:szCs w:val="28"/>
          <w:lang w:eastAsia="ru-RU"/>
        </w:rPr>
        <w:t>5</w:t>
      </w:r>
      <w:r w:rsidRPr="006E770B">
        <w:rPr>
          <w:snapToGrid w:val="0"/>
          <w:szCs w:val="28"/>
          <w:lang w:eastAsia="ru-RU"/>
        </w:rPr>
        <w:t xml:space="preserve"> года составило </w:t>
      </w:r>
      <w:r w:rsidR="006E770B" w:rsidRPr="006E770B">
        <w:rPr>
          <w:snapToGrid w:val="0"/>
          <w:szCs w:val="28"/>
          <w:lang w:eastAsia="ru-RU"/>
        </w:rPr>
        <w:t>615 488,7</w:t>
      </w:r>
      <w:r w:rsidRPr="006E770B">
        <w:rPr>
          <w:snapToGrid w:val="0"/>
          <w:szCs w:val="28"/>
          <w:lang w:eastAsia="ru-RU"/>
        </w:rPr>
        <w:t xml:space="preserve"> тыс. рублей или </w:t>
      </w:r>
      <w:r w:rsidR="006E770B" w:rsidRPr="006E770B">
        <w:rPr>
          <w:snapToGrid w:val="0"/>
          <w:szCs w:val="28"/>
          <w:lang w:eastAsia="ru-RU"/>
        </w:rPr>
        <w:t>14,7</w:t>
      </w:r>
      <w:r w:rsidRPr="006E770B">
        <w:rPr>
          <w:snapToGrid w:val="0"/>
          <w:szCs w:val="28"/>
          <w:lang w:eastAsia="ru-RU"/>
        </w:rPr>
        <w:t>%.</w:t>
      </w:r>
    </w:p>
    <w:p w:rsidR="00404C46" w:rsidRDefault="00404C46" w:rsidP="00404C4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F0006B">
        <w:rPr>
          <w:snapToGrid w:val="0"/>
          <w:szCs w:val="28"/>
          <w:lang w:eastAsia="ru-RU"/>
        </w:rPr>
        <w:t>Информация об исполнении расходов бюджета округа на реализацию муниципальных программ и подпрограмм представлена в таблице № 9.</w:t>
      </w:r>
    </w:p>
    <w:p w:rsidR="00404C46" w:rsidRDefault="00404C46" w:rsidP="00404C46">
      <w:pPr>
        <w:pStyle w:val="6"/>
        <w:spacing w:before="0" w:line="283" w:lineRule="auto"/>
        <w:jc w:val="right"/>
        <w:rPr>
          <w:snapToGrid w:val="0"/>
          <w:sz w:val="20"/>
          <w:lang w:eastAsia="ru-RU"/>
        </w:rPr>
      </w:pPr>
      <w:r w:rsidRPr="00442E97">
        <w:rPr>
          <w:snapToGrid w:val="0"/>
          <w:sz w:val="20"/>
          <w:lang w:eastAsia="ru-RU"/>
        </w:rPr>
        <w:t xml:space="preserve">таблица № </w:t>
      </w:r>
      <w:r>
        <w:rPr>
          <w:snapToGrid w:val="0"/>
          <w:sz w:val="20"/>
          <w:lang w:eastAsia="ru-RU"/>
        </w:rPr>
        <w:t>9</w:t>
      </w:r>
      <w:r w:rsidRPr="00442E97">
        <w:rPr>
          <w:snapToGrid w:val="0"/>
          <w:sz w:val="20"/>
          <w:lang w:eastAsia="ru-RU"/>
        </w:rPr>
        <w:t>, тыс. рублей</w:t>
      </w:r>
    </w:p>
    <w:tbl>
      <w:tblPr>
        <w:tblW w:w="100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559"/>
        <w:gridCol w:w="1412"/>
        <w:gridCol w:w="1291"/>
      </w:tblGrid>
      <w:tr w:rsidR="006E770B" w:rsidRPr="006E770B" w:rsidTr="006E770B">
        <w:trPr>
          <w:trHeight w:val="8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6E770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6E770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Объем финансирования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6E770B">
            <w:pPr>
              <w:jc w:val="center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Исполнено по состоянию на 01.04.2025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6E770B">
            <w:pPr>
              <w:jc w:val="center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 xml:space="preserve">Неисполнено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6E770B">
            <w:pPr>
              <w:jc w:val="center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 xml:space="preserve">%                                исполнения </w:t>
            </w:r>
          </w:p>
        </w:tc>
      </w:tr>
      <w:tr w:rsidR="006E770B" w:rsidRPr="006E770B" w:rsidTr="006E770B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70B" w:rsidRPr="006E770B" w:rsidRDefault="006E770B" w:rsidP="00B26B7B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 программа Печенгского муниципального округа "Образование" на 2025-2027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2 375 044,0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354 424,1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2 020 619,9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14,9</w:t>
            </w:r>
          </w:p>
        </w:tc>
      </w:tr>
      <w:tr w:rsidR="006E770B" w:rsidRPr="006E770B" w:rsidTr="00B26B7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1 201 801,1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164 747,7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1 037 053,4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13,7</w:t>
            </w:r>
          </w:p>
        </w:tc>
      </w:tr>
      <w:tr w:rsidR="006E770B" w:rsidRPr="006E770B" w:rsidTr="00B26B7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«Развитие общего и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1 079 240,5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171 009,9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908 230,6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15,8</w:t>
            </w:r>
          </w:p>
        </w:tc>
      </w:tr>
      <w:tr w:rsidR="006E770B" w:rsidRPr="006E770B" w:rsidTr="00B26B7B">
        <w:trPr>
          <w:trHeight w:val="17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«Детский отдых»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11 417,7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1 576,4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9 841,3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13,8</w:t>
            </w:r>
          </w:p>
        </w:tc>
      </w:tr>
      <w:tr w:rsidR="006E770B" w:rsidRPr="006E770B" w:rsidTr="00B26B7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«Развитие потенциала участников образовательного процесса»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7 751,3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1 153,2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6 598,1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14,9</w:t>
            </w:r>
          </w:p>
        </w:tc>
      </w:tr>
      <w:tr w:rsidR="006E770B" w:rsidRPr="006E770B" w:rsidTr="00B26B7B">
        <w:trPr>
          <w:trHeight w:val="5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«Реализация основополагающего права ребенка жить и воспитываться в семье»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29,5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42,4</w:t>
            </w:r>
          </w:p>
        </w:tc>
      </w:tr>
      <w:tr w:rsidR="006E770B" w:rsidRPr="006E770B" w:rsidTr="00B26B7B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«Хозяйственно-эксплуатационное обслуживание муниципальных учреждений муниципального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74 763,9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15 907,4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58 856,5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21,3</w:t>
            </w:r>
          </w:p>
        </w:tc>
      </w:tr>
      <w:tr w:rsidR="006E770B" w:rsidRPr="006E770B" w:rsidTr="00B26B7B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70B" w:rsidRPr="006E770B" w:rsidRDefault="006E770B" w:rsidP="00B26B7B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 программа Печенгского муниципального округа "Обеспечение социальной стабильности"                                                                           на 2025-2027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101 396,0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22 055,5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79 340,6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21,8</w:t>
            </w:r>
          </w:p>
        </w:tc>
      </w:tr>
      <w:tr w:rsidR="006E770B" w:rsidRPr="006E770B" w:rsidTr="00B26B7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100 902,6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22 055,5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78 847,2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21,9</w:t>
            </w:r>
          </w:p>
        </w:tc>
      </w:tr>
      <w:tr w:rsidR="006E770B" w:rsidRPr="006E770B" w:rsidTr="00B26B7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493,4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493,4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E770B" w:rsidRPr="006E770B" w:rsidTr="00B26B7B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70B" w:rsidRPr="006E770B" w:rsidRDefault="006E770B" w:rsidP="00B26B7B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 программа Печенгского муниципального округа "Культура" на 2025-2027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302 157,1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61 275,6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240 881,5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20,3</w:t>
            </w:r>
          </w:p>
        </w:tc>
      </w:tr>
      <w:tr w:rsidR="006E770B" w:rsidRPr="006E770B" w:rsidTr="00B26B7B">
        <w:trPr>
          <w:trHeight w:val="29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«Развитие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185 362,0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32 788,0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152 574,1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17,7</w:t>
            </w:r>
          </w:p>
        </w:tc>
      </w:tr>
      <w:tr w:rsidR="006E770B" w:rsidRPr="006E770B" w:rsidTr="00B26B7B">
        <w:trPr>
          <w:trHeight w:val="41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«Развитие системы дополнительного образования в сфере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106 795,1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27 973,7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78 821,4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26,2</w:t>
            </w:r>
          </w:p>
        </w:tc>
      </w:tr>
      <w:tr w:rsidR="006E770B" w:rsidRPr="006E770B" w:rsidTr="00B26B7B">
        <w:trPr>
          <w:trHeight w:val="2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«Развитие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514,0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9 486,0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5,1</w:t>
            </w:r>
          </w:p>
        </w:tc>
      </w:tr>
      <w:tr w:rsidR="006E770B" w:rsidRPr="006E770B" w:rsidTr="00B26B7B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70B" w:rsidRPr="006E770B" w:rsidRDefault="006E770B" w:rsidP="00B26B7B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Муниципальная программа Печенгского муниципального округа  "Обеспечение общественного порядка и безопасности населения" на 2025-2027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27 488,0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3 869,8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23 618,2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14,1</w:t>
            </w:r>
          </w:p>
        </w:tc>
      </w:tr>
      <w:tr w:rsidR="006E770B" w:rsidRPr="006E770B" w:rsidTr="00B26B7B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«Повышение безопасности дорожного движения и снижение дорожно-транспортного травматизма»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6E770B" w:rsidRPr="006E770B" w:rsidTr="00B26B7B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«Профилактика правонарушений»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3 047,9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388,0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2 659,9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12,7</w:t>
            </w:r>
          </w:p>
        </w:tc>
      </w:tr>
      <w:tr w:rsidR="006E770B" w:rsidRPr="006E770B" w:rsidTr="00B26B7B">
        <w:trPr>
          <w:trHeight w:val="45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«Обеспечение защиты населения и территорий от чрезвычайных ситуаций»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20 780,1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3 332,8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17 447,3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16,0</w:t>
            </w:r>
          </w:p>
        </w:tc>
      </w:tr>
      <w:tr w:rsidR="006E770B" w:rsidRPr="006E770B" w:rsidTr="00B26B7B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«Противодействие терроризму и профилактика экстремизма»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3 660,0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149,0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3 511,0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</w:p>
        </w:tc>
      </w:tr>
      <w:tr w:rsidR="006E770B" w:rsidRPr="006E770B" w:rsidTr="00B26B7B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70B" w:rsidRPr="006E770B" w:rsidRDefault="006E770B" w:rsidP="00B26B7B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 программа Печенгского муниципального округа "Экономический потенциал" на 2024-2026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2 299,9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1 994,9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13,3</w:t>
            </w:r>
          </w:p>
        </w:tc>
      </w:tr>
      <w:tr w:rsidR="006E770B" w:rsidRPr="006E770B" w:rsidTr="00B26B7B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«Повышение инвестиционной привлекательности Печенгского муниципального округа»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139,9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E770B" w:rsidRPr="006E770B" w:rsidTr="00B26B7B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"Развитие туризма в Печенгском муниципальном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2 160,0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305,0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E770B" w:rsidRPr="006E770B" w:rsidTr="00B26B7B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70B" w:rsidRPr="006E770B" w:rsidRDefault="006E770B" w:rsidP="00B26B7B">
            <w:pPr>
              <w:jc w:val="both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Муниципальная программа Печенгского муниципального округа "Комфортная среда проживания" на 2025-2027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361 436,8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20 226,1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341 210,7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5,6</w:t>
            </w:r>
          </w:p>
        </w:tc>
      </w:tr>
      <w:tr w:rsidR="006E770B" w:rsidRPr="006E770B" w:rsidTr="00B26B7B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13 126,9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13 126,9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E770B" w:rsidRPr="006E770B" w:rsidTr="00B26B7B">
        <w:trPr>
          <w:trHeight w:val="2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«Жилищно-коммунальное хозяйство»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167 805,3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167 805,3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E770B" w:rsidRPr="006E770B" w:rsidTr="00B26B7B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«Развитие сферы ритуальных услуг и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2 941,2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127,6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2 813,6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</w:tr>
      <w:tr w:rsidR="006E770B" w:rsidRPr="006E770B" w:rsidTr="00B26B7B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«Комплексное благоустройство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131 939,0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19 921,4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112 017,6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15,1</w:t>
            </w:r>
          </w:p>
        </w:tc>
      </w:tr>
      <w:tr w:rsidR="006E770B" w:rsidRPr="006E770B" w:rsidTr="00B26B7B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«Организация отлова животных без владельцев»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2 706,3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177,1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2 529,2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</w:tr>
      <w:tr w:rsidR="006E770B" w:rsidRPr="006E770B" w:rsidTr="00B26B7B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42 918,1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42 918,1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E770B" w:rsidRPr="006E770B" w:rsidTr="00B26B7B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70B" w:rsidRPr="006E770B" w:rsidRDefault="006E770B" w:rsidP="00B26B7B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 программа Печенгского муниципального округа "Муниципальное управление и гражданское общество" на 2025-2027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290 775,9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58 224,6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232 551,3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20,0</w:t>
            </w:r>
          </w:p>
        </w:tc>
      </w:tr>
      <w:tr w:rsidR="006E770B" w:rsidRPr="006E770B" w:rsidTr="00B26B7B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«Создание условий для обеспечения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272 187,8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53 822,1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218 365,8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19,8</w:t>
            </w:r>
          </w:p>
        </w:tc>
      </w:tr>
      <w:tr w:rsidR="006E770B" w:rsidRPr="006E770B" w:rsidTr="00B26B7B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7 097,8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1 602,5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5 495,3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22,6</w:t>
            </w:r>
          </w:p>
        </w:tc>
      </w:tr>
      <w:tr w:rsidR="006E770B" w:rsidRPr="006E770B" w:rsidTr="00B26B7B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«Деятельность и развитие муниципальных средств массовой информации Печенского муниципального округа»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11 490,2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2 800,0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8 690,2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24,4</w:t>
            </w:r>
          </w:p>
        </w:tc>
      </w:tr>
      <w:tr w:rsidR="006E770B" w:rsidRPr="006E770B" w:rsidTr="00B26B7B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70B" w:rsidRPr="006E770B" w:rsidRDefault="006E770B" w:rsidP="00B26B7B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 программа Печенгского муниципального округа "Молодежная политика и взаимодействие  с общественными организациями в Печенгском муниципальном округе" на 2025-2027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21 366,7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4 161,2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17 205,5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19,5</w:t>
            </w:r>
          </w:p>
        </w:tc>
      </w:tr>
      <w:tr w:rsidR="006E770B" w:rsidRPr="006E770B" w:rsidTr="00B26B7B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70B" w:rsidRPr="006E770B" w:rsidRDefault="006E770B" w:rsidP="00B26B7B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 программа Печенгского муниципального округа "Укрепление общественного здоровья в Печенгском муниципальном округе" на 2025-2027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6E770B" w:rsidRPr="006E770B" w:rsidTr="00B26B7B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70B" w:rsidRPr="006E770B" w:rsidRDefault="006E770B" w:rsidP="00B26B7B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 программа Печенгского муниципального округа "Физическая культура и спорт" на 2025-2027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96 321,3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33 445,1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62 876,2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34,7</w:t>
            </w:r>
          </w:p>
        </w:tc>
      </w:tr>
      <w:tr w:rsidR="006E770B" w:rsidRPr="006E770B" w:rsidTr="00B26B7B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70B" w:rsidRPr="006E770B" w:rsidRDefault="006E770B" w:rsidP="00B26B7B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Муниципальная программа Печенгского муниципального округа "Муниципальные финансы" на 2025-2027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69 550,4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14 505,7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55 044,7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20,9</w:t>
            </w:r>
          </w:p>
        </w:tc>
      </w:tr>
      <w:tr w:rsidR="006E770B" w:rsidRPr="006E770B" w:rsidTr="00B26B7B">
        <w:trPr>
          <w:trHeight w:val="17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«Управление муниципальным долгом округа»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E770B" w:rsidRPr="006E770B" w:rsidTr="00B26B7B">
        <w:trPr>
          <w:trHeight w:val="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«Организация бюджетного процесса»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6E770B" w:rsidRPr="006E770B" w:rsidTr="00B26B7B">
        <w:trPr>
          <w:trHeight w:val="2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«Обеспечение бухгалтерского обслуживания»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69 410,4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14 505,7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54 904,7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20,9</w:t>
            </w:r>
          </w:p>
        </w:tc>
      </w:tr>
      <w:tr w:rsidR="006E770B" w:rsidRPr="006E770B" w:rsidTr="00B26B7B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70B" w:rsidRPr="006E770B" w:rsidRDefault="006E770B" w:rsidP="00B26B7B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 xml:space="preserve">Муниципальная программа Печенгского муниципального округа "Энергосбережение и повышение энергоэффективности" на 2025-2027 годы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143,8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4,1</w:t>
            </w:r>
          </w:p>
        </w:tc>
      </w:tr>
      <w:tr w:rsidR="006E770B" w:rsidRPr="006E770B" w:rsidTr="00B26B7B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70B" w:rsidRPr="006E770B" w:rsidRDefault="006E770B" w:rsidP="00B26B7B">
            <w:pPr>
              <w:jc w:val="both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Муниципальная программа Печенгского муниципального округа  «Транспортная система» на 2025-2027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138 830,0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15 217,8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123 612,2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11,0</w:t>
            </w:r>
          </w:p>
        </w:tc>
      </w:tr>
      <w:tr w:rsidR="006E770B" w:rsidRPr="006E770B" w:rsidTr="00B26B7B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770B" w:rsidRPr="006E770B" w:rsidRDefault="006E770B" w:rsidP="00B26B7B">
            <w:pPr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Муниципальная программа Печенгского муниципального округа "Муниципальное имущество и земельные ресурсы" на 2025-2027 годы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387 775,8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27 772,4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b/>
                <w:bCs/>
                <w:sz w:val="20"/>
                <w:szCs w:val="20"/>
              </w:rPr>
            </w:pPr>
            <w:r w:rsidRPr="006E770B">
              <w:rPr>
                <w:b/>
                <w:bCs/>
                <w:sz w:val="20"/>
                <w:szCs w:val="20"/>
              </w:rPr>
              <w:t>360 003,4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7,2</w:t>
            </w:r>
          </w:p>
        </w:tc>
      </w:tr>
      <w:tr w:rsidR="006E770B" w:rsidRPr="006E770B" w:rsidTr="00B26B7B">
        <w:trPr>
          <w:trHeight w:val="2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«Управление муниципальным имуществом»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81 910,3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23 581,4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58 328,8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28,8</w:t>
            </w:r>
          </w:p>
        </w:tc>
      </w:tr>
      <w:tr w:rsidR="006E770B" w:rsidRPr="006E770B" w:rsidTr="00B26B7B">
        <w:trPr>
          <w:trHeight w:val="1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«Управление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631,4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101,0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530,4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16,0</w:t>
            </w:r>
          </w:p>
        </w:tc>
      </w:tr>
      <w:tr w:rsidR="006E770B" w:rsidRPr="006E770B" w:rsidTr="00B26B7B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8434C1">
            <w:pPr>
              <w:jc w:val="both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«Создание безопасных и комфортных условий проживания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305 234,2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4 089,9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70B" w:rsidRPr="006E770B" w:rsidRDefault="006E770B" w:rsidP="006E770B">
            <w:pPr>
              <w:jc w:val="right"/>
              <w:rPr>
                <w:sz w:val="20"/>
                <w:szCs w:val="20"/>
              </w:rPr>
            </w:pPr>
            <w:r w:rsidRPr="006E770B">
              <w:rPr>
                <w:sz w:val="20"/>
                <w:szCs w:val="20"/>
              </w:rPr>
              <w:t>301 144,2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B26B7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</w:tr>
      <w:tr w:rsidR="006E770B" w:rsidRPr="006E770B" w:rsidTr="006E770B">
        <w:trPr>
          <w:trHeight w:val="28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4 174 592,0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615 489,1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70B" w:rsidRPr="006E770B" w:rsidRDefault="006E770B" w:rsidP="006E770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3 559 102,9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70B" w:rsidRPr="006E770B" w:rsidRDefault="006E770B" w:rsidP="006E770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770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14,7</w:t>
            </w:r>
          </w:p>
        </w:tc>
      </w:tr>
    </w:tbl>
    <w:p w:rsidR="008838F4" w:rsidRDefault="008838F4" w:rsidP="00404C46">
      <w:pPr>
        <w:pStyle w:val="6"/>
        <w:spacing w:before="0" w:line="283" w:lineRule="auto"/>
        <w:jc w:val="right"/>
        <w:rPr>
          <w:snapToGrid w:val="0"/>
          <w:sz w:val="20"/>
          <w:lang w:eastAsia="ru-RU"/>
        </w:rPr>
      </w:pPr>
    </w:p>
    <w:p w:rsidR="00343ACA" w:rsidRPr="00343ACA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343AC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4.4. Региональные проекты.</w:t>
      </w:r>
    </w:p>
    <w:p w:rsidR="00404C46" w:rsidRPr="00404C46" w:rsidRDefault="00404C46" w:rsidP="00404C46">
      <w:pPr>
        <w:pStyle w:val="6"/>
        <w:spacing w:line="283" w:lineRule="auto"/>
        <w:rPr>
          <w:snapToGrid w:val="0"/>
          <w:szCs w:val="28"/>
          <w:lang w:eastAsia="ru-RU"/>
        </w:rPr>
      </w:pPr>
      <w:r w:rsidRPr="004C7481">
        <w:rPr>
          <w:snapToGrid w:val="0"/>
          <w:szCs w:val="28"/>
          <w:lang w:eastAsia="ru-RU"/>
        </w:rPr>
        <w:t>Исполнение мероприятий в рамках региональных проектов по состоянию на 01.04.202</w:t>
      </w:r>
      <w:r w:rsidR="004C7481" w:rsidRPr="004C7481">
        <w:rPr>
          <w:snapToGrid w:val="0"/>
          <w:szCs w:val="28"/>
          <w:lang w:eastAsia="ru-RU"/>
        </w:rPr>
        <w:t>5</w:t>
      </w:r>
      <w:r w:rsidRPr="004C7481">
        <w:rPr>
          <w:snapToGrid w:val="0"/>
          <w:szCs w:val="28"/>
          <w:lang w:eastAsia="ru-RU"/>
        </w:rPr>
        <w:t xml:space="preserve"> года составило </w:t>
      </w:r>
      <w:r w:rsidR="004C7481" w:rsidRPr="004C7481">
        <w:rPr>
          <w:snapToGrid w:val="0"/>
          <w:szCs w:val="28"/>
          <w:lang w:eastAsia="ru-RU"/>
        </w:rPr>
        <w:t>8,5</w:t>
      </w:r>
      <w:r w:rsidRPr="004C7481">
        <w:rPr>
          <w:snapToGrid w:val="0"/>
          <w:szCs w:val="28"/>
          <w:lang w:eastAsia="ru-RU"/>
        </w:rPr>
        <w:t xml:space="preserve">% утвержденных годовых назначений в объеме     </w:t>
      </w:r>
      <w:r w:rsidR="004C7481" w:rsidRPr="004C7481">
        <w:rPr>
          <w:snapToGrid w:val="0"/>
          <w:szCs w:val="28"/>
          <w:lang w:eastAsia="ru-RU"/>
        </w:rPr>
        <w:t>184 144,1</w:t>
      </w:r>
      <w:r w:rsidRPr="004C7481">
        <w:rPr>
          <w:snapToGrid w:val="0"/>
          <w:szCs w:val="28"/>
          <w:lang w:eastAsia="ru-RU"/>
        </w:rPr>
        <w:t xml:space="preserve"> тыс. рублей.</w:t>
      </w:r>
      <w:r w:rsidRPr="00404C46">
        <w:rPr>
          <w:snapToGrid w:val="0"/>
          <w:szCs w:val="28"/>
          <w:lang w:eastAsia="ru-RU"/>
        </w:rPr>
        <w:t xml:space="preserve"> </w:t>
      </w:r>
    </w:p>
    <w:p w:rsidR="00404C46" w:rsidRDefault="00404C46" w:rsidP="00404C46">
      <w:pPr>
        <w:pStyle w:val="6"/>
        <w:spacing w:before="0" w:line="283" w:lineRule="auto"/>
        <w:rPr>
          <w:snapToGrid w:val="0"/>
          <w:szCs w:val="28"/>
          <w:lang w:eastAsia="ru-RU"/>
        </w:rPr>
      </w:pPr>
      <w:r w:rsidRPr="00404C46">
        <w:rPr>
          <w:snapToGrid w:val="0"/>
          <w:szCs w:val="28"/>
          <w:lang w:eastAsia="ru-RU"/>
        </w:rPr>
        <w:t>Показатели исполнения расходной части бюджета в разрезе региональных проектов представлены в таблице № 1</w:t>
      </w:r>
      <w:r>
        <w:rPr>
          <w:snapToGrid w:val="0"/>
          <w:szCs w:val="28"/>
          <w:lang w:eastAsia="ru-RU"/>
        </w:rPr>
        <w:t>0</w:t>
      </w:r>
      <w:r w:rsidRPr="00404C46">
        <w:rPr>
          <w:snapToGrid w:val="0"/>
          <w:szCs w:val="28"/>
          <w:lang w:eastAsia="ru-RU"/>
        </w:rPr>
        <w:t>.</w:t>
      </w:r>
    </w:p>
    <w:p w:rsidR="00404C46" w:rsidRDefault="00404C46" w:rsidP="00404C46">
      <w:pPr>
        <w:pStyle w:val="6"/>
        <w:spacing w:before="0" w:line="283" w:lineRule="auto"/>
        <w:jc w:val="right"/>
        <w:rPr>
          <w:snapToGrid w:val="0"/>
          <w:sz w:val="20"/>
          <w:lang w:eastAsia="ru-RU"/>
        </w:rPr>
      </w:pPr>
      <w:r w:rsidRPr="00442E97">
        <w:rPr>
          <w:snapToGrid w:val="0"/>
          <w:sz w:val="20"/>
          <w:lang w:eastAsia="ru-RU"/>
        </w:rPr>
        <w:t xml:space="preserve">таблица № </w:t>
      </w:r>
      <w:r>
        <w:rPr>
          <w:snapToGrid w:val="0"/>
          <w:sz w:val="20"/>
          <w:lang w:eastAsia="ru-RU"/>
        </w:rPr>
        <w:t>10</w:t>
      </w:r>
      <w:r w:rsidRPr="00442E97">
        <w:rPr>
          <w:snapToGrid w:val="0"/>
          <w:sz w:val="20"/>
          <w:lang w:eastAsia="ru-RU"/>
        </w:rPr>
        <w:t>, тыс. рублей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1540"/>
        <w:gridCol w:w="1160"/>
        <w:gridCol w:w="843"/>
      </w:tblGrid>
      <w:tr w:rsidR="004C7481" w:rsidRPr="004C7481" w:rsidTr="009F545B">
        <w:trPr>
          <w:trHeight w:val="428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1" w:rsidRPr="004C7481" w:rsidRDefault="004C7481" w:rsidP="004C7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Наименование мероприятия, вида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1" w:rsidRPr="004C7481" w:rsidRDefault="004C7481" w:rsidP="004C7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1" w:rsidRPr="004C7481" w:rsidRDefault="004C7481" w:rsidP="004C7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Утверждено на 2025 год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1" w:rsidRPr="004C7481" w:rsidRDefault="004C7481" w:rsidP="004C7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Исполнено                            на 01.04.2025</w:t>
            </w:r>
          </w:p>
        </w:tc>
      </w:tr>
      <w:tr w:rsidR="004C7481" w:rsidRPr="004C7481" w:rsidTr="009F545B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81" w:rsidRPr="004C7481" w:rsidRDefault="004C7481" w:rsidP="004C74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81" w:rsidRPr="004C7481" w:rsidRDefault="004C7481" w:rsidP="004C74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81" w:rsidRPr="004C7481" w:rsidRDefault="004C7481" w:rsidP="004C74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81" w:rsidRPr="004C7481" w:rsidRDefault="004C7481" w:rsidP="004C7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81" w:rsidRPr="004C7481" w:rsidRDefault="004C7481" w:rsidP="004C7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C7481" w:rsidRPr="004C7481" w:rsidTr="009F545B">
        <w:trPr>
          <w:trHeight w:val="30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C7481" w:rsidRPr="004C7481" w:rsidRDefault="004C7481" w:rsidP="004C74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Печенгского муниципального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7481" w:rsidRPr="004C7481" w:rsidRDefault="004C7481" w:rsidP="004C7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169 144,1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7481" w:rsidRPr="004C7481" w:rsidRDefault="004C7481" w:rsidP="004C7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15 579,5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C7481" w:rsidRPr="004C7481" w:rsidRDefault="004C7481" w:rsidP="004C74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9,2</w:t>
            </w:r>
          </w:p>
        </w:tc>
      </w:tr>
      <w:tr w:rsidR="004C7481" w:rsidRPr="004C7481" w:rsidTr="009F545B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4C7481" w:rsidRPr="004C7481" w:rsidRDefault="004C7481" w:rsidP="004C7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Региональный проект "Все лучшее детям"</w:t>
            </w:r>
          </w:p>
        </w:tc>
      </w:tr>
      <w:tr w:rsidR="004C7481" w:rsidRPr="004C7481" w:rsidTr="009F545B">
        <w:trPr>
          <w:trHeight w:val="45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481" w:rsidRPr="004C7481" w:rsidRDefault="004C7481" w:rsidP="004C7481">
            <w:pPr>
              <w:jc w:val="both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90 912,7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C7481" w:rsidRPr="004C7481" w:rsidTr="009F545B">
        <w:trPr>
          <w:trHeight w:val="2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1" w:rsidRPr="004C7481" w:rsidRDefault="004C7481" w:rsidP="004C74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1" w:rsidRPr="004C7481" w:rsidRDefault="004C7481" w:rsidP="004C748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90 912,7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C7481" w:rsidRPr="004C7481" w:rsidTr="009F545B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4C7481" w:rsidRPr="004C7481" w:rsidRDefault="004C7481" w:rsidP="004C7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Региональный проект "Педагоги и наставники"</w:t>
            </w:r>
          </w:p>
        </w:tc>
      </w:tr>
      <w:tr w:rsidR="004C7481" w:rsidRPr="004C7481" w:rsidTr="009F545B">
        <w:trPr>
          <w:trHeight w:val="159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481" w:rsidRPr="004C7481" w:rsidRDefault="004C7481" w:rsidP="004C7481">
            <w:pPr>
              <w:jc w:val="both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1 796,7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454,5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4C7481" w:rsidRPr="004C7481" w:rsidTr="009F545B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1" w:rsidRPr="004C7481" w:rsidRDefault="004C7481" w:rsidP="004C74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1" w:rsidRPr="004C7481" w:rsidRDefault="004C7481" w:rsidP="004C748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1 796,7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454,5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4C7481" w:rsidRPr="004C7481" w:rsidTr="009F545B">
        <w:trPr>
          <w:trHeight w:val="113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481" w:rsidRPr="004C7481" w:rsidRDefault="004C7481" w:rsidP="004C7481">
            <w:pPr>
              <w:jc w:val="both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5 283,0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4C7481" w:rsidRPr="004C7481" w:rsidTr="009F545B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1" w:rsidRPr="004C7481" w:rsidRDefault="004C7481" w:rsidP="004C74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1" w:rsidRPr="004C7481" w:rsidRDefault="004C7481" w:rsidP="004C748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5 283,0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4C7481" w:rsidRPr="004C7481" w:rsidTr="009F545B">
        <w:trPr>
          <w:trHeight w:val="1418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481" w:rsidRPr="004C7481" w:rsidRDefault="004C7481" w:rsidP="004C7481">
            <w:pPr>
              <w:jc w:val="both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71 151,7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13 625,0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4C7481" w:rsidRPr="004C7481" w:rsidTr="009F545B">
        <w:trPr>
          <w:trHeight w:val="2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1" w:rsidRPr="004C7481" w:rsidRDefault="004C7481" w:rsidP="004C74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1" w:rsidRPr="004C7481" w:rsidRDefault="004C7481" w:rsidP="004C748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71 151,7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13 625,0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4C7481" w:rsidRPr="004C7481" w:rsidTr="009F545B">
        <w:trPr>
          <w:trHeight w:val="57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C7481" w:rsidRPr="004C7481" w:rsidRDefault="004C7481" w:rsidP="004C74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Отдел культуры, спорта и молодежной политики администрации Печенгского муниципального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7481" w:rsidRPr="004C7481" w:rsidRDefault="004C7481" w:rsidP="004C7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7481" w:rsidRPr="004C7481" w:rsidRDefault="004C7481" w:rsidP="004C7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C7481" w:rsidRPr="004C7481" w:rsidRDefault="004C7481" w:rsidP="004C74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C7481" w:rsidRPr="004C7481" w:rsidTr="009F545B">
        <w:trPr>
          <w:trHeight w:val="34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4C7481" w:rsidRPr="004C7481" w:rsidRDefault="004C7481" w:rsidP="004C7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</w:tr>
      <w:tr w:rsidR="004C7481" w:rsidRPr="004C7481" w:rsidTr="009F545B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481" w:rsidRPr="004C7481" w:rsidRDefault="004C7481" w:rsidP="004C7481">
            <w:pPr>
              <w:jc w:val="both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C7481" w:rsidRPr="004C7481" w:rsidTr="009F545B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1" w:rsidRPr="004C7481" w:rsidRDefault="004C7481" w:rsidP="004C7481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1" w:rsidRPr="004C7481" w:rsidRDefault="004C7481" w:rsidP="004C748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C7481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color w:val="000000"/>
                <w:sz w:val="20"/>
                <w:szCs w:val="20"/>
              </w:rPr>
            </w:pPr>
            <w:r w:rsidRPr="004C74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C7481" w:rsidRPr="004C7481" w:rsidTr="009F545B">
        <w:trPr>
          <w:trHeight w:val="30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184 144,1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15 579,5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481" w:rsidRPr="004C7481" w:rsidRDefault="004C7481" w:rsidP="004C74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C7481">
              <w:rPr>
                <w:b/>
                <w:bCs/>
                <w:color w:val="000000"/>
                <w:sz w:val="20"/>
                <w:szCs w:val="20"/>
              </w:rPr>
              <w:t>8,5</w:t>
            </w:r>
          </w:p>
        </w:tc>
      </w:tr>
    </w:tbl>
    <w:p w:rsidR="009F545B" w:rsidRDefault="009F545B" w:rsidP="009F545B">
      <w:pPr>
        <w:rPr>
          <w:snapToGrid w:val="0"/>
        </w:rPr>
      </w:pPr>
    </w:p>
    <w:p w:rsidR="00343ACA" w:rsidRPr="00343ACA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343AC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4.5. Капитальные вложения в объекты государственной (муниципальной) собственности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>.</w:t>
      </w:r>
    </w:p>
    <w:p w:rsidR="00C35747" w:rsidRDefault="00C35747" w:rsidP="00C35747">
      <w:pPr>
        <w:pStyle w:val="6"/>
        <w:spacing w:before="0" w:line="283" w:lineRule="auto"/>
        <w:rPr>
          <w:szCs w:val="28"/>
        </w:rPr>
      </w:pPr>
      <w:r w:rsidRPr="00585AE0">
        <w:rPr>
          <w:szCs w:val="28"/>
        </w:rPr>
        <w:t xml:space="preserve">Исполнение расходов </w:t>
      </w:r>
      <w:r w:rsidRPr="00343ACA">
        <w:rPr>
          <w:szCs w:val="28"/>
        </w:rPr>
        <w:t xml:space="preserve">по капитальным вложениям в объекты государственной (муниципальной) собственности </w:t>
      </w:r>
      <w:r w:rsidRPr="00585AE0">
        <w:rPr>
          <w:szCs w:val="28"/>
        </w:rPr>
        <w:t>(далее – капитальные вложения) за 1 квартал 202</w:t>
      </w:r>
      <w:r w:rsidR="00564597">
        <w:rPr>
          <w:szCs w:val="28"/>
        </w:rPr>
        <w:t>5</w:t>
      </w:r>
      <w:r w:rsidRPr="00585AE0">
        <w:rPr>
          <w:szCs w:val="28"/>
        </w:rPr>
        <w:t xml:space="preserve"> года составило </w:t>
      </w:r>
      <w:r w:rsidR="00777E7A">
        <w:rPr>
          <w:szCs w:val="28"/>
        </w:rPr>
        <w:t>4,7</w:t>
      </w:r>
      <w:r w:rsidRPr="00352EA5">
        <w:rPr>
          <w:szCs w:val="28"/>
        </w:rPr>
        <w:t xml:space="preserve">% бюджетных ассигнований, утвержденных в сумме </w:t>
      </w:r>
      <w:r w:rsidR="00777E7A">
        <w:rPr>
          <w:szCs w:val="28"/>
        </w:rPr>
        <w:t>878 398,8</w:t>
      </w:r>
      <w:r w:rsidRPr="00352EA5">
        <w:rPr>
          <w:szCs w:val="28"/>
        </w:rPr>
        <w:t xml:space="preserve"> тыс. рублей.</w:t>
      </w:r>
      <w:r w:rsidRPr="00585AE0">
        <w:rPr>
          <w:szCs w:val="28"/>
        </w:rPr>
        <w:t xml:space="preserve"> </w:t>
      </w:r>
    </w:p>
    <w:p w:rsidR="00C35747" w:rsidRDefault="00C35747" w:rsidP="00C35747">
      <w:pPr>
        <w:pStyle w:val="14"/>
        <w:tabs>
          <w:tab w:val="left" w:pos="1080"/>
        </w:tabs>
        <w:spacing w:line="283" w:lineRule="auto"/>
        <w:ind w:firstLine="709"/>
        <w:rPr>
          <w:snapToGrid/>
          <w:szCs w:val="28"/>
          <w:lang w:eastAsia="x-none"/>
        </w:rPr>
      </w:pPr>
      <w:r w:rsidRPr="00B62D91">
        <w:rPr>
          <w:snapToGrid/>
          <w:szCs w:val="28"/>
          <w:lang w:eastAsia="x-none"/>
        </w:rPr>
        <w:t>Исполнение расходов по капитальным вложениям в разрезе</w:t>
      </w:r>
      <w:r>
        <w:rPr>
          <w:snapToGrid/>
          <w:szCs w:val="28"/>
          <w:lang w:eastAsia="x-none"/>
        </w:rPr>
        <w:t xml:space="preserve"> главных распорядителей бюджетных средств (далее –</w:t>
      </w:r>
      <w:r w:rsidRPr="00B62D91">
        <w:rPr>
          <w:snapToGrid/>
          <w:szCs w:val="28"/>
          <w:lang w:eastAsia="x-none"/>
        </w:rPr>
        <w:t xml:space="preserve"> ГРБС</w:t>
      </w:r>
      <w:r>
        <w:rPr>
          <w:snapToGrid/>
          <w:szCs w:val="28"/>
          <w:lang w:eastAsia="x-none"/>
        </w:rPr>
        <w:t>)</w:t>
      </w:r>
      <w:r w:rsidRPr="00B62D91">
        <w:rPr>
          <w:snapToGrid/>
          <w:szCs w:val="28"/>
          <w:lang w:eastAsia="x-none"/>
        </w:rPr>
        <w:t xml:space="preserve"> и муниципальных программ отражено в таблице № </w:t>
      </w:r>
      <w:r w:rsidR="00AD574B">
        <w:rPr>
          <w:snapToGrid/>
          <w:szCs w:val="28"/>
          <w:lang w:eastAsia="x-none"/>
        </w:rPr>
        <w:t>11</w:t>
      </w:r>
      <w:r w:rsidRPr="00B62D91">
        <w:rPr>
          <w:snapToGrid/>
          <w:szCs w:val="28"/>
          <w:lang w:eastAsia="x-none"/>
        </w:rPr>
        <w:t>.</w:t>
      </w:r>
    </w:p>
    <w:p w:rsidR="00C35747" w:rsidRDefault="00C35747" w:rsidP="00C3574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  <w:r w:rsidRPr="00442E97">
        <w:rPr>
          <w:snapToGrid w:val="0"/>
          <w:sz w:val="20"/>
          <w:szCs w:val="20"/>
        </w:rPr>
        <w:t xml:space="preserve">таблица № </w:t>
      </w:r>
      <w:r w:rsidR="00AD574B">
        <w:rPr>
          <w:snapToGrid w:val="0"/>
          <w:sz w:val="20"/>
          <w:szCs w:val="20"/>
        </w:rPr>
        <w:t>11</w:t>
      </w:r>
      <w:r w:rsidRPr="00442E97">
        <w:rPr>
          <w:snapToGrid w:val="0"/>
          <w:sz w:val="20"/>
          <w:szCs w:val="20"/>
        </w:rPr>
        <w:t>, 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701"/>
        <w:gridCol w:w="1440"/>
        <w:gridCol w:w="1060"/>
        <w:gridCol w:w="1300"/>
        <w:gridCol w:w="878"/>
      </w:tblGrid>
      <w:tr w:rsidR="00777E7A" w:rsidRPr="00777E7A" w:rsidTr="00777E7A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7A" w:rsidRPr="00777E7A" w:rsidRDefault="00777E7A" w:rsidP="00777E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E7A">
              <w:rPr>
                <w:b/>
                <w:bCs/>
                <w:color w:val="000000"/>
                <w:sz w:val="20"/>
                <w:szCs w:val="20"/>
              </w:rPr>
              <w:t>Муниципальная программа, 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7A" w:rsidRPr="00777E7A" w:rsidRDefault="00777E7A" w:rsidP="00777E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E7A"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7A" w:rsidRPr="00777E7A" w:rsidRDefault="00777E7A" w:rsidP="00777E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E7A">
              <w:rPr>
                <w:b/>
                <w:bCs/>
                <w:color w:val="000000"/>
                <w:sz w:val="20"/>
                <w:szCs w:val="20"/>
              </w:rPr>
              <w:t>за счет бюджетов других уровней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E7A" w:rsidRPr="00777E7A" w:rsidRDefault="00777E7A" w:rsidP="00777E7A">
            <w:pPr>
              <w:jc w:val="center"/>
              <w:rPr>
                <w:b/>
                <w:bCs/>
                <w:sz w:val="20"/>
                <w:szCs w:val="20"/>
              </w:rPr>
            </w:pPr>
            <w:r w:rsidRPr="00777E7A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777E7A" w:rsidRPr="00777E7A" w:rsidTr="00777E7A">
        <w:trPr>
          <w:trHeight w:val="108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7A" w:rsidRPr="00777E7A" w:rsidRDefault="00777E7A" w:rsidP="00777E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7A" w:rsidRPr="00777E7A" w:rsidRDefault="00777E7A" w:rsidP="00777E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E7A" w:rsidRPr="00777E7A" w:rsidRDefault="00777E7A" w:rsidP="00777E7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E7A" w:rsidRPr="00777E7A" w:rsidRDefault="00777E7A" w:rsidP="00777E7A">
            <w:pPr>
              <w:jc w:val="center"/>
              <w:rPr>
                <w:b/>
                <w:bCs/>
                <w:sz w:val="20"/>
                <w:szCs w:val="20"/>
              </w:rPr>
            </w:pPr>
            <w:r w:rsidRPr="00777E7A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E7A" w:rsidRPr="00777E7A" w:rsidRDefault="00777E7A" w:rsidP="00777E7A">
            <w:pPr>
              <w:jc w:val="center"/>
              <w:rPr>
                <w:b/>
                <w:bCs/>
                <w:sz w:val="20"/>
                <w:szCs w:val="20"/>
              </w:rPr>
            </w:pPr>
            <w:r w:rsidRPr="00777E7A">
              <w:rPr>
                <w:b/>
                <w:bCs/>
                <w:sz w:val="20"/>
                <w:szCs w:val="20"/>
              </w:rPr>
              <w:t>за счет бюджетов других уровней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E7A" w:rsidRPr="00777E7A" w:rsidRDefault="00777E7A" w:rsidP="00777E7A">
            <w:pPr>
              <w:jc w:val="center"/>
              <w:rPr>
                <w:b/>
                <w:bCs/>
                <w:sz w:val="20"/>
                <w:szCs w:val="20"/>
              </w:rPr>
            </w:pPr>
            <w:r w:rsidRPr="00777E7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777E7A" w:rsidRPr="00777E7A" w:rsidTr="00777E7A">
        <w:trPr>
          <w:trHeight w:val="37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77E7A" w:rsidRPr="00777E7A" w:rsidRDefault="00777E7A" w:rsidP="00777E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E7A">
              <w:rPr>
                <w:b/>
                <w:bCs/>
                <w:color w:val="000000"/>
                <w:sz w:val="20"/>
                <w:szCs w:val="20"/>
              </w:rPr>
              <w:t>001 Администрация Печенгского муниципального округа</w:t>
            </w:r>
          </w:p>
        </w:tc>
      </w:tr>
      <w:tr w:rsidR="00777E7A" w:rsidRPr="00777E7A" w:rsidTr="00777E7A">
        <w:trPr>
          <w:trHeight w:val="34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777E7A" w:rsidRPr="00777E7A" w:rsidRDefault="00777E7A" w:rsidP="00777E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E7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 «Комфортная среда проживания» </w:t>
            </w:r>
          </w:p>
        </w:tc>
      </w:tr>
      <w:tr w:rsidR="00777E7A" w:rsidRPr="00777E7A" w:rsidTr="00777E7A">
        <w:trPr>
          <w:trHeight w:val="17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E7A" w:rsidRPr="00777E7A" w:rsidRDefault="00777E7A" w:rsidP="00777E7A">
            <w:pPr>
              <w:jc w:val="both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Проектирование, строительство, реконструкция (модернизация)</w:t>
            </w:r>
            <w:proofErr w:type="gramStart"/>
            <w:r w:rsidRPr="00777E7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77E7A">
              <w:rPr>
                <w:color w:val="000000"/>
                <w:sz w:val="20"/>
                <w:szCs w:val="20"/>
              </w:rPr>
              <w:t>капитальный ремонт объектов коммунальной (в сферах теплоснабжения, водоснабжения и водоотведения) инфраструктуры, источником финансового обеспечения расходов на реализацию которых являются специальные казначейские кредиты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136 934,7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135 565,3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7E7A" w:rsidRPr="00777E7A" w:rsidTr="00777E7A">
        <w:trPr>
          <w:trHeight w:val="3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777E7A" w:rsidRPr="00777E7A" w:rsidRDefault="00777E7A" w:rsidP="00777E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E7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"Образование" </w:t>
            </w:r>
          </w:p>
        </w:tc>
      </w:tr>
      <w:tr w:rsidR="00777E7A" w:rsidRPr="00777E7A" w:rsidTr="00777E7A">
        <w:trPr>
          <w:trHeight w:val="1095"/>
        </w:trPr>
        <w:tc>
          <w:tcPr>
            <w:tcW w:w="3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77E7A" w:rsidRPr="00777E7A" w:rsidRDefault="00777E7A" w:rsidP="00777E7A">
            <w:pPr>
              <w:jc w:val="both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777E7A">
              <w:rPr>
                <w:color w:val="000000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  <w:r w:rsidRPr="00777E7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470 982,7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470 935,6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39 926,7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39 922,7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8,5</w:t>
            </w:r>
          </w:p>
        </w:tc>
      </w:tr>
      <w:tr w:rsidR="00777E7A" w:rsidRPr="00777E7A" w:rsidTr="00777E7A">
        <w:trPr>
          <w:trHeight w:val="11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E7A" w:rsidRPr="00777E7A" w:rsidRDefault="00777E7A" w:rsidP="00777E7A">
            <w:pPr>
              <w:jc w:val="both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выполнение работ по проектированию, строительству и вводу в эксплуатацию объекта капитального строительства "Детский сад на 350 мест в пгт. Печенга"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295 934,0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295 904,4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7E7A" w:rsidRPr="00777E7A" w:rsidTr="00777E7A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E7A" w:rsidRPr="00777E7A" w:rsidRDefault="00777E7A" w:rsidP="00777E7A">
            <w:pPr>
              <w:jc w:val="both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 xml:space="preserve">разработка проектной документации и строительство здания детского сада на 250 мест в </w:t>
            </w:r>
            <w:proofErr w:type="spellStart"/>
            <w:r w:rsidRPr="00777E7A">
              <w:rPr>
                <w:color w:val="000000"/>
                <w:sz w:val="20"/>
                <w:szCs w:val="20"/>
              </w:rPr>
              <w:t>нп</w:t>
            </w:r>
            <w:proofErr w:type="spellEnd"/>
            <w:r w:rsidRPr="00777E7A">
              <w:rPr>
                <w:color w:val="000000"/>
                <w:sz w:val="20"/>
                <w:szCs w:val="20"/>
              </w:rPr>
              <w:t>. Корзуново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175 048,7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175 031,2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39 926,7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39 922,7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22,8</w:t>
            </w:r>
          </w:p>
        </w:tc>
      </w:tr>
      <w:tr w:rsidR="00777E7A" w:rsidRPr="00777E7A" w:rsidTr="00777E7A">
        <w:trPr>
          <w:trHeight w:val="3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77E7A" w:rsidRPr="00777E7A" w:rsidRDefault="00777E7A" w:rsidP="00777E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E7A">
              <w:rPr>
                <w:b/>
                <w:bCs/>
                <w:color w:val="000000"/>
                <w:sz w:val="20"/>
                <w:szCs w:val="20"/>
              </w:rPr>
              <w:t>004 Комитет по управлению имуществом администрации Печенгского муниципального округа</w:t>
            </w:r>
          </w:p>
        </w:tc>
      </w:tr>
      <w:tr w:rsidR="00777E7A" w:rsidRPr="00777E7A" w:rsidTr="00777E7A">
        <w:trPr>
          <w:trHeight w:val="28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777E7A" w:rsidRPr="00777E7A" w:rsidRDefault="00777E7A" w:rsidP="00777E7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E7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«Муниципальное имущество и земельные ресурсы»  </w:t>
            </w:r>
          </w:p>
        </w:tc>
      </w:tr>
      <w:tr w:rsidR="00777E7A" w:rsidRPr="00777E7A" w:rsidTr="00777E7A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E7A" w:rsidRPr="00777E7A" w:rsidRDefault="00777E7A" w:rsidP="00777E7A">
            <w:pPr>
              <w:jc w:val="both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 xml:space="preserve">Завершение строительства МКД в г. Заполярном по ул. </w:t>
            </w:r>
            <w:proofErr w:type="gramStart"/>
            <w:r w:rsidRPr="00777E7A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777E7A">
              <w:rPr>
                <w:color w:val="000000"/>
                <w:sz w:val="20"/>
                <w:szCs w:val="20"/>
              </w:rPr>
              <w:t>, в районе дома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270 481,5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147 714,3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1 716,1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color w:val="000000"/>
                <w:sz w:val="20"/>
                <w:szCs w:val="20"/>
              </w:rPr>
            </w:pPr>
            <w:r w:rsidRPr="00777E7A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777E7A" w:rsidRPr="00777E7A" w:rsidTr="00777E7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E7A" w:rsidRPr="00777E7A" w:rsidRDefault="00777E7A" w:rsidP="00777E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7E7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E7A">
              <w:rPr>
                <w:b/>
                <w:bCs/>
                <w:color w:val="000000"/>
                <w:sz w:val="20"/>
                <w:szCs w:val="20"/>
              </w:rPr>
              <w:t>878 398,8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E7A">
              <w:rPr>
                <w:b/>
                <w:bCs/>
                <w:color w:val="000000"/>
                <w:sz w:val="20"/>
                <w:szCs w:val="20"/>
              </w:rPr>
              <w:t>754 215,2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E7A">
              <w:rPr>
                <w:b/>
                <w:bCs/>
                <w:color w:val="000000"/>
                <w:sz w:val="20"/>
                <w:szCs w:val="20"/>
              </w:rPr>
              <w:t>41 642,8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E7A">
              <w:rPr>
                <w:b/>
                <w:bCs/>
                <w:color w:val="000000"/>
                <w:sz w:val="20"/>
                <w:szCs w:val="20"/>
              </w:rPr>
              <w:t>40 859,8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E7A" w:rsidRPr="00777E7A" w:rsidRDefault="00777E7A" w:rsidP="00777E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E7A">
              <w:rPr>
                <w:b/>
                <w:bCs/>
                <w:color w:val="000000"/>
                <w:sz w:val="20"/>
                <w:szCs w:val="20"/>
              </w:rPr>
              <w:t>4,7</w:t>
            </w:r>
          </w:p>
        </w:tc>
      </w:tr>
    </w:tbl>
    <w:p w:rsidR="00777E7A" w:rsidRDefault="00777E7A" w:rsidP="00C35747">
      <w:pPr>
        <w:tabs>
          <w:tab w:val="left" w:pos="9356"/>
        </w:tabs>
        <w:spacing w:line="283" w:lineRule="auto"/>
        <w:ind w:firstLine="709"/>
        <w:jc w:val="right"/>
        <w:rPr>
          <w:snapToGrid w:val="0"/>
          <w:sz w:val="20"/>
          <w:szCs w:val="20"/>
        </w:rPr>
      </w:pPr>
    </w:p>
    <w:p w:rsidR="00C35747" w:rsidRPr="003B629B" w:rsidRDefault="00C35747" w:rsidP="00C35747">
      <w:pPr>
        <w:pStyle w:val="14"/>
        <w:tabs>
          <w:tab w:val="left" w:pos="1080"/>
        </w:tabs>
        <w:spacing w:line="283" w:lineRule="auto"/>
        <w:ind w:firstLine="709"/>
        <w:rPr>
          <w:snapToGrid/>
          <w:szCs w:val="28"/>
          <w:lang w:eastAsia="x-none"/>
        </w:rPr>
      </w:pPr>
      <w:r w:rsidRPr="002F0517">
        <w:rPr>
          <w:snapToGrid/>
          <w:szCs w:val="28"/>
          <w:lang w:eastAsia="x-none"/>
        </w:rPr>
        <w:t>Согласно отчетным данным ГРБС (форма отчета 0503164) отсутствие исполнения связан</w:t>
      </w:r>
      <w:r w:rsidR="002F0517" w:rsidRPr="002F0517">
        <w:rPr>
          <w:snapToGrid/>
          <w:szCs w:val="28"/>
          <w:lang w:eastAsia="x-none"/>
        </w:rPr>
        <w:t>о</w:t>
      </w:r>
      <w:r w:rsidRPr="002F0517">
        <w:rPr>
          <w:snapToGrid/>
          <w:szCs w:val="28"/>
          <w:lang w:eastAsia="x-none"/>
        </w:rPr>
        <w:t xml:space="preserve"> </w:t>
      </w:r>
      <w:r w:rsidR="002F0517" w:rsidRPr="002F0517">
        <w:rPr>
          <w:snapToGrid/>
          <w:szCs w:val="28"/>
          <w:lang w:eastAsia="x-none"/>
        </w:rPr>
        <w:t xml:space="preserve">планированием реализации мероприятий на более поздний </w:t>
      </w:r>
      <w:r w:rsidRPr="002F0517">
        <w:rPr>
          <w:snapToGrid/>
          <w:szCs w:val="28"/>
          <w:lang w:eastAsia="x-none"/>
        </w:rPr>
        <w:t>период времени.</w:t>
      </w:r>
    </w:p>
    <w:p w:rsidR="00C35747" w:rsidRPr="00343ACA" w:rsidRDefault="00343ACA" w:rsidP="00343ACA">
      <w:pPr>
        <w:pStyle w:val="2"/>
        <w:spacing w:before="0" w:line="283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</w:pPr>
      <w:r w:rsidRPr="00343ACA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lastRenderedPageBreak/>
        <w:t>4.6. Дорожный фонд.</w:t>
      </w:r>
    </w:p>
    <w:p w:rsidR="00E4475A" w:rsidRPr="000462F3" w:rsidRDefault="00E4475A" w:rsidP="00E4475A">
      <w:pPr>
        <w:pStyle w:val="afc"/>
        <w:spacing w:line="283" w:lineRule="auto"/>
      </w:pPr>
      <w:r w:rsidRPr="000462F3">
        <w:t>Поступления в Дорожный фонд Печенгского муниципального округа по состоянию на 01 апреля 202</w:t>
      </w:r>
      <w:r w:rsidR="000462F3" w:rsidRPr="000462F3">
        <w:t>5</w:t>
      </w:r>
      <w:r w:rsidRPr="000462F3">
        <w:t xml:space="preserve"> года:</w:t>
      </w:r>
    </w:p>
    <w:p w:rsidR="00E4475A" w:rsidRPr="000462F3" w:rsidRDefault="00E4475A" w:rsidP="00E4475A">
      <w:pPr>
        <w:pStyle w:val="afc"/>
        <w:spacing w:line="283" w:lineRule="auto"/>
      </w:pPr>
      <w:r w:rsidRPr="000462F3">
        <w:t>• планируются в 202</w:t>
      </w:r>
      <w:r w:rsidR="000462F3" w:rsidRPr="000462F3">
        <w:t>5</w:t>
      </w:r>
      <w:r w:rsidRPr="000462F3">
        <w:t xml:space="preserve"> году на общую сумму </w:t>
      </w:r>
      <w:r w:rsidR="000462F3" w:rsidRPr="000462F3">
        <w:t>68 418,0</w:t>
      </w:r>
      <w:r w:rsidRPr="000462F3">
        <w:t xml:space="preserve"> тыс. рублей;</w:t>
      </w:r>
    </w:p>
    <w:p w:rsidR="00E4475A" w:rsidRPr="000462F3" w:rsidRDefault="00E4475A" w:rsidP="00E4475A">
      <w:pPr>
        <w:pStyle w:val="afc"/>
        <w:spacing w:line="283" w:lineRule="auto"/>
      </w:pPr>
      <w:r w:rsidRPr="000462F3">
        <w:t xml:space="preserve">• </w:t>
      </w:r>
      <w:proofErr w:type="gramStart"/>
      <w:r w:rsidRPr="000462F3">
        <w:t>исполнены</w:t>
      </w:r>
      <w:proofErr w:type="gramEnd"/>
      <w:r w:rsidRPr="000462F3">
        <w:t xml:space="preserve"> на общую сумму </w:t>
      </w:r>
      <w:r w:rsidR="000462F3" w:rsidRPr="000462F3">
        <w:t>4 545,2</w:t>
      </w:r>
      <w:r w:rsidRPr="000462F3">
        <w:t xml:space="preserve"> тыс. рублей или </w:t>
      </w:r>
      <w:r w:rsidR="000462F3" w:rsidRPr="000462F3">
        <w:t>6,6</w:t>
      </w:r>
      <w:r w:rsidRPr="000462F3">
        <w:t>% планируемого объема поступлений.</w:t>
      </w:r>
    </w:p>
    <w:p w:rsidR="00E4475A" w:rsidRPr="000462F3" w:rsidRDefault="00E4475A" w:rsidP="00E4475A">
      <w:pPr>
        <w:pStyle w:val="afc"/>
        <w:spacing w:line="283" w:lineRule="auto"/>
      </w:pPr>
      <w:r w:rsidRPr="000462F3">
        <w:t>Бюджетные ассигнования Дорожного фонда Печенгского муниципального округа по состоянию на 01 апреля 202</w:t>
      </w:r>
      <w:r w:rsidR="000462F3" w:rsidRPr="000462F3">
        <w:t>5</w:t>
      </w:r>
      <w:r w:rsidRPr="000462F3">
        <w:t xml:space="preserve"> года:</w:t>
      </w:r>
    </w:p>
    <w:p w:rsidR="00E4475A" w:rsidRPr="000462F3" w:rsidRDefault="00E4475A" w:rsidP="00E4475A">
      <w:pPr>
        <w:pStyle w:val="afc"/>
        <w:spacing w:line="283" w:lineRule="auto"/>
      </w:pPr>
      <w:r w:rsidRPr="000462F3">
        <w:t xml:space="preserve">• </w:t>
      </w:r>
      <w:proofErr w:type="gramStart"/>
      <w:r w:rsidRPr="000462F3">
        <w:t>утверждены</w:t>
      </w:r>
      <w:proofErr w:type="gramEnd"/>
      <w:r w:rsidRPr="000462F3">
        <w:t xml:space="preserve"> на 202</w:t>
      </w:r>
      <w:r w:rsidR="000462F3" w:rsidRPr="000462F3">
        <w:t>5</w:t>
      </w:r>
      <w:r w:rsidRPr="000462F3">
        <w:t xml:space="preserve"> год в общей сумме </w:t>
      </w:r>
      <w:r w:rsidR="000462F3" w:rsidRPr="000462F3">
        <w:t>68 418,0</w:t>
      </w:r>
      <w:r w:rsidR="003A6686" w:rsidRPr="000462F3">
        <w:t xml:space="preserve"> </w:t>
      </w:r>
      <w:r w:rsidRPr="000462F3">
        <w:t>тыс. рублей;</w:t>
      </w:r>
      <w:r w:rsidRPr="000462F3">
        <w:tab/>
      </w:r>
    </w:p>
    <w:p w:rsidR="000462F3" w:rsidRPr="000462F3" w:rsidRDefault="00E4475A" w:rsidP="000462F3">
      <w:pPr>
        <w:pStyle w:val="afc"/>
        <w:spacing w:line="283" w:lineRule="auto"/>
      </w:pPr>
      <w:r w:rsidRPr="000462F3">
        <w:t xml:space="preserve">• </w:t>
      </w:r>
      <w:proofErr w:type="gramStart"/>
      <w:r w:rsidRPr="000462F3">
        <w:t>исполнены</w:t>
      </w:r>
      <w:proofErr w:type="gramEnd"/>
      <w:r w:rsidRPr="000462F3">
        <w:t xml:space="preserve"> на общую сумму </w:t>
      </w:r>
      <w:r w:rsidR="000462F3" w:rsidRPr="000462F3">
        <w:t>1 016,4 тыс. рублей или 1,5% планируемого объема.</w:t>
      </w:r>
    </w:p>
    <w:p w:rsidR="008B1FC7" w:rsidRPr="003A6686" w:rsidRDefault="008B1FC7" w:rsidP="00E4475A">
      <w:pPr>
        <w:pStyle w:val="afc"/>
        <w:spacing w:line="283" w:lineRule="auto"/>
      </w:pPr>
    </w:p>
    <w:p w:rsidR="00247D1A" w:rsidRPr="00670E7A" w:rsidRDefault="0088505E" w:rsidP="0088505E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0E7A">
        <w:rPr>
          <w:rFonts w:ascii="Times New Roman" w:hAnsi="Times New Roman" w:cs="Times New Roman"/>
          <w:b/>
          <w:color w:val="auto"/>
          <w:sz w:val="28"/>
          <w:szCs w:val="28"/>
        </w:rPr>
        <w:t>Дефицит и источники финансирования дефицита бюджета Печенгского муниципального округа</w:t>
      </w:r>
      <w:r w:rsidR="009F2B3C" w:rsidRPr="00670E7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47D1A" w:rsidRPr="00670E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846B6" w:rsidRPr="00670E7A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Муниципальный долг бюджета округа.</w:t>
      </w:r>
    </w:p>
    <w:p w:rsidR="0088505E" w:rsidRPr="0081002D" w:rsidRDefault="0088505E" w:rsidP="0088505E">
      <w:pPr>
        <w:pStyle w:val="afc"/>
        <w:spacing w:line="283" w:lineRule="auto"/>
      </w:pPr>
      <w:r w:rsidRPr="0081002D">
        <w:t>Решением о бюджете дефицит на 202</w:t>
      </w:r>
      <w:r w:rsidR="0081002D" w:rsidRPr="0081002D">
        <w:t>5</w:t>
      </w:r>
      <w:r w:rsidRPr="0081002D">
        <w:t xml:space="preserve"> год утвержден в сумме </w:t>
      </w:r>
      <w:r w:rsidR="0081002D" w:rsidRPr="0081002D">
        <w:t>115 200,0</w:t>
      </w:r>
      <w:r w:rsidRPr="0081002D">
        <w:t xml:space="preserve"> тыс. руб</w:t>
      </w:r>
      <w:r w:rsidR="007C5576" w:rsidRPr="0081002D">
        <w:t>лей</w:t>
      </w:r>
      <w:r w:rsidRPr="0081002D">
        <w:t>.</w:t>
      </w:r>
    </w:p>
    <w:p w:rsidR="0088505E" w:rsidRPr="0081002D" w:rsidRDefault="0088505E" w:rsidP="0088505E">
      <w:pPr>
        <w:pStyle w:val="afc"/>
        <w:spacing w:line="283" w:lineRule="auto"/>
      </w:pPr>
      <w:r w:rsidRPr="0081002D">
        <w:t xml:space="preserve">В ходе исполнения бюджета </w:t>
      </w:r>
      <w:r w:rsidR="007C5576" w:rsidRPr="0081002D">
        <w:t>округа</w:t>
      </w:r>
      <w:r w:rsidRPr="0081002D">
        <w:t xml:space="preserve"> за 1 квартал 202</w:t>
      </w:r>
      <w:r w:rsidR="0081002D" w:rsidRPr="0081002D">
        <w:t>5</w:t>
      </w:r>
      <w:r w:rsidRPr="0081002D">
        <w:t xml:space="preserve"> года сложился </w:t>
      </w:r>
      <w:r w:rsidR="0081002D" w:rsidRPr="0081002D">
        <w:t>дефицит</w:t>
      </w:r>
      <w:r w:rsidRPr="0081002D">
        <w:t xml:space="preserve"> в сумме </w:t>
      </w:r>
      <w:r w:rsidR="0081002D" w:rsidRPr="0081002D">
        <w:t>35 468,2</w:t>
      </w:r>
      <w:r w:rsidRPr="0081002D">
        <w:t xml:space="preserve"> тыс. руб</w:t>
      </w:r>
      <w:r w:rsidR="007C5576" w:rsidRPr="0081002D">
        <w:t>лей</w:t>
      </w:r>
      <w:r w:rsidRPr="0081002D">
        <w:t>.</w:t>
      </w:r>
    </w:p>
    <w:p w:rsidR="007C5576" w:rsidRPr="006B5C48" w:rsidRDefault="007C5576" w:rsidP="007C5576">
      <w:pPr>
        <w:pStyle w:val="afc"/>
        <w:spacing w:line="283" w:lineRule="auto"/>
      </w:pPr>
      <w:r w:rsidRPr="006B5C48">
        <w:t>Согласно отчетной форме 0503387 «Справочная таблица к отчету об исполнении консолидированного бюджета субъекта Российской Федерации» остатки средств бюджета на 01.04.202</w:t>
      </w:r>
      <w:r w:rsidR="0081002D" w:rsidRPr="006B5C48">
        <w:t>5</w:t>
      </w:r>
      <w:r w:rsidRPr="006B5C48">
        <w:t xml:space="preserve"> сложились в сумме </w:t>
      </w:r>
      <w:r w:rsidR="006B5C48" w:rsidRPr="006B5C48">
        <w:t>385 002,9</w:t>
      </w:r>
      <w:r w:rsidR="00337DDF" w:rsidRPr="006B5C48">
        <w:t xml:space="preserve"> </w:t>
      </w:r>
      <w:r w:rsidRPr="006B5C48">
        <w:t>тыс. руб</w:t>
      </w:r>
      <w:r w:rsidR="0090355A" w:rsidRPr="006B5C48">
        <w:t>лей</w:t>
      </w:r>
      <w:r w:rsidRPr="006B5C48">
        <w:t>, в том числе:</w:t>
      </w:r>
    </w:p>
    <w:p w:rsidR="006B5C48" w:rsidRDefault="006B5C48" w:rsidP="007C5576">
      <w:pPr>
        <w:pStyle w:val="afc"/>
        <w:spacing w:line="283" w:lineRule="auto"/>
      </w:pPr>
      <w:r w:rsidRPr="006B5C48">
        <w:t>- остатки средств межбюджетных трансфертов, имеющих целевое назначение, полученных из других бюджетов бюджетной системы Российской Федерации</w:t>
      </w:r>
      <w:r>
        <w:t xml:space="preserve"> в сумме 336,9 тыс. рублей;</w:t>
      </w:r>
    </w:p>
    <w:p w:rsidR="006B5C48" w:rsidRDefault="006B5C48" w:rsidP="006B5C48">
      <w:pPr>
        <w:pStyle w:val="afc"/>
        <w:spacing w:line="283" w:lineRule="auto"/>
      </w:pPr>
      <w:r>
        <w:t xml:space="preserve">- </w:t>
      </w:r>
      <w:r w:rsidRPr="006B5C48">
        <w:t>остатки средств, привлеченные на единый счет бюджета в рамках операций по управлению остатками средств на едином счете бюджета и не размещенные на банковских депозитах</w:t>
      </w:r>
      <w:r>
        <w:t xml:space="preserve"> в сумме 260 807,7 тыс. рублей;</w:t>
      </w:r>
    </w:p>
    <w:p w:rsidR="006B5C48" w:rsidRDefault="006B5C48" w:rsidP="006B5C48">
      <w:pPr>
        <w:pStyle w:val="afc"/>
        <w:spacing w:line="283" w:lineRule="auto"/>
      </w:pPr>
      <w:r>
        <w:t xml:space="preserve">- </w:t>
      </w:r>
      <w:r w:rsidRPr="006B5C48">
        <w:t>остатки нецелевых средств бюджетов, не размещенные на банковских депозитах</w:t>
      </w:r>
      <w:r>
        <w:t xml:space="preserve"> – 2 274,5 тыс. рублей;</w:t>
      </w:r>
    </w:p>
    <w:p w:rsidR="006B5C48" w:rsidRDefault="006B5C48" w:rsidP="006B5C48">
      <w:pPr>
        <w:pStyle w:val="afc"/>
        <w:spacing w:line="283" w:lineRule="auto"/>
      </w:pPr>
      <w:r>
        <w:t xml:space="preserve">- </w:t>
      </w:r>
      <w:r w:rsidRPr="006B5C48">
        <w:t>прочие остатки средств бюджетов</w:t>
      </w:r>
      <w:r>
        <w:t xml:space="preserve"> в сумме 126 132,8 тыс. рублей.</w:t>
      </w:r>
    </w:p>
    <w:p w:rsidR="0090355A" w:rsidRPr="00BF1BD7" w:rsidRDefault="0090355A" w:rsidP="0090355A">
      <w:pPr>
        <w:pStyle w:val="afc"/>
        <w:spacing w:line="283" w:lineRule="auto"/>
      </w:pPr>
      <w:r w:rsidRPr="00BF1BD7">
        <w:t xml:space="preserve">В Отчете в разделе «Источники финансирования дефицита бюджета» утвержденный показатель уменьшения остатков средств бюджетов на </w:t>
      </w:r>
      <w:r w:rsidR="00BF1BD7" w:rsidRPr="00BF1BD7">
        <w:t>116</w:t>
      </w:r>
      <w:r w:rsidR="00BF1BD7" w:rsidRPr="00BF1BD7">
        <w:rPr>
          <w:lang w:val="en-US"/>
        </w:rPr>
        <w:t> </w:t>
      </w:r>
      <w:r w:rsidR="00BF1BD7" w:rsidRPr="00BF1BD7">
        <w:t>009,2</w:t>
      </w:r>
      <w:r w:rsidRPr="00BF1BD7">
        <w:t xml:space="preserve"> тыс. рублей превысил аналогичный показатель решения о бюджете за счет увеличения утвержденного показателя расходов в связи с изменениями объема межбюджетных трансфертов в соответствии с уведомлениями по расчетам между бюджетами.</w:t>
      </w:r>
    </w:p>
    <w:p w:rsidR="007C5576" w:rsidRPr="00433CC7" w:rsidRDefault="0090355A" w:rsidP="0090355A">
      <w:pPr>
        <w:pStyle w:val="afc"/>
        <w:spacing w:line="283" w:lineRule="auto"/>
      </w:pPr>
      <w:proofErr w:type="gramStart"/>
      <w:r w:rsidRPr="00433CC7">
        <w:t xml:space="preserve">В соответствии с пунктом 134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</w:t>
      </w:r>
      <w:r w:rsidRPr="00433CC7">
        <w:lastRenderedPageBreak/>
        <w:t>допускается отклонение от решения о местном бюджете плановых показателей по расходам бюджета и выплатам источников финансирования дефицита бюджета, утвержденных в соответствии со сводной бюджетной росписью.</w:t>
      </w:r>
      <w:proofErr w:type="gramEnd"/>
    </w:p>
    <w:p w:rsidR="0090355A" w:rsidRPr="009D0D19" w:rsidRDefault="0090355A" w:rsidP="0090355A">
      <w:pPr>
        <w:pStyle w:val="afc"/>
        <w:spacing w:line="283" w:lineRule="auto"/>
      </w:pPr>
      <w:r w:rsidRPr="006D2208">
        <w:t xml:space="preserve">Муниципальный долг муниципального образования Печенгский муниципальный округ составил </w:t>
      </w:r>
      <w:r w:rsidR="006D2208" w:rsidRPr="006D2208">
        <w:t>43 160,0</w:t>
      </w:r>
      <w:r w:rsidRPr="006D2208">
        <w:t xml:space="preserve"> тыс. рублей по состоянию на 01.04.202</w:t>
      </w:r>
      <w:r w:rsidR="00433CC7" w:rsidRPr="006D2208">
        <w:t>5</w:t>
      </w:r>
      <w:r w:rsidRPr="006D2208">
        <w:t>.</w:t>
      </w:r>
      <w:r w:rsidR="00306C65" w:rsidRPr="006D2208">
        <w:t xml:space="preserve"> Муниципальный долг на отчетную дату составляют долговые обязательства по кредитам, полученным из других бюджетов бюджетной системы.</w:t>
      </w:r>
    </w:p>
    <w:p w:rsidR="0003223B" w:rsidRPr="00337DDF" w:rsidRDefault="0003223B" w:rsidP="005851FA">
      <w:pPr>
        <w:spacing w:line="283" w:lineRule="auto"/>
        <w:ind w:firstLine="709"/>
        <w:jc w:val="both"/>
        <w:rPr>
          <w:sz w:val="28"/>
          <w:szCs w:val="28"/>
        </w:rPr>
      </w:pPr>
    </w:p>
    <w:p w:rsidR="0003223B" w:rsidRPr="00337DDF" w:rsidRDefault="0003223B" w:rsidP="00D846B6">
      <w:pPr>
        <w:pStyle w:val="1"/>
        <w:numPr>
          <w:ilvl w:val="0"/>
          <w:numId w:val="11"/>
        </w:numPr>
        <w:spacing w:before="0" w:line="283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7D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Информация о результатах, проведенных Контрольно-счетной палатой </w:t>
      </w:r>
      <w:r w:rsidR="00D846B6" w:rsidRPr="00337DDF">
        <w:rPr>
          <w:rFonts w:ascii="Times New Roman" w:hAnsi="Times New Roman" w:cs="Times New Roman"/>
          <w:b/>
          <w:color w:val="auto"/>
          <w:sz w:val="28"/>
          <w:szCs w:val="28"/>
        </w:rPr>
        <w:t>Печенгского муниципального округа</w:t>
      </w:r>
      <w:r w:rsidRPr="00337D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контрольных и экспертно-аналитических мероприятий</w:t>
      </w:r>
      <w:r w:rsidR="009F2B3C" w:rsidRPr="00337DD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FE2E4D" w:rsidRPr="000E4C33" w:rsidRDefault="00FE2E4D" w:rsidP="000B0824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0E4C33">
        <w:rPr>
          <w:color w:val="000000"/>
          <w:sz w:val="28"/>
          <w:szCs w:val="28"/>
        </w:rPr>
        <w:t xml:space="preserve">Деятельность Контрольно-счетной палаты в течение </w:t>
      </w:r>
      <w:r w:rsidR="00A13329" w:rsidRPr="000E4C33">
        <w:rPr>
          <w:color w:val="000000"/>
          <w:sz w:val="28"/>
          <w:szCs w:val="28"/>
        </w:rPr>
        <w:t>1</w:t>
      </w:r>
      <w:r w:rsidRPr="000E4C33">
        <w:rPr>
          <w:color w:val="000000"/>
          <w:sz w:val="28"/>
          <w:szCs w:val="28"/>
        </w:rPr>
        <w:t xml:space="preserve"> квартала 20</w:t>
      </w:r>
      <w:r w:rsidR="00C53FB7" w:rsidRPr="000E4C33">
        <w:rPr>
          <w:color w:val="000000"/>
          <w:sz w:val="28"/>
          <w:szCs w:val="28"/>
        </w:rPr>
        <w:t>2</w:t>
      </w:r>
      <w:r w:rsidR="000E4C33" w:rsidRPr="000E4C33">
        <w:rPr>
          <w:color w:val="000000"/>
          <w:sz w:val="28"/>
          <w:szCs w:val="28"/>
        </w:rPr>
        <w:t>5</w:t>
      </w:r>
      <w:r w:rsidRPr="000E4C33">
        <w:rPr>
          <w:color w:val="000000"/>
          <w:sz w:val="28"/>
          <w:szCs w:val="28"/>
        </w:rPr>
        <w:t xml:space="preserve"> года осуществлялась в соответствии с </w:t>
      </w:r>
      <w:r w:rsidR="006C5E5D" w:rsidRPr="000E4C33">
        <w:rPr>
          <w:color w:val="000000"/>
          <w:sz w:val="28"/>
          <w:szCs w:val="28"/>
        </w:rPr>
        <w:t>п</w:t>
      </w:r>
      <w:r w:rsidRPr="000E4C33">
        <w:rPr>
          <w:color w:val="000000"/>
          <w:sz w:val="28"/>
          <w:szCs w:val="28"/>
        </w:rPr>
        <w:t xml:space="preserve">ланом работы </w:t>
      </w:r>
      <w:r w:rsidR="00701D4B" w:rsidRPr="000E4C33">
        <w:rPr>
          <w:color w:val="000000"/>
          <w:sz w:val="28"/>
          <w:szCs w:val="28"/>
        </w:rPr>
        <w:t>Контрольно-счетной палаты</w:t>
      </w:r>
      <w:r w:rsidRPr="000E4C33">
        <w:rPr>
          <w:color w:val="000000"/>
          <w:sz w:val="28"/>
          <w:szCs w:val="28"/>
        </w:rPr>
        <w:t xml:space="preserve"> на 20</w:t>
      </w:r>
      <w:r w:rsidR="00C53FB7" w:rsidRPr="000E4C33">
        <w:rPr>
          <w:color w:val="000000"/>
          <w:sz w:val="28"/>
          <w:szCs w:val="28"/>
        </w:rPr>
        <w:t>2</w:t>
      </w:r>
      <w:r w:rsidR="000E4C33" w:rsidRPr="000E4C33">
        <w:rPr>
          <w:color w:val="000000"/>
          <w:sz w:val="28"/>
          <w:szCs w:val="28"/>
        </w:rPr>
        <w:t>5</w:t>
      </w:r>
      <w:r w:rsidRPr="000E4C33">
        <w:rPr>
          <w:color w:val="000000"/>
          <w:sz w:val="28"/>
          <w:szCs w:val="28"/>
        </w:rPr>
        <w:t xml:space="preserve"> год, утвержденным </w:t>
      </w:r>
      <w:r w:rsidR="00701D4B" w:rsidRPr="000E4C33">
        <w:rPr>
          <w:color w:val="000000"/>
          <w:sz w:val="28"/>
          <w:szCs w:val="28"/>
        </w:rPr>
        <w:t xml:space="preserve">приказом Контрольно-счетной палаты от </w:t>
      </w:r>
      <w:r w:rsidR="00F71AB5" w:rsidRPr="000E4C33">
        <w:rPr>
          <w:color w:val="000000"/>
          <w:sz w:val="28"/>
          <w:szCs w:val="28"/>
        </w:rPr>
        <w:t>2</w:t>
      </w:r>
      <w:r w:rsidR="000E4C33" w:rsidRPr="000E4C33">
        <w:rPr>
          <w:color w:val="000000"/>
          <w:sz w:val="28"/>
          <w:szCs w:val="28"/>
        </w:rPr>
        <w:t>6</w:t>
      </w:r>
      <w:r w:rsidR="00701D4B" w:rsidRPr="000E4C33">
        <w:rPr>
          <w:color w:val="000000"/>
          <w:sz w:val="28"/>
          <w:szCs w:val="28"/>
        </w:rPr>
        <w:t>.12.20</w:t>
      </w:r>
      <w:r w:rsidR="00307C61" w:rsidRPr="000E4C33">
        <w:rPr>
          <w:color w:val="000000"/>
          <w:sz w:val="28"/>
          <w:szCs w:val="28"/>
        </w:rPr>
        <w:t>2</w:t>
      </w:r>
      <w:r w:rsidR="000E4C33" w:rsidRPr="000E4C33">
        <w:rPr>
          <w:color w:val="000000"/>
          <w:sz w:val="28"/>
          <w:szCs w:val="28"/>
        </w:rPr>
        <w:t>4</w:t>
      </w:r>
      <w:r w:rsidR="00701D4B" w:rsidRPr="000E4C33">
        <w:rPr>
          <w:color w:val="000000"/>
          <w:sz w:val="28"/>
          <w:szCs w:val="28"/>
        </w:rPr>
        <w:t xml:space="preserve"> </w:t>
      </w:r>
      <w:r w:rsidR="00B163CB" w:rsidRPr="000E4C33">
        <w:rPr>
          <w:color w:val="000000"/>
          <w:sz w:val="28"/>
          <w:szCs w:val="28"/>
        </w:rPr>
        <w:t xml:space="preserve">      </w:t>
      </w:r>
      <w:r w:rsidR="00701D4B" w:rsidRPr="000E4C33">
        <w:rPr>
          <w:color w:val="000000"/>
          <w:sz w:val="28"/>
          <w:szCs w:val="28"/>
        </w:rPr>
        <w:t xml:space="preserve">№ </w:t>
      </w:r>
      <w:r w:rsidR="000E4C33" w:rsidRPr="000E4C33">
        <w:rPr>
          <w:color w:val="000000"/>
          <w:sz w:val="28"/>
          <w:szCs w:val="28"/>
        </w:rPr>
        <w:t>21</w:t>
      </w:r>
      <w:r w:rsidRPr="000E4C33">
        <w:rPr>
          <w:color w:val="000000"/>
          <w:sz w:val="28"/>
          <w:szCs w:val="28"/>
        </w:rPr>
        <w:t xml:space="preserve"> (далее – Годовой план).</w:t>
      </w:r>
    </w:p>
    <w:p w:rsidR="00FF3CE4" w:rsidRPr="00FE23AD" w:rsidRDefault="00FF3CE4" w:rsidP="00FF3CE4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0E4C33">
        <w:rPr>
          <w:color w:val="000000"/>
          <w:sz w:val="28"/>
          <w:szCs w:val="28"/>
        </w:rPr>
        <w:t xml:space="preserve">В соответствии с </w:t>
      </w:r>
      <w:r w:rsidR="006C5E5D" w:rsidRPr="000E4C33">
        <w:rPr>
          <w:color w:val="000000"/>
          <w:sz w:val="28"/>
          <w:szCs w:val="28"/>
        </w:rPr>
        <w:t>Годовым планом</w:t>
      </w:r>
      <w:r w:rsidRPr="000E4C33">
        <w:rPr>
          <w:color w:val="000000"/>
          <w:sz w:val="28"/>
          <w:szCs w:val="28"/>
        </w:rPr>
        <w:t xml:space="preserve"> в отчетном периоде </w:t>
      </w:r>
      <w:r w:rsidRPr="00FE23AD">
        <w:rPr>
          <w:color w:val="000000"/>
          <w:sz w:val="28"/>
          <w:szCs w:val="28"/>
        </w:rPr>
        <w:t xml:space="preserve">проведено </w:t>
      </w:r>
      <w:r w:rsidR="00945266">
        <w:rPr>
          <w:color w:val="000000"/>
          <w:sz w:val="28"/>
          <w:szCs w:val="28"/>
        </w:rPr>
        <w:t>8</w:t>
      </w:r>
      <w:bookmarkStart w:id="0" w:name="_GoBack"/>
      <w:bookmarkEnd w:id="0"/>
      <w:r w:rsidRPr="00FE23AD">
        <w:rPr>
          <w:color w:val="000000"/>
          <w:sz w:val="28"/>
          <w:szCs w:val="28"/>
        </w:rPr>
        <w:t xml:space="preserve"> мероприятий, из них:</w:t>
      </w:r>
    </w:p>
    <w:p w:rsidR="00FE23AD" w:rsidRPr="00FE23AD" w:rsidRDefault="00FF3CE4" w:rsidP="00FF3CE4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FE23AD">
        <w:rPr>
          <w:color w:val="000000"/>
          <w:sz w:val="28"/>
          <w:szCs w:val="28"/>
        </w:rPr>
        <w:t xml:space="preserve">- </w:t>
      </w:r>
      <w:r w:rsidR="000E4C33" w:rsidRPr="00FE23AD">
        <w:rPr>
          <w:color w:val="000000"/>
          <w:sz w:val="28"/>
          <w:szCs w:val="28"/>
        </w:rPr>
        <w:t>6</w:t>
      </w:r>
      <w:r w:rsidRPr="00FE23AD">
        <w:rPr>
          <w:color w:val="000000"/>
          <w:sz w:val="28"/>
          <w:szCs w:val="28"/>
        </w:rPr>
        <w:t xml:space="preserve"> контрольных мероприят</w:t>
      </w:r>
      <w:r w:rsidR="006C5E5D" w:rsidRPr="00FE23AD">
        <w:rPr>
          <w:color w:val="000000"/>
          <w:sz w:val="28"/>
          <w:szCs w:val="28"/>
        </w:rPr>
        <w:t>и</w:t>
      </w:r>
      <w:r w:rsidR="000E4C33" w:rsidRPr="00FE23AD">
        <w:rPr>
          <w:color w:val="000000"/>
          <w:sz w:val="28"/>
          <w:szCs w:val="28"/>
        </w:rPr>
        <w:t>й</w:t>
      </w:r>
      <w:r w:rsidR="006C5E5D" w:rsidRPr="00FE23AD">
        <w:rPr>
          <w:color w:val="000000"/>
          <w:sz w:val="28"/>
          <w:szCs w:val="28"/>
        </w:rPr>
        <w:t xml:space="preserve"> </w:t>
      </w:r>
      <w:r w:rsidR="00FE23AD" w:rsidRPr="00FE23AD">
        <w:rPr>
          <w:color w:val="000000"/>
          <w:sz w:val="28"/>
          <w:szCs w:val="28"/>
        </w:rPr>
        <w:t>из них:</w:t>
      </w:r>
    </w:p>
    <w:p w:rsidR="00FE23AD" w:rsidRPr="00FE23AD" w:rsidRDefault="00FE23AD" w:rsidP="00FE23AD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FE23AD">
        <w:rPr>
          <w:color w:val="000000"/>
          <w:sz w:val="28"/>
          <w:szCs w:val="28"/>
        </w:rPr>
        <w:t xml:space="preserve">- </w:t>
      </w:r>
      <w:r w:rsidR="006C5E5D" w:rsidRPr="00FE23AD">
        <w:rPr>
          <w:color w:val="000000"/>
          <w:sz w:val="28"/>
          <w:szCs w:val="28"/>
        </w:rPr>
        <w:t>«</w:t>
      </w:r>
      <w:r w:rsidR="000E4C33" w:rsidRPr="00FE23AD">
        <w:rPr>
          <w:color w:val="000000"/>
          <w:sz w:val="28"/>
          <w:szCs w:val="28"/>
        </w:rPr>
        <w:t xml:space="preserve">Проверка использования бюджетных средств на реализацию отдельных мероприятий муниципальной программы Печенгского муниципального округа «Муниципальное имущество и земельные ресурсы» на 2023-2025 годы в 2023 году </w:t>
      </w:r>
      <w:r w:rsidR="006C5E5D" w:rsidRPr="00FE23AD">
        <w:rPr>
          <w:color w:val="000000"/>
          <w:sz w:val="28"/>
          <w:szCs w:val="28"/>
        </w:rPr>
        <w:t>(переходящее с 202</w:t>
      </w:r>
      <w:r w:rsidR="000E4C33" w:rsidRPr="00FE23AD">
        <w:rPr>
          <w:color w:val="000000"/>
          <w:sz w:val="28"/>
          <w:szCs w:val="28"/>
        </w:rPr>
        <w:t>4</w:t>
      </w:r>
      <w:r w:rsidR="006C5E5D" w:rsidRPr="00FE23AD">
        <w:rPr>
          <w:color w:val="000000"/>
          <w:sz w:val="28"/>
          <w:szCs w:val="28"/>
        </w:rPr>
        <w:t xml:space="preserve"> года)»</w:t>
      </w:r>
      <w:r w:rsidR="00FF3CE4" w:rsidRPr="00FE23AD">
        <w:rPr>
          <w:color w:val="000000"/>
          <w:sz w:val="28"/>
          <w:szCs w:val="28"/>
        </w:rPr>
        <w:t>;</w:t>
      </w:r>
      <w:r w:rsidR="006C5E5D" w:rsidRPr="00FE23AD">
        <w:rPr>
          <w:color w:val="000000"/>
          <w:sz w:val="28"/>
          <w:szCs w:val="28"/>
        </w:rPr>
        <w:t xml:space="preserve"> </w:t>
      </w:r>
    </w:p>
    <w:p w:rsidR="00FE23AD" w:rsidRPr="00FE23AD" w:rsidRDefault="00FE23AD" w:rsidP="00FE23AD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FE23AD">
        <w:rPr>
          <w:color w:val="000000"/>
          <w:sz w:val="28"/>
          <w:szCs w:val="28"/>
        </w:rPr>
        <w:t xml:space="preserve">- </w:t>
      </w:r>
      <w:r w:rsidR="006C5E5D" w:rsidRPr="00FE23AD">
        <w:rPr>
          <w:color w:val="000000"/>
          <w:sz w:val="28"/>
          <w:szCs w:val="28"/>
        </w:rPr>
        <w:t>«</w:t>
      </w:r>
      <w:r w:rsidR="000E4C33" w:rsidRPr="00FE23AD">
        <w:rPr>
          <w:color w:val="000000"/>
          <w:sz w:val="28"/>
          <w:szCs w:val="28"/>
        </w:rPr>
        <w:t>Проверка соблюдения законодательства при начислении и выплате заработной платы работникам МБУ ДО «Детско-юношеская спортивная школа» за текущий период 2024 года</w:t>
      </w:r>
      <w:r w:rsidR="006C5E5D" w:rsidRPr="00FE23AD">
        <w:rPr>
          <w:color w:val="000000"/>
          <w:sz w:val="28"/>
          <w:szCs w:val="28"/>
        </w:rPr>
        <w:t xml:space="preserve"> (</w:t>
      </w:r>
      <w:proofErr w:type="gramStart"/>
      <w:r w:rsidR="006C5E5D" w:rsidRPr="00FE23AD">
        <w:rPr>
          <w:color w:val="000000"/>
          <w:sz w:val="28"/>
          <w:szCs w:val="28"/>
        </w:rPr>
        <w:t>переходящее</w:t>
      </w:r>
      <w:proofErr w:type="gramEnd"/>
      <w:r w:rsidR="006C5E5D" w:rsidRPr="00FE23AD">
        <w:rPr>
          <w:color w:val="000000"/>
          <w:sz w:val="28"/>
          <w:szCs w:val="28"/>
        </w:rPr>
        <w:t xml:space="preserve"> с 202</w:t>
      </w:r>
      <w:r w:rsidR="000E4C33" w:rsidRPr="00FE23AD">
        <w:rPr>
          <w:color w:val="000000"/>
          <w:sz w:val="28"/>
          <w:szCs w:val="28"/>
        </w:rPr>
        <w:t>4</w:t>
      </w:r>
      <w:r w:rsidR="006C5E5D" w:rsidRPr="00FE23AD">
        <w:rPr>
          <w:color w:val="000000"/>
          <w:sz w:val="28"/>
          <w:szCs w:val="28"/>
        </w:rPr>
        <w:t xml:space="preserve"> года)»; </w:t>
      </w:r>
    </w:p>
    <w:p w:rsidR="00FE23AD" w:rsidRPr="00FE23AD" w:rsidRDefault="00FE23AD" w:rsidP="00FE23AD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FE23AD">
        <w:rPr>
          <w:color w:val="000000"/>
          <w:sz w:val="28"/>
          <w:szCs w:val="28"/>
        </w:rPr>
        <w:t xml:space="preserve">- </w:t>
      </w:r>
      <w:r w:rsidR="006C5E5D" w:rsidRPr="00FE23AD">
        <w:rPr>
          <w:color w:val="000000"/>
          <w:sz w:val="28"/>
          <w:szCs w:val="28"/>
        </w:rPr>
        <w:t>«</w:t>
      </w:r>
      <w:r w:rsidRPr="00FE23AD">
        <w:rPr>
          <w:color w:val="000000"/>
          <w:sz w:val="28"/>
          <w:szCs w:val="28"/>
        </w:rPr>
        <w:t>Проверка полноты и своевременности поступления в доходную часть бюджета Печенгского муниципального округа в 2023 году доходов от сдачи в аренду муниципального имущества, составляющего казну (за исключением земельных участков)</w:t>
      </w:r>
      <w:r w:rsidR="006C5E5D" w:rsidRPr="00FE23AD">
        <w:rPr>
          <w:color w:val="000000"/>
          <w:sz w:val="28"/>
          <w:szCs w:val="28"/>
        </w:rPr>
        <w:t>;</w:t>
      </w:r>
      <w:r w:rsidRPr="00FE23AD">
        <w:rPr>
          <w:color w:val="000000"/>
          <w:sz w:val="28"/>
          <w:szCs w:val="28"/>
        </w:rPr>
        <w:t xml:space="preserve"> </w:t>
      </w:r>
    </w:p>
    <w:p w:rsidR="00FE23AD" w:rsidRPr="00FE23AD" w:rsidRDefault="00FE23AD" w:rsidP="00FE23AD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FE23AD">
        <w:rPr>
          <w:color w:val="000000"/>
          <w:sz w:val="28"/>
          <w:szCs w:val="28"/>
        </w:rPr>
        <w:t xml:space="preserve">- «Проверка исполнения решения Совета депутатов Печенгского муниципального округа «О бюджете округа на 2024 год и на плановый период 2025 и 2026 годов» и бюджетной отчетности об исполнении бюджета округа за 2024 год в Совете депутатов Печенгского муниципального округа»; </w:t>
      </w:r>
    </w:p>
    <w:p w:rsidR="00FE23AD" w:rsidRPr="00FE23AD" w:rsidRDefault="00FE23AD" w:rsidP="00FE23AD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FE23AD">
        <w:rPr>
          <w:color w:val="000000"/>
          <w:sz w:val="28"/>
          <w:szCs w:val="28"/>
        </w:rPr>
        <w:t xml:space="preserve">- «Проверка исполнения решения Совета депутатов Печенгского муниципального округа «О бюджете округа на 2024 год и на плановый период 2025 и 2026 годов» и бюджетной отчетности об исполнении бюджета округа за 2024 год в Администрации Печенгского муниципального округа»; </w:t>
      </w:r>
    </w:p>
    <w:p w:rsidR="00FF3CE4" w:rsidRDefault="00FE23AD" w:rsidP="00FE23AD">
      <w:pPr>
        <w:spacing w:line="283" w:lineRule="auto"/>
        <w:ind w:firstLine="709"/>
        <w:jc w:val="both"/>
        <w:rPr>
          <w:color w:val="000000"/>
          <w:sz w:val="28"/>
          <w:szCs w:val="28"/>
        </w:rPr>
      </w:pPr>
      <w:r w:rsidRPr="00FE23AD">
        <w:rPr>
          <w:color w:val="000000"/>
          <w:sz w:val="28"/>
          <w:szCs w:val="28"/>
        </w:rPr>
        <w:t>- «Проверка исполнения решения Совета депутатов Печенгского муниципального округа «О бюджете округа на 2024 год и на плановый период 2025 и 2026 годов» и бюджетной отчетности об исполнении бюджета округа в  Финансовом управлении администрации Печенгского муниципального округа»</w:t>
      </w:r>
      <w:r w:rsidR="00314F4E">
        <w:rPr>
          <w:color w:val="000000"/>
          <w:sz w:val="28"/>
          <w:szCs w:val="28"/>
        </w:rPr>
        <w:t>;</w:t>
      </w:r>
    </w:p>
    <w:p w:rsidR="00FF3CE4" w:rsidRPr="00FE23AD" w:rsidRDefault="00FF3CE4" w:rsidP="00FF3CE4">
      <w:pPr>
        <w:tabs>
          <w:tab w:val="left" w:pos="4820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FE23AD">
        <w:rPr>
          <w:color w:val="000000"/>
          <w:sz w:val="28"/>
          <w:szCs w:val="28"/>
        </w:rPr>
        <w:lastRenderedPageBreak/>
        <w:t xml:space="preserve">- </w:t>
      </w:r>
      <w:r w:rsidR="00FE23AD" w:rsidRPr="00FE23AD">
        <w:rPr>
          <w:color w:val="000000"/>
          <w:sz w:val="28"/>
          <w:szCs w:val="28"/>
        </w:rPr>
        <w:t>2</w:t>
      </w:r>
      <w:r w:rsidRPr="00FE23AD">
        <w:rPr>
          <w:color w:val="000000"/>
          <w:sz w:val="28"/>
          <w:szCs w:val="28"/>
        </w:rPr>
        <w:t xml:space="preserve"> </w:t>
      </w:r>
      <w:proofErr w:type="gramStart"/>
      <w:r w:rsidRPr="00FE23AD">
        <w:rPr>
          <w:color w:val="000000"/>
          <w:sz w:val="28"/>
          <w:szCs w:val="28"/>
        </w:rPr>
        <w:t>экспертно-аналитических</w:t>
      </w:r>
      <w:proofErr w:type="gramEnd"/>
      <w:r w:rsidRPr="00FE23AD">
        <w:rPr>
          <w:color w:val="000000"/>
          <w:sz w:val="28"/>
          <w:szCs w:val="28"/>
        </w:rPr>
        <w:t xml:space="preserve"> мероприяти</w:t>
      </w:r>
      <w:r w:rsidR="00BF2D58" w:rsidRPr="00FE23AD">
        <w:rPr>
          <w:color w:val="000000"/>
          <w:sz w:val="28"/>
          <w:szCs w:val="28"/>
        </w:rPr>
        <w:t>я</w:t>
      </w:r>
      <w:r w:rsidRPr="00FE23AD">
        <w:rPr>
          <w:snapToGrid w:val="0"/>
          <w:sz w:val="28"/>
          <w:szCs w:val="28"/>
        </w:rPr>
        <w:t>.</w:t>
      </w:r>
    </w:p>
    <w:p w:rsidR="00FF3CE4" w:rsidRPr="001511E5" w:rsidRDefault="00FF3CE4" w:rsidP="00FF3CE4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1511E5">
        <w:rPr>
          <w:snapToGrid w:val="0"/>
          <w:sz w:val="28"/>
          <w:szCs w:val="28"/>
        </w:rPr>
        <w:t xml:space="preserve">Объем проверенных средств составил </w:t>
      </w:r>
      <w:r w:rsidR="00FE23AD" w:rsidRPr="001511E5">
        <w:rPr>
          <w:snapToGrid w:val="0"/>
          <w:sz w:val="28"/>
          <w:szCs w:val="28"/>
        </w:rPr>
        <w:t>1 409 955,7</w:t>
      </w:r>
      <w:r w:rsidR="006C5E5D" w:rsidRPr="001511E5">
        <w:rPr>
          <w:snapToGrid w:val="0"/>
          <w:sz w:val="28"/>
          <w:szCs w:val="28"/>
        </w:rPr>
        <w:t xml:space="preserve"> </w:t>
      </w:r>
      <w:r w:rsidRPr="001511E5">
        <w:rPr>
          <w:snapToGrid w:val="0"/>
          <w:sz w:val="28"/>
          <w:szCs w:val="28"/>
        </w:rPr>
        <w:t>тыс. рублей.</w:t>
      </w:r>
    </w:p>
    <w:p w:rsidR="00FF3CE4" w:rsidRDefault="00FF3CE4" w:rsidP="00FF3CE4">
      <w:pPr>
        <w:spacing w:line="283" w:lineRule="auto"/>
        <w:ind w:firstLine="709"/>
        <w:jc w:val="both"/>
        <w:rPr>
          <w:sz w:val="28"/>
          <w:szCs w:val="28"/>
        </w:rPr>
      </w:pPr>
      <w:r w:rsidRPr="001511E5">
        <w:rPr>
          <w:sz w:val="28"/>
          <w:szCs w:val="28"/>
        </w:rPr>
        <w:t>В ходе проведенных контрольных мероприятий выявлены нарушения законодательства Российской Федерации и иных нормативных правовых актов.</w:t>
      </w:r>
    </w:p>
    <w:p w:rsidR="00314F4E" w:rsidRPr="00314F4E" w:rsidRDefault="00314F4E" w:rsidP="00314F4E">
      <w:pPr>
        <w:spacing w:line="283" w:lineRule="auto"/>
        <w:ind w:firstLine="709"/>
        <w:jc w:val="both"/>
        <w:rPr>
          <w:sz w:val="28"/>
          <w:szCs w:val="28"/>
        </w:rPr>
      </w:pPr>
      <w:r w:rsidRPr="00314F4E">
        <w:rPr>
          <w:sz w:val="28"/>
          <w:szCs w:val="28"/>
        </w:rPr>
        <w:t>Контрольно-счетной палатой в отчетном периоде внесено 2 представления об устранении нарушений и недостатков, установленных в ходе контрольных мероприятий.</w:t>
      </w:r>
    </w:p>
    <w:p w:rsidR="00314F4E" w:rsidRPr="00314F4E" w:rsidRDefault="00314F4E" w:rsidP="00314F4E">
      <w:pPr>
        <w:spacing w:line="283" w:lineRule="auto"/>
        <w:ind w:firstLine="709"/>
        <w:jc w:val="both"/>
        <w:rPr>
          <w:sz w:val="28"/>
          <w:szCs w:val="28"/>
        </w:rPr>
      </w:pPr>
      <w:r w:rsidRPr="00314F4E">
        <w:rPr>
          <w:sz w:val="28"/>
          <w:szCs w:val="28"/>
        </w:rPr>
        <w:t>За нецелевое использование бюджетных средств объекты проверок привлечены к административной ответственности в соответствии со статьей 15.14 КоАП РФ в виде штрафа на общую сумму 12,1 тыс. рублей</w:t>
      </w:r>
    </w:p>
    <w:p w:rsidR="00314F4E" w:rsidRPr="001511E5" w:rsidRDefault="00314F4E" w:rsidP="00314F4E">
      <w:pPr>
        <w:spacing w:line="283" w:lineRule="auto"/>
        <w:ind w:firstLine="709"/>
        <w:jc w:val="both"/>
        <w:rPr>
          <w:sz w:val="28"/>
          <w:szCs w:val="28"/>
        </w:rPr>
      </w:pPr>
      <w:r w:rsidRPr="00314F4E">
        <w:rPr>
          <w:sz w:val="28"/>
          <w:szCs w:val="28"/>
        </w:rPr>
        <w:t>Объектами проверок осуществлен возврат средств за нецелевое использование бюджетных сре</w:t>
      </w:r>
      <w:proofErr w:type="gramStart"/>
      <w:r w:rsidRPr="00314F4E">
        <w:rPr>
          <w:sz w:val="28"/>
          <w:szCs w:val="28"/>
        </w:rPr>
        <w:t>дств в с</w:t>
      </w:r>
      <w:proofErr w:type="gramEnd"/>
      <w:r w:rsidRPr="00314F4E">
        <w:rPr>
          <w:sz w:val="28"/>
          <w:szCs w:val="28"/>
        </w:rPr>
        <w:t>умме 241,1 тыс. рублей;</w:t>
      </w:r>
    </w:p>
    <w:p w:rsidR="00FF3CE4" w:rsidRDefault="00FF3CE4" w:rsidP="00FF3CE4">
      <w:pPr>
        <w:tabs>
          <w:tab w:val="left" w:pos="4678"/>
        </w:tabs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E850AD">
        <w:rPr>
          <w:snapToGrid w:val="0"/>
          <w:sz w:val="28"/>
          <w:szCs w:val="28"/>
        </w:rPr>
        <w:t xml:space="preserve">Информация о внесенных Контрольно-счетной палатой Печенгского муниципального округа Мурманской области представлениях и предписаниях, о принятых по ним решениях и мерах является открытой и размещена на сайте </w:t>
      </w:r>
      <w:hyperlink r:id="rId9" w:history="1">
        <w:r w:rsidRPr="00E850AD">
          <w:rPr>
            <w:rStyle w:val="aff4"/>
            <w:snapToGrid w:val="0"/>
            <w:sz w:val="28"/>
            <w:szCs w:val="28"/>
          </w:rPr>
          <w:t>https://pechengamr.gov-murman.ru</w:t>
        </w:r>
      </w:hyperlink>
      <w:r w:rsidRPr="00E850AD">
        <w:rPr>
          <w:snapToGrid w:val="0"/>
          <w:sz w:val="28"/>
          <w:szCs w:val="28"/>
        </w:rPr>
        <w:t xml:space="preserve">. </w:t>
      </w:r>
    </w:p>
    <w:p w:rsidR="006C5E5D" w:rsidRPr="00532453" w:rsidRDefault="00FF3CE4" w:rsidP="006C5E5D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  <w:r w:rsidRPr="00314F4E">
        <w:rPr>
          <w:snapToGrid w:val="0"/>
          <w:sz w:val="28"/>
          <w:szCs w:val="28"/>
        </w:rPr>
        <w:t>По итогам контрольн</w:t>
      </w:r>
      <w:r w:rsidR="006C5E5D" w:rsidRPr="00314F4E">
        <w:rPr>
          <w:snapToGrid w:val="0"/>
          <w:sz w:val="28"/>
          <w:szCs w:val="28"/>
        </w:rPr>
        <w:t>ых мероприятий</w:t>
      </w:r>
      <w:r w:rsidRPr="00314F4E">
        <w:rPr>
          <w:snapToGrid w:val="0"/>
          <w:sz w:val="28"/>
          <w:szCs w:val="28"/>
        </w:rPr>
        <w:t xml:space="preserve"> </w:t>
      </w:r>
      <w:r w:rsidR="006C5E5D" w:rsidRPr="00314F4E">
        <w:rPr>
          <w:snapToGrid w:val="0"/>
          <w:sz w:val="28"/>
          <w:szCs w:val="28"/>
        </w:rPr>
        <w:t xml:space="preserve">материалы проверок направлены </w:t>
      </w:r>
      <w:r w:rsidR="006C5E5D" w:rsidRPr="00314F4E">
        <w:rPr>
          <w:sz w:val="28"/>
          <w:szCs w:val="28"/>
        </w:rPr>
        <w:t>в</w:t>
      </w:r>
      <w:r w:rsidR="00314F4E">
        <w:rPr>
          <w:sz w:val="28"/>
          <w:szCs w:val="28"/>
        </w:rPr>
        <w:t xml:space="preserve"> Прокуратуру Печенгского района и </w:t>
      </w:r>
      <w:r w:rsidR="00314F4E" w:rsidRPr="00314F4E">
        <w:rPr>
          <w:sz w:val="28"/>
          <w:szCs w:val="28"/>
        </w:rPr>
        <w:t>Государственную инспекцию труда Мурманской области</w:t>
      </w:r>
      <w:r w:rsidR="00314F4E">
        <w:rPr>
          <w:sz w:val="28"/>
          <w:szCs w:val="28"/>
        </w:rPr>
        <w:t>.</w:t>
      </w:r>
    </w:p>
    <w:p w:rsidR="006C5E5D" w:rsidRDefault="006C5E5D" w:rsidP="00FF3CE4">
      <w:pPr>
        <w:spacing w:line="283" w:lineRule="auto"/>
        <w:ind w:firstLine="709"/>
        <w:jc w:val="both"/>
        <w:rPr>
          <w:snapToGrid w:val="0"/>
          <w:sz w:val="28"/>
          <w:szCs w:val="28"/>
        </w:rPr>
      </w:pPr>
    </w:p>
    <w:sectPr w:rsidR="006C5E5D" w:rsidSect="00532453">
      <w:footerReference w:type="default" r:id="rId10"/>
      <w:pgSz w:w="11906" w:h="16838"/>
      <w:pgMar w:top="284" w:right="566" w:bottom="284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5E" w:rsidRDefault="0017255E" w:rsidP="00E53E65">
      <w:r>
        <w:separator/>
      </w:r>
    </w:p>
  </w:endnote>
  <w:endnote w:type="continuationSeparator" w:id="0">
    <w:p w:rsidR="0017255E" w:rsidRDefault="0017255E" w:rsidP="00E5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2064089317"/>
      <w:docPartObj>
        <w:docPartGallery w:val="Page Numbers (Bottom of Page)"/>
        <w:docPartUnique/>
      </w:docPartObj>
    </w:sdtPr>
    <w:sdtEndPr/>
    <w:sdtContent>
      <w:p w:rsidR="0017255E" w:rsidRPr="00EF6C5B" w:rsidRDefault="0017255E">
        <w:pPr>
          <w:pStyle w:val="aff2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F6C5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F6C5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F6C5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45266">
          <w:rPr>
            <w:rFonts w:ascii="Times New Roman" w:hAnsi="Times New Roman" w:cs="Times New Roman"/>
            <w:noProof/>
            <w:sz w:val="18"/>
            <w:szCs w:val="18"/>
          </w:rPr>
          <w:t>19</w:t>
        </w:r>
        <w:r w:rsidRPr="00EF6C5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7255E" w:rsidRDefault="0017255E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5E" w:rsidRDefault="0017255E" w:rsidP="00E53E65">
      <w:r>
        <w:separator/>
      </w:r>
    </w:p>
  </w:footnote>
  <w:footnote w:type="continuationSeparator" w:id="0">
    <w:p w:rsidR="0017255E" w:rsidRDefault="0017255E" w:rsidP="00E5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B50"/>
    <w:multiLevelType w:val="multilevel"/>
    <w:tmpl w:val="EB9EC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56A6468"/>
    <w:multiLevelType w:val="hybridMultilevel"/>
    <w:tmpl w:val="A774ACA4"/>
    <w:lvl w:ilvl="0" w:tplc="7E5270E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071FA4"/>
    <w:multiLevelType w:val="hybridMultilevel"/>
    <w:tmpl w:val="17F68B00"/>
    <w:lvl w:ilvl="0" w:tplc="A65ED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3D5B24"/>
    <w:multiLevelType w:val="hybridMultilevel"/>
    <w:tmpl w:val="E7FA19F0"/>
    <w:lvl w:ilvl="0" w:tplc="7340FDA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B25B7B"/>
    <w:multiLevelType w:val="multilevel"/>
    <w:tmpl w:val="DDC6860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5">
    <w:nsid w:val="34AC569E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D02F0"/>
    <w:multiLevelType w:val="hybridMultilevel"/>
    <w:tmpl w:val="D746269C"/>
    <w:lvl w:ilvl="0" w:tplc="C502637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FC47F26"/>
    <w:multiLevelType w:val="hybridMultilevel"/>
    <w:tmpl w:val="24FAEBC2"/>
    <w:lvl w:ilvl="0" w:tplc="EE76D876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64334E"/>
    <w:multiLevelType w:val="multilevel"/>
    <w:tmpl w:val="0D221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70176F8"/>
    <w:multiLevelType w:val="hybridMultilevel"/>
    <w:tmpl w:val="461613F6"/>
    <w:lvl w:ilvl="0" w:tplc="D4BA6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3C2AC0"/>
    <w:multiLevelType w:val="hybridMultilevel"/>
    <w:tmpl w:val="D290738E"/>
    <w:lvl w:ilvl="0" w:tplc="9DB6EA0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7"/>
    <w:rsid w:val="00000BDC"/>
    <w:rsid w:val="00000EA2"/>
    <w:rsid w:val="000056C9"/>
    <w:rsid w:val="000076FE"/>
    <w:rsid w:val="0001165D"/>
    <w:rsid w:val="00011B5E"/>
    <w:rsid w:val="00012FB8"/>
    <w:rsid w:val="00013C30"/>
    <w:rsid w:val="00016520"/>
    <w:rsid w:val="000166B0"/>
    <w:rsid w:val="00017670"/>
    <w:rsid w:val="00021B07"/>
    <w:rsid w:val="00021ECA"/>
    <w:rsid w:val="00027711"/>
    <w:rsid w:val="000306B3"/>
    <w:rsid w:val="00031ED8"/>
    <w:rsid w:val="0003223B"/>
    <w:rsid w:val="00036184"/>
    <w:rsid w:val="00040B98"/>
    <w:rsid w:val="000443F7"/>
    <w:rsid w:val="00044C72"/>
    <w:rsid w:val="000459B4"/>
    <w:rsid w:val="000462F3"/>
    <w:rsid w:val="00047CFD"/>
    <w:rsid w:val="00061256"/>
    <w:rsid w:val="00062C5B"/>
    <w:rsid w:val="00064262"/>
    <w:rsid w:val="000648AD"/>
    <w:rsid w:val="00065E84"/>
    <w:rsid w:val="000674FE"/>
    <w:rsid w:val="00070EAC"/>
    <w:rsid w:val="00071EFD"/>
    <w:rsid w:val="00072F80"/>
    <w:rsid w:val="000739A2"/>
    <w:rsid w:val="0007468A"/>
    <w:rsid w:val="00075ACF"/>
    <w:rsid w:val="000775FE"/>
    <w:rsid w:val="00077D81"/>
    <w:rsid w:val="000800E5"/>
    <w:rsid w:val="00081130"/>
    <w:rsid w:val="000816B7"/>
    <w:rsid w:val="00081B7F"/>
    <w:rsid w:val="00082AED"/>
    <w:rsid w:val="00084852"/>
    <w:rsid w:val="00084EBF"/>
    <w:rsid w:val="000905E2"/>
    <w:rsid w:val="00093BEA"/>
    <w:rsid w:val="000950B2"/>
    <w:rsid w:val="00095BF9"/>
    <w:rsid w:val="00096DCD"/>
    <w:rsid w:val="0009743D"/>
    <w:rsid w:val="000A19D5"/>
    <w:rsid w:val="000A30A3"/>
    <w:rsid w:val="000A33BA"/>
    <w:rsid w:val="000A40C9"/>
    <w:rsid w:val="000B059D"/>
    <w:rsid w:val="000B0824"/>
    <w:rsid w:val="000B0F28"/>
    <w:rsid w:val="000B2B64"/>
    <w:rsid w:val="000B6CE0"/>
    <w:rsid w:val="000B6F9D"/>
    <w:rsid w:val="000C378E"/>
    <w:rsid w:val="000C671E"/>
    <w:rsid w:val="000D08AA"/>
    <w:rsid w:val="000D0A04"/>
    <w:rsid w:val="000D2025"/>
    <w:rsid w:val="000D2628"/>
    <w:rsid w:val="000D3543"/>
    <w:rsid w:val="000D4304"/>
    <w:rsid w:val="000D55B2"/>
    <w:rsid w:val="000D6C60"/>
    <w:rsid w:val="000E1466"/>
    <w:rsid w:val="000E22DA"/>
    <w:rsid w:val="000E4C33"/>
    <w:rsid w:val="00102FB3"/>
    <w:rsid w:val="00103BA9"/>
    <w:rsid w:val="0011208E"/>
    <w:rsid w:val="00113AFF"/>
    <w:rsid w:val="001169C8"/>
    <w:rsid w:val="00116A4F"/>
    <w:rsid w:val="00120017"/>
    <w:rsid w:val="00123F82"/>
    <w:rsid w:val="00127407"/>
    <w:rsid w:val="00127A31"/>
    <w:rsid w:val="001321AC"/>
    <w:rsid w:val="00142653"/>
    <w:rsid w:val="0014475B"/>
    <w:rsid w:val="00146E6E"/>
    <w:rsid w:val="001511E5"/>
    <w:rsid w:val="001579D7"/>
    <w:rsid w:val="001601C5"/>
    <w:rsid w:val="001668ED"/>
    <w:rsid w:val="00166C6B"/>
    <w:rsid w:val="0017231F"/>
    <w:rsid w:val="0017255E"/>
    <w:rsid w:val="00172B33"/>
    <w:rsid w:val="001776D2"/>
    <w:rsid w:val="00177853"/>
    <w:rsid w:val="0018227F"/>
    <w:rsid w:val="001830DF"/>
    <w:rsid w:val="00187328"/>
    <w:rsid w:val="00187E7C"/>
    <w:rsid w:val="00187F19"/>
    <w:rsid w:val="001901B7"/>
    <w:rsid w:val="00192578"/>
    <w:rsid w:val="00192EA7"/>
    <w:rsid w:val="001966B4"/>
    <w:rsid w:val="001967AA"/>
    <w:rsid w:val="00197B8C"/>
    <w:rsid w:val="001A1456"/>
    <w:rsid w:val="001A1532"/>
    <w:rsid w:val="001A5620"/>
    <w:rsid w:val="001B0E33"/>
    <w:rsid w:val="001C101C"/>
    <w:rsid w:val="001C4C49"/>
    <w:rsid w:val="001C549B"/>
    <w:rsid w:val="001D19AE"/>
    <w:rsid w:val="001D607F"/>
    <w:rsid w:val="001D7430"/>
    <w:rsid w:val="001E20CD"/>
    <w:rsid w:val="001E3620"/>
    <w:rsid w:val="001F1FB5"/>
    <w:rsid w:val="001F2522"/>
    <w:rsid w:val="001F25BD"/>
    <w:rsid w:val="001F2B87"/>
    <w:rsid w:val="001F41CF"/>
    <w:rsid w:val="001F51E3"/>
    <w:rsid w:val="001F587F"/>
    <w:rsid w:val="001F76A1"/>
    <w:rsid w:val="0020181E"/>
    <w:rsid w:val="0020357F"/>
    <w:rsid w:val="00203E96"/>
    <w:rsid w:val="00205936"/>
    <w:rsid w:val="0020766E"/>
    <w:rsid w:val="0021059B"/>
    <w:rsid w:val="0021092A"/>
    <w:rsid w:val="00216D8F"/>
    <w:rsid w:val="002212F2"/>
    <w:rsid w:val="00224C14"/>
    <w:rsid w:val="002330A2"/>
    <w:rsid w:val="00234FAF"/>
    <w:rsid w:val="002352A8"/>
    <w:rsid w:val="00236148"/>
    <w:rsid w:val="00236D1B"/>
    <w:rsid w:val="002409AD"/>
    <w:rsid w:val="00241CD6"/>
    <w:rsid w:val="00242071"/>
    <w:rsid w:val="002432D7"/>
    <w:rsid w:val="00243475"/>
    <w:rsid w:val="00244EF3"/>
    <w:rsid w:val="00246BE5"/>
    <w:rsid w:val="00247D1A"/>
    <w:rsid w:val="00247E52"/>
    <w:rsid w:val="002541EB"/>
    <w:rsid w:val="00256121"/>
    <w:rsid w:val="00260729"/>
    <w:rsid w:val="00261570"/>
    <w:rsid w:val="00265064"/>
    <w:rsid w:val="00265127"/>
    <w:rsid w:val="00266A3B"/>
    <w:rsid w:val="0027138F"/>
    <w:rsid w:val="00271A8B"/>
    <w:rsid w:val="002748EE"/>
    <w:rsid w:val="00275470"/>
    <w:rsid w:val="00280EF9"/>
    <w:rsid w:val="00285810"/>
    <w:rsid w:val="002867A1"/>
    <w:rsid w:val="00291D5A"/>
    <w:rsid w:val="00294C24"/>
    <w:rsid w:val="00295B27"/>
    <w:rsid w:val="00296DB2"/>
    <w:rsid w:val="002A01AD"/>
    <w:rsid w:val="002A10D0"/>
    <w:rsid w:val="002A20CE"/>
    <w:rsid w:val="002A3BC4"/>
    <w:rsid w:val="002A3D4A"/>
    <w:rsid w:val="002A4BB4"/>
    <w:rsid w:val="002A52AF"/>
    <w:rsid w:val="002A6FDC"/>
    <w:rsid w:val="002A7568"/>
    <w:rsid w:val="002B1508"/>
    <w:rsid w:val="002B1E1A"/>
    <w:rsid w:val="002B4161"/>
    <w:rsid w:val="002B7BAC"/>
    <w:rsid w:val="002C2551"/>
    <w:rsid w:val="002C5F69"/>
    <w:rsid w:val="002C6FCC"/>
    <w:rsid w:val="002C7123"/>
    <w:rsid w:val="002C7725"/>
    <w:rsid w:val="002E157A"/>
    <w:rsid w:val="002E1AC0"/>
    <w:rsid w:val="002E36A6"/>
    <w:rsid w:val="002E6F43"/>
    <w:rsid w:val="002F0419"/>
    <w:rsid w:val="002F0517"/>
    <w:rsid w:val="002F68F6"/>
    <w:rsid w:val="00300BEA"/>
    <w:rsid w:val="003018CD"/>
    <w:rsid w:val="003025CB"/>
    <w:rsid w:val="00303FC6"/>
    <w:rsid w:val="00304480"/>
    <w:rsid w:val="00305255"/>
    <w:rsid w:val="00305770"/>
    <w:rsid w:val="003062D1"/>
    <w:rsid w:val="00306C65"/>
    <w:rsid w:val="00307C61"/>
    <w:rsid w:val="00312115"/>
    <w:rsid w:val="00314F4E"/>
    <w:rsid w:val="003175C6"/>
    <w:rsid w:val="00317C99"/>
    <w:rsid w:val="00320561"/>
    <w:rsid w:val="00321F77"/>
    <w:rsid w:val="00322330"/>
    <w:rsid w:val="00323AD7"/>
    <w:rsid w:val="0032549F"/>
    <w:rsid w:val="0033218F"/>
    <w:rsid w:val="0033483C"/>
    <w:rsid w:val="00337DDF"/>
    <w:rsid w:val="003415ED"/>
    <w:rsid w:val="00341AF3"/>
    <w:rsid w:val="00342175"/>
    <w:rsid w:val="00343ACA"/>
    <w:rsid w:val="00344C9A"/>
    <w:rsid w:val="00346C3A"/>
    <w:rsid w:val="003479BE"/>
    <w:rsid w:val="00351019"/>
    <w:rsid w:val="0035102D"/>
    <w:rsid w:val="0035156F"/>
    <w:rsid w:val="003525E3"/>
    <w:rsid w:val="00352EA5"/>
    <w:rsid w:val="0035342F"/>
    <w:rsid w:val="00357CEF"/>
    <w:rsid w:val="00361DAC"/>
    <w:rsid w:val="00362A4E"/>
    <w:rsid w:val="003715BE"/>
    <w:rsid w:val="00372AFA"/>
    <w:rsid w:val="00373D66"/>
    <w:rsid w:val="003740DB"/>
    <w:rsid w:val="00374C5C"/>
    <w:rsid w:val="00377DB0"/>
    <w:rsid w:val="00380E19"/>
    <w:rsid w:val="0038494F"/>
    <w:rsid w:val="00387770"/>
    <w:rsid w:val="0039081F"/>
    <w:rsid w:val="00393A4E"/>
    <w:rsid w:val="00396642"/>
    <w:rsid w:val="00396CBE"/>
    <w:rsid w:val="003A00A1"/>
    <w:rsid w:val="003A40BB"/>
    <w:rsid w:val="003A4801"/>
    <w:rsid w:val="003A5CAE"/>
    <w:rsid w:val="003A6686"/>
    <w:rsid w:val="003A6C19"/>
    <w:rsid w:val="003B1368"/>
    <w:rsid w:val="003B629B"/>
    <w:rsid w:val="003B681F"/>
    <w:rsid w:val="003C0604"/>
    <w:rsid w:val="003C42E1"/>
    <w:rsid w:val="003C5E37"/>
    <w:rsid w:val="003C6E5B"/>
    <w:rsid w:val="003D0EB7"/>
    <w:rsid w:val="003D1F4C"/>
    <w:rsid w:val="003D2B8A"/>
    <w:rsid w:val="003D4FDD"/>
    <w:rsid w:val="003E3D46"/>
    <w:rsid w:val="003E4AE0"/>
    <w:rsid w:val="003E4CB9"/>
    <w:rsid w:val="003E4D11"/>
    <w:rsid w:val="003E695D"/>
    <w:rsid w:val="003E7CF7"/>
    <w:rsid w:val="003E7FC3"/>
    <w:rsid w:val="00401558"/>
    <w:rsid w:val="00404C46"/>
    <w:rsid w:val="0041018C"/>
    <w:rsid w:val="00412427"/>
    <w:rsid w:val="00412C5A"/>
    <w:rsid w:val="00413A23"/>
    <w:rsid w:val="00415995"/>
    <w:rsid w:val="00416F78"/>
    <w:rsid w:val="00417E8F"/>
    <w:rsid w:val="00421A9B"/>
    <w:rsid w:val="00422906"/>
    <w:rsid w:val="0042373B"/>
    <w:rsid w:val="00430813"/>
    <w:rsid w:val="00432265"/>
    <w:rsid w:val="00433CC7"/>
    <w:rsid w:val="00434EF2"/>
    <w:rsid w:val="00437C27"/>
    <w:rsid w:val="00440BF3"/>
    <w:rsid w:val="00440FFA"/>
    <w:rsid w:val="0044272B"/>
    <w:rsid w:val="00442E97"/>
    <w:rsid w:val="00451EA4"/>
    <w:rsid w:val="0045318C"/>
    <w:rsid w:val="00456A02"/>
    <w:rsid w:val="004616F3"/>
    <w:rsid w:val="00461D77"/>
    <w:rsid w:val="00461F16"/>
    <w:rsid w:val="00466A38"/>
    <w:rsid w:val="00466ABE"/>
    <w:rsid w:val="004670AC"/>
    <w:rsid w:val="00467BA9"/>
    <w:rsid w:val="0047257E"/>
    <w:rsid w:val="00474F8B"/>
    <w:rsid w:val="0048373E"/>
    <w:rsid w:val="00483963"/>
    <w:rsid w:val="004846A5"/>
    <w:rsid w:val="00484745"/>
    <w:rsid w:val="00484D26"/>
    <w:rsid w:val="004871DD"/>
    <w:rsid w:val="004911A4"/>
    <w:rsid w:val="004A0948"/>
    <w:rsid w:val="004A0FE1"/>
    <w:rsid w:val="004A11A0"/>
    <w:rsid w:val="004A1EE7"/>
    <w:rsid w:val="004A29C3"/>
    <w:rsid w:val="004A35D4"/>
    <w:rsid w:val="004A642C"/>
    <w:rsid w:val="004B2FD4"/>
    <w:rsid w:val="004B3B26"/>
    <w:rsid w:val="004B4250"/>
    <w:rsid w:val="004B6F9B"/>
    <w:rsid w:val="004C01FE"/>
    <w:rsid w:val="004C0338"/>
    <w:rsid w:val="004C7481"/>
    <w:rsid w:val="004D0270"/>
    <w:rsid w:val="004D325F"/>
    <w:rsid w:val="004E1A17"/>
    <w:rsid w:val="004E2242"/>
    <w:rsid w:val="004E2E51"/>
    <w:rsid w:val="004E61DC"/>
    <w:rsid w:val="004E74D1"/>
    <w:rsid w:val="004F0E0D"/>
    <w:rsid w:val="004F38C5"/>
    <w:rsid w:val="004F53BF"/>
    <w:rsid w:val="00501BB4"/>
    <w:rsid w:val="00501BC3"/>
    <w:rsid w:val="00501FEF"/>
    <w:rsid w:val="00504AB6"/>
    <w:rsid w:val="00506A2C"/>
    <w:rsid w:val="00506DDF"/>
    <w:rsid w:val="00510DEC"/>
    <w:rsid w:val="00515091"/>
    <w:rsid w:val="00524204"/>
    <w:rsid w:val="00526EC8"/>
    <w:rsid w:val="00531C3F"/>
    <w:rsid w:val="00532453"/>
    <w:rsid w:val="00533B4C"/>
    <w:rsid w:val="005346EB"/>
    <w:rsid w:val="0053680E"/>
    <w:rsid w:val="00544908"/>
    <w:rsid w:val="00554347"/>
    <w:rsid w:val="00556DDF"/>
    <w:rsid w:val="005602D3"/>
    <w:rsid w:val="00564597"/>
    <w:rsid w:val="0056586E"/>
    <w:rsid w:val="00566628"/>
    <w:rsid w:val="00567D22"/>
    <w:rsid w:val="00567E6D"/>
    <w:rsid w:val="00570E0D"/>
    <w:rsid w:val="00572DA7"/>
    <w:rsid w:val="0057467A"/>
    <w:rsid w:val="00575044"/>
    <w:rsid w:val="00577241"/>
    <w:rsid w:val="005777EA"/>
    <w:rsid w:val="0058007C"/>
    <w:rsid w:val="00581712"/>
    <w:rsid w:val="00585043"/>
    <w:rsid w:val="005851FA"/>
    <w:rsid w:val="00585676"/>
    <w:rsid w:val="005859E7"/>
    <w:rsid w:val="00585AE0"/>
    <w:rsid w:val="005901C9"/>
    <w:rsid w:val="00590CF3"/>
    <w:rsid w:val="00594AA0"/>
    <w:rsid w:val="0059634B"/>
    <w:rsid w:val="00596AE8"/>
    <w:rsid w:val="005A11DC"/>
    <w:rsid w:val="005A1A54"/>
    <w:rsid w:val="005A2C66"/>
    <w:rsid w:val="005A5968"/>
    <w:rsid w:val="005A6F76"/>
    <w:rsid w:val="005A7B6E"/>
    <w:rsid w:val="005B3367"/>
    <w:rsid w:val="005B4010"/>
    <w:rsid w:val="005B59E9"/>
    <w:rsid w:val="005C3D7A"/>
    <w:rsid w:val="005C5340"/>
    <w:rsid w:val="005C5CBF"/>
    <w:rsid w:val="005C712F"/>
    <w:rsid w:val="005D37CB"/>
    <w:rsid w:val="005E2F7B"/>
    <w:rsid w:val="005E744E"/>
    <w:rsid w:val="005F0837"/>
    <w:rsid w:val="005F445D"/>
    <w:rsid w:val="005F568D"/>
    <w:rsid w:val="00605DE9"/>
    <w:rsid w:val="00606465"/>
    <w:rsid w:val="00607CD0"/>
    <w:rsid w:val="006106B0"/>
    <w:rsid w:val="00611BD3"/>
    <w:rsid w:val="0061383A"/>
    <w:rsid w:val="006154DF"/>
    <w:rsid w:val="00615E18"/>
    <w:rsid w:val="006172D2"/>
    <w:rsid w:val="00617BEA"/>
    <w:rsid w:val="006320AF"/>
    <w:rsid w:val="00633E48"/>
    <w:rsid w:val="00635555"/>
    <w:rsid w:val="00644DA2"/>
    <w:rsid w:val="0064667C"/>
    <w:rsid w:val="0065136D"/>
    <w:rsid w:val="0066018C"/>
    <w:rsid w:val="00661ED0"/>
    <w:rsid w:val="00663048"/>
    <w:rsid w:val="00664CDA"/>
    <w:rsid w:val="00670C85"/>
    <w:rsid w:val="00670E7A"/>
    <w:rsid w:val="00676EC0"/>
    <w:rsid w:val="006773E0"/>
    <w:rsid w:val="00684D48"/>
    <w:rsid w:val="006875EB"/>
    <w:rsid w:val="00687FF7"/>
    <w:rsid w:val="00690A4E"/>
    <w:rsid w:val="00691600"/>
    <w:rsid w:val="00691B81"/>
    <w:rsid w:val="00697434"/>
    <w:rsid w:val="006A0E93"/>
    <w:rsid w:val="006A4555"/>
    <w:rsid w:val="006A5557"/>
    <w:rsid w:val="006B42F7"/>
    <w:rsid w:val="006B470C"/>
    <w:rsid w:val="006B4A43"/>
    <w:rsid w:val="006B4C04"/>
    <w:rsid w:val="006B5C48"/>
    <w:rsid w:val="006B725F"/>
    <w:rsid w:val="006C03E3"/>
    <w:rsid w:val="006C26AA"/>
    <w:rsid w:val="006C5E5D"/>
    <w:rsid w:val="006D094E"/>
    <w:rsid w:val="006D0F1E"/>
    <w:rsid w:val="006D2208"/>
    <w:rsid w:val="006D27EE"/>
    <w:rsid w:val="006D54C9"/>
    <w:rsid w:val="006D6BF8"/>
    <w:rsid w:val="006E34EB"/>
    <w:rsid w:val="006E52EA"/>
    <w:rsid w:val="006E770B"/>
    <w:rsid w:val="006F001D"/>
    <w:rsid w:val="006F062C"/>
    <w:rsid w:val="006F124E"/>
    <w:rsid w:val="006F2575"/>
    <w:rsid w:val="006F61D5"/>
    <w:rsid w:val="006F7347"/>
    <w:rsid w:val="006F7BF1"/>
    <w:rsid w:val="00701D4B"/>
    <w:rsid w:val="007020AF"/>
    <w:rsid w:val="007034E2"/>
    <w:rsid w:val="0071012D"/>
    <w:rsid w:val="00710D87"/>
    <w:rsid w:val="007149B1"/>
    <w:rsid w:val="00720E87"/>
    <w:rsid w:val="0072101F"/>
    <w:rsid w:val="00721721"/>
    <w:rsid w:val="00725246"/>
    <w:rsid w:val="00726193"/>
    <w:rsid w:val="0072638E"/>
    <w:rsid w:val="00733AEB"/>
    <w:rsid w:val="007353B1"/>
    <w:rsid w:val="00737DA9"/>
    <w:rsid w:val="007463B4"/>
    <w:rsid w:val="0075394A"/>
    <w:rsid w:val="0076101C"/>
    <w:rsid w:val="00761D04"/>
    <w:rsid w:val="007649D4"/>
    <w:rsid w:val="00767990"/>
    <w:rsid w:val="00770E2A"/>
    <w:rsid w:val="00772834"/>
    <w:rsid w:val="007728D5"/>
    <w:rsid w:val="00773790"/>
    <w:rsid w:val="007741C2"/>
    <w:rsid w:val="0077566C"/>
    <w:rsid w:val="00775D0D"/>
    <w:rsid w:val="00775E47"/>
    <w:rsid w:val="00777E7A"/>
    <w:rsid w:val="00781D7F"/>
    <w:rsid w:val="007845EE"/>
    <w:rsid w:val="00785085"/>
    <w:rsid w:val="00786A45"/>
    <w:rsid w:val="0078768D"/>
    <w:rsid w:val="00791045"/>
    <w:rsid w:val="007935A6"/>
    <w:rsid w:val="00797CF1"/>
    <w:rsid w:val="007A0DA6"/>
    <w:rsid w:val="007A0FF2"/>
    <w:rsid w:val="007A1ECD"/>
    <w:rsid w:val="007A27DC"/>
    <w:rsid w:val="007A3AF6"/>
    <w:rsid w:val="007B34A8"/>
    <w:rsid w:val="007B677B"/>
    <w:rsid w:val="007B7833"/>
    <w:rsid w:val="007C5576"/>
    <w:rsid w:val="007C7F67"/>
    <w:rsid w:val="007D2A5A"/>
    <w:rsid w:val="007E0E97"/>
    <w:rsid w:val="007F0B80"/>
    <w:rsid w:val="007F0F35"/>
    <w:rsid w:val="007F179D"/>
    <w:rsid w:val="007F43A4"/>
    <w:rsid w:val="008008FC"/>
    <w:rsid w:val="008024E3"/>
    <w:rsid w:val="00804E82"/>
    <w:rsid w:val="0081002D"/>
    <w:rsid w:val="008101D2"/>
    <w:rsid w:val="00815410"/>
    <w:rsid w:val="00815CB5"/>
    <w:rsid w:val="00816915"/>
    <w:rsid w:val="00817154"/>
    <w:rsid w:val="00817622"/>
    <w:rsid w:val="008205A9"/>
    <w:rsid w:val="00822D40"/>
    <w:rsid w:val="008317C3"/>
    <w:rsid w:val="008325D4"/>
    <w:rsid w:val="00835556"/>
    <w:rsid w:val="00841C99"/>
    <w:rsid w:val="008434C1"/>
    <w:rsid w:val="00850ED8"/>
    <w:rsid w:val="00852B0F"/>
    <w:rsid w:val="00853EEF"/>
    <w:rsid w:val="00860DA7"/>
    <w:rsid w:val="0086553F"/>
    <w:rsid w:val="00865797"/>
    <w:rsid w:val="00865B2D"/>
    <w:rsid w:val="00866CD1"/>
    <w:rsid w:val="00870BAB"/>
    <w:rsid w:val="0088193B"/>
    <w:rsid w:val="00882603"/>
    <w:rsid w:val="0088371C"/>
    <w:rsid w:val="008838F4"/>
    <w:rsid w:val="00883A6B"/>
    <w:rsid w:val="0088505E"/>
    <w:rsid w:val="0089083B"/>
    <w:rsid w:val="00891D94"/>
    <w:rsid w:val="008A32BE"/>
    <w:rsid w:val="008A45C3"/>
    <w:rsid w:val="008B1FC7"/>
    <w:rsid w:val="008B338B"/>
    <w:rsid w:val="008B3CFB"/>
    <w:rsid w:val="008C1F3A"/>
    <w:rsid w:val="008C3D07"/>
    <w:rsid w:val="008C652C"/>
    <w:rsid w:val="008D1CC1"/>
    <w:rsid w:val="008D4F1F"/>
    <w:rsid w:val="008D6B35"/>
    <w:rsid w:val="008D7A0E"/>
    <w:rsid w:val="008E32E5"/>
    <w:rsid w:val="008F13EB"/>
    <w:rsid w:val="008F2997"/>
    <w:rsid w:val="008F2FC1"/>
    <w:rsid w:val="008F41E2"/>
    <w:rsid w:val="008F6CE9"/>
    <w:rsid w:val="008F724E"/>
    <w:rsid w:val="00900048"/>
    <w:rsid w:val="009000A3"/>
    <w:rsid w:val="0090039E"/>
    <w:rsid w:val="009009EC"/>
    <w:rsid w:val="00900A09"/>
    <w:rsid w:val="00900B03"/>
    <w:rsid w:val="00901BA4"/>
    <w:rsid w:val="0090355A"/>
    <w:rsid w:val="00906776"/>
    <w:rsid w:val="00907EFD"/>
    <w:rsid w:val="0091159A"/>
    <w:rsid w:val="009116D1"/>
    <w:rsid w:val="0093058F"/>
    <w:rsid w:val="00930A97"/>
    <w:rsid w:val="00931E81"/>
    <w:rsid w:val="009321A0"/>
    <w:rsid w:val="00940A79"/>
    <w:rsid w:val="00942F04"/>
    <w:rsid w:val="00943671"/>
    <w:rsid w:val="00944935"/>
    <w:rsid w:val="00945266"/>
    <w:rsid w:val="009466E1"/>
    <w:rsid w:val="00950B0A"/>
    <w:rsid w:val="00952869"/>
    <w:rsid w:val="00953C7C"/>
    <w:rsid w:val="00960511"/>
    <w:rsid w:val="00961121"/>
    <w:rsid w:val="009634BB"/>
    <w:rsid w:val="00971DF7"/>
    <w:rsid w:val="00972B02"/>
    <w:rsid w:val="009740BC"/>
    <w:rsid w:val="009744BB"/>
    <w:rsid w:val="00974871"/>
    <w:rsid w:val="0097545D"/>
    <w:rsid w:val="00976C1B"/>
    <w:rsid w:val="0098049C"/>
    <w:rsid w:val="00981E37"/>
    <w:rsid w:val="00984482"/>
    <w:rsid w:val="009846BD"/>
    <w:rsid w:val="00990B19"/>
    <w:rsid w:val="009A2B0B"/>
    <w:rsid w:val="009A3452"/>
    <w:rsid w:val="009A3F62"/>
    <w:rsid w:val="009A68D9"/>
    <w:rsid w:val="009B0FAB"/>
    <w:rsid w:val="009B537E"/>
    <w:rsid w:val="009C063A"/>
    <w:rsid w:val="009D05F3"/>
    <w:rsid w:val="009D0D19"/>
    <w:rsid w:val="009E4460"/>
    <w:rsid w:val="009E467B"/>
    <w:rsid w:val="009E4BC4"/>
    <w:rsid w:val="009E5228"/>
    <w:rsid w:val="009E7486"/>
    <w:rsid w:val="009F2B3C"/>
    <w:rsid w:val="009F2DEA"/>
    <w:rsid w:val="009F545B"/>
    <w:rsid w:val="009F6F11"/>
    <w:rsid w:val="00A00EDE"/>
    <w:rsid w:val="00A040B5"/>
    <w:rsid w:val="00A05500"/>
    <w:rsid w:val="00A11FA7"/>
    <w:rsid w:val="00A13285"/>
    <w:rsid w:val="00A13329"/>
    <w:rsid w:val="00A139A8"/>
    <w:rsid w:val="00A15A14"/>
    <w:rsid w:val="00A16305"/>
    <w:rsid w:val="00A215ED"/>
    <w:rsid w:val="00A21F1F"/>
    <w:rsid w:val="00A246D4"/>
    <w:rsid w:val="00A24C9F"/>
    <w:rsid w:val="00A30DB1"/>
    <w:rsid w:val="00A329F0"/>
    <w:rsid w:val="00A33797"/>
    <w:rsid w:val="00A33EB9"/>
    <w:rsid w:val="00A4095C"/>
    <w:rsid w:val="00A41B18"/>
    <w:rsid w:val="00A42E9F"/>
    <w:rsid w:val="00A462CD"/>
    <w:rsid w:val="00A50285"/>
    <w:rsid w:val="00A5691C"/>
    <w:rsid w:val="00A63006"/>
    <w:rsid w:val="00A63BDA"/>
    <w:rsid w:val="00A64D4F"/>
    <w:rsid w:val="00A664C2"/>
    <w:rsid w:val="00A71281"/>
    <w:rsid w:val="00A71461"/>
    <w:rsid w:val="00A73DE8"/>
    <w:rsid w:val="00A77F02"/>
    <w:rsid w:val="00A856A2"/>
    <w:rsid w:val="00A8586F"/>
    <w:rsid w:val="00A8719B"/>
    <w:rsid w:val="00A87920"/>
    <w:rsid w:val="00A87D45"/>
    <w:rsid w:val="00A92162"/>
    <w:rsid w:val="00A93A1F"/>
    <w:rsid w:val="00A944AB"/>
    <w:rsid w:val="00A9553D"/>
    <w:rsid w:val="00A96176"/>
    <w:rsid w:val="00A9619A"/>
    <w:rsid w:val="00A96814"/>
    <w:rsid w:val="00A972FD"/>
    <w:rsid w:val="00AA7226"/>
    <w:rsid w:val="00AB327E"/>
    <w:rsid w:val="00AB35C3"/>
    <w:rsid w:val="00AC5FE1"/>
    <w:rsid w:val="00AD118B"/>
    <w:rsid w:val="00AD1ED3"/>
    <w:rsid w:val="00AD390C"/>
    <w:rsid w:val="00AD3CC1"/>
    <w:rsid w:val="00AD574B"/>
    <w:rsid w:val="00AD74C4"/>
    <w:rsid w:val="00AE0BA6"/>
    <w:rsid w:val="00AE175B"/>
    <w:rsid w:val="00AE2EBE"/>
    <w:rsid w:val="00AE31B8"/>
    <w:rsid w:val="00AE3FA9"/>
    <w:rsid w:val="00AE76AE"/>
    <w:rsid w:val="00AF2CE4"/>
    <w:rsid w:val="00AF2FF3"/>
    <w:rsid w:val="00AF343F"/>
    <w:rsid w:val="00AF3A88"/>
    <w:rsid w:val="00AF5220"/>
    <w:rsid w:val="00AF7273"/>
    <w:rsid w:val="00AF72D7"/>
    <w:rsid w:val="00AF7857"/>
    <w:rsid w:val="00AF7EFB"/>
    <w:rsid w:val="00B03AB9"/>
    <w:rsid w:val="00B044E5"/>
    <w:rsid w:val="00B04A46"/>
    <w:rsid w:val="00B1010F"/>
    <w:rsid w:val="00B1080A"/>
    <w:rsid w:val="00B109DC"/>
    <w:rsid w:val="00B10CD5"/>
    <w:rsid w:val="00B163CB"/>
    <w:rsid w:val="00B1782A"/>
    <w:rsid w:val="00B22BD6"/>
    <w:rsid w:val="00B2508F"/>
    <w:rsid w:val="00B26B6F"/>
    <w:rsid w:val="00B26B7B"/>
    <w:rsid w:val="00B30272"/>
    <w:rsid w:val="00B31A1E"/>
    <w:rsid w:val="00B3742C"/>
    <w:rsid w:val="00B377A4"/>
    <w:rsid w:val="00B403D8"/>
    <w:rsid w:val="00B42B55"/>
    <w:rsid w:val="00B45DDE"/>
    <w:rsid w:val="00B5365C"/>
    <w:rsid w:val="00B54550"/>
    <w:rsid w:val="00B54988"/>
    <w:rsid w:val="00B55935"/>
    <w:rsid w:val="00B56C63"/>
    <w:rsid w:val="00B6212D"/>
    <w:rsid w:val="00B62D91"/>
    <w:rsid w:val="00B65C90"/>
    <w:rsid w:val="00B74BF0"/>
    <w:rsid w:val="00B77B97"/>
    <w:rsid w:val="00B80B39"/>
    <w:rsid w:val="00B845DD"/>
    <w:rsid w:val="00B858AB"/>
    <w:rsid w:val="00B92C24"/>
    <w:rsid w:val="00B9304D"/>
    <w:rsid w:val="00BA10FA"/>
    <w:rsid w:val="00BB0083"/>
    <w:rsid w:val="00BC0349"/>
    <w:rsid w:val="00BC15D1"/>
    <w:rsid w:val="00BC6794"/>
    <w:rsid w:val="00BD16EB"/>
    <w:rsid w:val="00BD2300"/>
    <w:rsid w:val="00BD4F79"/>
    <w:rsid w:val="00BD7039"/>
    <w:rsid w:val="00BD75C8"/>
    <w:rsid w:val="00BE05DA"/>
    <w:rsid w:val="00BE0A61"/>
    <w:rsid w:val="00BE0DB7"/>
    <w:rsid w:val="00BE1F85"/>
    <w:rsid w:val="00BE562A"/>
    <w:rsid w:val="00BF1000"/>
    <w:rsid w:val="00BF147F"/>
    <w:rsid w:val="00BF14BB"/>
    <w:rsid w:val="00BF1BD7"/>
    <w:rsid w:val="00BF2D58"/>
    <w:rsid w:val="00BF3B8F"/>
    <w:rsid w:val="00BF7132"/>
    <w:rsid w:val="00BF7209"/>
    <w:rsid w:val="00BF78A8"/>
    <w:rsid w:val="00C0210A"/>
    <w:rsid w:val="00C07F93"/>
    <w:rsid w:val="00C1099F"/>
    <w:rsid w:val="00C17CCC"/>
    <w:rsid w:val="00C22A07"/>
    <w:rsid w:val="00C304F7"/>
    <w:rsid w:val="00C319BA"/>
    <w:rsid w:val="00C35747"/>
    <w:rsid w:val="00C41A31"/>
    <w:rsid w:val="00C44C33"/>
    <w:rsid w:val="00C46DE1"/>
    <w:rsid w:val="00C517C5"/>
    <w:rsid w:val="00C5324F"/>
    <w:rsid w:val="00C53FB7"/>
    <w:rsid w:val="00C5550C"/>
    <w:rsid w:val="00C559D5"/>
    <w:rsid w:val="00C573EE"/>
    <w:rsid w:val="00C5749F"/>
    <w:rsid w:val="00C57A20"/>
    <w:rsid w:val="00C6054A"/>
    <w:rsid w:val="00C61914"/>
    <w:rsid w:val="00C62FC4"/>
    <w:rsid w:val="00C6346A"/>
    <w:rsid w:val="00C67CF8"/>
    <w:rsid w:val="00C71AB4"/>
    <w:rsid w:val="00C736FF"/>
    <w:rsid w:val="00C757B8"/>
    <w:rsid w:val="00C8301A"/>
    <w:rsid w:val="00C836F3"/>
    <w:rsid w:val="00C844D6"/>
    <w:rsid w:val="00C84EF9"/>
    <w:rsid w:val="00C8601D"/>
    <w:rsid w:val="00C86DBB"/>
    <w:rsid w:val="00C872F6"/>
    <w:rsid w:val="00C9404D"/>
    <w:rsid w:val="00C96D00"/>
    <w:rsid w:val="00C9704E"/>
    <w:rsid w:val="00CA0640"/>
    <w:rsid w:val="00CA20DB"/>
    <w:rsid w:val="00CA41FD"/>
    <w:rsid w:val="00CA4F29"/>
    <w:rsid w:val="00CA5204"/>
    <w:rsid w:val="00CA55F6"/>
    <w:rsid w:val="00CB162F"/>
    <w:rsid w:val="00CB35AB"/>
    <w:rsid w:val="00CB3ABF"/>
    <w:rsid w:val="00CB45F0"/>
    <w:rsid w:val="00CB6EF7"/>
    <w:rsid w:val="00CB75D9"/>
    <w:rsid w:val="00CC19BD"/>
    <w:rsid w:val="00CC28EB"/>
    <w:rsid w:val="00CC5721"/>
    <w:rsid w:val="00CD28D1"/>
    <w:rsid w:val="00CD7546"/>
    <w:rsid w:val="00CE1941"/>
    <w:rsid w:val="00CF0151"/>
    <w:rsid w:val="00CF10BE"/>
    <w:rsid w:val="00CF1AD8"/>
    <w:rsid w:val="00CF649F"/>
    <w:rsid w:val="00D02E33"/>
    <w:rsid w:val="00D0336F"/>
    <w:rsid w:val="00D03985"/>
    <w:rsid w:val="00D04C6A"/>
    <w:rsid w:val="00D04F50"/>
    <w:rsid w:val="00D1182D"/>
    <w:rsid w:val="00D13265"/>
    <w:rsid w:val="00D14B45"/>
    <w:rsid w:val="00D2036E"/>
    <w:rsid w:val="00D21DBD"/>
    <w:rsid w:val="00D224E7"/>
    <w:rsid w:val="00D2555E"/>
    <w:rsid w:val="00D3017D"/>
    <w:rsid w:val="00D33009"/>
    <w:rsid w:val="00D33612"/>
    <w:rsid w:val="00D37319"/>
    <w:rsid w:val="00D375C7"/>
    <w:rsid w:val="00D40ACB"/>
    <w:rsid w:val="00D42087"/>
    <w:rsid w:val="00D43122"/>
    <w:rsid w:val="00D43130"/>
    <w:rsid w:val="00D43DA1"/>
    <w:rsid w:val="00D515CB"/>
    <w:rsid w:val="00D53F10"/>
    <w:rsid w:val="00D53F3F"/>
    <w:rsid w:val="00D62927"/>
    <w:rsid w:val="00D63612"/>
    <w:rsid w:val="00D65767"/>
    <w:rsid w:val="00D658D4"/>
    <w:rsid w:val="00D67F11"/>
    <w:rsid w:val="00D70BC1"/>
    <w:rsid w:val="00D733EA"/>
    <w:rsid w:val="00D73ED5"/>
    <w:rsid w:val="00D814B9"/>
    <w:rsid w:val="00D815A3"/>
    <w:rsid w:val="00D820FF"/>
    <w:rsid w:val="00D846B6"/>
    <w:rsid w:val="00D859A6"/>
    <w:rsid w:val="00D87383"/>
    <w:rsid w:val="00D92D5E"/>
    <w:rsid w:val="00DA06C2"/>
    <w:rsid w:val="00DB02C8"/>
    <w:rsid w:val="00DB08F1"/>
    <w:rsid w:val="00DB6174"/>
    <w:rsid w:val="00DB7A55"/>
    <w:rsid w:val="00DC092F"/>
    <w:rsid w:val="00DC0F23"/>
    <w:rsid w:val="00DC1B6C"/>
    <w:rsid w:val="00DC2A24"/>
    <w:rsid w:val="00DC45DB"/>
    <w:rsid w:val="00DC6973"/>
    <w:rsid w:val="00DC701D"/>
    <w:rsid w:val="00DC76EF"/>
    <w:rsid w:val="00DC7AD7"/>
    <w:rsid w:val="00DD55C1"/>
    <w:rsid w:val="00DD75FA"/>
    <w:rsid w:val="00DE09B3"/>
    <w:rsid w:val="00DE37EB"/>
    <w:rsid w:val="00DE4A7A"/>
    <w:rsid w:val="00DE7785"/>
    <w:rsid w:val="00DE7E77"/>
    <w:rsid w:val="00DF09C7"/>
    <w:rsid w:val="00DF2B3A"/>
    <w:rsid w:val="00E0120C"/>
    <w:rsid w:val="00E01ACE"/>
    <w:rsid w:val="00E03BEB"/>
    <w:rsid w:val="00E07879"/>
    <w:rsid w:val="00E15ED1"/>
    <w:rsid w:val="00E1784B"/>
    <w:rsid w:val="00E21C28"/>
    <w:rsid w:val="00E27320"/>
    <w:rsid w:val="00E276F5"/>
    <w:rsid w:val="00E30A5B"/>
    <w:rsid w:val="00E33DCE"/>
    <w:rsid w:val="00E34406"/>
    <w:rsid w:val="00E35994"/>
    <w:rsid w:val="00E361DC"/>
    <w:rsid w:val="00E425EF"/>
    <w:rsid w:val="00E4475A"/>
    <w:rsid w:val="00E4500F"/>
    <w:rsid w:val="00E45904"/>
    <w:rsid w:val="00E45954"/>
    <w:rsid w:val="00E516B4"/>
    <w:rsid w:val="00E534FB"/>
    <w:rsid w:val="00E53E65"/>
    <w:rsid w:val="00E54B2E"/>
    <w:rsid w:val="00E567D9"/>
    <w:rsid w:val="00E57143"/>
    <w:rsid w:val="00E57885"/>
    <w:rsid w:val="00E609BF"/>
    <w:rsid w:val="00E6533D"/>
    <w:rsid w:val="00E66986"/>
    <w:rsid w:val="00E70AC9"/>
    <w:rsid w:val="00E71FEF"/>
    <w:rsid w:val="00E723DE"/>
    <w:rsid w:val="00E746AD"/>
    <w:rsid w:val="00E75633"/>
    <w:rsid w:val="00E80101"/>
    <w:rsid w:val="00E82E23"/>
    <w:rsid w:val="00E850AD"/>
    <w:rsid w:val="00E857F3"/>
    <w:rsid w:val="00E86629"/>
    <w:rsid w:val="00E924FF"/>
    <w:rsid w:val="00E92D27"/>
    <w:rsid w:val="00E938F3"/>
    <w:rsid w:val="00E96E6C"/>
    <w:rsid w:val="00EA034C"/>
    <w:rsid w:val="00EA0433"/>
    <w:rsid w:val="00EA63B2"/>
    <w:rsid w:val="00EB07AE"/>
    <w:rsid w:val="00EB2287"/>
    <w:rsid w:val="00EB7A77"/>
    <w:rsid w:val="00EC142F"/>
    <w:rsid w:val="00EC5426"/>
    <w:rsid w:val="00EC658C"/>
    <w:rsid w:val="00ED09A4"/>
    <w:rsid w:val="00ED0D1F"/>
    <w:rsid w:val="00ED79A9"/>
    <w:rsid w:val="00EE0939"/>
    <w:rsid w:val="00EE1CFC"/>
    <w:rsid w:val="00EE4125"/>
    <w:rsid w:val="00EE4709"/>
    <w:rsid w:val="00EE501C"/>
    <w:rsid w:val="00EF0B23"/>
    <w:rsid w:val="00EF2395"/>
    <w:rsid w:val="00EF4569"/>
    <w:rsid w:val="00EF54D3"/>
    <w:rsid w:val="00EF6C5B"/>
    <w:rsid w:val="00F0006B"/>
    <w:rsid w:val="00F011A5"/>
    <w:rsid w:val="00F02C09"/>
    <w:rsid w:val="00F0682C"/>
    <w:rsid w:val="00F06C41"/>
    <w:rsid w:val="00F0798A"/>
    <w:rsid w:val="00F11FC8"/>
    <w:rsid w:val="00F13AB0"/>
    <w:rsid w:val="00F175C3"/>
    <w:rsid w:val="00F23DCE"/>
    <w:rsid w:val="00F246E9"/>
    <w:rsid w:val="00F24FB5"/>
    <w:rsid w:val="00F2536D"/>
    <w:rsid w:val="00F25CDA"/>
    <w:rsid w:val="00F333E6"/>
    <w:rsid w:val="00F33CD1"/>
    <w:rsid w:val="00F33DF6"/>
    <w:rsid w:val="00F3787F"/>
    <w:rsid w:val="00F413FB"/>
    <w:rsid w:val="00F427DE"/>
    <w:rsid w:val="00F438F3"/>
    <w:rsid w:val="00F43F85"/>
    <w:rsid w:val="00F44D5F"/>
    <w:rsid w:val="00F44F87"/>
    <w:rsid w:val="00F4647D"/>
    <w:rsid w:val="00F47696"/>
    <w:rsid w:val="00F519F7"/>
    <w:rsid w:val="00F552B9"/>
    <w:rsid w:val="00F55B52"/>
    <w:rsid w:val="00F57BF7"/>
    <w:rsid w:val="00F609D5"/>
    <w:rsid w:val="00F6686A"/>
    <w:rsid w:val="00F673CF"/>
    <w:rsid w:val="00F676CD"/>
    <w:rsid w:val="00F71AB5"/>
    <w:rsid w:val="00F73CAD"/>
    <w:rsid w:val="00F73D93"/>
    <w:rsid w:val="00F76597"/>
    <w:rsid w:val="00F800B8"/>
    <w:rsid w:val="00F82066"/>
    <w:rsid w:val="00F850CE"/>
    <w:rsid w:val="00F93136"/>
    <w:rsid w:val="00FA40AE"/>
    <w:rsid w:val="00FA5404"/>
    <w:rsid w:val="00FA5702"/>
    <w:rsid w:val="00FA6147"/>
    <w:rsid w:val="00FA7C19"/>
    <w:rsid w:val="00FB7BF9"/>
    <w:rsid w:val="00FC17E4"/>
    <w:rsid w:val="00FC1CA2"/>
    <w:rsid w:val="00FC2A1F"/>
    <w:rsid w:val="00FC383F"/>
    <w:rsid w:val="00FC4750"/>
    <w:rsid w:val="00FC5849"/>
    <w:rsid w:val="00FC705A"/>
    <w:rsid w:val="00FC7F84"/>
    <w:rsid w:val="00FD39D7"/>
    <w:rsid w:val="00FD5CDA"/>
    <w:rsid w:val="00FD6564"/>
    <w:rsid w:val="00FD6D0A"/>
    <w:rsid w:val="00FD7CA9"/>
    <w:rsid w:val="00FE23AD"/>
    <w:rsid w:val="00FE2E4D"/>
    <w:rsid w:val="00FE46AD"/>
    <w:rsid w:val="00FE5C61"/>
    <w:rsid w:val="00FF3CE4"/>
    <w:rsid w:val="00FF54B5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3E6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3E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E17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61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Должность1"/>
    <w:basedOn w:val="a"/>
    <w:rsid w:val="0058007C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Default">
    <w:name w:val="Default"/>
    <w:rsid w:val="004B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67D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9000A3"/>
    <w:pPr>
      <w:spacing w:line="360" w:lineRule="auto"/>
      <w:ind w:firstLine="720"/>
      <w:jc w:val="center"/>
    </w:pPr>
    <w:rPr>
      <w:b/>
      <w:szCs w:val="26"/>
    </w:rPr>
  </w:style>
  <w:style w:type="character" w:customStyle="1" w:styleId="a9">
    <w:name w:val="Название Знак"/>
    <w:basedOn w:val="a0"/>
    <w:link w:val="a8"/>
    <w:rsid w:val="009000A3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a">
    <w:name w:val="List"/>
    <w:basedOn w:val="a"/>
    <w:semiHidden/>
    <w:rsid w:val="00E53E65"/>
    <w:pPr>
      <w:widowControl w:val="0"/>
      <w:ind w:left="283" w:hanging="283"/>
    </w:pPr>
    <w:rPr>
      <w:sz w:val="28"/>
      <w:szCs w:val="26"/>
    </w:rPr>
  </w:style>
  <w:style w:type="paragraph" w:customStyle="1" w:styleId="ab">
    <w:name w:val="Основ"/>
    <w:basedOn w:val="a"/>
    <w:rsid w:val="00E53E65"/>
    <w:pPr>
      <w:widowControl w:val="0"/>
    </w:pPr>
    <w:rPr>
      <w:b/>
      <w:szCs w:val="26"/>
      <w:lang w:val="en-US"/>
    </w:rPr>
  </w:style>
  <w:style w:type="paragraph" w:styleId="ac">
    <w:name w:val="Body Text"/>
    <w:basedOn w:val="a"/>
    <w:link w:val="ad"/>
    <w:semiHidden/>
    <w:rsid w:val="00E53E65"/>
    <w:pPr>
      <w:widowControl w:val="0"/>
      <w:jc w:val="both"/>
    </w:pPr>
    <w:rPr>
      <w:sz w:val="28"/>
      <w:szCs w:val="26"/>
    </w:rPr>
  </w:style>
  <w:style w:type="character" w:customStyle="1" w:styleId="ad">
    <w:name w:val="Основной текст Знак"/>
    <w:basedOn w:val="a0"/>
    <w:link w:val="ac"/>
    <w:semiHidden/>
    <w:rsid w:val="00E53E65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Текст сноски Знак"/>
    <w:link w:val="af"/>
    <w:locked/>
    <w:rsid w:val="00E53E65"/>
    <w:rPr>
      <w:rFonts w:ascii="Calibri" w:hAnsi="Calibri"/>
      <w:lang w:val="x-none"/>
    </w:rPr>
  </w:style>
  <w:style w:type="paragraph" w:styleId="af">
    <w:name w:val="footnote text"/>
    <w:basedOn w:val="a"/>
    <w:link w:val="ae"/>
    <w:rsid w:val="00E53E65"/>
    <w:rPr>
      <w:rFonts w:ascii="Calibri" w:eastAsiaTheme="minorHAnsi" w:hAnsi="Calibri" w:cstheme="minorBidi"/>
      <w:sz w:val="22"/>
      <w:szCs w:val="22"/>
      <w:lang w:val="x-none" w:eastAsia="en-US"/>
    </w:rPr>
  </w:style>
  <w:style w:type="character" w:customStyle="1" w:styleId="13">
    <w:name w:val="Текст сноски Знак1"/>
    <w:basedOn w:val="a0"/>
    <w:uiPriority w:val="99"/>
    <w:semiHidden/>
    <w:rsid w:val="00E53E65"/>
    <w:rPr>
      <w:sz w:val="20"/>
      <w:szCs w:val="20"/>
    </w:rPr>
  </w:style>
  <w:style w:type="character" w:styleId="af0">
    <w:name w:val="footnote reference"/>
    <w:rsid w:val="00E53E65"/>
    <w:rPr>
      <w:vertAlign w:val="superscript"/>
    </w:rPr>
  </w:style>
  <w:style w:type="paragraph" w:customStyle="1" w:styleId="af1">
    <w:name w:val="Акты"/>
    <w:basedOn w:val="a"/>
    <w:link w:val="af2"/>
    <w:qFormat/>
    <w:rsid w:val="00971DF7"/>
    <w:pPr>
      <w:ind w:firstLine="709"/>
      <w:jc w:val="both"/>
    </w:pPr>
    <w:rPr>
      <w:sz w:val="28"/>
      <w:szCs w:val="28"/>
    </w:rPr>
  </w:style>
  <w:style w:type="character" w:customStyle="1" w:styleId="af2">
    <w:name w:val="Акты Знак"/>
    <w:link w:val="af1"/>
    <w:rsid w:val="00971D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s20fdfb881">
    <w:name w:val="cs20fdfb881"/>
    <w:basedOn w:val="a0"/>
    <w:rsid w:val="00F73D93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4847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474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474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47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4745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4847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8474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84745"/>
    <w:rPr>
      <w:vertAlign w:val="superscript"/>
    </w:rPr>
  </w:style>
  <w:style w:type="paragraph" w:customStyle="1" w:styleId="afb">
    <w:name w:val="Знак Знак Знак Знак Знак Знак Знак Знак Знак Знак"/>
    <w:basedOn w:val="a"/>
    <w:rsid w:val="00E801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247D1A"/>
    <w:pPr>
      <w:widowControl w:val="0"/>
      <w:jc w:val="both"/>
    </w:pPr>
    <w:rPr>
      <w:snapToGrid w:val="0"/>
      <w:sz w:val="28"/>
      <w:szCs w:val="20"/>
    </w:rPr>
  </w:style>
  <w:style w:type="paragraph" w:customStyle="1" w:styleId="afc">
    <w:name w:val="Акт"/>
    <w:basedOn w:val="a"/>
    <w:link w:val="afd"/>
    <w:qFormat/>
    <w:rsid w:val="00247D1A"/>
    <w:pPr>
      <w:suppressAutoHyphens/>
      <w:ind w:firstLine="709"/>
      <w:jc w:val="both"/>
    </w:pPr>
    <w:rPr>
      <w:sz w:val="28"/>
      <w:szCs w:val="28"/>
      <w:lang w:eastAsia="x-none"/>
    </w:rPr>
  </w:style>
  <w:style w:type="character" w:customStyle="1" w:styleId="afd">
    <w:name w:val="Акт Знак"/>
    <w:link w:val="afc"/>
    <w:locked/>
    <w:rsid w:val="00247D1A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6">
    <w:name w:val="Акт 6 пт"/>
    <w:basedOn w:val="afc"/>
    <w:qFormat/>
    <w:rsid w:val="00247D1A"/>
    <w:pPr>
      <w:tabs>
        <w:tab w:val="left" w:pos="284"/>
      </w:tabs>
      <w:spacing w:before="120"/>
    </w:pPr>
    <w:rPr>
      <w:szCs w:val="20"/>
    </w:rPr>
  </w:style>
  <w:style w:type="paragraph" w:styleId="afe">
    <w:name w:val="Normal (Web)"/>
    <w:basedOn w:val="a"/>
    <w:uiPriority w:val="99"/>
    <w:semiHidden/>
    <w:unhideWhenUsed/>
    <w:rsid w:val="00725246"/>
    <w:pPr>
      <w:spacing w:before="100" w:beforeAutospacing="1" w:after="100" w:afterAutospacing="1"/>
    </w:pPr>
    <w:rPr>
      <w:rFonts w:eastAsiaTheme="minorEastAsia"/>
    </w:rPr>
  </w:style>
  <w:style w:type="character" w:styleId="aff">
    <w:name w:val="Strong"/>
    <w:qFormat/>
    <w:rsid w:val="00C5550C"/>
    <w:rPr>
      <w:rFonts w:ascii="Verdana" w:hAnsi="Verdana" w:cs="Verdana"/>
      <w:b/>
      <w:bCs/>
    </w:rPr>
  </w:style>
  <w:style w:type="paragraph" w:customStyle="1" w:styleId="ConsPlusNonformat">
    <w:name w:val="ConsPlusNonformat"/>
    <w:uiPriority w:val="99"/>
    <w:rsid w:val="00C55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EF6C5B"/>
  </w:style>
  <w:style w:type="paragraph" w:styleId="aff2">
    <w:name w:val="footer"/>
    <w:basedOn w:val="a"/>
    <w:link w:val="aff3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EF6C5B"/>
  </w:style>
  <w:style w:type="character" w:styleId="aff4">
    <w:name w:val="Hyperlink"/>
    <w:basedOn w:val="a0"/>
    <w:uiPriority w:val="99"/>
    <w:unhideWhenUsed/>
    <w:rsid w:val="00BF78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3E6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3E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E17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61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Должность1"/>
    <w:basedOn w:val="a"/>
    <w:rsid w:val="0058007C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Default">
    <w:name w:val="Default"/>
    <w:rsid w:val="004B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67D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9000A3"/>
    <w:pPr>
      <w:spacing w:line="360" w:lineRule="auto"/>
      <w:ind w:firstLine="720"/>
      <w:jc w:val="center"/>
    </w:pPr>
    <w:rPr>
      <w:b/>
      <w:szCs w:val="26"/>
    </w:rPr>
  </w:style>
  <w:style w:type="character" w:customStyle="1" w:styleId="a9">
    <w:name w:val="Название Знак"/>
    <w:basedOn w:val="a0"/>
    <w:link w:val="a8"/>
    <w:rsid w:val="009000A3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a">
    <w:name w:val="List"/>
    <w:basedOn w:val="a"/>
    <w:semiHidden/>
    <w:rsid w:val="00E53E65"/>
    <w:pPr>
      <w:widowControl w:val="0"/>
      <w:ind w:left="283" w:hanging="283"/>
    </w:pPr>
    <w:rPr>
      <w:sz w:val="28"/>
      <w:szCs w:val="26"/>
    </w:rPr>
  </w:style>
  <w:style w:type="paragraph" w:customStyle="1" w:styleId="ab">
    <w:name w:val="Основ"/>
    <w:basedOn w:val="a"/>
    <w:rsid w:val="00E53E65"/>
    <w:pPr>
      <w:widowControl w:val="0"/>
    </w:pPr>
    <w:rPr>
      <w:b/>
      <w:szCs w:val="26"/>
      <w:lang w:val="en-US"/>
    </w:rPr>
  </w:style>
  <w:style w:type="paragraph" w:styleId="ac">
    <w:name w:val="Body Text"/>
    <w:basedOn w:val="a"/>
    <w:link w:val="ad"/>
    <w:semiHidden/>
    <w:rsid w:val="00E53E65"/>
    <w:pPr>
      <w:widowControl w:val="0"/>
      <w:jc w:val="both"/>
    </w:pPr>
    <w:rPr>
      <w:sz w:val="28"/>
      <w:szCs w:val="26"/>
    </w:rPr>
  </w:style>
  <w:style w:type="character" w:customStyle="1" w:styleId="ad">
    <w:name w:val="Основной текст Знак"/>
    <w:basedOn w:val="a0"/>
    <w:link w:val="ac"/>
    <w:semiHidden/>
    <w:rsid w:val="00E53E65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Текст сноски Знак"/>
    <w:link w:val="af"/>
    <w:locked/>
    <w:rsid w:val="00E53E65"/>
    <w:rPr>
      <w:rFonts w:ascii="Calibri" w:hAnsi="Calibri"/>
      <w:lang w:val="x-none"/>
    </w:rPr>
  </w:style>
  <w:style w:type="paragraph" w:styleId="af">
    <w:name w:val="footnote text"/>
    <w:basedOn w:val="a"/>
    <w:link w:val="ae"/>
    <w:rsid w:val="00E53E65"/>
    <w:rPr>
      <w:rFonts w:ascii="Calibri" w:eastAsiaTheme="minorHAnsi" w:hAnsi="Calibri" w:cstheme="minorBidi"/>
      <w:sz w:val="22"/>
      <w:szCs w:val="22"/>
      <w:lang w:val="x-none" w:eastAsia="en-US"/>
    </w:rPr>
  </w:style>
  <w:style w:type="character" w:customStyle="1" w:styleId="13">
    <w:name w:val="Текст сноски Знак1"/>
    <w:basedOn w:val="a0"/>
    <w:uiPriority w:val="99"/>
    <w:semiHidden/>
    <w:rsid w:val="00E53E65"/>
    <w:rPr>
      <w:sz w:val="20"/>
      <w:szCs w:val="20"/>
    </w:rPr>
  </w:style>
  <w:style w:type="character" w:styleId="af0">
    <w:name w:val="footnote reference"/>
    <w:rsid w:val="00E53E65"/>
    <w:rPr>
      <w:vertAlign w:val="superscript"/>
    </w:rPr>
  </w:style>
  <w:style w:type="paragraph" w:customStyle="1" w:styleId="af1">
    <w:name w:val="Акты"/>
    <w:basedOn w:val="a"/>
    <w:link w:val="af2"/>
    <w:qFormat/>
    <w:rsid w:val="00971DF7"/>
    <w:pPr>
      <w:ind w:firstLine="709"/>
      <w:jc w:val="both"/>
    </w:pPr>
    <w:rPr>
      <w:sz w:val="28"/>
      <w:szCs w:val="28"/>
    </w:rPr>
  </w:style>
  <w:style w:type="character" w:customStyle="1" w:styleId="af2">
    <w:name w:val="Акты Знак"/>
    <w:link w:val="af1"/>
    <w:rsid w:val="00971D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s20fdfb881">
    <w:name w:val="cs20fdfb881"/>
    <w:basedOn w:val="a0"/>
    <w:rsid w:val="00F73D93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4847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474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474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47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4745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4847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8474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84745"/>
    <w:rPr>
      <w:vertAlign w:val="superscript"/>
    </w:rPr>
  </w:style>
  <w:style w:type="paragraph" w:customStyle="1" w:styleId="afb">
    <w:name w:val="Знак Знак Знак Знак Знак Знак Знак Знак Знак Знак"/>
    <w:basedOn w:val="a"/>
    <w:rsid w:val="00E801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247D1A"/>
    <w:pPr>
      <w:widowControl w:val="0"/>
      <w:jc w:val="both"/>
    </w:pPr>
    <w:rPr>
      <w:snapToGrid w:val="0"/>
      <w:sz w:val="28"/>
      <w:szCs w:val="20"/>
    </w:rPr>
  </w:style>
  <w:style w:type="paragraph" w:customStyle="1" w:styleId="afc">
    <w:name w:val="Акт"/>
    <w:basedOn w:val="a"/>
    <w:link w:val="afd"/>
    <w:qFormat/>
    <w:rsid w:val="00247D1A"/>
    <w:pPr>
      <w:suppressAutoHyphens/>
      <w:ind w:firstLine="709"/>
      <w:jc w:val="both"/>
    </w:pPr>
    <w:rPr>
      <w:sz w:val="28"/>
      <w:szCs w:val="28"/>
      <w:lang w:eastAsia="x-none"/>
    </w:rPr>
  </w:style>
  <w:style w:type="character" w:customStyle="1" w:styleId="afd">
    <w:name w:val="Акт Знак"/>
    <w:link w:val="afc"/>
    <w:locked/>
    <w:rsid w:val="00247D1A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6">
    <w:name w:val="Акт 6 пт"/>
    <w:basedOn w:val="afc"/>
    <w:qFormat/>
    <w:rsid w:val="00247D1A"/>
    <w:pPr>
      <w:tabs>
        <w:tab w:val="left" w:pos="284"/>
      </w:tabs>
      <w:spacing w:before="120"/>
    </w:pPr>
    <w:rPr>
      <w:szCs w:val="20"/>
    </w:rPr>
  </w:style>
  <w:style w:type="paragraph" w:styleId="afe">
    <w:name w:val="Normal (Web)"/>
    <w:basedOn w:val="a"/>
    <w:uiPriority w:val="99"/>
    <w:semiHidden/>
    <w:unhideWhenUsed/>
    <w:rsid w:val="00725246"/>
    <w:pPr>
      <w:spacing w:before="100" w:beforeAutospacing="1" w:after="100" w:afterAutospacing="1"/>
    </w:pPr>
    <w:rPr>
      <w:rFonts w:eastAsiaTheme="minorEastAsia"/>
    </w:rPr>
  </w:style>
  <w:style w:type="character" w:styleId="aff">
    <w:name w:val="Strong"/>
    <w:qFormat/>
    <w:rsid w:val="00C5550C"/>
    <w:rPr>
      <w:rFonts w:ascii="Verdana" w:hAnsi="Verdana" w:cs="Verdana"/>
      <w:b/>
      <w:bCs/>
    </w:rPr>
  </w:style>
  <w:style w:type="paragraph" w:customStyle="1" w:styleId="ConsPlusNonformat">
    <w:name w:val="ConsPlusNonformat"/>
    <w:uiPriority w:val="99"/>
    <w:rsid w:val="00C55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EF6C5B"/>
  </w:style>
  <w:style w:type="paragraph" w:styleId="aff2">
    <w:name w:val="footer"/>
    <w:basedOn w:val="a"/>
    <w:link w:val="aff3"/>
    <w:uiPriority w:val="99"/>
    <w:unhideWhenUsed/>
    <w:rsid w:val="00EF6C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EF6C5B"/>
  </w:style>
  <w:style w:type="character" w:styleId="aff4">
    <w:name w:val="Hyperlink"/>
    <w:basedOn w:val="a0"/>
    <w:uiPriority w:val="99"/>
    <w:unhideWhenUsed/>
    <w:rsid w:val="00BF78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echengamr.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{379373A7-7887-40ED-AB0B-A1BD42A7EFF1}</b:Guid>
    <b:RefOrder>1</b:RefOrder>
  </b:Source>
</b:Sources>
</file>

<file path=customXml/itemProps1.xml><?xml version="1.0" encoding="utf-8"?>
<ds:datastoreItem xmlns:ds="http://schemas.openxmlformats.org/officeDocument/2006/customXml" ds:itemID="{57F86D17-C3B2-4FE0-B426-88097333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7096</Words>
  <Characters>40453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Царевская Юлия Михайловна</cp:lastModifiedBy>
  <cp:revision>3</cp:revision>
  <cp:lastPrinted>2025-05-30T11:45:00Z</cp:lastPrinted>
  <dcterms:created xsi:type="dcterms:W3CDTF">2025-05-31T11:30:00Z</dcterms:created>
  <dcterms:modified xsi:type="dcterms:W3CDTF">2025-05-31T11:36:00Z</dcterms:modified>
</cp:coreProperties>
</file>