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2443B" w:rsidRPr="0002443B">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за 2024 год в </w:t>
      </w:r>
      <w:r w:rsidR="002606C1">
        <w:rPr>
          <w:rFonts w:ascii="Times New Roman" w:hAnsi="Times New Roman" w:cs="Times New Roman"/>
          <w:b/>
          <w:sz w:val="20"/>
          <w:szCs w:val="20"/>
        </w:rPr>
        <w:t xml:space="preserve">Администрации </w:t>
      </w:r>
      <w:r w:rsidR="0002443B" w:rsidRPr="0002443B">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2606C1" w:rsidRPr="002606C1">
        <w:rPr>
          <w:rFonts w:ascii="Times New Roman" w:hAnsi="Times New Roman" w:cs="Times New Roman"/>
          <w:sz w:val="20"/>
          <w:szCs w:val="20"/>
        </w:rPr>
        <w:t>Администрация Печенгского муниципального округа</w:t>
      </w:r>
      <w:r w:rsidR="0000417E">
        <w:rPr>
          <w:rFonts w:ascii="Times New Roman" w:hAnsi="Times New Roman" w:cs="Times New Roman"/>
          <w:sz w:val="20"/>
          <w:szCs w:val="20"/>
        </w:rPr>
        <w:t xml:space="preserve"> </w:t>
      </w:r>
      <w:r w:rsidR="0000417E" w:rsidRPr="0000417E">
        <w:rPr>
          <w:rFonts w:ascii="Times New Roman" w:hAnsi="Times New Roman" w:cs="Times New Roman"/>
          <w:sz w:val="20"/>
          <w:szCs w:val="20"/>
        </w:rPr>
        <w:t xml:space="preserve">(далее </w:t>
      </w:r>
      <w:r w:rsidR="005D6ACF">
        <w:rPr>
          <w:rFonts w:ascii="Times New Roman" w:hAnsi="Times New Roman" w:cs="Times New Roman"/>
          <w:sz w:val="20"/>
          <w:szCs w:val="20"/>
        </w:rPr>
        <w:t xml:space="preserve"> </w:t>
      </w:r>
      <w:proofErr w:type="gramStart"/>
      <w:r w:rsidR="0000417E" w:rsidRPr="0000417E">
        <w:rPr>
          <w:rFonts w:ascii="Times New Roman" w:hAnsi="Times New Roman" w:cs="Times New Roman"/>
          <w:sz w:val="20"/>
          <w:szCs w:val="20"/>
        </w:rPr>
        <w:t>-</w:t>
      </w:r>
      <w:r w:rsidR="002606C1">
        <w:rPr>
          <w:rFonts w:ascii="Times New Roman" w:hAnsi="Times New Roman" w:cs="Times New Roman"/>
          <w:sz w:val="20"/>
          <w:szCs w:val="20"/>
        </w:rPr>
        <w:t>А</w:t>
      </w:r>
      <w:proofErr w:type="gramEnd"/>
      <w:r w:rsidR="002606C1">
        <w:rPr>
          <w:rFonts w:ascii="Times New Roman" w:hAnsi="Times New Roman" w:cs="Times New Roman"/>
          <w:sz w:val="20"/>
          <w:szCs w:val="20"/>
        </w:rPr>
        <w:t>дминистрация</w:t>
      </w:r>
      <w:r w:rsidR="0000417E" w:rsidRPr="0000417E">
        <w:rPr>
          <w:rFonts w:ascii="Times New Roman" w:hAnsi="Times New Roman" w:cs="Times New Roman"/>
          <w:sz w:val="20"/>
          <w:szCs w:val="20"/>
        </w:rPr>
        <w:t>,  ГАБС, субъект бюджетной отчетности)</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02443B">
        <w:rPr>
          <w:rFonts w:ascii="Times New Roman" w:hAnsi="Times New Roman" w:cs="Times New Roman"/>
          <w:sz w:val="20"/>
          <w:szCs w:val="20"/>
        </w:rPr>
        <w:t>4</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02443B" w:rsidRPr="0002443B" w:rsidRDefault="00C94405" w:rsidP="0002443B">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w:t>
      </w:r>
      <w:r w:rsidR="0002443B" w:rsidRPr="0002443B">
        <w:rPr>
          <w:rFonts w:ascii="Times New Roman" w:hAnsi="Times New Roman" w:cs="Times New Roman"/>
          <w:sz w:val="20"/>
          <w:szCs w:val="20"/>
        </w:rPr>
        <w:t>Бюджетная отчетность Совета за 2024 год представлена в составе, определенном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p>
    <w:p w:rsidR="002606C1" w:rsidRPr="002606C1" w:rsidRDefault="008900BC"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2606C1" w:rsidRPr="002606C1">
        <w:rPr>
          <w:rFonts w:ascii="Times New Roman" w:hAnsi="Times New Roman" w:cs="Times New Roman"/>
          <w:sz w:val="20"/>
          <w:szCs w:val="20"/>
        </w:rPr>
        <w:t>.  Исполнение по расходам ГАБС составили в сумме 1 074 074,3 тыс. рублей или 93,1% утвержденных бюджетной росписью в сумме 1 153 488,7 тыс. рублей.</w:t>
      </w:r>
    </w:p>
    <w:p w:rsidR="002606C1" w:rsidRPr="002606C1" w:rsidRDefault="008900BC"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002606C1" w:rsidRPr="002606C1">
        <w:rPr>
          <w:rFonts w:ascii="Times New Roman" w:hAnsi="Times New Roman" w:cs="Times New Roman"/>
          <w:sz w:val="20"/>
          <w:szCs w:val="20"/>
        </w:rPr>
        <w:t xml:space="preserve">. </w:t>
      </w:r>
      <w:proofErr w:type="gramStart"/>
      <w:r w:rsidR="002606C1" w:rsidRPr="002606C1">
        <w:rPr>
          <w:rFonts w:ascii="Times New Roman" w:hAnsi="Times New Roman" w:cs="Times New Roman"/>
          <w:sz w:val="20"/>
          <w:szCs w:val="20"/>
        </w:rPr>
        <w:t>Согласно Уставу Печенгского муниципального округа Мурманской области Администрация обладает полномочиями по решению вопросов местного значения Печенгского муниципального округа Мурманской области, то есть основным видом деятельности Администрации является деятельность органов местного самоуправления муниципальных округов (код по ОКВЭД 84.11.34), что не соответствует данным выписки из Единого государственного реестра юридических лиц, из которой следует, что основным видом деятельности является деятельность органов местного самоуправления</w:t>
      </w:r>
      <w:proofErr w:type="gramEnd"/>
      <w:r w:rsidR="002606C1" w:rsidRPr="002606C1">
        <w:rPr>
          <w:rFonts w:ascii="Times New Roman" w:hAnsi="Times New Roman" w:cs="Times New Roman"/>
          <w:sz w:val="20"/>
          <w:szCs w:val="20"/>
        </w:rPr>
        <w:t xml:space="preserve"> городских поселений (кодом 84.1.32).</w:t>
      </w:r>
    </w:p>
    <w:p w:rsidR="002606C1" w:rsidRPr="002606C1" w:rsidRDefault="008900BC"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2606C1" w:rsidRPr="002606C1">
        <w:rPr>
          <w:rFonts w:ascii="Times New Roman" w:hAnsi="Times New Roman" w:cs="Times New Roman"/>
          <w:sz w:val="20"/>
          <w:szCs w:val="20"/>
        </w:rPr>
        <w:t xml:space="preserve">. В нарушение пункта 5 Порядка принятия решения о признании безнадежной к взысканию задолженности по платежам в бюджет (утвержден постановлением администрации Печенгского муниципального округа от 09.09.2021 № 938) у Администрации по списанной дебиторской задолженности на общую сумму 52,3 тыс. рублей отсутствует решение о признании безнадежной к взысканию задолженности по платежам в бюджет округа. Администрация неправомерно списала  дебиторскую задолженность на забалансовый счет, соответственно дебиторская задолженность в размере 52,3 тыс. рублей должна учитываться на Балансе (форма 0503130). Следовательно, по </w:t>
      </w:r>
      <w:proofErr w:type="spellStart"/>
      <w:r w:rsidR="002606C1" w:rsidRPr="002606C1">
        <w:rPr>
          <w:rFonts w:ascii="Times New Roman" w:hAnsi="Times New Roman" w:cs="Times New Roman"/>
          <w:sz w:val="20"/>
          <w:szCs w:val="20"/>
        </w:rPr>
        <w:t>забалансовому</w:t>
      </w:r>
      <w:proofErr w:type="spellEnd"/>
      <w:r w:rsidR="002606C1" w:rsidRPr="002606C1">
        <w:rPr>
          <w:rFonts w:ascii="Times New Roman" w:hAnsi="Times New Roman" w:cs="Times New Roman"/>
          <w:sz w:val="20"/>
          <w:szCs w:val="20"/>
        </w:rPr>
        <w:t xml:space="preserve"> счету 04 «Сомнительная задолженность»  на конец отчетного года составляет 0,0 рублей, а не 52,3 тыс. рубля.</w:t>
      </w:r>
    </w:p>
    <w:p w:rsidR="002606C1" w:rsidRPr="002606C1" w:rsidRDefault="002606C1" w:rsidP="002606C1">
      <w:pPr>
        <w:spacing w:after="0" w:line="283" w:lineRule="auto"/>
        <w:ind w:firstLine="709"/>
        <w:jc w:val="both"/>
        <w:rPr>
          <w:rFonts w:ascii="Times New Roman" w:hAnsi="Times New Roman" w:cs="Times New Roman"/>
          <w:sz w:val="20"/>
          <w:szCs w:val="20"/>
        </w:rPr>
      </w:pPr>
      <w:r w:rsidRPr="002606C1">
        <w:rPr>
          <w:rFonts w:ascii="Times New Roman" w:hAnsi="Times New Roman" w:cs="Times New Roman"/>
          <w:sz w:val="20"/>
          <w:szCs w:val="20"/>
        </w:rPr>
        <w:t xml:space="preserve">Неверный учет сумм в регистрах бухгалтерского учета по </w:t>
      </w:r>
      <w:proofErr w:type="spellStart"/>
      <w:r w:rsidRPr="002606C1">
        <w:rPr>
          <w:rFonts w:ascii="Times New Roman" w:hAnsi="Times New Roman" w:cs="Times New Roman"/>
          <w:sz w:val="20"/>
          <w:szCs w:val="20"/>
        </w:rPr>
        <w:t>забалансовому</w:t>
      </w:r>
      <w:proofErr w:type="spellEnd"/>
      <w:r w:rsidRPr="002606C1">
        <w:rPr>
          <w:rFonts w:ascii="Times New Roman" w:hAnsi="Times New Roman" w:cs="Times New Roman"/>
          <w:sz w:val="20"/>
          <w:szCs w:val="20"/>
        </w:rPr>
        <w:t xml:space="preserve"> счету 04 «Сомнительная задолженность» привел к искажению показателя по </w:t>
      </w:r>
      <w:proofErr w:type="spellStart"/>
      <w:r w:rsidRPr="002606C1">
        <w:rPr>
          <w:rFonts w:ascii="Times New Roman" w:hAnsi="Times New Roman" w:cs="Times New Roman"/>
          <w:sz w:val="20"/>
          <w:szCs w:val="20"/>
        </w:rPr>
        <w:t>забалансовому</w:t>
      </w:r>
      <w:proofErr w:type="spellEnd"/>
      <w:r w:rsidRPr="002606C1">
        <w:rPr>
          <w:rFonts w:ascii="Times New Roman" w:hAnsi="Times New Roman" w:cs="Times New Roman"/>
          <w:sz w:val="20"/>
          <w:szCs w:val="20"/>
        </w:rPr>
        <w:t xml:space="preserve"> счету 04 «Сомнительная задолженность» Справки о наличии имущества и обязательств на </w:t>
      </w:r>
      <w:proofErr w:type="spellStart"/>
      <w:r w:rsidRPr="002606C1">
        <w:rPr>
          <w:rFonts w:ascii="Times New Roman" w:hAnsi="Times New Roman" w:cs="Times New Roman"/>
          <w:sz w:val="20"/>
          <w:szCs w:val="20"/>
        </w:rPr>
        <w:t>забалансовых</w:t>
      </w:r>
      <w:proofErr w:type="spellEnd"/>
      <w:r w:rsidRPr="002606C1">
        <w:rPr>
          <w:rFonts w:ascii="Times New Roman" w:hAnsi="Times New Roman" w:cs="Times New Roman"/>
          <w:sz w:val="20"/>
          <w:szCs w:val="20"/>
        </w:rPr>
        <w:t xml:space="preserve"> счетах, а также Баланса (ф. 0503130) Администрации.</w:t>
      </w:r>
    </w:p>
    <w:p w:rsidR="002606C1" w:rsidRPr="002606C1" w:rsidRDefault="001F38C3"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8900BC">
        <w:rPr>
          <w:rFonts w:ascii="Times New Roman" w:hAnsi="Times New Roman" w:cs="Times New Roman"/>
          <w:sz w:val="20"/>
          <w:szCs w:val="20"/>
        </w:rPr>
        <w:t>.</w:t>
      </w:r>
      <w:r w:rsidR="002606C1" w:rsidRPr="002606C1">
        <w:rPr>
          <w:rFonts w:ascii="Times New Roman" w:hAnsi="Times New Roman" w:cs="Times New Roman"/>
          <w:sz w:val="20"/>
          <w:szCs w:val="20"/>
        </w:rPr>
        <w:t xml:space="preserve"> Таблица № 13 «Анализ отчета об исполнении бюджета субъектом бюджетной отчетности» к пояснительной записке формы 0503160 заполнена с нарушением Инструкции № 191н, Приказа Минфина № 180н. </w:t>
      </w:r>
    </w:p>
    <w:p w:rsidR="002606C1" w:rsidRPr="002606C1" w:rsidRDefault="001F38C3"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2606C1" w:rsidRPr="002606C1">
        <w:rPr>
          <w:rFonts w:ascii="Times New Roman" w:hAnsi="Times New Roman" w:cs="Times New Roman"/>
          <w:sz w:val="20"/>
          <w:szCs w:val="20"/>
        </w:rPr>
        <w:t>. В Таблице № 13 не отражено увеличение бюджетных обязатель</w:t>
      </w:r>
      <w:proofErr w:type="gramStart"/>
      <w:r w:rsidR="002606C1" w:rsidRPr="002606C1">
        <w:rPr>
          <w:rFonts w:ascii="Times New Roman" w:hAnsi="Times New Roman" w:cs="Times New Roman"/>
          <w:sz w:val="20"/>
          <w:szCs w:val="20"/>
        </w:rPr>
        <w:t>ств св</w:t>
      </w:r>
      <w:proofErr w:type="gramEnd"/>
      <w:r w:rsidR="002606C1" w:rsidRPr="002606C1">
        <w:rPr>
          <w:rFonts w:ascii="Times New Roman" w:hAnsi="Times New Roman" w:cs="Times New Roman"/>
          <w:sz w:val="20"/>
          <w:szCs w:val="20"/>
        </w:rPr>
        <w:t xml:space="preserve">ерх утвержденного субъекту отчетности на финансовый год объема бюджетных ассигнований на 1 207,0 тыс. рублей. </w:t>
      </w:r>
    </w:p>
    <w:p w:rsidR="002606C1" w:rsidRPr="002606C1" w:rsidRDefault="001F38C3"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2606C1" w:rsidRPr="002606C1">
        <w:rPr>
          <w:rFonts w:ascii="Times New Roman" w:hAnsi="Times New Roman" w:cs="Times New Roman"/>
          <w:sz w:val="20"/>
          <w:szCs w:val="20"/>
        </w:rPr>
        <w:t>. Таблица № 14 «Анализ показателей отчетности субъекта бюджетной отчетности» к пояснительной записке формы 0503160 заполнена с нарушением Инструкции № 191н. Администрацией не отражены пояснения по форме 0503173 по уменьшению уставного фонда на сумму (-) 550,0 тыс. рублей по МУП «Сети Никеля».</w:t>
      </w:r>
    </w:p>
    <w:p w:rsidR="002606C1" w:rsidRPr="002606C1" w:rsidRDefault="001F38C3"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2606C1" w:rsidRPr="002606C1">
        <w:rPr>
          <w:rFonts w:ascii="Times New Roman" w:hAnsi="Times New Roman" w:cs="Times New Roman"/>
          <w:sz w:val="20"/>
          <w:szCs w:val="20"/>
        </w:rPr>
        <w:t xml:space="preserve">. Показатели по дебиторской задолженности в форме 0503169 занижены на 52,3 тыс. рубля. </w:t>
      </w:r>
    </w:p>
    <w:p w:rsidR="002606C1" w:rsidRPr="002606C1" w:rsidRDefault="001F38C3"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002606C1" w:rsidRPr="002606C1">
        <w:rPr>
          <w:rFonts w:ascii="Times New Roman" w:hAnsi="Times New Roman" w:cs="Times New Roman"/>
          <w:sz w:val="20"/>
          <w:szCs w:val="20"/>
        </w:rPr>
        <w:t>. Сведения об изменении остатков валюты баланса (форма 0503173) заполнена с нарушением Инструкции № 191н. По кодам причин не отражено изменение показателей на (-) 550,0 тыс. рублей (ошибки прошлых лет),  (-) 1 289,27 тыс. рублей (реорганизация). Занижен показатель по внешней проверке за 2024 год, выявленный КСП Печенгского муниципального округа и не отражен в форме 0503173 на сумму 989,27 тыс. рублей.</w:t>
      </w:r>
    </w:p>
    <w:p w:rsidR="002606C1" w:rsidRPr="002606C1" w:rsidRDefault="002606C1" w:rsidP="002606C1">
      <w:pPr>
        <w:spacing w:after="0" w:line="283" w:lineRule="auto"/>
        <w:ind w:firstLine="709"/>
        <w:jc w:val="both"/>
        <w:rPr>
          <w:rFonts w:ascii="Times New Roman" w:hAnsi="Times New Roman" w:cs="Times New Roman"/>
          <w:sz w:val="20"/>
          <w:szCs w:val="20"/>
        </w:rPr>
      </w:pPr>
      <w:r w:rsidRPr="002606C1">
        <w:rPr>
          <w:rFonts w:ascii="Times New Roman" w:hAnsi="Times New Roman" w:cs="Times New Roman"/>
          <w:sz w:val="20"/>
          <w:szCs w:val="20"/>
        </w:rPr>
        <w:t>В разделе 2 «Изменение в связи с реорганизацией» формы 0503173 не сформированы показатели изменения вступительного баланса по коду причины «01» на сумму уменьшения уставного капитала (-) 1 289,27 тыс. рублей при реорганизации МУП «Башмачок» в ООО «Башмачок».</w:t>
      </w:r>
    </w:p>
    <w:p w:rsidR="002606C1" w:rsidRPr="002606C1" w:rsidRDefault="002606C1" w:rsidP="002606C1">
      <w:pPr>
        <w:spacing w:after="0" w:line="283" w:lineRule="auto"/>
        <w:ind w:firstLine="709"/>
        <w:jc w:val="both"/>
        <w:rPr>
          <w:rFonts w:ascii="Times New Roman" w:hAnsi="Times New Roman" w:cs="Times New Roman"/>
          <w:sz w:val="20"/>
          <w:szCs w:val="20"/>
        </w:rPr>
      </w:pPr>
      <w:r w:rsidRPr="002606C1">
        <w:rPr>
          <w:rFonts w:ascii="Times New Roman" w:hAnsi="Times New Roman" w:cs="Times New Roman"/>
          <w:sz w:val="20"/>
          <w:szCs w:val="20"/>
        </w:rPr>
        <w:t>В разделе 4 «Дополнительная информация по коду причины 03» формы 0503173 не раскрыта информация по детализации показателя изменения вступительного баланса на сумму (-) 550,0 тыс. рублей по уменьшению уставного фонда МУП «Сети Никель».</w:t>
      </w:r>
    </w:p>
    <w:p w:rsidR="002606C1" w:rsidRPr="002606C1" w:rsidRDefault="002606C1" w:rsidP="002606C1">
      <w:pPr>
        <w:spacing w:after="0" w:line="283" w:lineRule="auto"/>
        <w:ind w:firstLine="709"/>
        <w:jc w:val="both"/>
        <w:rPr>
          <w:rFonts w:ascii="Times New Roman" w:hAnsi="Times New Roman" w:cs="Times New Roman"/>
          <w:sz w:val="20"/>
          <w:szCs w:val="20"/>
        </w:rPr>
      </w:pPr>
      <w:r w:rsidRPr="002606C1">
        <w:rPr>
          <w:rFonts w:ascii="Times New Roman" w:hAnsi="Times New Roman" w:cs="Times New Roman"/>
          <w:sz w:val="20"/>
          <w:szCs w:val="20"/>
        </w:rPr>
        <w:t>Установлено, неверное отражение бухгалтерских проводок.</w:t>
      </w:r>
    </w:p>
    <w:p w:rsidR="002606C1" w:rsidRPr="002606C1" w:rsidRDefault="008900BC" w:rsidP="002606C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1</w:t>
      </w:r>
      <w:r w:rsidR="001F38C3">
        <w:rPr>
          <w:rFonts w:ascii="Times New Roman" w:hAnsi="Times New Roman" w:cs="Times New Roman"/>
          <w:sz w:val="20"/>
          <w:szCs w:val="20"/>
        </w:rPr>
        <w:t>0</w:t>
      </w:r>
      <w:r>
        <w:rPr>
          <w:rFonts w:ascii="Times New Roman" w:hAnsi="Times New Roman" w:cs="Times New Roman"/>
          <w:sz w:val="20"/>
          <w:szCs w:val="20"/>
        </w:rPr>
        <w:t>.</w:t>
      </w:r>
      <w:r w:rsidR="002606C1" w:rsidRPr="002606C1">
        <w:rPr>
          <w:rFonts w:ascii="Times New Roman" w:hAnsi="Times New Roman" w:cs="Times New Roman"/>
          <w:sz w:val="20"/>
          <w:szCs w:val="20"/>
        </w:rPr>
        <w:t xml:space="preserve"> Дебиторская задолженность по сравнению с началом 2024 года увеличилась на 163 282,6 тыс. рублей и составила 196 377,7 тыс. рублей Кредиторская задолженность по сравнению с началом 2024 года уменьшилась на 214,5 тыс. рублей и составила 293,6 тыс. рублей</w:t>
      </w:r>
    </w:p>
    <w:p w:rsidR="002606C1" w:rsidRPr="00F52B78" w:rsidRDefault="002606C1" w:rsidP="00CA77B0">
      <w:pPr>
        <w:rPr>
          <w:rFonts w:ascii="Times New Roman" w:hAnsi="Times New Roman" w:cs="Times New Roman"/>
          <w:sz w:val="20"/>
          <w:szCs w:val="20"/>
        </w:rPr>
      </w:pPr>
      <w:r w:rsidRPr="002606C1">
        <w:rPr>
          <w:rFonts w:ascii="Times New Roman" w:hAnsi="Times New Roman" w:cs="Times New Roman"/>
          <w:sz w:val="20"/>
          <w:szCs w:val="20"/>
        </w:rPr>
        <w:t xml:space="preserve">         </w:t>
      </w:r>
      <w:r w:rsidR="001F38C3">
        <w:rPr>
          <w:rFonts w:ascii="Times New Roman" w:hAnsi="Times New Roman" w:cs="Times New Roman"/>
          <w:sz w:val="20"/>
          <w:szCs w:val="20"/>
        </w:rPr>
        <w:t xml:space="preserve">    </w:t>
      </w:r>
      <w:r w:rsidR="001F38C3" w:rsidRPr="001F38C3">
        <w:rPr>
          <w:rFonts w:ascii="Times New Roman" w:hAnsi="Times New Roman" w:cs="Times New Roman"/>
          <w:sz w:val="20"/>
          <w:szCs w:val="20"/>
        </w:rPr>
        <w:t>Копия отчета о результатах контрольного мероприятия направлена в Совет депутатов Печенгского муниципального округа и Прокуратуру Печенгского района.</w:t>
      </w:r>
      <w:bookmarkStart w:id="0" w:name="_GoBack"/>
      <w:bookmarkEnd w:id="0"/>
    </w:p>
    <w:sectPr w:rsidR="002606C1"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CA77B0">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43B"/>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8C3"/>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6C1"/>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ACF"/>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0BC"/>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7B0"/>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6764C"/>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1545-A943-4734-AB34-EAD15EDC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5</cp:revision>
  <cp:lastPrinted>2021-05-28T06:49:00Z</cp:lastPrinted>
  <dcterms:created xsi:type="dcterms:W3CDTF">2025-03-17T13:38:00Z</dcterms:created>
  <dcterms:modified xsi:type="dcterms:W3CDTF">2025-03-24T13:49:00Z</dcterms:modified>
</cp:coreProperties>
</file>