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6B02F7" w:rsidP="006B02F7">
      <w:pPr>
        <w:spacing w:after="0" w:line="283" w:lineRule="auto"/>
        <w:jc w:val="both"/>
        <w:rPr>
          <w:rFonts w:ascii="Times New Roman" w:hAnsi="Times New Roman" w:cs="Times New Roman"/>
          <w:b/>
          <w:sz w:val="20"/>
          <w:szCs w:val="20"/>
        </w:rPr>
      </w:pPr>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00417E" w:rsidRPr="0000417E">
        <w:rPr>
          <w:rFonts w:ascii="Times New Roman" w:hAnsi="Times New Roman" w:cs="Times New Roman"/>
          <w:b/>
          <w:sz w:val="20"/>
          <w:szCs w:val="20"/>
        </w:rPr>
        <w:t xml:space="preserve">Проверка исполнения решения Совета депутатов Печенгского муниципального округа «О бюджете округа на 2023 год и на плановый период 2024 и 2025 годов» и бюджетной отчетности об исполнении бюджета округа за 2023 год в </w:t>
      </w:r>
      <w:r w:rsidR="00FD5A43">
        <w:rPr>
          <w:rFonts w:ascii="Times New Roman" w:hAnsi="Times New Roman" w:cs="Times New Roman"/>
          <w:b/>
          <w:sz w:val="20"/>
          <w:szCs w:val="20"/>
        </w:rPr>
        <w:t xml:space="preserve">Администрации </w:t>
      </w:r>
      <w:proofErr w:type="spellStart"/>
      <w:r w:rsidR="0000417E" w:rsidRPr="0000417E">
        <w:rPr>
          <w:rFonts w:ascii="Times New Roman" w:hAnsi="Times New Roman" w:cs="Times New Roman"/>
          <w:b/>
          <w:sz w:val="20"/>
          <w:szCs w:val="20"/>
        </w:rPr>
        <w:t>Печенгского</w:t>
      </w:r>
      <w:proofErr w:type="spellEnd"/>
      <w:r w:rsidR="0000417E" w:rsidRPr="0000417E">
        <w:rPr>
          <w:rFonts w:ascii="Times New Roman" w:hAnsi="Times New Roman" w:cs="Times New Roman"/>
          <w:b/>
          <w:sz w:val="20"/>
          <w:szCs w:val="20"/>
        </w:rPr>
        <w:t xml:space="preserve">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19341E"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Объект контрольного мероприятия: </w:t>
      </w:r>
      <w:r w:rsidR="0019341E" w:rsidRPr="0019341E">
        <w:rPr>
          <w:rFonts w:ascii="Times New Roman" w:hAnsi="Times New Roman" w:cs="Times New Roman"/>
          <w:sz w:val="20"/>
          <w:szCs w:val="20"/>
        </w:rPr>
        <w:t xml:space="preserve">Администрация </w:t>
      </w:r>
      <w:proofErr w:type="spellStart"/>
      <w:r w:rsidR="0019341E" w:rsidRPr="0019341E">
        <w:rPr>
          <w:rFonts w:ascii="Times New Roman" w:hAnsi="Times New Roman" w:cs="Times New Roman"/>
          <w:sz w:val="20"/>
          <w:szCs w:val="20"/>
        </w:rPr>
        <w:t>Печенгского</w:t>
      </w:r>
      <w:proofErr w:type="spellEnd"/>
      <w:r w:rsidR="0019341E" w:rsidRPr="0019341E">
        <w:rPr>
          <w:rFonts w:ascii="Times New Roman" w:hAnsi="Times New Roman" w:cs="Times New Roman"/>
          <w:sz w:val="20"/>
          <w:szCs w:val="20"/>
        </w:rPr>
        <w:t xml:space="preserve"> муниципального округа</w:t>
      </w:r>
      <w:r w:rsidR="0019341E">
        <w:rPr>
          <w:rFonts w:ascii="Times New Roman" w:hAnsi="Times New Roman" w:cs="Times New Roman"/>
          <w:sz w:val="20"/>
          <w:szCs w:val="20"/>
        </w:rPr>
        <w:t xml:space="preserve"> (далее </w:t>
      </w:r>
      <w:proofErr w:type="gramStart"/>
      <w:r w:rsidR="0019341E">
        <w:rPr>
          <w:rFonts w:ascii="Times New Roman" w:hAnsi="Times New Roman" w:cs="Times New Roman"/>
          <w:sz w:val="20"/>
          <w:szCs w:val="20"/>
        </w:rPr>
        <w:t>–А</w:t>
      </w:r>
      <w:proofErr w:type="gramEnd"/>
      <w:r w:rsidR="0019341E">
        <w:rPr>
          <w:rFonts w:ascii="Times New Roman" w:hAnsi="Times New Roman" w:cs="Times New Roman"/>
          <w:sz w:val="20"/>
          <w:szCs w:val="20"/>
        </w:rPr>
        <w:t>дминистрация, ГАБС)</w:t>
      </w:r>
      <w:r w:rsidR="0019341E" w:rsidRPr="0019341E">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CE4D2E">
        <w:rPr>
          <w:rFonts w:ascii="Times New Roman" w:hAnsi="Times New Roman" w:cs="Times New Roman"/>
          <w:sz w:val="20"/>
          <w:szCs w:val="20"/>
        </w:rPr>
        <w:t>3</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1. Бюджетная отчетность Администрации за 2023 год представлена в составе, определенном Инструкцией № 191н.</w:t>
      </w:r>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2. Выявлены нарушения положений Инструкции 157н, 191н, СГС «Учетная политика».</w:t>
      </w:r>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 xml:space="preserve">3. </w:t>
      </w:r>
      <w:proofErr w:type="gramStart"/>
      <w:r w:rsidRPr="00C84186">
        <w:rPr>
          <w:rFonts w:ascii="Times New Roman" w:hAnsi="Times New Roman" w:cs="Times New Roman"/>
          <w:sz w:val="20"/>
          <w:szCs w:val="20"/>
        </w:rPr>
        <w:t xml:space="preserve">Выявлено занижение по форме Баланса 0503130: на начало и на конец 2023 года не отражены финансовые вложения в виде Уставного капитала по МУП «Башмачок» на сумму 989,3 тыс. руб. Сумма финансовых вложений на начало года должна составлять 134 810,1 тыс. руб., на конец года 580 170,3 тыс. руб. Нарушение повлекло занижение консолидированной формы Баланса 0503130 по </w:t>
      </w:r>
      <w:proofErr w:type="spellStart"/>
      <w:r w:rsidRPr="00C84186">
        <w:rPr>
          <w:rFonts w:ascii="Times New Roman" w:hAnsi="Times New Roman" w:cs="Times New Roman"/>
          <w:sz w:val="20"/>
          <w:szCs w:val="20"/>
        </w:rPr>
        <w:t>Печенгскому</w:t>
      </w:r>
      <w:proofErr w:type="spellEnd"/>
      <w:r w:rsidRPr="00C84186">
        <w:rPr>
          <w:rFonts w:ascii="Times New Roman" w:hAnsi="Times New Roman" w:cs="Times New Roman"/>
          <w:sz w:val="20"/>
          <w:szCs w:val="20"/>
        </w:rPr>
        <w:t xml:space="preserve"> муниципальному округу на</w:t>
      </w:r>
      <w:proofErr w:type="gramEnd"/>
      <w:r w:rsidRPr="00C84186">
        <w:rPr>
          <w:rFonts w:ascii="Times New Roman" w:hAnsi="Times New Roman" w:cs="Times New Roman"/>
          <w:sz w:val="20"/>
          <w:szCs w:val="20"/>
        </w:rPr>
        <w:t xml:space="preserve"> 01.01.2024г. на начало и конец года на сумму 989,3 тыс. руб.</w:t>
      </w:r>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 xml:space="preserve">4. Не внесены изменения по Уставному капиталу в ЕГРЮЛ и в Устав МУП «Башмачок»  в размере 300,0 тыс. руб., полученные при преобразовании от МУП «Стиль». </w:t>
      </w:r>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5. По форме 0503127 установлено ошибочное отражение по графе 9 неисполненных назначений в размере 8,0 тыс. руб.</w:t>
      </w:r>
      <w:r w:rsidRPr="00C84186">
        <w:rPr>
          <w:rFonts w:ascii="Times New Roman" w:hAnsi="Times New Roman" w:cs="Times New Roman"/>
          <w:sz w:val="20"/>
          <w:szCs w:val="20"/>
        </w:rPr>
        <w:t>, ошибка не повлекла занижения отчетности.</w:t>
      </w:r>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6. Пояснительная записка</w:t>
      </w:r>
      <w:r w:rsidR="007655BC" w:rsidRPr="00C84186">
        <w:rPr>
          <w:rFonts w:ascii="Times New Roman" w:hAnsi="Times New Roman" w:cs="Times New Roman"/>
          <w:sz w:val="20"/>
          <w:szCs w:val="20"/>
        </w:rPr>
        <w:t xml:space="preserve"> (ф. 0503160)</w:t>
      </w:r>
      <w:r w:rsidRPr="00C84186">
        <w:rPr>
          <w:rFonts w:ascii="Times New Roman" w:hAnsi="Times New Roman" w:cs="Times New Roman"/>
          <w:sz w:val="20"/>
          <w:szCs w:val="20"/>
        </w:rPr>
        <w:t>, Таблицы № 13, № 14 к пояснительной записке заполнены с нарушением Инст</w:t>
      </w:r>
      <w:r w:rsidR="007655BC" w:rsidRPr="00C84186">
        <w:rPr>
          <w:rFonts w:ascii="Times New Roman" w:hAnsi="Times New Roman" w:cs="Times New Roman"/>
          <w:sz w:val="20"/>
          <w:szCs w:val="20"/>
        </w:rPr>
        <w:t xml:space="preserve">рукции № 191н, Приказа Минфина </w:t>
      </w:r>
      <w:r w:rsidRPr="00C84186">
        <w:rPr>
          <w:rFonts w:ascii="Times New Roman" w:hAnsi="Times New Roman" w:cs="Times New Roman"/>
          <w:sz w:val="20"/>
          <w:szCs w:val="20"/>
        </w:rPr>
        <w:t>№ 180н.</w:t>
      </w:r>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7. Формы 0503166, 0503190 запо</w:t>
      </w:r>
      <w:r w:rsidR="00470C6F" w:rsidRPr="00C84186">
        <w:rPr>
          <w:rFonts w:ascii="Times New Roman" w:hAnsi="Times New Roman" w:cs="Times New Roman"/>
          <w:sz w:val="20"/>
          <w:szCs w:val="20"/>
        </w:rPr>
        <w:t xml:space="preserve">лнены с нарушением Инструкции  </w:t>
      </w:r>
      <w:r w:rsidRPr="00C84186">
        <w:rPr>
          <w:rFonts w:ascii="Times New Roman" w:hAnsi="Times New Roman" w:cs="Times New Roman"/>
          <w:sz w:val="20"/>
          <w:szCs w:val="20"/>
        </w:rPr>
        <w:t>№ 191н.</w:t>
      </w:r>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 xml:space="preserve">8. По форме 0503171 занижен Уставный капитал по МУП «Башмачок» на сумму 989,3 тыс. руб. Следовательно, консолидированная форма баланса 0503171 по </w:t>
      </w:r>
      <w:proofErr w:type="spellStart"/>
      <w:r w:rsidRPr="00C84186">
        <w:rPr>
          <w:rFonts w:ascii="Times New Roman" w:hAnsi="Times New Roman" w:cs="Times New Roman"/>
          <w:sz w:val="20"/>
          <w:szCs w:val="20"/>
        </w:rPr>
        <w:t>Печенгскому</w:t>
      </w:r>
      <w:proofErr w:type="spellEnd"/>
      <w:r w:rsidRPr="00C84186">
        <w:rPr>
          <w:rFonts w:ascii="Times New Roman" w:hAnsi="Times New Roman" w:cs="Times New Roman"/>
          <w:sz w:val="20"/>
          <w:szCs w:val="20"/>
        </w:rPr>
        <w:t xml:space="preserve"> муниципальному округу на 01.01.2024г. занижена на сумму 989,3 тыс. руб.</w:t>
      </w:r>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9. Выявлено неэффективное использование средств по объекту «Автостоянка во дворе по ул. Мира, д.11.» в размере 150,0 тыс. руб., в связи с отсутствием результативности строительства</w:t>
      </w:r>
      <w:proofErr w:type="gramStart"/>
      <w:r w:rsidR="00B05A53" w:rsidRPr="00C84186">
        <w:rPr>
          <w:rFonts w:ascii="Times New Roman" w:hAnsi="Times New Roman" w:cs="Times New Roman"/>
          <w:sz w:val="20"/>
          <w:szCs w:val="20"/>
        </w:rPr>
        <w:t>.</w:t>
      </w:r>
      <w:proofErr w:type="gramEnd"/>
      <w:r w:rsidR="00470C6F" w:rsidRPr="00C84186">
        <w:t xml:space="preserve"> </w:t>
      </w:r>
      <w:r w:rsidR="00B05A53" w:rsidRPr="00C84186">
        <w:t>Д</w:t>
      </w:r>
      <w:r w:rsidR="00470C6F" w:rsidRPr="00C84186">
        <w:rPr>
          <w:rFonts w:ascii="Times New Roman" w:hAnsi="Times New Roman" w:cs="Times New Roman"/>
          <w:sz w:val="20"/>
          <w:szCs w:val="20"/>
        </w:rPr>
        <w:t>ля проведения работ на объекте разработана проектно-сметная документация</w:t>
      </w:r>
      <w:r w:rsidR="00B05A53" w:rsidRPr="00C84186">
        <w:rPr>
          <w:rFonts w:ascii="Times New Roman" w:hAnsi="Times New Roman" w:cs="Times New Roman"/>
          <w:sz w:val="20"/>
          <w:szCs w:val="20"/>
        </w:rPr>
        <w:t>, однако</w:t>
      </w:r>
      <w:r w:rsidRPr="00C84186">
        <w:rPr>
          <w:rFonts w:ascii="Times New Roman" w:hAnsi="Times New Roman" w:cs="Times New Roman"/>
          <w:sz w:val="20"/>
          <w:szCs w:val="20"/>
        </w:rPr>
        <w:t xml:space="preserve"> </w:t>
      </w:r>
      <w:r w:rsidR="00B05A53" w:rsidRPr="00C84186">
        <w:rPr>
          <w:rFonts w:ascii="Times New Roman" w:hAnsi="Times New Roman" w:cs="Times New Roman"/>
          <w:sz w:val="20"/>
          <w:szCs w:val="20"/>
        </w:rPr>
        <w:t xml:space="preserve">продолжение реализации проекта не планируется, </w:t>
      </w:r>
      <w:r w:rsidRPr="00C84186">
        <w:rPr>
          <w:rFonts w:ascii="Times New Roman" w:hAnsi="Times New Roman" w:cs="Times New Roman"/>
          <w:sz w:val="20"/>
          <w:szCs w:val="20"/>
        </w:rPr>
        <w:t>нарушены нормы статьи   162 БК РФ.</w:t>
      </w:r>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10.  Выявлены объекты, которые используются с 2021, 2022 годов, но не поставлены на учет в качестве основных средств: уличное освещение, ливневая канализация, площадка для детей. Соответственно, данные объекты не должны учитываться в форме 0503190 как объекты незавершенного строительства.</w:t>
      </w:r>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 xml:space="preserve">11. </w:t>
      </w:r>
      <w:proofErr w:type="gramStart"/>
      <w:r w:rsidRPr="00C84186">
        <w:rPr>
          <w:rFonts w:ascii="Times New Roman" w:hAnsi="Times New Roman" w:cs="Times New Roman"/>
          <w:sz w:val="20"/>
          <w:szCs w:val="20"/>
        </w:rPr>
        <w:t>В нарушение Постановления № 1517 выявлено отсутствие согласования с ГРБС (нет правового акта) по списанию капитальных вложений</w:t>
      </w:r>
      <w:r w:rsidR="009E70A2" w:rsidRPr="00C84186">
        <w:rPr>
          <w:rFonts w:ascii="Times New Roman" w:hAnsi="Times New Roman" w:cs="Times New Roman"/>
          <w:sz w:val="20"/>
          <w:szCs w:val="20"/>
        </w:rPr>
        <w:t>:</w:t>
      </w:r>
      <w:r w:rsidRPr="00C84186">
        <w:rPr>
          <w:rFonts w:ascii="Times New Roman" w:hAnsi="Times New Roman" w:cs="Times New Roman"/>
          <w:sz w:val="20"/>
          <w:szCs w:val="20"/>
        </w:rPr>
        <w:t xml:space="preserve"> расходов на покрытие (асфальтирование, искусственное покрытие и т.д.) в сумме 13 544,4 тыс. руб. по объекту  «Парк новых возможностей», расходов на проектно-сметную документацию общей стоимостью 150,0 тыс. руб. по объекту «Автостоянка во дворе по ул. Мира, д.11 г.».</w:t>
      </w:r>
      <w:proofErr w:type="gramEnd"/>
    </w:p>
    <w:p w:rsidR="0019341E" w:rsidRPr="00C84186"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В связи с отсутствием согласования с ГРБС, работы по подготовке основания и покрытий из тротуарной плитки и т.д.  не включены в стоимость создаваемого объекта нефинансовых активов группы «сооружения» - «Площадка для детей».</w:t>
      </w:r>
    </w:p>
    <w:p w:rsidR="0019341E" w:rsidRPr="00C84186" w:rsidRDefault="009E70A2"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1</w:t>
      </w:r>
      <w:r w:rsidR="0019341E" w:rsidRPr="00C84186">
        <w:rPr>
          <w:rFonts w:ascii="Times New Roman" w:hAnsi="Times New Roman" w:cs="Times New Roman"/>
          <w:sz w:val="20"/>
          <w:szCs w:val="20"/>
        </w:rPr>
        <w:t xml:space="preserve">2. Исполнение по расходам ГАБС составили в сумме 790 590,4 тыс. рублей или 93,8% от утвержденных бюджетной росписью в сумме 842 842,7 тыс. рублей. </w:t>
      </w:r>
    </w:p>
    <w:p w:rsidR="0019341E" w:rsidRPr="0019341E" w:rsidRDefault="0019341E" w:rsidP="0019341E">
      <w:pPr>
        <w:spacing w:after="0" w:line="283" w:lineRule="auto"/>
        <w:ind w:firstLine="709"/>
        <w:jc w:val="both"/>
        <w:rPr>
          <w:rFonts w:ascii="Times New Roman" w:hAnsi="Times New Roman" w:cs="Times New Roman"/>
          <w:sz w:val="20"/>
          <w:szCs w:val="20"/>
        </w:rPr>
      </w:pPr>
      <w:r w:rsidRPr="00C84186">
        <w:rPr>
          <w:rFonts w:ascii="Times New Roman" w:hAnsi="Times New Roman" w:cs="Times New Roman"/>
          <w:sz w:val="20"/>
          <w:szCs w:val="20"/>
        </w:rPr>
        <w:t>13. Дебиторская задолженность по сравнению с началом 2023 года уменьшилась на 7 650,1 тыс. рублей и составила 33 075,8 тыс. рублей Кредиторская задолженность по сравнению с началом 2023 года уменьшилась на 6 107,6 тыс. рублей и составила 409,4 тыс. рублей.</w:t>
      </w:r>
      <w:bookmarkStart w:id="0" w:name="_GoBack"/>
      <w:bookmarkEnd w:id="0"/>
    </w:p>
    <w:p w:rsidR="0019341E" w:rsidRPr="00F52B78" w:rsidRDefault="0019341E">
      <w:pPr>
        <w:spacing w:after="0" w:line="283" w:lineRule="auto"/>
        <w:ind w:firstLine="709"/>
        <w:jc w:val="both"/>
        <w:rPr>
          <w:rFonts w:ascii="Times New Roman" w:hAnsi="Times New Roman" w:cs="Times New Roman"/>
          <w:sz w:val="20"/>
          <w:szCs w:val="20"/>
        </w:rPr>
      </w:pPr>
    </w:p>
    <w:sectPr w:rsidR="0019341E"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B05A53">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17E"/>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0294"/>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41E"/>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C6F"/>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5BC"/>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E70A2"/>
    <w:rsid w:val="009F151F"/>
    <w:rsid w:val="009F2F2A"/>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5A5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186"/>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4D2E"/>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145A"/>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A43"/>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3B3B4-8D34-4B59-A6D0-6354F668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Семенова Елена Изосимовна</cp:lastModifiedBy>
  <cp:revision>8</cp:revision>
  <cp:lastPrinted>2021-05-28T06:49:00Z</cp:lastPrinted>
  <dcterms:created xsi:type="dcterms:W3CDTF">2024-04-05T13:43:00Z</dcterms:created>
  <dcterms:modified xsi:type="dcterms:W3CDTF">2024-04-16T07:32:00Z</dcterms:modified>
</cp:coreProperties>
</file>