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FB6" w:rsidRPr="00B21FB6" w:rsidRDefault="00B21FB6" w:rsidP="00B21FB6">
      <w:pPr>
        <w:pStyle w:val="a3"/>
        <w:widowControl w:val="0"/>
        <w:spacing w:line="240" w:lineRule="auto"/>
        <w:rPr>
          <w:sz w:val="20"/>
          <w:szCs w:val="20"/>
        </w:rPr>
      </w:pPr>
      <w:r w:rsidRPr="00B21FB6">
        <w:rPr>
          <w:sz w:val="20"/>
          <w:szCs w:val="20"/>
        </w:rPr>
        <w:t xml:space="preserve">Информация </w:t>
      </w:r>
    </w:p>
    <w:p w:rsidR="00727F07" w:rsidRDefault="00FB5641" w:rsidP="00B21FB6">
      <w:pPr>
        <w:pStyle w:val="a3"/>
        <w:widowControl w:val="0"/>
        <w:spacing w:line="240" w:lineRule="auto"/>
        <w:rPr>
          <w:sz w:val="20"/>
          <w:szCs w:val="20"/>
        </w:rPr>
      </w:pPr>
      <w:r w:rsidRPr="00FB5641">
        <w:rPr>
          <w:sz w:val="20"/>
          <w:szCs w:val="20"/>
        </w:rPr>
        <w:t xml:space="preserve">об исполнении бюджета Печенгского муниципального округа за </w:t>
      </w:r>
      <w:r w:rsidR="0001154E">
        <w:rPr>
          <w:sz w:val="20"/>
          <w:szCs w:val="20"/>
        </w:rPr>
        <w:t>1 квартал</w:t>
      </w:r>
      <w:r w:rsidRPr="00FB5641">
        <w:rPr>
          <w:sz w:val="20"/>
          <w:szCs w:val="20"/>
        </w:rPr>
        <w:t xml:space="preserve"> 202</w:t>
      </w:r>
      <w:r w:rsidR="0001154E">
        <w:rPr>
          <w:sz w:val="20"/>
          <w:szCs w:val="20"/>
        </w:rPr>
        <w:t>2</w:t>
      </w:r>
      <w:r w:rsidRPr="00FB5641">
        <w:rPr>
          <w:sz w:val="20"/>
          <w:szCs w:val="20"/>
        </w:rPr>
        <w:t xml:space="preserve"> года и о результатах проведенных контрольных и экспертно-аналитических мероприятий</w:t>
      </w:r>
    </w:p>
    <w:p w:rsidR="00B21FB6" w:rsidRPr="00B21FB6" w:rsidRDefault="00B21FB6" w:rsidP="00B21FB6">
      <w:pPr>
        <w:pStyle w:val="a3"/>
        <w:widowControl w:val="0"/>
        <w:spacing w:line="240" w:lineRule="auto"/>
        <w:rPr>
          <w:sz w:val="16"/>
          <w:szCs w:val="16"/>
        </w:rPr>
      </w:pPr>
    </w:p>
    <w:p w:rsidR="00B21FB6" w:rsidRPr="00B21FB6" w:rsidRDefault="00B21FB6" w:rsidP="00B21FB6">
      <w:pPr>
        <w:pStyle w:val="1"/>
        <w:numPr>
          <w:ilvl w:val="0"/>
          <w:numId w:val="13"/>
        </w:numPr>
        <w:spacing w:before="0" w:line="283" w:lineRule="auto"/>
        <w:ind w:left="0" w:firstLine="709"/>
        <w:jc w:val="both"/>
        <w:rPr>
          <w:rFonts w:ascii="Times New Roman" w:hAnsi="Times New Roman" w:cs="Times New Roman"/>
          <w:b/>
          <w:color w:val="auto"/>
          <w:sz w:val="18"/>
          <w:szCs w:val="18"/>
        </w:rPr>
      </w:pPr>
      <w:r w:rsidRPr="00B21FB6">
        <w:rPr>
          <w:rFonts w:ascii="Times New Roman" w:hAnsi="Times New Roman" w:cs="Times New Roman"/>
          <w:b/>
          <w:color w:val="auto"/>
          <w:sz w:val="18"/>
          <w:szCs w:val="18"/>
        </w:rPr>
        <w:t>Общие положения.</w:t>
      </w:r>
    </w:p>
    <w:p w:rsidR="00B21FB6" w:rsidRPr="00B21FB6" w:rsidRDefault="00B21FB6" w:rsidP="0065018F">
      <w:pPr>
        <w:autoSpaceDE w:val="0"/>
        <w:autoSpaceDN w:val="0"/>
        <w:adjustRightInd w:val="0"/>
        <w:spacing w:after="0" w:line="240" w:lineRule="auto"/>
        <w:ind w:firstLine="709"/>
        <w:jc w:val="both"/>
        <w:rPr>
          <w:rFonts w:ascii="Times New Roman" w:hAnsi="Times New Roman" w:cs="Times New Roman"/>
          <w:color w:val="000000"/>
          <w:sz w:val="18"/>
          <w:szCs w:val="18"/>
        </w:rPr>
      </w:pPr>
      <w:r w:rsidRPr="00B21FB6">
        <w:rPr>
          <w:rFonts w:ascii="Times New Roman" w:hAnsi="Times New Roman" w:cs="Times New Roman"/>
          <w:color w:val="000000"/>
          <w:sz w:val="18"/>
          <w:szCs w:val="18"/>
        </w:rPr>
        <w:t xml:space="preserve"> Информация об исполнении бюджета Печенгского муниципального округа (далее – бюджет округа) за 1 </w:t>
      </w:r>
      <w:r w:rsidR="0001154E">
        <w:rPr>
          <w:rFonts w:ascii="Times New Roman" w:hAnsi="Times New Roman" w:cs="Times New Roman"/>
          <w:color w:val="000000"/>
          <w:sz w:val="18"/>
          <w:szCs w:val="18"/>
        </w:rPr>
        <w:t>квартал</w:t>
      </w:r>
      <w:r w:rsidRPr="00B21FB6">
        <w:rPr>
          <w:rFonts w:ascii="Times New Roman" w:hAnsi="Times New Roman" w:cs="Times New Roman"/>
          <w:color w:val="000000"/>
          <w:sz w:val="18"/>
          <w:szCs w:val="18"/>
        </w:rPr>
        <w:t xml:space="preserve"> 202</w:t>
      </w:r>
      <w:r w:rsidR="0001154E">
        <w:rPr>
          <w:rFonts w:ascii="Times New Roman" w:hAnsi="Times New Roman" w:cs="Times New Roman"/>
          <w:color w:val="000000"/>
          <w:sz w:val="18"/>
          <w:szCs w:val="18"/>
        </w:rPr>
        <w:t>2</w:t>
      </w:r>
      <w:r w:rsidRPr="00B21FB6">
        <w:rPr>
          <w:rFonts w:ascii="Times New Roman" w:hAnsi="Times New Roman" w:cs="Times New Roman"/>
          <w:color w:val="000000"/>
          <w:sz w:val="18"/>
          <w:szCs w:val="18"/>
        </w:rPr>
        <w:t xml:space="preserve"> года подготовлена: </w:t>
      </w:r>
    </w:p>
    <w:p w:rsidR="00B21FB6" w:rsidRPr="00B21FB6" w:rsidRDefault="00B21FB6" w:rsidP="0065018F">
      <w:pPr>
        <w:autoSpaceDE w:val="0"/>
        <w:autoSpaceDN w:val="0"/>
        <w:adjustRightInd w:val="0"/>
        <w:spacing w:after="0" w:line="240" w:lineRule="auto"/>
        <w:ind w:firstLine="709"/>
        <w:jc w:val="both"/>
        <w:rPr>
          <w:rFonts w:ascii="Times New Roman" w:hAnsi="Times New Roman" w:cs="Times New Roman"/>
          <w:color w:val="000000"/>
          <w:sz w:val="18"/>
          <w:szCs w:val="18"/>
        </w:rPr>
      </w:pPr>
      <w:r w:rsidRPr="00B21FB6">
        <w:rPr>
          <w:rFonts w:ascii="Times New Roman" w:hAnsi="Times New Roman" w:cs="Times New Roman"/>
          <w:color w:val="000000"/>
          <w:sz w:val="18"/>
          <w:szCs w:val="18"/>
        </w:rPr>
        <w:t xml:space="preserve">- в соответствии с Положением о Контрольно-счетной палате Печенгского муниципального округа Мурманской области, утвержденным решением Совета депутатов Печенгского муниципального округа от 25.12.2020 № 83; </w:t>
      </w:r>
    </w:p>
    <w:p w:rsidR="00B21FB6" w:rsidRPr="00B21FB6" w:rsidRDefault="00B21FB6" w:rsidP="0065018F">
      <w:pPr>
        <w:autoSpaceDE w:val="0"/>
        <w:autoSpaceDN w:val="0"/>
        <w:adjustRightInd w:val="0"/>
        <w:spacing w:after="0" w:line="240" w:lineRule="auto"/>
        <w:ind w:firstLine="709"/>
        <w:jc w:val="both"/>
        <w:rPr>
          <w:rFonts w:ascii="Times New Roman" w:hAnsi="Times New Roman" w:cs="Times New Roman"/>
          <w:color w:val="000000"/>
          <w:sz w:val="18"/>
          <w:szCs w:val="18"/>
        </w:rPr>
      </w:pPr>
      <w:r w:rsidRPr="00B21FB6">
        <w:rPr>
          <w:rFonts w:ascii="Times New Roman" w:hAnsi="Times New Roman" w:cs="Times New Roman"/>
          <w:color w:val="000000"/>
          <w:sz w:val="18"/>
          <w:szCs w:val="18"/>
        </w:rPr>
        <w:t>- на основании информации об исполнении бюджета за отчетны</w:t>
      </w:r>
      <w:r w:rsidR="00991570">
        <w:rPr>
          <w:rFonts w:ascii="Times New Roman" w:hAnsi="Times New Roman" w:cs="Times New Roman"/>
          <w:color w:val="000000"/>
          <w:sz w:val="18"/>
          <w:szCs w:val="18"/>
        </w:rPr>
        <w:t xml:space="preserve">й период и бюджетной отчетности, </w:t>
      </w:r>
      <w:r w:rsidRPr="00B21FB6">
        <w:rPr>
          <w:rFonts w:ascii="Times New Roman" w:hAnsi="Times New Roman" w:cs="Times New Roman"/>
          <w:color w:val="000000"/>
          <w:sz w:val="18"/>
          <w:szCs w:val="18"/>
        </w:rPr>
        <w:t xml:space="preserve">в соответствии со статьей 37 Положения о бюджетном процессе в Печенгском муниципальном округе Мурманской области. </w:t>
      </w:r>
    </w:p>
    <w:p w:rsidR="00B21FB6" w:rsidRPr="00B21FB6" w:rsidRDefault="00B21FB6" w:rsidP="0065018F">
      <w:pPr>
        <w:pStyle w:val="11"/>
        <w:tabs>
          <w:tab w:val="left" w:pos="1080"/>
        </w:tabs>
        <w:ind w:firstLine="709"/>
        <w:rPr>
          <w:rFonts w:eastAsiaTheme="minorHAnsi"/>
          <w:snapToGrid/>
          <w:color w:val="000000"/>
          <w:sz w:val="18"/>
          <w:szCs w:val="18"/>
          <w:lang w:eastAsia="en-US"/>
        </w:rPr>
      </w:pPr>
      <w:r w:rsidRPr="00B21FB6">
        <w:rPr>
          <w:rFonts w:eastAsiaTheme="minorHAnsi"/>
          <w:snapToGrid/>
          <w:color w:val="000000"/>
          <w:sz w:val="18"/>
          <w:szCs w:val="18"/>
          <w:lang w:eastAsia="en-US"/>
        </w:rPr>
        <w:t>В ходе подготовки аналитической записки использованы данные информационной системы «Свод – Смарт».</w:t>
      </w:r>
    </w:p>
    <w:p w:rsidR="00B21FB6" w:rsidRDefault="00B21FB6" w:rsidP="0065018F">
      <w:pPr>
        <w:pStyle w:val="1"/>
        <w:numPr>
          <w:ilvl w:val="0"/>
          <w:numId w:val="13"/>
        </w:numPr>
        <w:spacing w:before="0" w:line="240" w:lineRule="auto"/>
        <w:ind w:left="0" w:firstLine="709"/>
        <w:jc w:val="both"/>
        <w:rPr>
          <w:rFonts w:ascii="Times New Roman" w:hAnsi="Times New Roman" w:cs="Times New Roman"/>
          <w:b/>
          <w:color w:val="auto"/>
          <w:sz w:val="18"/>
          <w:szCs w:val="18"/>
        </w:rPr>
      </w:pPr>
      <w:r w:rsidRPr="00B21FB6">
        <w:rPr>
          <w:rFonts w:ascii="Times New Roman" w:hAnsi="Times New Roman" w:cs="Times New Roman"/>
          <w:b/>
          <w:color w:val="auto"/>
          <w:sz w:val="18"/>
          <w:szCs w:val="18"/>
        </w:rPr>
        <w:t xml:space="preserve">Общие итоги исполнения бюджета округа. </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xml:space="preserve">Основные характеристики бюджета округа на 2022 год утверждены решением Совета депутатов Печенгского муниципального округа от 24.12.2021  № 285 «О бюджете округа на 2022 год и на плановый период 2023 и 2024 годов» (далее – решение о бюджете). Внесение изменений в решение о бюджете в отчетном периоде не производилось. </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Основные показатели бюджета по утвержденным и исполненным назначениям по состоянию на 01.04.2022 представлены в таблице № 1.</w:t>
      </w:r>
    </w:p>
    <w:p w:rsidR="0001154E" w:rsidRPr="0001154E" w:rsidRDefault="0001154E" w:rsidP="0001154E">
      <w:pPr>
        <w:tabs>
          <w:tab w:val="left" w:pos="9356"/>
        </w:tabs>
        <w:spacing w:after="0" w:line="283" w:lineRule="auto"/>
        <w:ind w:right="-1" w:firstLine="709"/>
        <w:jc w:val="right"/>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таблица № 1, тыс. рублей</w:t>
      </w:r>
    </w:p>
    <w:tbl>
      <w:tblPr>
        <w:tblW w:w="10193" w:type="dxa"/>
        <w:tblInd w:w="93" w:type="dxa"/>
        <w:tblLook w:val="04A0" w:firstRow="1" w:lastRow="0" w:firstColumn="1" w:lastColumn="0" w:noHBand="0" w:noVBand="1"/>
      </w:tblPr>
      <w:tblGrid>
        <w:gridCol w:w="2840"/>
        <w:gridCol w:w="1853"/>
        <w:gridCol w:w="2419"/>
        <w:gridCol w:w="1860"/>
        <w:gridCol w:w="1221"/>
      </w:tblGrid>
      <w:tr w:rsidR="0001154E" w:rsidRPr="0001154E" w:rsidTr="00785960">
        <w:trPr>
          <w:trHeight w:val="300"/>
        </w:trPr>
        <w:tc>
          <w:tcPr>
            <w:tcW w:w="2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Наименование показателя</w:t>
            </w:r>
          </w:p>
        </w:tc>
        <w:tc>
          <w:tcPr>
            <w:tcW w:w="18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Утверждено решением о бюджете</w:t>
            </w:r>
          </w:p>
        </w:tc>
        <w:tc>
          <w:tcPr>
            <w:tcW w:w="5500" w:type="dxa"/>
            <w:gridSpan w:val="3"/>
            <w:tcBorders>
              <w:top w:val="single" w:sz="4" w:space="0" w:color="auto"/>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Отчет об исполнении бюджета на 01.04.2022 (ф. 0503117)</w:t>
            </w:r>
          </w:p>
        </w:tc>
      </w:tr>
      <w:tr w:rsidR="0001154E" w:rsidRPr="0001154E" w:rsidTr="00785960">
        <w:trPr>
          <w:trHeight w:val="193"/>
        </w:trPr>
        <w:tc>
          <w:tcPr>
            <w:tcW w:w="284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785960">
            <w:pPr>
              <w:spacing w:after="0" w:line="240" w:lineRule="auto"/>
              <w:rPr>
                <w:rFonts w:ascii="Times New Roman" w:eastAsia="Times New Roman" w:hAnsi="Times New Roman" w:cs="Times New Roman"/>
                <w:color w:val="000000"/>
                <w:sz w:val="18"/>
                <w:szCs w:val="18"/>
                <w:lang w:eastAsia="ru-RU"/>
              </w:rPr>
            </w:pPr>
          </w:p>
        </w:tc>
        <w:tc>
          <w:tcPr>
            <w:tcW w:w="1853" w:type="dxa"/>
            <w:vMerge/>
            <w:tcBorders>
              <w:top w:val="single" w:sz="4" w:space="0" w:color="auto"/>
              <w:left w:val="single" w:sz="4" w:space="0" w:color="auto"/>
              <w:bottom w:val="single" w:sz="4" w:space="0" w:color="000000"/>
              <w:right w:val="single" w:sz="4" w:space="0" w:color="auto"/>
            </w:tcBorders>
            <w:vAlign w:val="center"/>
            <w:hideMark/>
          </w:tcPr>
          <w:p w:rsidR="0001154E" w:rsidRPr="0001154E" w:rsidRDefault="0001154E" w:rsidP="00785960">
            <w:pPr>
              <w:spacing w:after="0" w:line="240" w:lineRule="auto"/>
              <w:rPr>
                <w:rFonts w:ascii="Times New Roman" w:eastAsia="Times New Roman" w:hAnsi="Times New Roman" w:cs="Times New Roman"/>
                <w:color w:val="000000"/>
                <w:sz w:val="18"/>
                <w:szCs w:val="18"/>
                <w:lang w:eastAsia="ru-RU"/>
              </w:rPr>
            </w:pPr>
          </w:p>
        </w:tc>
        <w:tc>
          <w:tcPr>
            <w:tcW w:w="24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Утверждено</w:t>
            </w:r>
          </w:p>
        </w:tc>
        <w:tc>
          <w:tcPr>
            <w:tcW w:w="3081" w:type="dxa"/>
            <w:gridSpan w:val="2"/>
            <w:tcBorders>
              <w:top w:val="single" w:sz="4" w:space="0" w:color="auto"/>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Исполнено</w:t>
            </w:r>
          </w:p>
        </w:tc>
      </w:tr>
      <w:tr w:rsidR="0001154E" w:rsidRPr="0001154E" w:rsidTr="0001154E">
        <w:trPr>
          <w:trHeight w:val="93"/>
        </w:trPr>
        <w:tc>
          <w:tcPr>
            <w:tcW w:w="284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785960">
            <w:pPr>
              <w:spacing w:after="0" w:line="240" w:lineRule="auto"/>
              <w:rPr>
                <w:rFonts w:ascii="Times New Roman" w:eastAsia="Times New Roman" w:hAnsi="Times New Roman" w:cs="Times New Roman"/>
                <w:color w:val="000000"/>
                <w:sz w:val="18"/>
                <w:szCs w:val="18"/>
                <w:lang w:eastAsia="ru-RU"/>
              </w:rPr>
            </w:pPr>
          </w:p>
        </w:tc>
        <w:tc>
          <w:tcPr>
            <w:tcW w:w="1853" w:type="dxa"/>
            <w:vMerge/>
            <w:tcBorders>
              <w:top w:val="single" w:sz="4" w:space="0" w:color="auto"/>
              <w:left w:val="single" w:sz="4" w:space="0" w:color="auto"/>
              <w:bottom w:val="single" w:sz="4" w:space="0" w:color="000000"/>
              <w:right w:val="single" w:sz="4" w:space="0" w:color="auto"/>
            </w:tcBorders>
            <w:vAlign w:val="center"/>
            <w:hideMark/>
          </w:tcPr>
          <w:p w:rsidR="0001154E" w:rsidRPr="0001154E" w:rsidRDefault="0001154E" w:rsidP="00785960">
            <w:pPr>
              <w:spacing w:after="0" w:line="240" w:lineRule="auto"/>
              <w:rPr>
                <w:rFonts w:ascii="Times New Roman" w:eastAsia="Times New Roman" w:hAnsi="Times New Roman" w:cs="Times New Roman"/>
                <w:color w:val="000000"/>
                <w:sz w:val="18"/>
                <w:szCs w:val="18"/>
                <w:lang w:eastAsia="ru-RU"/>
              </w:rPr>
            </w:pPr>
          </w:p>
        </w:tc>
        <w:tc>
          <w:tcPr>
            <w:tcW w:w="2419" w:type="dxa"/>
            <w:vMerge/>
            <w:tcBorders>
              <w:top w:val="nil"/>
              <w:left w:val="single" w:sz="4" w:space="0" w:color="auto"/>
              <w:bottom w:val="single" w:sz="4" w:space="0" w:color="auto"/>
              <w:right w:val="single" w:sz="4" w:space="0" w:color="auto"/>
            </w:tcBorders>
            <w:vAlign w:val="center"/>
            <w:hideMark/>
          </w:tcPr>
          <w:p w:rsidR="0001154E" w:rsidRPr="0001154E" w:rsidRDefault="0001154E" w:rsidP="00785960">
            <w:pPr>
              <w:spacing w:after="0" w:line="240" w:lineRule="auto"/>
              <w:rPr>
                <w:rFonts w:ascii="Times New Roman" w:eastAsia="Times New Roman" w:hAnsi="Times New Roman" w:cs="Times New Roman"/>
                <w:color w:val="000000"/>
                <w:sz w:val="18"/>
                <w:szCs w:val="18"/>
                <w:lang w:eastAsia="ru-RU"/>
              </w:rPr>
            </w:pPr>
          </w:p>
        </w:tc>
        <w:tc>
          <w:tcPr>
            <w:tcW w:w="18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сумма</w:t>
            </w:r>
          </w:p>
        </w:tc>
        <w:tc>
          <w:tcPr>
            <w:tcW w:w="1221"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785960">
        <w:trPr>
          <w:trHeight w:val="240"/>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w:t>
            </w:r>
          </w:p>
        </w:tc>
        <w:tc>
          <w:tcPr>
            <w:tcW w:w="1853"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w:t>
            </w:r>
          </w:p>
        </w:tc>
        <w:tc>
          <w:tcPr>
            <w:tcW w:w="2419"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w:t>
            </w:r>
          </w:p>
        </w:tc>
        <w:tc>
          <w:tcPr>
            <w:tcW w:w="18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w:t>
            </w:r>
          </w:p>
        </w:tc>
        <w:tc>
          <w:tcPr>
            <w:tcW w:w="1221"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w:t>
            </w:r>
          </w:p>
        </w:tc>
      </w:tr>
      <w:tr w:rsidR="0001154E" w:rsidRPr="0001154E" w:rsidTr="0001154E">
        <w:trPr>
          <w:trHeight w:val="171"/>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Доходы</w:t>
            </w:r>
          </w:p>
        </w:tc>
        <w:tc>
          <w:tcPr>
            <w:tcW w:w="1853"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3 067 542,8</w:t>
            </w:r>
          </w:p>
        </w:tc>
        <w:tc>
          <w:tcPr>
            <w:tcW w:w="2419"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3 067 542,8</w:t>
            </w:r>
          </w:p>
        </w:tc>
        <w:tc>
          <w:tcPr>
            <w:tcW w:w="18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428 672,3</w:t>
            </w:r>
          </w:p>
        </w:tc>
        <w:tc>
          <w:tcPr>
            <w:tcW w:w="1221"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14,0</w:t>
            </w:r>
          </w:p>
        </w:tc>
      </w:tr>
      <w:tr w:rsidR="0001154E" w:rsidRPr="0001154E" w:rsidTr="0001154E">
        <w:trPr>
          <w:trHeight w:val="245"/>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 xml:space="preserve">Расходы </w:t>
            </w:r>
          </w:p>
        </w:tc>
        <w:tc>
          <w:tcPr>
            <w:tcW w:w="1853"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3 154 742,8</w:t>
            </w:r>
          </w:p>
        </w:tc>
        <w:tc>
          <w:tcPr>
            <w:tcW w:w="2419"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3 291 938,5</w:t>
            </w:r>
          </w:p>
        </w:tc>
        <w:tc>
          <w:tcPr>
            <w:tcW w:w="18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338 256,8</w:t>
            </w:r>
          </w:p>
        </w:tc>
        <w:tc>
          <w:tcPr>
            <w:tcW w:w="1221"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10,3</w:t>
            </w:r>
          </w:p>
        </w:tc>
      </w:tr>
      <w:tr w:rsidR="0001154E" w:rsidRPr="0001154E" w:rsidTr="0001154E">
        <w:trPr>
          <w:trHeight w:val="77"/>
        </w:trPr>
        <w:tc>
          <w:tcPr>
            <w:tcW w:w="2840" w:type="dxa"/>
            <w:tcBorders>
              <w:top w:val="nil"/>
              <w:left w:val="single" w:sz="4" w:space="0" w:color="auto"/>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Профицит</w:t>
            </w:r>
            <w:proofErr w:type="gramStart"/>
            <w:r w:rsidRPr="0001154E">
              <w:rPr>
                <w:rFonts w:ascii="Times New Roman" w:eastAsia="Times New Roman" w:hAnsi="Times New Roman" w:cs="Times New Roman"/>
                <w:color w:val="000000"/>
                <w:sz w:val="18"/>
                <w:szCs w:val="18"/>
                <w:lang w:eastAsia="ru-RU"/>
              </w:rPr>
              <w:t xml:space="preserve"> (+); </w:t>
            </w:r>
            <w:proofErr w:type="gramEnd"/>
            <w:r w:rsidRPr="0001154E">
              <w:rPr>
                <w:rFonts w:ascii="Times New Roman" w:eastAsia="Times New Roman" w:hAnsi="Times New Roman" w:cs="Times New Roman"/>
                <w:color w:val="000000"/>
                <w:sz w:val="18"/>
                <w:szCs w:val="18"/>
                <w:lang w:eastAsia="ru-RU"/>
              </w:rPr>
              <w:t>дефицит (-)</w:t>
            </w:r>
          </w:p>
        </w:tc>
        <w:tc>
          <w:tcPr>
            <w:tcW w:w="1853"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-87 200,0</w:t>
            </w:r>
          </w:p>
        </w:tc>
        <w:tc>
          <w:tcPr>
            <w:tcW w:w="2419"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c>
          <w:tcPr>
            <w:tcW w:w="18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90 415,5</w:t>
            </w:r>
          </w:p>
        </w:tc>
        <w:tc>
          <w:tcPr>
            <w:tcW w:w="122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785960">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bl>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t xml:space="preserve"> </w:t>
      </w:r>
      <w:r w:rsidRPr="0001154E">
        <w:rPr>
          <w:rFonts w:ascii="Times New Roman" w:eastAsia="Times New Roman" w:hAnsi="Times New Roman" w:cs="Times New Roman"/>
          <w:snapToGrid w:val="0"/>
          <w:sz w:val="18"/>
          <w:szCs w:val="18"/>
          <w:lang w:eastAsia="ru-RU"/>
        </w:rPr>
        <w:t xml:space="preserve">Отчет об исполнении бюджета муниципального образования Печенгский муниципальный округ за 1 квартал 2022 года утвержден постановлением администрации Печенгского муниципального округа от 28.04.2022 № 605. </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Показатели исполнения бюджета муниципального образования Печенгский муниципальный округ за 1 квартал 2022 года, утвержденные указанным постановлением, соответствуют данным отчетной формы 0503117 «Отчет об исполнении бюджета» (далее – Отчет, ф. 0503117).</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xml:space="preserve"> Согласно Отчету исполнение бюджета по доходам составило 428 672,3 тыс. рублей, по расходам – 338 256,8 тыс. рублей, результат исполнения бюджета – профицит 90 415,5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Исполнение бюджета округа организуется на основе сводной бюджетной росписи и кассового плана бюджета муниципального образования Печенгский муниципальный округ. Сопоставление показателей Отчета с данными кассового плана бюджета муниципального образования Печенгский муниципальный округ на 2022 год представлено в таблице № 2.</w:t>
      </w:r>
    </w:p>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таблица № 2, тыс. рублей</w:t>
      </w:r>
    </w:p>
    <w:tbl>
      <w:tblPr>
        <w:tblW w:w="9925" w:type="dxa"/>
        <w:tblInd w:w="93" w:type="dxa"/>
        <w:tblLook w:val="04A0" w:firstRow="1" w:lastRow="0" w:firstColumn="1" w:lastColumn="0" w:noHBand="0" w:noVBand="1"/>
      </w:tblPr>
      <w:tblGrid>
        <w:gridCol w:w="2000"/>
        <w:gridCol w:w="1843"/>
        <w:gridCol w:w="1940"/>
        <w:gridCol w:w="1640"/>
        <w:gridCol w:w="1540"/>
        <w:gridCol w:w="1056"/>
      </w:tblGrid>
      <w:tr w:rsidR="0001154E" w:rsidRPr="0001154E" w:rsidTr="0001154E">
        <w:trPr>
          <w:trHeight w:val="327"/>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Наименование показателей по кассовому плану</w:t>
            </w:r>
          </w:p>
        </w:tc>
        <w:tc>
          <w:tcPr>
            <w:tcW w:w="3783" w:type="dxa"/>
            <w:gridSpan w:val="2"/>
            <w:tcBorders>
              <w:top w:val="single" w:sz="4" w:space="0" w:color="auto"/>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Кассовый план по состоянию на 01.04.2022</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Исполнено на 01.04.2022</w:t>
            </w:r>
          </w:p>
        </w:tc>
        <w:tc>
          <w:tcPr>
            <w:tcW w:w="2502" w:type="dxa"/>
            <w:gridSpan w:val="2"/>
            <w:tcBorders>
              <w:top w:val="single" w:sz="4" w:space="0" w:color="auto"/>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Отклонение</w:t>
            </w:r>
          </w:p>
        </w:tc>
      </w:tr>
      <w:tr w:rsidR="0001154E" w:rsidRPr="0001154E" w:rsidTr="00785960">
        <w:trPr>
          <w:trHeight w:val="315"/>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843"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сумма на год</w:t>
            </w:r>
          </w:p>
        </w:tc>
        <w:tc>
          <w:tcPr>
            <w:tcW w:w="19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сумма 1 квартал</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сумма</w:t>
            </w:r>
          </w:p>
        </w:tc>
        <w:tc>
          <w:tcPr>
            <w:tcW w:w="962"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785960">
        <w:trPr>
          <w:trHeight w:val="240"/>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w:t>
            </w:r>
          </w:p>
        </w:tc>
        <w:tc>
          <w:tcPr>
            <w:tcW w:w="1843"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w:t>
            </w:r>
          </w:p>
        </w:tc>
        <w:tc>
          <w:tcPr>
            <w:tcW w:w="19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w:t>
            </w:r>
          </w:p>
        </w:tc>
        <w:tc>
          <w:tcPr>
            <w:tcW w:w="16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5=гр.4-гр.3</w:t>
            </w:r>
          </w:p>
        </w:tc>
        <w:tc>
          <w:tcPr>
            <w:tcW w:w="962"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6=гр.5/гр.3</w:t>
            </w:r>
          </w:p>
        </w:tc>
      </w:tr>
      <w:tr w:rsidR="0001154E" w:rsidRPr="0001154E" w:rsidTr="0001154E">
        <w:trPr>
          <w:trHeight w:val="159"/>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Доходы</w:t>
            </w:r>
          </w:p>
        </w:tc>
        <w:tc>
          <w:tcPr>
            <w:tcW w:w="1843"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3 067 542,8</w:t>
            </w:r>
          </w:p>
        </w:tc>
        <w:tc>
          <w:tcPr>
            <w:tcW w:w="19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419 762,9</w:t>
            </w:r>
          </w:p>
        </w:tc>
        <w:tc>
          <w:tcPr>
            <w:tcW w:w="16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428 672,3</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8 909,4</w:t>
            </w:r>
          </w:p>
        </w:tc>
        <w:tc>
          <w:tcPr>
            <w:tcW w:w="962"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2,1%</w:t>
            </w:r>
          </w:p>
        </w:tc>
      </w:tr>
      <w:tr w:rsidR="0001154E" w:rsidRPr="0001154E" w:rsidTr="00785960">
        <w:trPr>
          <w:trHeight w:val="315"/>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 xml:space="preserve">Расходы </w:t>
            </w:r>
          </w:p>
        </w:tc>
        <w:tc>
          <w:tcPr>
            <w:tcW w:w="1843"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3 291 938,5</w:t>
            </w:r>
          </w:p>
        </w:tc>
        <w:tc>
          <w:tcPr>
            <w:tcW w:w="19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350 801,1</w:t>
            </w:r>
          </w:p>
        </w:tc>
        <w:tc>
          <w:tcPr>
            <w:tcW w:w="16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338 256,8</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-12 544,2</w:t>
            </w:r>
          </w:p>
        </w:tc>
        <w:tc>
          <w:tcPr>
            <w:tcW w:w="962"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-3,6%</w:t>
            </w:r>
          </w:p>
        </w:tc>
      </w:tr>
    </w:tbl>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Как следует из таблицы № 2, за 1 квартал 2022 года кассовый план по доходам перевыполнен на 2,1% или 8 909,4 тыс. рублей, невыполнение плана по расходам составило 3,6% или 12 544,2 тыс. рублей.</w:t>
      </w:r>
    </w:p>
    <w:p w:rsidR="0001154E" w:rsidRPr="0001154E" w:rsidRDefault="0001154E" w:rsidP="0001154E">
      <w:pPr>
        <w:pStyle w:val="1"/>
        <w:numPr>
          <w:ilvl w:val="0"/>
          <w:numId w:val="13"/>
        </w:numPr>
        <w:spacing w:before="0" w:line="240" w:lineRule="auto"/>
        <w:ind w:left="0" w:firstLine="709"/>
        <w:jc w:val="both"/>
        <w:rPr>
          <w:rFonts w:ascii="Times New Roman" w:hAnsi="Times New Roman" w:cs="Times New Roman"/>
          <w:b/>
          <w:color w:val="auto"/>
          <w:sz w:val="18"/>
          <w:szCs w:val="18"/>
        </w:rPr>
      </w:pPr>
      <w:r w:rsidRPr="0001154E">
        <w:rPr>
          <w:rFonts w:ascii="Times New Roman" w:hAnsi="Times New Roman" w:cs="Times New Roman"/>
          <w:b/>
          <w:color w:val="auto"/>
          <w:sz w:val="18"/>
          <w:szCs w:val="18"/>
        </w:rPr>
        <w:t>Итоги исполнения доходной части бюджета округа за 1 квартал 2022 года.</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Согласно Отчету исполнение бюджета по доходам составило 428 672,3 тыс. рублей или 14,0% назначений, утвержденных в объеме 3 067 542,8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xml:space="preserve">В отчетном периоде исполнение обеспечено поступлением: </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xml:space="preserve">- налоговых и неналоговых доходов в сумме 215 684,0 тыс. рублей (налоговых доходов – 156 089,4 тыс. рублей, неналоговых доходов – 59 594,6 тыс. рублей) или 24,7% назначений, утвержденных в объеме 872 000,0 тыс. рублей; </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безвозмездных поступлений в сумме 212 988,3 тыс. рублей или 9,7% назначений, утвержденных в объеме 2 195 542,9 тыс. рублей.</w:t>
      </w:r>
    </w:p>
    <w:p w:rsidR="0001154E" w:rsidRPr="0001154E" w:rsidRDefault="0001154E" w:rsidP="0001154E">
      <w:pPr>
        <w:pStyle w:val="2"/>
        <w:numPr>
          <w:ilvl w:val="1"/>
          <w:numId w:val="13"/>
        </w:numPr>
        <w:spacing w:before="0" w:line="240" w:lineRule="auto"/>
        <w:ind w:left="1080"/>
        <w:jc w:val="both"/>
        <w:rPr>
          <w:rFonts w:ascii="Times New Roman" w:hAnsi="Times New Roman" w:cs="Times New Roman"/>
          <w:color w:val="auto"/>
          <w:sz w:val="18"/>
          <w:szCs w:val="18"/>
        </w:rPr>
      </w:pPr>
      <w:r w:rsidRPr="0001154E">
        <w:rPr>
          <w:rFonts w:ascii="Times New Roman" w:hAnsi="Times New Roman" w:cs="Times New Roman"/>
          <w:color w:val="auto"/>
          <w:sz w:val="18"/>
          <w:szCs w:val="18"/>
        </w:rPr>
        <w:t>Налоговые доходы бюджета.</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xml:space="preserve">Исполнение бюджета по налоговым доходам составило 156 089,4 тыс. рублей или 22,1% назначений, утвержденных в объеме 707 721,2 тыс. рублей. </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Показатели исполнения по подгруппам налоговых доходов представлены в таблице № 3.</w:t>
      </w:r>
    </w:p>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таблица № 3, тыс. рублей</w:t>
      </w:r>
    </w:p>
    <w:tbl>
      <w:tblPr>
        <w:tblW w:w="10694" w:type="dxa"/>
        <w:tblInd w:w="-34" w:type="dxa"/>
        <w:tblLook w:val="04A0" w:firstRow="1" w:lastRow="0" w:firstColumn="1" w:lastColumn="0" w:noHBand="0" w:noVBand="1"/>
      </w:tblPr>
      <w:tblGrid>
        <w:gridCol w:w="2694"/>
        <w:gridCol w:w="3880"/>
        <w:gridCol w:w="1960"/>
        <w:gridCol w:w="1200"/>
        <w:gridCol w:w="960"/>
      </w:tblGrid>
      <w:tr w:rsidR="0001154E" w:rsidRPr="0001154E" w:rsidTr="0001154E">
        <w:trPr>
          <w:trHeight w:val="371"/>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Код бюджетной классификации                                     Российской Федерации</w:t>
            </w:r>
          </w:p>
        </w:tc>
        <w:tc>
          <w:tcPr>
            <w:tcW w:w="3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Наименование</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Утверждено решением о бюджете</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Исполнено</w:t>
            </w:r>
          </w:p>
        </w:tc>
      </w:tr>
      <w:tr w:rsidR="0001154E" w:rsidRPr="0001154E" w:rsidTr="0001154E">
        <w:trPr>
          <w:trHeight w:val="300"/>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сумма</w:t>
            </w:r>
          </w:p>
        </w:tc>
        <w:tc>
          <w:tcPr>
            <w:tcW w:w="9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01154E">
        <w:trPr>
          <w:trHeight w:val="22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000 1 00 00000 00 0000 000</w:t>
            </w:r>
          </w:p>
        </w:tc>
        <w:tc>
          <w:tcPr>
            <w:tcW w:w="388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Налоговые доходы</w:t>
            </w:r>
          </w:p>
        </w:tc>
        <w:tc>
          <w:tcPr>
            <w:tcW w:w="1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707 721,2</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156 089,4</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22,1</w:t>
            </w:r>
          </w:p>
        </w:tc>
      </w:tr>
      <w:tr w:rsidR="0001154E" w:rsidRPr="0001154E" w:rsidTr="0001154E">
        <w:trPr>
          <w:trHeight w:val="153"/>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000 1 01 00000 00 0000 000</w:t>
            </w:r>
          </w:p>
        </w:tc>
        <w:tc>
          <w:tcPr>
            <w:tcW w:w="388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Налоги на прибыль, доходы</w:t>
            </w:r>
          </w:p>
        </w:tc>
        <w:tc>
          <w:tcPr>
            <w:tcW w:w="1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643 303,8</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135 190,2</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21,0</w:t>
            </w:r>
          </w:p>
        </w:tc>
      </w:tr>
      <w:tr w:rsidR="0001154E" w:rsidRPr="0001154E" w:rsidTr="0001154E">
        <w:trPr>
          <w:trHeight w:val="602"/>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000 1 03 00000 00 0000 000</w:t>
            </w:r>
          </w:p>
        </w:tc>
        <w:tc>
          <w:tcPr>
            <w:tcW w:w="3880" w:type="dxa"/>
            <w:tcBorders>
              <w:top w:val="nil"/>
              <w:left w:val="nil"/>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Налоги на товары (работы, услуги), реализуемые на территории Российской Федерации</w:t>
            </w:r>
          </w:p>
        </w:tc>
        <w:tc>
          <w:tcPr>
            <w:tcW w:w="1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14 434,0</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3 568,7</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24,7</w:t>
            </w:r>
          </w:p>
        </w:tc>
      </w:tr>
      <w:tr w:rsidR="0001154E" w:rsidRPr="0001154E" w:rsidTr="0001154E">
        <w:trPr>
          <w:trHeight w:val="16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000 1 05 00000 00 0000 000</w:t>
            </w:r>
          </w:p>
        </w:tc>
        <w:tc>
          <w:tcPr>
            <w:tcW w:w="388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Налоги на совокупный доход</w:t>
            </w:r>
          </w:p>
        </w:tc>
        <w:tc>
          <w:tcPr>
            <w:tcW w:w="1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31 775,4</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14 573,5</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45,9</w:t>
            </w:r>
          </w:p>
        </w:tc>
      </w:tr>
      <w:tr w:rsidR="0001154E" w:rsidRPr="0001154E" w:rsidTr="0001154E">
        <w:trPr>
          <w:trHeight w:val="163"/>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000 1 06 00000 00 0000 000</w:t>
            </w:r>
          </w:p>
        </w:tc>
        <w:tc>
          <w:tcPr>
            <w:tcW w:w="3880" w:type="dxa"/>
            <w:tcBorders>
              <w:top w:val="nil"/>
              <w:left w:val="nil"/>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Налоги на имущество</w:t>
            </w:r>
          </w:p>
        </w:tc>
        <w:tc>
          <w:tcPr>
            <w:tcW w:w="1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11 970,0</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1 055,5</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8,8</w:t>
            </w:r>
          </w:p>
        </w:tc>
      </w:tr>
      <w:tr w:rsidR="0001154E" w:rsidRPr="0001154E" w:rsidTr="0001154E">
        <w:trPr>
          <w:trHeight w:val="195"/>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000 1 08 00000 00 0000 000</w:t>
            </w:r>
          </w:p>
        </w:tc>
        <w:tc>
          <w:tcPr>
            <w:tcW w:w="3880" w:type="dxa"/>
            <w:tcBorders>
              <w:top w:val="nil"/>
              <w:left w:val="nil"/>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Государственная пошлина</w:t>
            </w:r>
          </w:p>
        </w:tc>
        <w:tc>
          <w:tcPr>
            <w:tcW w:w="1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6 238,0</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1 701,4</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27,3</w:t>
            </w:r>
          </w:p>
        </w:tc>
      </w:tr>
    </w:tbl>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highlight w:val="yellow"/>
          <w:lang w:eastAsia="ru-RU"/>
        </w:rPr>
      </w:pP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Наименьшее исполнение утвержденных бюджетных назначений сложилось в подгруппе «Налоги на имущество» – 1 055,5 тыс. рублей или 8,8% утвержденных назначений за счет исполнения:</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lastRenderedPageBreak/>
        <w:t>- по налогу на имущество физических лиц 541,1 тыс. рублей или 6,2% назначений, утвержденных в объеме 8 670,0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по земельному налогу с организаций 509,5 тыс. рублей или 17,3% назначений, утвержденных в объеме 2 940,0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по земельному налогу с физических лиц 4,9 тыс. рублей или 1,4% назначений, утвержденных в объеме 360,0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Причиной отклонения от плановых назначений по вышеуказанным налогам является срок уплаты позднее отчетного периода. Платежи по указанным налогам ожидаются в более поздний период времени.</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Наибольшее исполнение сложилось в подгруппе «Налоги на совокупный доход» – 14 573,5 тыс. рублей или 45,9% утвержденных назначений в сумме 31 775,4 тыс. рублей, наибольшие из них:</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w:t>
      </w:r>
      <w:r w:rsidRPr="0001154E">
        <w:rPr>
          <w:sz w:val="18"/>
          <w:szCs w:val="18"/>
        </w:rPr>
        <w:t xml:space="preserve"> </w:t>
      </w:r>
      <w:r w:rsidRPr="0001154E">
        <w:rPr>
          <w:rFonts w:ascii="Times New Roman" w:eastAsia="Times New Roman" w:hAnsi="Times New Roman" w:cs="Times New Roman"/>
          <w:snapToGrid w:val="0"/>
          <w:sz w:val="18"/>
          <w:szCs w:val="18"/>
          <w:lang w:eastAsia="ru-RU"/>
        </w:rPr>
        <w:t>налог, взимаемый в связи с применением упрощенной системы налогообложения, исполнен в сумме 13 939,6 тыс. рублей или 46,6% назначений, утвержденных в объеме 29 945,4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единый налог на вмененный доход для отдельных видов деятельности исполнен в сумме 42,6 тыс. рублей (система налогообложения в виде единого налога на вмененный доход отменена с 01.01.2021);</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налог, взимаемый в связи с применением патентной системы налогообложения, исполнен в сумме 591,3 тыс. рублей или 32,3% назначений, утвержденных в объеме 1 830,0 тыс. рублей.</w:t>
      </w:r>
    </w:p>
    <w:p w:rsidR="0001154E" w:rsidRPr="0001154E" w:rsidRDefault="0001154E" w:rsidP="0001154E">
      <w:pPr>
        <w:pStyle w:val="2"/>
        <w:numPr>
          <w:ilvl w:val="1"/>
          <w:numId w:val="13"/>
        </w:numPr>
        <w:spacing w:before="0" w:line="240" w:lineRule="auto"/>
        <w:ind w:left="1080"/>
        <w:jc w:val="both"/>
        <w:rPr>
          <w:rFonts w:ascii="Times New Roman" w:hAnsi="Times New Roman" w:cs="Times New Roman"/>
          <w:color w:val="auto"/>
          <w:sz w:val="18"/>
          <w:szCs w:val="18"/>
        </w:rPr>
      </w:pPr>
      <w:r w:rsidRPr="0001154E">
        <w:rPr>
          <w:rFonts w:ascii="Times New Roman" w:hAnsi="Times New Roman" w:cs="Times New Roman"/>
          <w:color w:val="auto"/>
          <w:sz w:val="18"/>
          <w:szCs w:val="18"/>
        </w:rPr>
        <w:t>Неналоговые доходы.</w:t>
      </w:r>
    </w:p>
    <w:p w:rsidR="0001154E" w:rsidRPr="0001154E" w:rsidRDefault="0001154E" w:rsidP="0001154E">
      <w:pPr>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Исполнение бюджета по неналоговым доходам составило 59 594,6 тыс. рублей или 36,3% назначений, утвержденных в объеме 164 278,8 тыс. рублей.</w:t>
      </w:r>
    </w:p>
    <w:p w:rsidR="0001154E" w:rsidRPr="0001154E" w:rsidRDefault="0001154E" w:rsidP="0001154E">
      <w:pPr>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Показатели исполнения по подгруппам неналоговых доходов представлены в таблице № 4.</w:t>
      </w:r>
    </w:p>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bookmarkStart w:id="0" w:name="_GoBack"/>
      <w:bookmarkEnd w:id="0"/>
      <w:r w:rsidRPr="0001154E">
        <w:rPr>
          <w:rFonts w:ascii="Times New Roman" w:eastAsia="Times New Roman" w:hAnsi="Times New Roman" w:cs="Times New Roman"/>
          <w:snapToGrid w:val="0"/>
          <w:sz w:val="18"/>
          <w:szCs w:val="18"/>
          <w:lang w:eastAsia="ru-RU"/>
        </w:rPr>
        <w:t>таблица № 4, тыс. рублей</w:t>
      </w:r>
    </w:p>
    <w:tbl>
      <w:tblPr>
        <w:tblW w:w="10669" w:type="dxa"/>
        <w:tblInd w:w="-34" w:type="dxa"/>
        <w:tblLook w:val="04A0" w:firstRow="1" w:lastRow="0" w:firstColumn="1" w:lastColumn="0" w:noHBand="0" w:noVBand="1"/>
      </w:tblPr>
      <w:tblGrid>
        <w:gridCol w:w="2560"/>
        <w:gridCol w:w="4685"/>
        <w:gridCol w:w="1264"/>
        <w:gridCol w:w="1200"/>
        <w:gridCol w:w="960"/>
      </w:tblGrid>
      <w:tr w:rsidR="0001154E" w:rsidRPr="0001154E" w:rsidTr="0001154E">
        <w:trPr>
          <w:trHeight w:val="645"/>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Код бюджетной классификации                                     Российской Федерации</w:t>
            </w:r>
          </w:p>
        </w:tc>
        <w:tc>
          <w:tcPr>
            <w:tcW w:w="4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Наименование</w:t>
            </w:r>
          </w:p>
        </w:tc>
        <w:tc>
          <w:tcPr>
            <w:tcW w:w="1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Утверждено решением о бюджете</w:t>
            </w:r>
          </w:p>
        </w:tc>
        <w:tc>
          <w:tcPr>
            <w:tcW w:w="21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Исполнено</w:t>
            </w:r>
          </w:p>
        </w:tc>
      </w:tr>
      <w:tr w:rsidR="0001154E" w:rsidRPr="0001154E" w:rsidTr="0001154E">
        <w:trPr>
          <w:trHeight w:val="300"/>
        </w:trPr>
        <w:tc>
          <w:tcPr>
            <w:tcW w:w="256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4685"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264"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сумма</w:t>
            </w:r>
          </w:p>
        </w:tc>
        <w:tc>
          <w:tcPr>
            <w:tcW w:w="9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01154E">
        <w:trPr>
          <w:trHeight w:val="30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000 1 00 00000 00 0000 000</w:t>
            </w:r>
          </w:p>
        </w:tc>
        <w:tc>
          <w:tcPr>
            <w:tcW w:w="46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Неналоговые доходы</w:t>
            </w:r>
          </w:p>
        </w:tc>
        <w:tc>
          <w:tcPr>
            <w:tcW w:w="12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164 278,8</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59 594,6</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36,3</w:t>
            </w:r>
          </w:p>
        </w:tc>
      </w:tr>
      <w:tr w:rsidR="0001154E" w:rsidRPr="0001154E" w:rsidTr="0001154E">
        <w:trPr>
          <w:trHeight w:val="173"/>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000 1 11 00000 00 0000 000</w:t>
            </w:r>
          </w:p>
        </w:tc>
        <w:tc>
          <w:tcPr>
            <w:tcW w:w="4685"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 xml:space="preserve">Доходы от использования имущества, находящегося в государственной и муниципальной собственности  </w:t>
            </w:r>
          </w:p>
        </w:tc>
        <w:tc>
          <w:tcPr>
            <w:tcW w:w="12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143 343,3</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34 536,5</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24,1</w:t>
            </w:r>
          </w:p>
        </w:tc>
      </w:tr>
      <w:tr w:rsidR="0001154E" w:rsidRPr="0001154E" w:rsidTr="0001154E">
        <w:trPr>
          <w:trHeight w:val="179"/>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000 1 12 00000 00 0000 000</w:t>
            </w:r>
          </w:p>
        </w:tc>
        <w:tc>
          <w:tcPr>
            <w:tcW w:w="46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Платежи при пользовании природными ресурсами</w:t>
            </w:r>
          </w:p>
        </w:tc>
        <w:tc>
          <w:tcPr>
            <w:tcW w:w="12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13 545,5</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20 440,0</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150,9</w:t>
            </w:r>
          </w:p>
        </w:tc>
      </w:tr>
      <w:tr w:rsidR="0001154E" w:rsidRPr="0001154E" w:rsidTr="0001154E">
        <w:trPr>
          <w:trHeight w:val="381"/>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000 1 13 00000 00 0000 000</w:t>
            </w:r>
          </w:p>
        </w:tc>
        <w:tc>
          <w:tcPr>
            <w:tcW w:w="46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Доходы от оказания платных услуг и компенсации затрат государства</w:t>
            </w:r>
          </w:p>
        </w:tc>
        <w:tc>
          <w:tcPr>
            <w:tcW w:w="12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1 900,0</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1 839,1</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96,8</w:t>
            </w:r>
          </w:p>
        </w:tc>
      </w:tr>
      <w:tr w:rsidR="0001154E" w:rsidRPr="0001154E" w:rsidTr="0001154E">
        <w:trPr>
          <w:trHeight w:val="387"/>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000 1 14 00000 00 0000 000</w:t>
            </w:r>
          </w:p>
        </w:tc>
        <w:tc>
          <w:tcPr>
            <w:tcW w:w="46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Доходы от продажи материальных и нематериальных активов</w:t>
            </w:r>
          </w:p>
        </w:tc>
        <w:tc>
          <w:tcPr>
            <w:tcW w:w="12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5 190,0</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3 445,0</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66,4</w:t>
            </w:r>
          </w:p>
        </w:tc>
      </w:tr>
      <w:tr w:rsidR="0001154E" w:rsidRPr="0001154E" w:rsidTr="0001154E">
        <w:trPr>
          <w:trHeight w:val="251"/>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000 1 16 00000 00 0000 000</w:t>
            </w:r>
          </w:p>
        </w:tc>
        <w:tc>
          <w:tcPr>
            <w:tcW w:w="46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Штрафы, санкции, возмещение ущерба</w:t>
            </w:r>
          </w:p>
        </w:tc>
        <w:tc>
          <w:tcPr>
            <w:tcW w:w="12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300,0</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200,7</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66,9</w:t>
            </w:r>
          </w:p>
        </w:tc>
      </w:tr>
      <w:tr w:rsidR="0001154E" w:rsidRPr="0001154E" w:rsidTr="0001154E">
        <w:trPr>
          <w:trHeight w:val="30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000 1 17 00000 00 0000 000</w:t>
            </w:r>
          </w:p>
        </w:tc>
        <w:tc>
          <w:tcPr>
            <w:tcW w:w="46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Прочие неналоговые доходы</w:t>
            </w:r>
          </w:p>
        </w:tc>
        <w:tc>
          <w:tcPr>
            <w:tcW w:w="12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-866,7</w:t>
            </w:r>
          </w:p>
        </w:tc>
        <w:tc>
          <w:tcPr>
            <w:tcW w:w="96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bl>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Наибольшее исполнение утвержденных бюджетных назначений сложилось в подгруппах:</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платежи при пользовании природными ресурсами – 20 440,0 тыс. рублей или 150,9% утвержденных назначений 13 545,5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доходы от оказания платных услуг и компенсации затрат государства – 1 839,1 тыс. рублей или 96,8% утвержденных назначений в сумме 1 900,0 тыс. рублей в связи с поступлением задолженности по возмещению расходов, понесенных в связи с эксплуатацией имущества;</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доходы от продажи материальных и нематериальных активов – 3 445,0 тыс. рублей или 66,4% утвержденных назначений 5 190,0 тыс. рублей в связи с взысканием задолженности (600,0 тыс. рублей) и погашением договоров купли-продажи с рассрочкой платежа досрочно;</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snapToGrid w:val="0"/>
          <w:sz w:val="18"/>
          <w:szCs w:val="18"/>
          <w:lang w:eastAsia="ru-RU"/>
        </w:rPr>
        <w:t>- ш</w:t>
      </w:r>
      <w:r w:rsidRPr="0001154E">
        <w:rPr>
          <w:rFonts w:ascii="Times New Roman" w:eastAsia="Times New Roman" w:hAnsi="Times New Roman" w:cs="Times New Roman"/>
          <w:color w:val="000000"/>
          <w:sz w:val="18"/>
          <w:szCs w:val="18"/>
          <w:lang w:eastAsia="ru-RU"/>
        </w:rPr>
        <w:t>трафы, санкции, возмещение ущерба – 200,7 тыс. рублей или 66,9% утвержденных назначений в сумме 300,0 тыс. рублей.</w:t>
      </w:r>
    </w:p>
    <w:p w:rsidR="0001154E" w:rsidRPr="0001154E" w:rsidRDefault="0001154E" w:rsidP="0001154E">
      <w:pPr>
        <w:pStyle w:val="2"/>
        <w:numPr>
          <w:ilvl w:val="1"/>
          <w:numId w:val="13"/>
        </w:numPr>
        <w:spacing w:before="0" w:line="240" w:lineRule="auto"/>
        <w:ind w:left="1080"/>
        <w:jc w:val="both"/>
        <w:rPr>
          <w:rFonts w:ascii="Times New Roman" w:hAnsi="Times New Roman" w:cs="Times New Roman"/>
          <w:color w:val="auto"/>
          <w:sz w:val="18"/>
          <w:szCs w:val="18"/>
        </w:rPr>
      </w:pPr>
      <w:r w:rsidRPr="0001154E">
        <w:rPr>
          <w:rFonts w:ascii="Times New Roman" w:hAnsi="Times New Roman" w:cs="Times New Roman"/>
          <w:color w:val="auto"/>
          <w:sz w:val="18"/>
          <w:szCs w:val="18"/>
        </w:rPr>
        <w:t>Безвозмездные поступления.</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Исполнение бюджета в части безвозмездных поступлений составило 212 988,3 тыс. рублей или 9,7% назначений, утвержденных в объеме 2 195 542,9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Показатели исполнения бюджета по подгруппам безвозмездных поступлений представлены в таблице № 5.</w:t>
      </w:r>
    </w:p>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таблица № 5, тыс. рублей</w:t>
      </w:r>
    </w:p>
    <w:tbl>
      <w:tblPr>
        <w:tblW w:w="10080" w:type="dxa"/>
        <w:tblInd w:w="392" w:type="dxa"/>
        <w:tblLook w:val="04A0" w:firstRow="1" w:lastRow="0" w:firstColumn="1" w:lastColumn="0" w:noHBand="0" w:noVBand="1"/>
      </w:tblPr>
      <w:tblGrid>
        <w:gridCol w:w="2560"/>
        <w:gridCol w:w="4259"/>
        <w:gridCol w:w="1474"/>
        <w:gridCol w:w="1200"/>
        <w:gridCol w:w="587"/>
      </w:tblGrid>
      <w:tr w:rsidR="0001154E" w:rsidRPr="0001154E" w:rsidTr="0001154E">
        <w:trPr>
          <w:trHeight w:val="360"/>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Код бюджетной классификации                                     Российской Федерации</w:t>
            </w:r>
          </w:p>
        </w:tc>
        <w:tc>
          <w:tcPr>
            <w:tcW w:w="42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Наименование</w:t>
            </w:r>
          </w:p>
        </w:tc>
        <w:tc>
          <w:tcPr>
            <w:tcW w:w="1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Утверждено решением о бюджете</w:t>
            </w:r>
          </w:p>
        </w:tc>
        <w:tc>
          <w:tcPr>
            <w:tcW w:w="178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Исполнено</w:t>
            </w:r>
          </w:p>
        </w:tc>
      </w:tr>
      <w:tr w:rsidR="0001154E" w:rsidRPr="0001154E" w:rsidTr="0001154E">
        <w:trPr>
          <w:trHeight w:val="300"/>
        </w:trPr>
        <w:tc>
          <w:tcPr>
            <w:tcW w:w="256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4259"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200"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сумма</w:t>
            </w:r>
          </w:p>
        </w:tc>
        <w:tc>
          <w:tcPr>
            <w:tcW w:w="587"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01154E">
        <w:trPr>
          <w:trHeight w:val="300"/>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000 2 00 00000 00 0000 000</w:t>
            </w:r>
          </w:p>
        </w:tc>
        <w:tc>
          <w:tcPr>
            <w:tcW w:w="425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Безвозмездные поступления</w:t>
            </w:r>
          </w:p>
        </w:tc>
        <w:tc>
          <w:tcPr>
            <w:tcW w:w="147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2 195 542,9</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212 988,3</w:t>
            </w:r>
          </w:p>
        </w:tc>
        <w:tc>
          <w:tcPr>
            <w:tcW w:w="58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9,7</w:t>
            </w:r>
          </w:p>
        </w:tc>
      </w:tr>
      <w:tr w:rsidR="0001154E" w:rsidRPr="0001154E" w:rsidTr="0001154E">
        <w:trPr>
          <w:trHeight w:val="336"/>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000 2 02 00000 00 0000 000</w:t>
            </w:r>
          </w:p>
        </w:tc>
        <w:tc>
          <w:tcPr>
            <w:tcW w:w="4259"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Безвозмездные поступления от других бюджетов бюджетной системы Российской Федерации</w:t>
            </w:r>
          </w:p>
        </w:tc>
        <w:tc>
          <w:tcPr>
            <w:tcW w:w="147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2 195 542,9</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212 462,7</w:t>
            </w:r>
          </w:p>
        </w:tc>
        <w:tc>
          <w:tcPr>
            <w:tcW w:w="58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9,7</w:t>
            </w:r>
          </w:p>
        </w:tc>
      </w:tr>
      <w:tr w:rsidR="0001154E" w:rsidRPr="0001154E" w:rsidTr="0001154E">
        <w:trPr>
          <w:trHeight w:val="434"/>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000 2 02 10000 00 0000 150</w:t>
            </w:r>
          </w:p>
        </w:tc>
        <w:tc>
          <w:tcPr>
            <w:tcW w:w="425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Дотации бюджетам бюджетной системы Российской Федерации</w:t>
            </w:r>
          </w:p>
        </w:tc>
        <w:tc>
          <w:tcPr>
            <w:tcW w:w="147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323 730,2</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58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81"/>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000 2 02 20000 00 0000 150</w:t>
            </w:r>
          </w:p>
        </w:tc>
        <w:tc>
          <w:tcPr>
            <w:tcW w:w="425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Субсидии бюджетам бюджетной системы Российской Федерации (межбюджетные субсидии)</w:t>
            </w:r>
          </w:p>
        </w:tc>
        <w:tc>
          <w:tcPr>
            <w:tcW w:w="147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799 179,3</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39 737,7</w:t>
            </w:r>
          </w:p>
        </w:tc>
        <w:tc>
          <w:tcPr>
            <w:tcW w:w="58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5,0</w:t>
            </w:r>
          </w:p>
        </w:tc>
      </w:tr>
      <w:tr w:rsidR="0001154E" w:rsidRPr="0001154E" w:rsidTr="0001154E">
        <w:trPr>
          <w:trHeight w:val="394"/>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000 2 02 30000 00 0000 150</w:t>
            </w:r>
          </w:p>
        </w:tc>
        <w:tc>
          <w:tcPr>
            <w:tcW w:w="425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Субвенции бюджетам бюджетной системы Российской Федерации</w:t>
            </w:r>
          </w:p>
        </w:tc>
        <w:tc>
          <w:tcPr>
            <w:tcW w:w="147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878 768,2</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166 866,3</w:t>
            </w:r>
          </w:p>
        </w:tc>
        <w:tc>
          <w:tcPr>
            <w:tcW w:w="58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19,0</w:t>
            </w:r>
          </w:p>
        </w:tc>
      </w:tr>
      <w:tr w:rsidR="0001154E" w:rsidRPr="0001154E" w:rsidTr="0001154E">
        <w:trPr>
          <w:trHeight w:val="177"/>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000 2 02 40000 00 0000 150</w:t>
            </w:r>
          </w:p>
        </w:tc>
        <w:tc>
          <w:tcPr>
            <w:tcW w:w="425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Иные межбюджетные трансферты</w:t>
            </w:r>
          </w:p>
        </w:tc>
        <w:tc>
          <w:tcPr>
            <w:tcW w:w="147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193 865,2</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5 858,7</w:t>
            </w:r>
          </w:p>
        </w:tc>
        <w:tc>
          <w:tcPr>
            <w:tcW w:w="58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3,0</w:t>
            </w:r>
          </w:p>
        </w:tc>
      </w:tr>
      <w:tr w:rsidR="0001154E" w:rsidRPr="0001154E" w:rsidTr="0001154E">
        <w:trPr>
          <w:trHeight w:val="1245"/>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000 2 18 00000 00 0000 000</w:t>
            </w:r>
          </w:p>
        </w:tc>
        <w:tc>
          <w:tcPr>
            <w:tcW w:w="425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47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c>
          <w:tcPr>
            <w:tcW w:w="120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3 145,2</w:t>
            </w:r>
          </w:p>
        </w:tc>
        <w:tc>
          <w:tcPr>
            <w:tcW w:w="58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01154E">
        <w:trPr>
          <w:trHeight w:val="428"/>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000 2 19 00000 00 0000 000</w:t>
            </w:r>
          </w:p>
        </w:tc>
        <w:tc>
          <w:tcPr>
            <w:tcW w:w="4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Возврат остатков субсидий, субвенций и иных межбюджетных трансфертов, прошлых лет</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-2 619,5</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bl>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Дотации в отчетном периоде муниципальному образованию не перечислялись.</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lastRenderedPageBreak/>
        <w:t>Субсидии исполнены в сумме 39 737,7 тыс. рублей или 5,0% при плановых назначениях 799 179,3 тыс. рублей. На низкое исполнение по субсидиям из областного бюджета повлияло его отсутствие на софинансирование капитальных вложений в объекты муниципальной собственности при плановых назначениях 401 627,1 тыс. рублей в связи с планированием расходов на более поздний период.</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proofErr w:type="gramStart"/>
      <w:r w:rsidRPr="0001154E">
        <w:rPr>
          <w:rFonts w:ascii="Times New Roman" w:eastAsia="Times New Roman" w:hAnsi="Times New Roman" w:cs="Times New Roman"/>
          <w:snapToGrid w:val="0"/>
          <w:sz w:val="18"/>
          <w:szCs w:val="18"/>
          <w:lang w:eastAsia="ru-RU"/>
        </w:rPr>
        <w:t>Низкое исполнение отмечено по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803,4 тыс. рублей или 2,7% утвержденных назначений 30 131,9 тыс. рублей, согласно пояснениям, отраженных в форме отчета 0503164 «Сведения об исполнении бюджета», оплата производится за фактически оказанные услуги.</w:t>
      </w:r>
      <w:proofErr w:type="gramEnd"/>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Прочие субсидии исполнены в сумме 38 934,3 тыс. рублей или 10,6% назначений, утвержденных в сумме 367 420,3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Субвенции исполнены в сумме 166 866,3 тыс. рублей или 19,0% назначений, утвержденных в объеме 878 768,2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Иные межбюджетные трансферты исполнены в сумме 5 858,7 тыс. рублей или 3,0% назначений, утвержденных в сумме 193 865,2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proofErr w:type="gramStart"/>
      <w:r w:rsidRPr="0001154E">
        <w:rPr>
          <w:rFonts w:ascii="Times New Roman" w:eastAsia="Times New Roman" w:hAnsi="Times New Roman" w:cs="Times New Roman"/>
          <w:snapToGrid w:val="0"/>
          <w:sz w:val="18"/>
          <w:szCs w:val="18"/>
          <w:lang w:eastAsia="ru-RU"/>
        </w:rPr>
        <w:t>Согласно Порядку взыскания в бюджет Печенгского муниципального округа неиспользованных остатков субсидий, предоставленных муниципальным бюджетным и автономным учреждениям в соответствии с абзацем вторым пункта 1 статьи 78.1 Бюджетного кодекса Российской Федерации, утвержденному приказом финансового управления администрации Печенгского муниципального округа от 20.01.2021 № 11, по состоянию на 01.04.2022 в бюджет округа поступили средства бюджетных учреждений в сумме 3 145,2 тыс. рублей, потребность в</w:t>
      </w:r>
      <w:proofErr w:type="gramEnd"/>
      <w:r w:rsidRPr="0001154E">
        <w:rPr>
          <w:rFonts w:ascii="Times New Roman" w:eastAsia="Times New Roman" w:hAnsi="Times New Roman" w:cs="Times New Roman"/>
          <w:snapToGrid w:val="0"/>
          <w:sz w:val="18"/>
          <w:szCs w:val="18"/>
          <w:lang w:eastAsia="ru-RU"/>
        </w:rPr>
        <w:t xml:space="preserve"> </w:t>
      </w:r>
      <w:proofErr w:type="gramStart"/>
      <w:r w:rsidRPr="0001154E">
        <w:rPr>
          <w:rFonts w:ascii="Times New Roman" w:eastAsia="Times New Roman" w:hAnsi="Times New Roman" w:cs="Times New Roman"/>
          <w:snapToGrid w:val="0"/>
          <w:sz w:val="18"/>
          <w:szCs w:val="18"/>
          <w:lang w:eastAsia="ru-RU"/>
        </w:rPr>
        <w:t>которых</w:t>
      </w:r>
      <w:proofErr w:type="gramEnd"/>
      <w:r w:rsidRPr="0001154E">
        <w:rPr>
          <w:rFonts w:ascii="Times New Roman" w:eastAsia="Times New Roman" w:hAnsi="Times New Roman" w:cs="Times New Roman"/>
          <w:snapToGrid w:val="0"/>
          <w:sz w:val="18"/>
          <w:szCs w:val="18"/>
          <w:lang w:eastAsia="ru-RU"/>
        </w:rPr>
        <w:t xml:space="preserve"> отсутствует в текущем году.</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proofErr w:type="gramStart"/>
      <w:r w:rsidRPr="0001154E">
        <w:rPr>
          <w:rFonts w:ascii="Times New Roman" w:eastAsia="Times New Roman" w:hAnsi="Times New Roman" w:cs="Times New Roman"/>
          <w:snapToGrid w:val="0"/>
          <w:sz w:val="18"/>
          <w:szCs w:val="18"/>
          <w:lang w:eastAsia="ru-RU"/>
        </w:rPr>
        <w:t>В соответствии с пунктом 2 статьи 12 Закона Мурманской области от 16.12.2021 № 2712-01-ЗМО «Об областном бюджете на 2022 год и на плановый период 2023 и 2024 годов» муниципальным образованием в бюджет субъекта перечислены остатки субсидий, субвенций и иных межбюджетных трансфертов, имеющих целевое назначение, прошлых лет в сумме 2 619,5 тыс. рублей.</w:t>
      </w:r>
      <w:proofErr w:type="gramEnd"/>
    </w:p>
    <w:p w:rsidR="0001154E" w:rsidRPr="0001154E" w:rsidRDefault="0001154E" w:rsidP="0001154E">
      <w:pPr>
        <w:pStyle w:val="1"/>
        <w:numPr>
          <w:ilvl w:val="0"/>
          <w:numId w:val="13"/>
        </w:numPr>
        <w:spacing w:before="0" w:line="240" w:lineRule="auto"/>
        <w:ind w:left="0" w:firstLine="709"/>
        <w:jc w:val="both"/>
        <w:rPr>
          <w:rFonts w:ascii="Times New Roman" w:hAnsi="Times New Roman" w:cs="Times New Roman"/>
          <w:b/>
          <w:color w:val="auto"/>
          <w:sz w:val="18"/>
          <w:szCs w:val="18"/>
        </w:rPr>
      </w:pPr>
      <w:r w:rsidRPr="0001154E">
        <w:rPr>
          <w:rFonts w:ascii="Times New Roman" w:hAnsi="Times New Roman" w:cs="Times New Roman"/>
          <w:b/>
          <w:color w:val="auto"/>
          <w:sz w:val="18"/>
          <w:szCs w:val="18"/>
        </w:rPr>
        <w:t xml:space="preserve">Итоги исполнения расходной части бюджета округа за 1 квартал 2022 год. </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Расходы бюджета округа за 1 квартал 2022 года сложились в сумме 338</w:t>
      </w:r>
      <w:r w:rsidRPr="0001154E">
        <w:rPr>
          <w:rFonts w:ascii="Times New Roman" w:eastAsia="Times New Roman" w:hAnsi="Times New Roman" w:cs="Times New Roman"/>
          <w:snapToGrid w:val="0"/>
          <w:sz w:val="18"/>
          <w:szCs w:val="18"/>
          <w:lang w:val="en-US" w:eastAsia="ru-RU"/>
        </w:rPr>
        <w:t> </w:t>
      </w:r>
      <w:r w:rsidRPr="0001154E">
        <w:rPr>
          <w:rFonts w:ascii="Times New Roman" w:eastAsia="Times New Roman" w:hAnsi="Times New Roman" w:cs="Times New Roman"/>
          <w:snapToGrid w:val="0"/>
          <w:sz w:val="18"/>
          <w:szCs w:val="18"/>
          <w:lang w:eastAsia="ru-RU"/>
        </w:rPr>
        <w:t>256,8 тыс. рублей и составили 10,3% годовых бюджетных ассигнований, утвержденных в объеме 3 291 938,5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Исполнение расходов бюджета в разрезе источников финансирования сложилось следующим образом:</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за счет налоговых и неналоговых доходов бюджета округа 177 099,3 тыс. рублей или 13,8% утвержденных бюджетных ассигнований в сумме 1 282 929,7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за счет безвозмездных поступлений от бюджетов других уровней, имеющих целевое назначение, 161 157,5 тыс. рублей или 8,0% утвержденных бюджетных ассигнований в сумме 2 009 008,8 тыс. рублей.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hAnsi="Times New Roman" w:cs="Times New Roman"/>
          <w:sz w:val="18"/>
          <w:szCs w:val="18"/>
        </w:rPr>
        <w:t xml:space="preserve">Общая сумма бюджетных ассигнований </w:t>
      </w:r>
      <w:r w:rsidRPr="0001154E">
        <w:rPr>
          <w:rFonts w:ascii="Times New Roman" w:eastAsia="Times New Roman" w:hAnsi="Times New Roman" w:cs="Times New Roman"/>
          <w:snapToGrid w:val="0"/>
          <w:sz w:val="18"/>
          <w:szCs w:val="18"/>
          <w:lang w:eastAsia="ru-RU"/>
        </w:rPr>
        <w:t>по Сводной бюджетной росписи на 01.04.2022 (далее – СБР на 01.04.2022) не соответствует показателям решения о бюджете. Отклонение составило 137 195,6 тыс. рублей в связи с внесением в сводную бюджетную роспись изменений на основании уведомлений о предоставлении субсидий, субвенций, иных межбюджетных трансфертов, имеющих целевое назначение. Также в отдельных случаях бюджетные ассигнования перераспределены в пределах утвержденного общего объема бюджетных ассигнований.</w:t>
      </w:r>
    </w:p>
    <w:p w:rsidR="0001154E" w:rsidRPr="0001154E" w:rsidRDefault="0001154E" w:rsidP="0001154E">
      <w:pPr>
        <w:tabs>
          <w:tab w:val="left" w:pos="9356"/>
        </w:tabs>
        <w:spacing w:after="0" w:line="240" w:lineRule="auto"/>
        <w:ind w:firstLine="709"/>
        <w:jc w:val="both"/>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 xml:space="preserve">Расхождения по отдельным разделам и подразделам представлены в таблице № 6. </w:t>
      </w:r>
    </w:p>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таблица № 6, тыс. рублей</w:t>
      </w:r>
    </w:p>
    <w:tbl>
      <w:tblPr>
        <w:tblW w:w="10363" w:type="dxa"/>
        <w:tblInd w:w="93" w:type="dxa"/>
        <w:tblLayout w:type="fixed"/>
        <w:tblLook w:val="04A0" w:firstRow="1" w:lastRow="0" w:firstColumn="1" w:lastColumn="0" w:noHBand="0" w:noVBand="1"/>
      </w:tblPr>
      <w:tblGrid>
        <w:gridCol w:w="4126"/>
        <w:gridCol w:w="939"/>
        <w:gridCol w:w="1211"/>
        <w:gridCol w:w="1540"/>
        <w:gridCol w:w="1340"/>
        <w:gridCol w:w="1207"/>
      </w:tblGrid>
      <w:tr w:rsidR="0001154E" w:rsidRPr="0001154E" w:rsidTr="0001154E">
        <w:trPr>
          <w:trHeight w:val="900"/>
        </w:trPr>
        <w:tc>
          <w:tcPr>
            <w:tcW w:w="4126" w:type="dxa"/>
            <w:tcBorders>
              <w:top w:val="single" w:sz="4" w:space="0" w:color="auto"/>
              <w:left w:val="single" w:sz="4" w:space="0" w:color="auto"/>
              <w:bottom w:val="nil"/>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Наименование раздела, подраздела классификации расходов</w:t>
            </w:r>
          </w:p>
        </w:tc>
        <w:tc>
          <w:tcPr>
            <w:tcW w:w="939" w:type="dxa"/>
            <w:tcBorders>
              <w:top w:val="single" w:sz="4" w:space="0" w:color="auto"/>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Раздел</w:t>
            </w:r>
          </w:p>
        </w:tc>
        <w:tc>
          <w:tcPr>
            <w:tcW w:w="1211" w:type="dxa"/>
            <w:tcBorders>
              <w:top w:val="single" w:sz="4" w:space="0" w:color="auto"/>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Подраздел</w:t>
            </w:r>
          </w:p>
        </w:tc>
        <w:tc>
          <w:tcPr>
            <w:tcW w:w="1540" w:type="dxa"/>
            <w:tcBorders>
              <w:top w:val="single" w:sz="4" w:space="0" w:color="auto"/>
              <w:left w:val="nil"/>
              <w:bottom w:val="nil"/>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Утверждено решением о бюджете</w:t>
            </w:r>
          </w:p>
        </w:tc>
        <w:tc>
          <w:tcPr>
            <w:tcW w:w="1340" w:type="dxa"/>
            <w:tcBorders>
              <w:top w:val="single" w:sz="4" w:space="0" w:color="auto"/>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СБР на 01.04.2022</w:t>
            </w:r>
          </w:p>
        </w:tc>
        <w:tc>
          <w:tcPr>
            <w:tcW w:w="1207" w:type="dxa"/>
            <w:tcBorders>
              <w:top w:val="single" w:sz="4" w:space="0" w:color="auto"/>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Отклонение</w:t>
            </w:r>
          </w:p>
        </w:tc>
      </w:tr>
      <w:tr w:rsidR="0001154E" w:rsidRPr="0001154E" w:rsidTr="0001154E">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Общегосударственные вопросы</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346 772,7</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345 242,3</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-1 530,4</w:t>
            </w:r>
          </w:p>
        </w:tc>
      </w:tr>
      <w:tr w:rsidR="0001154E" w:rsidRPr="0001154E" w:rsidTr="0001154E">
        <w:trPr>
          <w:trHeight w:val="56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Функционирование высшего должностного лица субъекта Российской Федерации и муниципального образования</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02</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3 920,3</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3 920,3</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846"/>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7 677,7</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7 677,7</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757"/>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04</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121 032,6</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121 032,6</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1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Судебная система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31,3</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26,8</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-4,5</w:t>
            </w:r>
          </w:p>
        </w:tc>
      </w:tr>
      <w:tr w:rsidR="0001154E" w:rsidRPr="0001154E" w:rsidTr="0001154E">
        <w:trPr>
          <w:trHeight w:val="666"/>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06</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5 384,3</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5 384,3</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128"/>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Резервные фонды</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11</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8 000,0</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8 000,0</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30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Другие общегосударственные вопросы</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13</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200 726,5</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199 200,6</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-1 525,9</w:t>
            </w:r>
          </w:p>
        </w:tc>
      </w:tr>
      <w:tr w:rsidR="0001154E" w:rsidRPr="0001154E" w:rsidTr="0001154E">
        <w:trPr>
          <w:trHeight w:val="209"/>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Национальная оборона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02</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2 052,6</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2 052,6</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01154E">
        <w:trPr>
          <w:trHeight w:val="267"/>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Мобилизационная и вневойсковая подготовка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02</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2 052,6</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2 052,6</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71"/>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Национальная безопасность и правоохранительная деятельность</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03</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16 967,2</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16 967,2</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01154E">
        <w:trPr>
          <w:trHeight w:val="201"/>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Органы юстиции</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04</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2 833,4</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2 833,4</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5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Защита населения и территории от чрезвычайных ситуаций природного и техногенного характера, пожарная безопасность</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14 133,8</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14 133,8</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30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Национальная экономика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04</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121 043,3</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122 714,9</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1 671,6</w:t>
            </w:r>
          </w:p>
        </w:tc>
      </w:tr>
      <w:tr w:rsidR="0001154E" w:rsidRPr="0001154E" w:rsidTr="0001154E">
        <w:trPr>
          <w:trHeight w:val="1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Сельское хозяйство и рыболовство</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04</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2 966,9</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3 071,0</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104,1</w:t>
            </w:r>
          </w:p>
        </w:tc>
      </w:tr>
      <w:tr w:rsidR="0001154E" w:rsidRPr="0001154E" w:rsidTr="0001154E">
        <w:trPr>
          <w:trHeight w:val="30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Дорожное хозяйство (дорожные фонды)</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04</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09</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117 638,3</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117 638,3</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3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Связь и информатика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04</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30,7</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30,7</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Другие вопросы в области национальной экономики</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04</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407,4</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1 974,9</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1 567,5</w:t>
            </w:r>
          </w:p>
        </w:tc>
      </w:tr>
      <w:tr w:rsidR="0001154E" w:rsidRPr="0001154E" w:rsidTr="0001154E">
        <w:trPr>
          <w:trHeight w:val="2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Жилищно-коммунальное хозяйство</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05</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401 040,7</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516 998,4</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115 957,7</w:t>
            </w:r>
          </w:p>
        </w:tc>
      </w:tr>
      <w:tr w:rsidR="0001154E" w:rsidRPr="0001154E" w:rsidTr="0001154E">
        <w:trPr>
          <w:trHeight w:val="2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lastRenderedPageBreak/>
              <w:t>Жилищное хозяйство</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18 465,7</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18 465,7</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Коммунальное хозяйство</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02</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20 532,3</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36 749,3</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16 217,0</w:t>
            </w:r>
          </w:p>
        </w:tc>
      </w:tr>
      <w:tr w:rsidR="0001154E" w:rsidRPr="0001154E" w:rsidTr="0001154E">
        <w:trPr>
          <w:trHeight w:val="2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Благоустройство</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320 371,1</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420 111,8</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99 740,7</w:t>
            </w:r>
          </w:p>
        </w:tc>
      </w:tr>
      <w:tr w:rsidR="0001154E" w:rsidRPr="0001154E" w:rsidTr="0001154E">
        <w:trPr>
          <w:trHeight w:val="2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Другие вопросы в области жилищно-коммунального хозяйства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41 671,6</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41 671,6</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Охрана окружающей среды</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06</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1 500,0</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1 500,0</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01154E">
        <w:trPr>
          <w:trHeight w:val="2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Охрана объектов растительного и животного мира и среды их обитания</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06</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1 500,0</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1 500,0</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Образование</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07</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1 533 651,3</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1 627 151,8</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93 500,5</w:t>
            </w:r>
          </w:p>
        </w:tc>
      </w:tr>
      <w:tr w:rsidR="0001154E" w:rsidRPr="0001154E" w:rsidTr="0001154E">
        <w:trPr>
          <w:trHeight w:val="16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Дошкольное образование</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07</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619 414,5</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619 414,5</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127"/>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Общее образование</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07</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02</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667 998,1</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753 995,8</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85 997,7</w:t>
            </w:r>
          </w:p>
        </w:tc>
      </w:tr>
      <w:tr w:rsidR="0001154E" w:rsidRPr="0001154E" w:rsidTr="0001154E">
        <w:trPr>
          <w:trHeight w:val="89"/>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Дополнительное образование детей</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07</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189 617,3</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193 903,9</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4 286,6</w:t>
            </w:r>
          </w:p>
        </w:tc>
      </w:tr>
      <w:tr w:rsidR="0001154E" w:rsidRPr="0001154E" w:rsidTr="0001154E">
        <w:trPr>
          <w:trHeight w:val="79"/>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Молодёжная политика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07</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07</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10 579,3</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13 795,5</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3 216,3</w:t>
            </w:r>
          </w:p>
        </w:tc>
      </w:tr>
      <w:tr w:rsidR="0001154E" w:rsidRPr="0001154E" w:rsidTr="0001154E">
        <w:trPr>
          <w:trHeight w:val="7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Другие вопросы в области образования</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07</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09</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46 042,1</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46 042,1</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30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Культура, кинематография</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08</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503 521,8</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435 458,1</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-68 063,7</w:t>
            </w:r>
          </w:p>
        </w:tc>
      </w:tr>
      <w:tr w:rsidR="0001154E" w:rsidRPr="0001154E" w:rsidTr="0001154E">
        <w:trPr>
          <w:trHeight w:val="186"/>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Культура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08</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503 521,8</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435 458,1</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-68 063,7</w:t>
            </w:r>
          </w:p>
        </w:tc>
      </w:tr>
      <w:tr w:rsidR="0001154E" w:rsidRPr="0001154E" w:rsidTr="0001154E">
        <w:trPr>
          <w:trHeight w:val="30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Социальная политика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10</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91 284,5</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91 284,5</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01154E">
        <w:trPr>
          <w:trHeight w:val="15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Пенсионное обеспечение</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4 834,7</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4 834,7</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139"/>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Социальное  обеспечение населения</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25 926,0</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25 926,0</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71"/>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Охрана семьи и детства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04</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49 865,2</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49 865,2</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131"/>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Другие вопросы в области социальной политики</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06</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10 658,5</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10 658,5</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0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 xml:space="preserve">Физическая культура и спорт </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129 645,9</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125 305,8</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-4 340,0</w:t>
            </w:r>
          </w:p>
        </w:tc>
      </w:tr>
      <w:tr w:rsidR="0001154E" w:rsidRPr="0001154E" w:rsidTr="0001154E">
        <w:trPr>
          <w:trHeight w:val="17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Физическая культура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101 865,5</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102 875,2</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1 009,8</w:t>
            </w:r>
          </w:p>
        </w:tc>
      </w:tr>
      <w:tr w:rsidR="0001154E" w:rsidRPr="0001154E" w:rsidTr="0001154E">
        <w:trPr>
          <w:trHeight w:val="99"/>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Массовый спорт</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02</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2 500,0</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2 500,0</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301"/>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Другие вопросы в области физической культуры и спорта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11</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25 280,4</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19 930,6</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-5 349,8</w:t>
            </w:r>
          </w:p>
        </w:tc>
      </w:tr>
      <w:tr w:rsidR="0001154E" w:rsidRPr="0001154E" w:rsidTr="0001154E">
        <w:trPr>
          <w:trHeight w:val="16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Средства массовой информации</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12</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7 043,9</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7 043,9</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01154E">
        <w:trPr>
          <w:trHeight w:val="22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Периодическая печать и издательства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02</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7 043,9</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7 043,9</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46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Обслуживание государственного и муниципального долга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13</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219,0</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219,0</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01154E">
        <w:trPr>
          <w:trHeight w:val="379"/>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Обслуживание государственного (муниципального) внутреннего долга</w:t>
            </w:r>
          </w:p>
        </w:tc>
        <w:tc>
          <w:tcPr>
            <w:tcW w:w="93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13</w:t>
            </w:r>
          </w:p>
        </w:tc>
        <w:tc>
          <w:tcPr>
            <w:tcW w:w="121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w:t>
            </w:r>
          </w:p>
        </w:tc>
        <w:tc>
          <w:tcPr>
            <w:tcW w:w="15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219,0</w:t>
            </w:r>
          </w:p>
        </w:tc>
        <w:tc>
          <w:tcPr>
            <w:tcW w:w="134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219,0</w:t>
            </w:r>
          </w:p>
        </w:tc>
        <w:tc>
          <w:tcPr>
            <w:tcW w:w="1207"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300"/>
        </w:trPr>
        <w:tc>
          <w:tcPr>
            <w:tcW w:w="4126" w:type="dxa"/>
            <w:tcBorders>
              <w:top w:val="nil"/>
              <w:left w:val="single" w:sz="4" w:space="0" w:color="auto"/>
              <w:bottom w:val="single" w:sz="4" w:space="0" w:color="auto"/>
              <w:right w:val="single" w:sz="4" w:space="0" w:color="auto"/>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Итого</w:t>
            </w:r>
          </w:p>
        </w:tc>
        <w:tc>
          <w:tcPr>
            <w:tcW w:w="939" w:type="dxa"/>
            <w:tcBorders>
              <w:top w:val="nil"/>
              <w:left w:val="nil"/>
              <w:bottom w:val="single" w:sz="4" w:space="0" w:color="auto"/>
              <w:right w:val="single" w:sz="4" w:space="0" w:color="auto"/>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 </w:t>
            </w:r>
          </w:p>
        </w:tc>
        <w:tc>
          <w:tcPr>
            <w:tcW w:w="1211" w:type="dxa"/>
            <w:tcBorders>
              <w:top w:val="nil"/>
              <w:left w:val="nil"/>
              <w:bottom w:val="single" w:sz="4" w:space="0" w:color="auto"/>
              <w:right w:val="single" w:sz="4" w:space="0" w:color="auto"/>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3 154 742,8</w:t>
            </w:r>
          </w:p>
        </w:tc>
        <w:tc>
          <w:tcPr>
            <w:tcW w:w="1340"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3 291 938,5</w:t>
            </w:r>
          </w:p>
        </w:tc>
        <w:tc>
          <w:tcPr>
            <w:tcW w:w="1207"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137 195,6</w:t>
            </w:r>
          </w:p>
        </w:tc>
      </w:tr>
    </w:tbl>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val="en-US" w:eastAsia="ru-RU"/>
        </w:rPr>
      </w:pPr>
    </w:p>
    <w:p w:rsidR="0001154E" w:rsidRPr="0001154E" w:rsidRDefault="0001154E" w:rsidP="0001154E">
      <w:pPr>
        <w:pStyle w:val="Default"/>
        <w:ind w:firstLine="709"/>
        <w:jc w:val="both"/>
        <w:rPr>
          <w:sz w:val="18"/>
          <w:szCs w:val="18"/>
        </w:rPr>
      </w:pPr>
      <w:proofErr w:type="gramStart"/>
      <w:r w:rsidRPr="0001154E">
        <w:rPr>
          <w:sz w:val="18"/>
          <w:szCs w:val="18"/>
        </w:rPr>
        <w:t>Изменения в сводную бюджетную роспись внесены в соответствии со статьей 217 Бюджетного кодекса Российской Федерации, статьей 7 решения о бюджете и Порядком составления и ведения сводной бюджетной росписи бюджета муниципального образования Печенгский муниципальный округ и бюджетных росписей главных распорядителей средств бюджета Печенгского муниципального округа (главных администраторов источников финансирования дефицита бюджета Печенгского муниципального округа) согласно приложению к приказу, утвержденным приказом Финансового</w:t>
      </w:r>
      <w:proofErr w:type="gramEnd"/>
      <w:r w:rsidRPr="0001154E">
        <w:rPr>
          <w:sz w:val="18"/>
          <w:szCs w:val="18"/>
        </w:rPr>
        <w:t xml:space="preserve"> управления администрации Печенгского муниципального округа от 29.01.2021 № 25 (далее – Порядок № 25). </w:t>
      </w:r>
    </w:p>
    <w:p w:rsidR="0001154E" w:rsidRPr="0001154E" w:rsidRDefault="0001154E" w:rsidP="0001154E">
      <w:pPr>
        <w:pStyle w:val="2"/>
        <w:spacing w:before="0" w:line="240" w:lineRule="auto"/>
        <w:ind w:firstLine="709"/>
        <w:jc w:val="both"/>
        <w:rPr>
          <w:rFonts w:ascii="Times New Roman" w:hAnsi="Times New Roman" w:cs="Times New Roman"/>
          <w:b w:val="0"/>
          <w:snapToGrid w:val="0"/>
          <w:color w:val="auto"/>
          <w:sz w:val="18"/>
          <w:szCs w:val="18"/>
          <w:lang w:eastAsia="ru-RU"/>
        </w:rPr>
      </w:pPr>
      <w:r w:rsidRPr="0001154E">
        <w:rPr>
          <w:rFonts w:ascii="Times New Roman" w:hAnsi="Times New Roman" w:cs="Times New Roman"/>
          <w:snapToGrid w:val="0"/>
          <w:color w:val="auto"/>
          <w:sz w:val="18"/>
          <w:szCs w:val="18"/>
          <w:lang w:eastAsia="ru-RU"/>
        </w:rPr>
        <w:t>4.1. По разделам классификации расходов.</w:t>
      </w:r>
    </w:p>
    <w:p w:rsidR="0001154E" w:rsidRPr="0001154E" w:rsidRDefault="0001154E" w:rsidP="0001154E">
      <w:pPr>
        <w:spacing w:after="0" w:line="240" w:lineRule="auto"/>
        <w:ind w:firstLine="709"/>
        <w:jc w:val="both"/>
        <w:rPr>
          <w:rFonts w:ascii="Times New Roman" w:hAnsi="Times New Roman" w:cs="Times New Roman"/>
          <w:sz w:val="18"/>
          <w:szCs w:val="18"/>
        </w:rPr>
      </w:pPr>
      <w:r w:rsidRPr="0001154E">
        <w:rPr>
          <w:rFonts w:ascii="Times New Roman" w:hAnsi="Times New Roman" w:cs="Times New Roman"/>
          <w:bCs/>
          <w:sz w:val="18"/>
          <w:szCs w:val="18"/>
        </w:rPr>
        <w:t xml:space="preserve">Показатели исполнения бюджета округа </w:t>
      </w:r>
      <w:r w:rsidRPr="0001154E">
        <w:rPr>
          <w:rFonts w:ascii="Times New Roman" w:hAnsi="Times New Roman" w:cs="Times New Roman"/>
          <w:sz w:val="18"/>
          <w:szCs w:val="18"/>
        </w:rPr>
        <w:t>по разделам классификации расходов бюджетов Российской Федерации представлены в таблице № 7.</w:t>
      </w:r>
    </w:p>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таблица № 7, тыс. рублей</w:t>
      </w:r>
    </w:p>
    <w:tbl>
      <w:tblPr>
        <w:tblW w:w="10774" w:type="dxa"/>
        <w:tblInd w:w="-318" w:type="dxa"/>
        <w:tblLayout w:type="fixed"/>
        <w:tblLook w:val="04A0" w:firstRow="1" w:lastRow="0" w:firstColumn="1" w:lastColumn="0" w:noHBand="0" w:noVBand="1"/>
      </w:tblPr>
      <w:tblGrid>
        <w:gridCol w:w="2269"/>
        <w:gridCol w:w="1134"/>
        <w:gridCol w:w="1212"/>
        <w:gridCol w:w="1134"/>
        <w:gridCol w:w="1198"/>
        <w:gridCol w:w="1090"/>
        <w:gridCol w:w="1164"/>
        <w:gridCol w:w="864"/>
        <w:gridCol w:w="709"/>
      </w:tblGrid>
      <w:tr w:rsidR="0001154E" w:rsidRPr="0001154E" w:rsidTr="0001154E">
        <w:trPr>
          <w:trHeight w:val="709"/>
        </w:trPr>
        <w:tc>
          <w:tcPr>
            <w:tcW w:w="2269"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Наименование раздела, подраздела классификации расходов</w:t>
            </w:r>
          </w:p>
        </w:tc>
        <w:tc>
          <w:tcPr>
            <w:tcW w:w="2346" w:type="dxa"/>
            <w:gridSpan w:val="2"/>
            <w:tcBorders>
              <w:top w:val="single" w:sz="4" w:space="0" w:color="auto"/>
              <w:left w:val="nil"/>
              <w:bottom w:val="single" w:sz="4" w:space="0" w:color="auto"/>
              <w:right w:val="single" w:sz="4" w:space="0" w:color="000000"/>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Утверждено решением о бюджете</w:t>
            </w:r>
          </w:p>
        </w:tc>
        <w:tc>
          <w:tcPr>
            <w:tcW w:w="2332" w:type="dxa"/>
            <w:gridSpan w:val="2"/>
            <w:tcBorders>
              <w:top w:val="single" w:sz="4" w:space="0" w:color="auto"/>
              <w:left w:val="nil"/>
              <w:bottom w:val="single" w:sz="4" w:space="0" w:color="auto"/>
              <w:right w:val="single" w:sz="4" w:space="0" w:color="000000"/>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СБР на 01.04.2022 (отчет ф. 0503117), утверждено</w:t>
            </w:r>
          </w:p>
        </w:tc>
        <w:tc>
          <w:tcPr>
            <w:tcW w:w="2254" w:type="dxa"/>
            <w:gridSpan w:val="2"/>
            <w:tcBorders>
              <w:top w:val="single" w:sz="4" w:space="0" w:color="auto"/>
              <w:left w:val="nil"/>
              <w:bottom w:val="single" w:sz="4" w:space="0" w:color="auto"/>
              <w:right w:val="single" w:sz="4" w:space="0" w:color="000000"/>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Исполнено на 01.04.2022 (отчет ф. 0503117)</w:t>
            </w:r>
          </w:p>
        </w:tc>
        <w:tc>
          <w:tcPr>
            <w:tcW w:w="1573" w:type="dxa"/>
            <w:gridSpan w:val="2"/>
            <w:tcBorders>
              <w:top w:val="single" w:sz="4" w:space="0" w:color="auto"/>
              <w:left w:val="nil"/>
              <w:bottom w:val="single" w:sz="4" w:space="0" w:color="auto"/>
              <w:right w:val="single" w:sz="4" w:space="0" w:color="000000"/>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 xml:space="preserve">Процент исполнения на 01.04.2022 </w:t>
            </w:r>
          </w:p>
        </w:tc>
      </w:tr>
      <w:tr w:rsidR="0001154E" w:rsidRPr="0001154E" w:rsidTr="0001154E">
        <w:trPr>
          <w:trHeight w:val="142"/>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Всего</w:t>
            </w:r>
          </w:p>
        </w:tc>
        <w:tc>
          <w:tcPr>
            <w:tcW w:w="1212"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за счет бюджетов других уровней</w:t>
            </w:r>
          </w:p>
        </w:tc>
        <w:tc>
          <w:tcPr>
            <w:tcW w:w="1134"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Всего</w:t>
            </w:r>
          </w:p>
        </w:tc>
        <w:tc>
          <w:tcPr>
            <w:tcW w:w="1198"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за счет бюджетов других уровней</w:t>
            </w:r>
          </w:p>
        </w:tc>
        <w:tc>
          <w:tcPr>
            <w:tcW w:w="1090"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Всего</w:t>
            </w:r>
          </w:p>
        </w:tc>
        <w:tc>
          <w:tcPr>
            <w:tcW w:w="1164"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за счет бюджетов других уровней</w:t>
            </w:r>
          </w:p>
        </w:tc>
        <w:tc>
          <w:tcPr>
            <w:tcW w:w="864"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Всего</w:t>
            </w:r>
          </w:p>
        </w:tc>
        <w:tc>
          <w:tcPr>
            <w:tcW w:w="709"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за счет бюджетов других уровней</w:t>
            </w:r>
          </w:p>
        </w:tc>
      </w:tr>
      <w:tr w:rsidR="0001154E" w:rsidRPr="0001154E" w:rsidTr="0001154E">
        <w:trPr>
          <w:trHeight w:val="65"/>
        </w:trPr>
        <w:tc>
          <w:tcPr>
            <w:tcW w:w="2269" w:type="dxa"/>
            <w:tcBorders>
              <w:top w:val="nil"/>
              <w:left w:val="single" w:sz="4" w:space="0" w:color="auto"/>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w:t>
            </w:r>
          </w:p>
        </w:tc>
        <w:tc>
          <w:tcPr>
            <w:tcW w:w="1212"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w:t>
            </w:r>
          </w:p>
        </w:tc>
        <w:tc>
          <w:tcPr>
            <w:tcW w:w="1134"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w:t>
            </w:r>
          </w:p>
        </w:tc>
        <w:tc>
          <w:tcPr>
            <w:tcW w:w="1198"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w:t>
            </w:r>
          </w:p>
        </w:tc>
        <w:tc>
          <w:tcPr>
            <w:tcW w:w="1090"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w:t>
            </w:r>
          </w:p>
        </w:tc>
        <w:tc>
          <w:tcPr>
            <w:tcW w:w="1164"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w:t>
            </w:r>
          </w:p>
        </w:tc>
        <w:tc>
          <w:tcPr>
            <w:tcW w:w="864"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8=6/4</w:t>
            </w:r>
          </w:p>
        </w:tc>
        <w:tc>
          <w:tcPr>
            <w:tcW w:w="709" w:type="dxa"/>
            <w:tcBorders>
              <w:top w:val="nil"/>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9=7/5</w:t>
            </w:r>
          </w:p>
        </w:tc>
      </w:tr>
      <w:tr w:rsidR="0001154E" w:rsidRPr="0001154E" w:rsidTr="0001154E">
        <w:trPr>
          <w:trHeight w:val="3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01 «Общегосударственные вопросы"</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346 772,7</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2 509,9</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345 242,3</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2 511,1</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52 859,7</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578,6</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15,3%</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23,0%</w:t>
            </w:r>
          </w:p>
        </w:tc>
      </w:tr>
      <w:tr w:rsidR="0001154E" w:rsidRPr="0001154E" w:rsidTr="0001154E">
        <w:trPr>
          <w:trHeight w:val="3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02 "Национальная оборона"</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2 052,6</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2 052,6</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2 052,6</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2 052,6</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184,6</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184,6</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9,0%</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9,0%</w:t>
            </w:r>
          </w:p>
        </w:tc>
      </w:tr>
      <w:tr w:rsidR="0001154E" w:rsidRPr="0001154E" w:rsidTr="0001154E">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 "Национальная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16 967,2</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2 833,4</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16 967,2</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2 833,4</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2 556,4</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374,6</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15,1%</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13,2%</w:t>
            </w:r>
          </w:p>
        </w:tc>
      </w:tr>
      <w:tr w:rsidR="0001154E" w:rsidRPr="0001154E" w:rsidTr="0001154E">
        <w:trPr>
          <w:trHeight w:val="3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04 "Национальная экономика"</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121 043,3</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58 544,2</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122 714,9</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60 215,7</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10 398,4</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328,5</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8,5%</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w:t>
            </w:r>
          </w:p>
        </w:tc>
      </w:tr>
      <w:tr w:rsidR="0001154E" w:rsidRPr="0001154E" w:rsidTr="0001154E">
        <w:trPr>
          <w:trHeight w:val="2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05 "Жилищно-коммунальное хозяйство"</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401 040,7</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173 427,3</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516 998,4</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287 853,3</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16 249,2</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866,1</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3,1%</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0,3%</w:t>
            </w:r>
          </w:p>
        </w:tc>
      </w:tr>
      <w:tr w:rsidR="0001154E" w:rsidRPr="0001154E" w:rsidTr="0001154E">
        <w:trPr>
          <w:trHeight w:val="2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06 "Охрана окружающей среды"</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1 500,0</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1 500,0</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01154E">
        <w:trPr>
          <w:trHeight w:val="2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07 "Образование"</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1 533 651,3</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1 069 288,9</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1 627 151,8</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1 162 789,9</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201 487,0</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124 490,8</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12,4%</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10,7%</w:t>
            </w:r>
          </w:p>
        </w:tc>
      </w:tr>
      <w:tr w:rsidR="0001154E" w:rsidRPr="0001154E" w:rsidTr="0001154E">
        <w:trPr>
          <w:trHeight w:val="3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lastRenderedPageBreak/>
              <w:t>08 "Культура, кинематография"</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503 521,8</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417 298,8</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435 458,1</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349 235,1</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24 605,0</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12 714,4</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5,7%</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3,6%</w:t>
            </w:r>
          </w:p>
        </w:tc>
      </w:tr>
      <w:tr w:rsidR="0001154E" w:rsidRPr="0001154E" w:rsidTr="0001154E">
        <w:trPr>
          <w:trHeight w:val="3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 "Социальная политика"</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91 284,5</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86 407,8</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91 284,5</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86 407,8</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19 182,6</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18 375,8</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21,0%</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21,3%</w:t>
            </w:r>
          </w:p>
        </w:tc>
      </w:tr>
      <w:tr w:rsidR="0001154E" w:rsidRPr="0001154E" w:rsidTr="0001154E">
        <w:trPr>
          <w:trHeight w:val="3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11 "Физическая культура и спорт "</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129 645,9</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59 449,9</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125 305,8</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55 109,8</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9 506,9</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3 244,2</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7,6%</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5,9%</w:t>
            </w:r>
          </w:p>
        </w:tc>
      </w:tr>
      <w:tr w:rsidR="0001154E" w:rsidRPr="0001154E" w:rsidTr="0001154E">
        <w:trPr>
          <w:trHeight w:val="3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 "Средства массовой информации"</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7 043,9</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7 043,9</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1 227,1</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17,4%</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01154E">
        <w:trPr>
          <w:trHeight w:val="6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13 "Обслуживание государственного и муниципального долга"</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219,0</w:t>
            </w:r>
          </w:p>
        </w:tc>
        <w:tc>
          <w:tcPr>
            <w:tcW w:w="1212"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219,0</w:t>
            </w:r>
          </w:p>
        </w:tc>
        <w:tc>
          <w:tcPr>
            <w:tcW w:w="1198"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090"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1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864"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70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01154E">
        <w:trPr>
          <w:trHeight w:val="300"/>
        </w:trPr>
        <w:tc>
          <w:tcPr>
            <w:tcW w:w="2269" w:type="dxa"/>
            <w:tcBorders>
              <w:top w:val="nil"/>
              <w:left w:val="single" w:sz="4" w:space="0" w:color="auto"/>
              <w:bottom w:val="single" w:sz="4" w:space="0" w:color="auto"/>
              <w:right w:val="single" w:sz="4" w:space="0" w:color="auto"/>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Итого</w:t>
            </w:r>
          </w:p>
        </w:tc>
        <w:tc>
          <w:tcPr>
            <w:tcW w:w="1134" w:type="dxa"/>
            <w:tcBorders>
              <w:top w:val="nil"/>
              <w:left w:val="nil"/>
              <w:bottom w:val="single" w:sz="4" w:space="0" w:color="auto"/>
              <w:right w:val="single" w:sz="4" w:space="0" w:color="auto"/>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3 154 742,8</w:t>
            </w:r>
          </w:p>
        </w:tc>
        <w:tc>
          <w:tcPr>
            <w:tcW w:w="1212"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1 871 812,6</w:t>
            </w:r>
          </w:p>
        </w:tc>
        <w:tc>
          <w:tcPr>
            <w:tcW w:w="1134"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3 291 938,5</w:t>
            </w:r>
          </w:p>
        </w:tc>
        <w:tc>
          <w:tcPr>
            <w:tcW w:w="1198"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2 009 008,8</w:t>
            </w:r>
          </w:p>
        </w:tc>
        <w:tc>
          <w:tcPr>
            <w:tcW w:w="1090"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338 256,8</w:t>
            </w:r>
          </w:p>
        </w:tc>
        <w:tc>
          <w:tcPr>
            <w:tcW w:w="1164"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161 157,5</w:t>
            </w:r>
          </w:p>
        </w:tc>
        <w:tc>
          <w:tcPr>
            <w:tcW w:w="864"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10,3%</w:t>
            </w:r>
          </w:p>
        </w:tc>
        <w:tc>
          <w:tcPr>
            <w:tcW w:w="709"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8,0%</w:t>
            </w:r>
          </w:p>
        </w:tc>
      </w:tr>
    </w:tbl>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Статьей 8 решения о бюджете утвержден объем резервного фонда </w:t>
      </w:r>
      <w:r w:rsidRPr="0001154E">
        <w:rPr>
          <w:color w:val="000000"/>
          <w:sz w:val="18"/>
          <w:szCs w:val="18"/>
        </w:rPr>
        <w:t xml:space="preserve">администрации </w:t>
      </w:r>
      <w:r w:rsidRPr="0001154E">
        <w:rPr>
          <w:sz w:val="18"/>
          <w:szCs w:val="18"/>
        </w:rPr>
        <w:t>Печенгского муниципального  округа</w:t>
      </w:r>
      <w:r w:rsidRPr="0001154E">
        <w:rPr>
          <w:snapToGrid w:val="0"/>
          <w:sz w:val="18"/>
          <w:szCs w:val="18"/>
          <w:lang w:eastAsia="ru-RU"/>
        </w:rPr>
        <w:t xml:space="preserve"> (далее – Резервный фонд) в сумме 8 000,0 тыс. рублей. Расходование средств Резервного фонда в 1 квартале 2022 года не осуществлялось.</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Наибольший процент исполнения плановых назначений 2022 года сложился по разделу 10 «Социальная политика» - 21,0%.</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Наименьшее исполнение (ниже 10,0%) сложилось по разделам 02 «Национальная оборона» - 9,0%, 04 «Национальная экономика» - 8,5%, 05 «Жилищно-коммунальное хозяйство» – 3,1%, 08 «Культура, кинематография» - 5,7%, 11 «Физическая культура и спорт» - 7,6%.</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01 «Общегосударственные вопросы»</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расходов по данному разделу составило 52 859,7 тыс. рублей или 15,3% годовых бюджетных ассигнований, утвержденных в сумме 345 242,3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Процент исполнения в разрезе подразделов варьируется от 0,0% до 28,6%.</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Наименьшее исполнение сложилось по подразделу 13 «Другие общегосударственные вопросы» - 29 428,8 тыс. рублей или 14,8% годовых бюджетных ассигнований, утвержденных в сумме 199 200,6 тыс. рублей в основном в части отсутствия исполнения по муниципальной программе «Обеспечение социальной стабильности». По данным кассового плана выплат на 2022 год расходование денежных средств в 1 квартале 2022 года запланировано в сумме 58 722,1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отсутствует по подразделам:</w:t>
      </w:r>
    </w:p>
    <w:p w:rsidR="0001154E" w:rsidRPr="0001154E" w:rsidRDefault="0001154E" w:rsidP="0001154E">
      <w:pPr>
        <w:pStyle w:val="6"/>
        <w:spacing w:before="0"/>
        <w:rPr>
          <w:snapToGrid w:val="0"/>
          <w:sz w:val="18"/>
          <w:szCs w:val="18"/>
          <w:lang w:eastAsia="ru-RU"/>
        </w:rPr>
      </w:pPr>
      <w:r w:rsidRPr="0001154E">
        <w:rPr>
          <w:b/>
          <w:snapToGrid w:val="0"/>
          <w:sz w:val="18"/>
          <w:szCs w:val="18"/>
          <w:lang w:eastAsia="ru-RU"/>
        </w:rPr>
        <w:t>- 05 «Судебная система»</w:t>
      </w:r>
      <w:r w:rsidRPr="0001154E">
        <w:rPr>
          <w:snapToGrid w:val="0"/>
          <w:sz w:val="18"/>
          <w:szCs w:val="18"/>
          <w:lang w:eastAsia="ru-RU"/>
        </w:rPr>
        <w:t xml:space="preserve"> по мероприятиям по осуществлению полномочий по составлению (изменению) списков кандидатов в присяжные заседатели федеральных судов общей юрисдикции в Российской Федерации в связи с планированием расходов в соответствии кассовым планом выплат на 2022 год на 4 квартал;</w:t>
      </w:r>
    </w:p>
    <w:p w:rsidR="0001154E" w:rsidRPr="0001154E" w:rsidRDefault="0001154E" w:rsidP="0001154E">
      <w:pPr>
        <w:pStyle w:val="6"/>
        <w:spacing w:before="0"/>
        <w:rPr>
          <w:snapToGrid w:val="0"/>
          <w:sz w:val="18"/>
          <w:szCs w:val="18"/>
          <w:lang w:eastAsia="ru-RU"/>
        </w:rPr>
      </w:pPr>
      <w:r w:rsidRPr="0001154E">
        <w:rPr>
          <w:b/>
          <w:snapToGrid w:val="0"/>
          <w:sz w:val="18"/>
          <w:szCs w:val="18"/>
          <w:lang w:eastAsia="ru-RU"/>
        </w:rPr>
        <w:t>- 11 «Резервные фонды»</w:t>
      </w:r>
      <w:r w:rsidRPr="0001154E">
        <w:rPr>
          <w:snapToGrid w:val="0"/>
          <w:sz w:val="18"/>
          <w:szCs w:val="18"/>
          <w:lang w:eastAsia="ru-RU"/>
        </w:rPr>
        <w:t xml:space="preserve"> в связи с тем, что в ходе исполнения бюджета средства Резервного фонда распределяются на основании распоряжений администрации Печенгского муниципального округа и отражаются по соответствующим разделам бюджетной классификации расходов.</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Установленный постановлением Правительства Мурманской области от 20.12.2021 № 962-ПП «Об утверждении нормативов формирования расходов на содержание органов местного самоуправления муниципальных образований Мурманской области на 2022 год» размер норматива формирования расходов на содержание органов местного самоуправления Печенгского муниципального округа на 2022 год составляет 158 354,0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норматива формирования расходов на содержание органов местного самоуправления Печенгского муниципального округа по состоянию на 01.04.2022 составляет 23 370,9 тыс. рублей или 17,1% годовых бюджетных ассигнований, утвержденных решением о бюджете в сумме 136 372,8, тыс. рублей.</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02 «Национальная оборона»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расходов по данному разделу составило 184,6 тыс. рублей или 9,0% годовых бюджетных ассигнований, утвержденных в сумме 2 052,6 тыс. рублей (осуществление первичного воинского учета на территориях, где отсутствуют военные комиссариаты).</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03 «Национальная безопасность и правоохранительная деятельность»</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расходов по данному разделу составило 2 556,4 тыс. рублей или 15,1% годовых бюджетных ассигнований, утвержденных в сумме 16 967,2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Процент исполнения в разрезе подразделов варьируется от 13,2 % до 15,1 %.</w:t>
      </w:r>
    </w:p>
    <w:p w:rsidR="0001154E" w:rsidRPr="0001154E" w:rsidRDefault="0001154E" w:rsidP="0001154E">
      <w:pPr>
        <w:pStyle w:val="6"/>
        <w:spacing w:before="0"/>
        <w:rPr>
          <w:snapToGrid w:val="0"/>
          <w:sz w:val="18"/>
          <w:szCs w:val="18"/>
          <w:lang w:eastAsia="ru-RU"/>
        </w:rPr>
      </w:pPr>
      <w:proofErr w:type="gramStart"/>
      <w:r w:rsidRPr="0001154E">
        <w:rPr>
          <w:snapToGrid w:val="0"/>
          <w:sz w:val="18"/>
          <w:szCs w:val="18"/>
          <w:lang w:eastAsia="ru-RU"/>
        </w:rPr>
        <w:t>Наименьшее исполнение сложилось по подразделу 04 «Органы юстиции» – 374,6 тыс. рублей или 13,2 % утвержденных бюджетных ассигнований в сумме 2 833,4 тыс. рублей по мероприятию по осуществлению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roofErr w:type="gramEnd"/>
      <w:r w:rsidRPr="0001154E">
        <w:rPr>
          <w:snapToGrid w:val="0"/>
          <w:sz w:val="18"/>
          <w:szCs w:val="18"/>
          <w:lang w:eastAsia="ru-RU"/>
        </w:rPr>
        <w:t xml:space="preserve"> По данным кассового плана выплат на 2022 год расходование денежных средств в 1 квартале 2022 года запланировано в сумме 405,1 тыс. рублей. </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04 «Национальная экономика»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расходов по данному разделу составило 10 398,4 тыс. рублей или 8,5% годовых бюджетных ассигнований, утвержденных в сумме 122 714,9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Процент исполнения по подразделам варьируется от 0,0% до 31,2%:</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 </w:t>
      </w:r>
      <w:r w:rsidRPr="0001154E">
        <w:rPr>
          <w:b/>
          <w:snapToGrid w:val="0"/>
          <w:sz w:val="18"/>
          <w:szCs w:val="18"/>
          <w:lang w:eastAsia="ru-RU"/>
        </w:rPr>
        <w:t>по подразделу 05 «Сельское хозяйство и рыболовство»</w:t>
      </w:r>
      <w:r w:rsidRPr="0001154E">
        <w:rPr>
          <w:snapToGrid w:val="0"/>
          <w:sz w:val="18"/>
          <w:szCs w:val="18"/>
          <w:lang w:eastAsia="ru-RU"/>
        </w:rPr>
        <w:t xml:space="preserve"> исполнение составило 319,4 тыс. рублей или 10,4% годовых бюджетных ассигнований, утвержденных в сумме 3 071,0 тыс. рублей по мероприятию «Осуществление деятельности по отлову и содержанию  животных без владельцев», согласно пояснениям, отраженным в форме отчета 0503164, – оплата работ осуществляется по фактической потребности. По данным кассового плана выплат на 2022 год расходование денежных средств в 1 квартале 2022 года запланировано в сумме 319,4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 </w:t>
      </w:r>
      <w:r w:rsidRPr="0001154E">
        <w:rPr>
          <w:b/>
          <w:snapToGrid w:val="0"/>
          <w:sz w:val="18"/>
          <w:szCs w:val="18"/>
          <w:lang w:eastAsia="ru-RU"/>
        </w:rPr>
        <w:t>по подразделу 09</w:t>
      </w:r>
      <w:r w:rsidRPr="0001154E">
        <w:rPr>
          <w:b/>
          <w:sz w:val="18"/>
          <w:szCs w:val="18"/>
        </w:rPr>
        <w:t xml:space="preserve"> «</w:t>
      </w:r>
      <w:r w:rsidRPr="0001154E">
        <w:rPr>
          <w:b/>
          <w:snapToGrid w:val="0"/>
          <w:sz w:val="18"/>
          <w:szCs w:val="18"/>
          <w:lang w:eastAsia="ru-RU"/>
        </w:rPr>
        <w:t>Дорожное хозяйство (дорожные фонды)»</w:t>
      </w:r>
      <w:r w:rsidRPr="0001154E">
        <w:rPr>
          <w:snapToGrid w:val="0"/>
          <w:sz w:val="18"/>
          <w:szCs w:val="18"/>
          <w:lang w:eastAsia="ru-RU"/>
        </w:rPr>
        <w:t xml:space="preserve"> исполнение составило 10 069,4 тыс. рублей или 8,6% годовых бюджетных ассигнований, утвержденных в сумме 117 638,3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из-за отсутствия исполнения по мероприятиям:</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обустройство автомобильных дорог общего пользования местного значения в сумме 14 776,5 тыс. рублей.</w:t>
      </w:r>
      <w:r w:rsidRPr="0001154E">
        <w:rPr>
          <w:sz w:val="18"/>
          <w:szCs w:val="18"/>
        </w:rPr>
        <w:t xml:space="preserve"> </w:t>
      </w:r>
      <w:r w:rsidRPr="0001154E">
        <w:rPr>
          <w:snapToGrid w:val="0"/>
          <w:sz w:val="18"/>
          <w:szCs w:val="18"/>
          <w:lang w:eastAsia="ru-RU"/>
        </w:rPr>
        <w:t>По данным кассового плана выплат на 2022 год расходование денежных средств запланировано на 3 - 4 кварталы 2022 года;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ремонт, капитальный ремонт автомобильных дорог общего пользования местного значения, проездов к дворовым территориям, дорожной инфраструктуры в сумме 2 142,7 тыс. рублей. По данным кассового плана выплат на 2022 год расходование денежных средств запланировано на 3 квартал 2022 года;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 в сумме 58 463,9 тыс. рублей. По данным кассового плана выплат на 2022 год расходование денежных средств запланировано на 3 квартал 2022 года;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lastRenderedPageBreak/>
        <w:t xml:space="preserve">- </w:t>
      </w:r>
      <w:r w:rsidRPr="0001154E">
        <w:rPr>
          <w:b/>
          <w:snapToGrid w:val="0"/>
          <w:sz w:val="18"/>
          <w:szCs w:val="18"/>
          <w:lang w:eastAsia="ru-RU"/>
        </w:rPr>
        <w:t>по подразделу 10 «Связь и информатика»</w:t>
      </w:r>
      <w:r w:rsidRPr="0001154E">
        <w:rPr>
          <w:snapToGrid w:val="0"/>
          <w:sz w:val="18"/>
          <w:szCs w:val="18"/>
          <w:lang w:eastAsia="ru-RU"/>
        </w:rPr>
        <w:t xml:space="preserve"> исполнение составило 9,6 тыс. рублей или 31,2% годовых бюджетных ассигнований, утвержденных в сумме 30,7 тыс. рублей. По данным кассового плана выплат на 2022 год расходование денежных средств в 1 квартале 2022 года запланировано в сумме 9,6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 </w:t>
      </w:r>
      <w:r w:rsidRPr="0001154E">
        <w:rPr>
          <w:b/>
          <w:snapToGrid w:val="0"/>
          <w:sz w:val="18"/>
          <w:szCs w:val="18"/>
          <w:lang w:eastAsia="ru-RU"/>
        </w:rPr>
        <w:t>по подразделу 12 «Другие вопросы в области национальной экономики»</w:t>
      </w:r>
      <w:r w:rsidRPr="0001154E">
        <w:rPr>
          <w:snapToGrid w:val="0"/>
          <w:sz w:val="18"/>
          <w:szCs w:val="18"/>
          <w:lang w:eastAsia="ru-RU"/>
        </w:rPr>
        <w:t xml:space="preserve"> исполнение составило 0,0 тыс. рублей или 0,0% годовых бюджетных ассигнований, утвержденных в сумме 1 974,9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отсутствует по мероприятиям:</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создание благоприятных условий для развития предпринимательства на территории муниципального округа в сумме 100,0 тыс. рублей. По данным кассового плана выплат на 2022 год расходование денежных средств запланировано в 4 квартале 2022 года;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в сумме 7,4 тыс. рублей. По данным кассового плана выплат на 2022 год расходование денежных средств запланировано в 4 квартале 2022 года;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развития малого и среднего предпринимательства в сумме 1 667,5 тыс. рублей (средства областного бюджета 1 567,5 тыс. рублей). По данным кассового плана выплат на 2022 год расходование денежных средств запланировано в 4 квартале 2022 года;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повышение эффективности использования земельных ресурсов муниципального округа в сумме 200,0 тыс. рублей. По данным кассового плана выплат на 2022 год расходование денежных средств запланировано в 3 квартале 2022 года.</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05 «Жилищно-коммунальное хозяйство»</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расходов по данному разделу составило 16 249,2 тыс. рублей или 3,1% годовых бюджетных ассигнований, утвержденных в сумме 516 998,4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Процент исполнения по подразделам варьируется от 0,3% до 16,4%:</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 </w:t>
      </w:r>
      <w:r w:rsidRPr="0001154E">
        <w:rPr>
          <w:b/>
          <w:snapToGrid w:val="0"/>
          <w:sz w:val="18"/>
          <w:szCs w:val="18"/>
          <w:lang w:eastAsia="ru-RU"/>
        </w:rPr>
        <w:t>по подразделу 01 «Жилищное хозяйство»</w:t>
      </w:r>
      <w:r w:rsidRPr="0001154E">
        <w:rPr>
          <w:snapToGrid w:val="0"/>
          <w:sz w:val="18"/>
          <w:szCs w:val="18"/>
          <w:lang w:eastAsia="ru-RU"/>
        </w:rPr>
        <w:t xml:space="preserve"> исполнение составило 2 182,8 тыс. рублей или 11,8% годовых бюджетных ассигнований, утвержденных в сумме 18 465,7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за счет отсутствия исполнения и низкого исполнения ряда мероприятий: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управление и распоряжение имуществом, составляющим муниципальную казну;</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взносы по капитальному ремонту муниципального имущества;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ремонт пустующих жилых помещений муниципального жилищного фонда.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Объем расходования денежных средств в 1 квартале 2022 году осуществлен в соответствии с кассовым планом выплат на 2022 год.</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 </w:t>
      </w:r>
      <w:r w:rsidRPr="0001154E">
        <w:rPr>
          <w:b/>
          <w:snapToGrid w:val="0"/>
          <w:sz w:val="18"/>
          <w:szCs w:val="18"/>
          <w:lang w:eastAsia="ru-RU"/>
        </w:rPr>
        <w:t>по подразделу 02 «Коммунальное хозяйство»</w:t>
      </w:r>
      <w:r w:rsidRPr="0001154E">
        <w:rPr>
          <w:snapToGrid w:val="0"/>
          <w:sz w:val="18"/>
          <w:szCs w:val="18"/>
          <w:lang w:eastAsia="ru-RU"/>
        </w:rPr>
        <w:t xml:space="preserve"> исполнение составило 105,3 тыс. рублей или 0,3% годовых бюджетных ассигнований, утвержденных в сумме 36 749,3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за счет отсутствия исполнения и низкого исполнения ряда мероприятий: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обеспечение функционирования жилищно - коммунальной инфраструктуры;</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обеспечение бесперебойного функционирования и повышение энергетической эффективности объёмов и систем жизнеобеспечения муниципальных образований Мурманской области;</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мероприятия в сфере энергосбережения;</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уплата штрафов, неустоек, процентов и иных платежей по исполнительным документам.</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основной объем расходования денежных средств запланировано на 3- 4 кварталы 2022 года;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w:t>
      </w:r>
      <w:r w:rsidRPr="0001154E">
        <w:rPr>
          <w:b/>
          <w:snapToGrid w:val="0"/>
          <w:sz w:val="18"/>
          <w:szCs w:val="18"/>
          <w:lang w:eastAsia="ru-RU"/>
        </w:rPr>
        <w:t xml:space="preserve"> по подразделу 03 «Благоустройство»</w:t>
      </w:r>
      <w:r w:rsidRPr="0001154E">
        <w:rPr>
          <w:snapToGrid w:val="0"/>
          <w:sz w:val="18"/>
          <w:szCs w:val="18"/>
          <w:lang w:eastAsia="ru-RU"/>
        </w:rPr>
        <w:t xml:space="preserve"> исполнение составило 7 112,5 тыс. рублей или 1,7% годовых бюджетных ассигнований, утвержденных в сумме 420 111,8 тыс. рублей. Объем расходования денежных средств в 1 квартале 2022 году осуществлен в соответствии с кассовым планом выплат на 2022 год.</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за счет отсутствия исполнения и низкого исполнения ряда мероприятий: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содержание мест захоронения;</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строительство объектов муниципальной собственности (новое кладбище);</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модернизация и укрепление материально-технической базы муниципальных бюджетных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благоустройство и озеленение территорий общего пользования;</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приобретение коммунальной техники для уборки территорий муниципальных образований Мурманской области за счет средств областного бюджета;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формирование современной городской среды;</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формирование современной городской среды (дворовые территории).</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основной объем расходования денежных средств запланирован на 3 квартал 2022 года;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 </w:t>
      </w:r>
      <w:r w:rsidRPr="0001154E">
        <w:rPr>
          <w:b/>
          <w:snapToGrid w:val="0"/>
          <w:sz w:val="18"/>
          <w:szCs w:val="18"/>
          <w:lang w:eastAsia="ru-RU"/>
        </w:rPr>
        <w:t>по подразделу 05 «Другие вопросы в области жилищно-коммунального хозяйства»</w:t>
      </w:r>
      <w:r w:rsidRPr="0001154E">
        <w:rPr>
          <w:snapToGrid w:val="0"/>
          <w:sz w:val="18"/>
          <w:szCs w:val="18"/>
          <w:lang w:eastAsia="ru-RU"/>
        </w:rPr>
        <w:t xml:space="preserve"> исполнение составило 6 848,6 тыс. рублей или 16,4% годовых бюджетных ассигнований, утвержденных в сумме 41 671,6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за счет отсутствия исполнения и низкого исполнения ряда мероприятий: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компенсация расходов на оплату стоимости проезда и провоза багажа лицам, работающим в организациях, финансируемых из бюджета округа;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осуществление органами местного самоуправления отдельных государственных полномочий Мурманской области в области жилищных отношений и жилищного строительства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исполнение судебных актов Российской Федерации и мировых соглашений по возмещению причиненного вреда.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расходование денежных средств в 1 квартале 2022 года запланировано в сумме 6 948,6 тыс. рублей.</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06 «Охрана окружающей среды»</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расходов по данному разделу составило 0,0 тыс. рублей или 100,0% годовых бюджетных ассигнований, утвержденных в сумме 1 500,0 тыс. рублей. По данным кассового плана выплат на 2022 год расходование денежных средств запланировано на 3- 4 кварталы 2022 года.</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07 «Образование»</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Исполнение расходов по данному разделу составило 201 487,0 тыс. рублей или 12,4% годовых бюджетных ассигнований, утвержденных в сумме 1 627 151,8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Процент исполнения по подразделам варьируется от 1,8% до 16,8%.</w:t>
      </w:r>
    </w:p>
    <w:p w:rsidR="0001154E" w:rsidRPr="0001154E" w:rsidRDefault="0001154E" w:rsidP="0001154E">
      <w:pPr>
        <w:pStyle w:val="6"/>
        <w:spacing w:before="0"/>
        <w:rPr>
          <w:sz w:val="18"/>
          <w:szCs w:val="18"/>
        </w:rPr>
      </w:pPr>
      <w:r w:rsidRPr="0001154E">
        <w:rPr>
          <w:b/>
          <w:sz w:val="18"/>
          <w:szCs w:val="18"/>
        </w:rPr>
        <w:t xml:space="preserve">- по подразделу 01 «Дошкольное образование» - </w:t>
      </w:r>
      <w:r w:rsidRPr="0001154E">
        <w:rPr>
          <w:sz w:val="18"/>
          <w:szCs w:val="18"/>
        </w:rPr>
        <w:t>82 256,1 тыс. рублей или 13,3% годовых бюджетных ассигнований, утвержденных в сумме 619 414,5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за счет отсутствия исполнения и низкого исполнения ряда мероприятий: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компенсация расходов на оплату стоимости проезда и провоза багажа лицам, работающим в организациях, финансируемых из бюджета округа;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расходы, направляемые на оплату труда и начисления на выплаты по оплате труда работникам муниципальных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lastRenderedPageBreak/>
        <w:t>- реализация Закона Мурманской области «О единой субвенции местным бюджетам на финансовое обеспечение образовательной деятельности»;</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модернизация и укрепление материально-технической базы муниципальных бюджетных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обеспечение антитеррористической защищенности объектов и населения.</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основной объем расходования денежных средств запланирован на 2- 4 кварталы 2022 года.</w:t>
      </w:r>
    </w:p>
    <w:p w:rsidR="0001154E" w:rsidRPr="0001154E" w:rsidRDefault="0001154E" w:rsidP="0001154E">
      <w:pPr>
        <w:pStyle w:val="6"/>
        <w:spacing w:before="0"/>
        <w:rPr>
          <w:sz w:val="18"/>
          <w:szCs w:val="18"/>
        </w:rPr>
      </w:pPr>
      <w:r w:rsidRPr="0001154E">
        <w:rPr>
          <w:b/>
          <w:sz w:val="18"/>
          <w:szCs w:val="18"/>
        </w:rPr>
        <w:t>- по подразделу</w:t>
      </w:r>
      <w:r w:rsidRPr="0001154E">
        <w:rPr>
          <w:sz w:val="18"/>
          <w:szCs w:val="18"/>
        </w:rPr>
        <w:t xml:space="preserve"> </w:t>
      </w:r>
      <w:r w:rsidRPr="0001154E">
        <w:rPr>
          <w:b/>
          <w:sz w:val="18"/>
          <w:szCs w:val="18"/>
        </w:rPr>
        <w:t xml:space="preserve">02 «Общее образование» – </w:t>
      </w:r>
      <w:r w:rsidRPr="0001154E">
        <w:rPr>
          <w:sz w:val="18"/>
          <w:szCs w:val="18"/>
        </w:rPr>
        <w:t>78 797,2 тыс. рублей или 10,5% годовых бюджетных ассигнований, утвержденных в сумме 753 995,8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за счет отсутствия исполнения и низкого исполнения ряда мероприятий:</w:t>
      </w:r>
    </w:p>
    <w:p w:rsidR="0001154E" w:rsidRPr="0001154E" w:rsidRDefault="0001154E" w:rsidP="0001154E">
      <w:pPr>
        <w:pStyle w:val="6"/>
        <w:spacing w:before="0"/>
        <w:rPr>
          <w:snapToGrid w:val="0"/>
          <w:sz w:val="18"/>
          <w:szCs w:val="18"/>
          <w:lang w:eastAsia="ru-RU"/>
        </w:rPr>
      </w:pPr>
      <w:r w:rsidRPr="0001154E">
        <w:rPr>
          <w:sz w:val="18"/>
          <w:szCs w:val="18"/>
        </w:rPr>
        <w:t xml:space="preserve">- </w:t>
      </w:r>
      <w:r w:rsidRPr="0001154E">
        <w:rPr>
          <w:snapToGrid w:val="0"/>
          <w:sz w:val="18"/>
          <w:szCs w:val="18"/>
          <w:lang w:eastAsia="ru-RU"/>
        </w:rPr>
        <w:t>компенсация расходов на оплату стоимости проезда и провоза багажа лицам, работающим в организациях, финансируемых из бюджета округа;</w:t>
      </w:r>
    </w:p>
    <w:p w:rsidR="0001154E" w:rsidRPr="0001154E" w:rsidRDefault="0001154E" w:rsidP="0001154E">
      <w:pPr>
        <w:pStyle w:val="6"/>
        <w:spacing w:before="0"/>
        <w:rPr>
          <w:sz w:val="18"/>
          <w:szCs w:val="18"/>
        </w:rPr>
      </w:pPr>
      <w:r w:rsidRPr="0001154E">
        <w:rPr>
          <w:sz w:val="18"/>
          <w:szCs w:val="18"/>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01154E" w:rsidRPr="0001154E" w:rsidRDefault="0001154E" w:rsidP="0001154E">
      <w:pPr>
        <w:pStyle w:val="6"/>
        <w:spacing w:before="0"/>
        <w:rPr>
          <w:sz w:val="18"/>
          <w:szCs w:val="18"/>
        </w:rPr>
      </w:pPr>
      <w:r w:rsidRPr="0001154E">
        <w:rPr>
          <w:sz w:val="18"/>
          <w:szCs w:val="18"/>
        </w:rPr>
        <w:t>-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за счет средств федерального бюджета;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модернизация и укрепление материально-технической базы муниципальных бюджетных учреждений;</w:t>
      </w:r>
    </w:p>
    <w:p w:rsidR="0001154E" w:rsidRPr="0001154E" w:rsidRDefault="0001154E" w:rsidP="0001154E">
      <w:pPr>
        <w:pStyle w:val="6"/>
        <w:spacing w:before="0"/>
        <w:rPr>
          <w:sz w:val="18"/>
          <w:szCs w:val="18"/>
        </w:rPr>
      </w:pPr>
      <w:r w:rsidRPr="0001154E">
        <w:rPr>
          <w:sz w:val="18"/>
          <w:szCs w:val="18"/>
        </w:rPr>
        <w:t>- реализация мероприятий по замене окон в муниципальных общеобразовательных организациях за счет средств областного бюджета;</w:t>
      </w:r>
    </w:p>
    <w:p w:rsidR="0001154E" w:rsidRPr="0001154E" w:rsidRDefault="0001154E" w:rsidP="0001154E">
      <w:pPr>
        <w:pStyle w:val="6"/>
        <w:spacing w:before="0"/>
        <w:rPr>
          <w:sz w:val="18"/>
          <w:szCs w:val="18"/>
        </w:rPr>
      </w:pPr>
      <w:r w:rsidRPr="0001154E">
        <w:rPr>
          <w:sz w:val="18"/>
          <w:szCs w:val="18"/>
        </w:rPr>
        <w:t xml:space="preserve">- создание новых мест в общеобразовательных организациях в связи с ростом числа обучающихся, вызванным демографическим фактором. </w:t>
      </w:r>
    </w:p>
    <w:p w:rsidR="0001154E" w:rsidRPr="0001154E" w:rsidRDefault="0001154E" w:rsidP="0001154E">
      <w:pPr>
        <w:pStyle w:val="6"/>
        <w:spacing w:before="0"/>
        <w:rPr>
          <w:sz w:val="18"/>
          <w:szCs w:val="18"/>
        </w:rPr>
      </w:pPr>
      <w:r w:rsidRPr="0001154E">
        <w:rPr>
          <w:snapToGrid w:val="0"/>
          <w:sz w:val="18"/>
          <w:szCs w:val="18"/>
          <w:lang w:eastAsia="ru-RU"/>
        </w:rPr>
        <w:t>По данным кассового плана выплат на 2022 год расходование денежных средств в 1 квартале 2022 года запланировано в сумме 83 564,4 тыс. рублей;</w:t>
      </w:r>
    </w:p>
    <w:p w:rsidR="0001154E" w:rsidRPr="0001154E" w:rsidRDefault="0001154E" w:rsidP="0001154E">
      <w:pPr>
        <w:pStyle w:val="6"/>
        <w:spacing w:before="0"/>
        <w:rPr>
          <w:sz w:val="18"/>
          <w:szCs w:val="18"/>
        </w:rPr>
      </w:pPr>
      <w:r w:rsidRPr="0001154E">
        <w:rPr>
          <w:b/>
          <w:sz w:val="18"/>
          <w:szCs w:val="18"/>
        </w:rPr>
        <w:t>- по подразделу 03 «Дополнительное образование детей»</w:t>
      </w:r>
      <w:r w:rsidRPr="0001154E">
        <w:rPr>
          <w:sz w:val="18"/>
          <w:szCs w:val="18"/>
        </w:rPr>
        <w:t xml:space="preserve"> – 32 517,1 тыс. рублей или 16,8% </w:t>
      </w:r>
      <w:r w:rsidRPr="0001154E">
        <w:rPr>
          <w:snapToGrid w:val="0"/>
          <w:sz w:val="18"/>
          <w:szCs w:val="18"/>
          <w:lang w:eastAsia="ru-RU"/>
        </w:rPr>
        <w:t>годовых бюджетных ассигнований, утвержденных в сумме 193 903,9 тыс. рублей</w:t>
      </w:r>
      <w:r w:rsidRPr="0001154E">
        <w:rPr>
          <w:sz w:val="18"/>
          <w:szCs w:val="18"/>
        </w:rPr>
        <w:t xml:space="preserve">. </w:t>
      </w:r>
    </w:p>
    <w:p w:rsidR="0001154E" w:rsidRPr="0001154E" w:rsidRDefault="0001154E" w:rsidP="0001154E">
      <w:pPr>
        <w:pStyle w:val="6"/>
        <w:spacing w:before="0"/>
        <w:rPr>
          <w:sz w:val="18"/>
          <w:szCs w:val="18"/>
        </w:rPr>
      </w:pPr>
      <w:r w:rsidRPr="0001154E">
        <w:rPr>
          <w:sz w:val="18"/>
          <w:szCs w:val="18"/>
        </w:rPr>
        <w:t>Низкое исполнение сложилось в основном из-за отсутствия исполнения по следующим основным мероприятиям и направлениям:</w:t>
      </w:r>
    </w:p>
    <w:p w:rsidR="0001154E" w:rsidRPr="0001154E" w:rsidRDefault="0001154E" w:rsidP="0001154E">
      <w:pPr>
        <w:pStyle w:val="6"/>
        <w:spacing w:before="0"/>
        <w:rPr>
          <w:snapToGrid w:val="0"/>
          <w:sz w:val="18"/>
          <w:szCs w:val="18"/>
          <w:lang w:eastAsia="ru-RU"/>
        </w:rPr>
      </w:pPr>
      <w:r w:rsidRPr="0001154E">
        <w:rPr>
          <w:sz w:val="18"/>
          <w:szCs w:val="18"/>
        </w:rPr>
        <w:t xml:space="preserve">- </w:t>
      </w:r>
      <w:r w:rsidRPr="0001154E">
        <w:rPr>
          <w:snapToGrid w:val="0"/>
          <w:sz w:val="18"/>
          <w:szCs w:val="18"/>
          <w:lang w:eastAsia="ru-RU"/>
        </w:rPr>
        <w:t>компенсация расходов на оплату стоимости проезда и провоза багажа лицам, работающим в организациях, финансируемых из бюджета округа;</w:t>
      </w:r>
    </w:p>
    <w:p w:rsidR="0001154E" w:rsidRPr="0001154E" w:rsidRDefault="0001154E" w:rsidP="0001154E">
      <w:pPr>
        <w:pStyle w:val="6"/>
        <w:spacing w:before="0"/>
        <w:rPr>
          <w:sz w:val="18"/>
          <w:szCs w:val="18"/>
        </w:rPr>
      </w:pPr>
      <w:r w:rsidRPr="0001154E">
        <w:rPr>
          <w:sz w:val="18"/>
          <w:szCs w:val="18"/>
        </w:rPr>
        <w:t>- организация и проведение физкультурных и спортивных мероприятий в рамках физкультурно-спортивного комплекса «Готов к труду и обороне» (ГТО);</w:t>
      </w:r>
    </w:p>
    <w:p w:rsidR="0001154E" w:rsidRPr="0001154E" w:rsidRDefault="0001154E" w:rsidP="0001154E">
      <w:pPr>
        <w:pStyle w:val="6"/>
        <w:spacing w:before="0"/>
        <w:rPr>
          <w:snapToGrid w:val="0"/>
          <w:sz w:val="18"/>
          <w:szCs w:val="18"/>
          <w:lang w:eastAsia="ru-RU"/>
        </w:rPr>
      </w:pPr>
      <w:r w:rsidRPr="0001154E">
        <w:rPr>
          <w:sz w:val="18"/>
          <w:szCs w:val="18"/>
        </w:rPr>
        <w:t xml:space="preserve">- </w:t>
      </w:r>
      <w:r w:rsidRPr="0001154E">
        <w:rPr>
          <w:snapToGrid w:val="0"/>
          <w:sz w:val="18"/>
          <w:szCs w:val="18"/>
          <w:lang w:eastAsia="ru-RU"/>
        </w:rPr>
        <w:t>расходы, направляемые на оплату труда и начисления на выплаты по оплате труда работникам муниципальных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модернизация и укрепление материально-технической базы муниципальных бюджетных учреждений;</w:t>
      </w:r>
    </w:p>
    <w:p w:rsidR="0001154E" w:rsidRPr="0001154E" w:rsidRDefault="0001154E" w:rsidP="0001154E">
      <w:pPr>
        <w:pStyle w:val="6"/>
        <w:spacing w:before="0"/>
        <w:rPr>
          <w:sz w:val="18"/>
          <w:szCs w:val="18"/>
        </w:rPr>
      </w:pPr>
      <w:r w:rsidRPr="0001154E">
        <w:rPr>
          <w:sz w:val="18"/>
          <w:szCs w:val="18"/>
        </w:rPr>
        <w:t>- предоставление услуг дополнительного образования в сфере культуры и искусства;</w:t>
      </w:r>
    </w:p>
    <w:p w:rsidR="0001154E" w:rsidRPr="0001154E" w:rsidRDefault="0001154E" w:rsidP="0001154E">
      <w:pPr>
        <w:pStyle w:val="6"/>
        <w:spacing w:before="0"/>
        <w:rPr>
          <w:sz w:val="18"/>
          <w:szCs w:val="18"/>
        </w:rPr>
      </w:pPr>
      <w:r w:rsidRPr="0001154E">
        <w:rPr>
          <w:sz w:val="18"/>
          <w:szCs w:val="18"/>
        </w:rPr>
        <w:t>- проведение ремонтных работ и укрепление материально-технической базы муниципальных учреждений культуры, образования в сфере культуры и искусства и архивов;</w:t>
      </w:r>
    </w:p>
    <w:p w:rsidR="0001154E" w:rsidRPr="0001154E" w:rsidRDefault="0001154E" w:rsidP="0001154E">
      <w:pPr>
        <w:pStyle w:val="6"/>
        <w:spacing w:before="0"/>
        <w:rPr>
          <w:sz w:val="18"/>
          <w:szCs w:val="18"/>
        </w:rPr>
      </w:pPr>
      <w:r w:rsidRPr="0001154E">
        <w:rPr>
          <w:sz w:val="18"/>
          <w:szCs w:val="18"/>
        </w:rPr>
        <w:t>- поддержка одаренных детей;</w:t>
      </w:r>
    </w:p>
    <w:p w:rsidR="0001154E" w:rsidRPr="0001154E" w:rsidRDefault="0001154E" w:rsidP="0001154E">
      <w:pPr>
        <w:pStyle w:val="6"/>
        <w:spacing w:before="0"/>
        <w:rPr>
          <w:sz w:val="18"/>
          <w:szCs w:val="18"/>
        </w:rPr>
      </w:pPr>
      <w:r w:rsidRPr="0001154E">
        <w:rPr>
          <w:sz w:val="18"/>
          <w:szCs w:val="18"/>
        </w:rPr>
        <w:t>- предупреждение дорожно - транспортного травматизма.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расходование денежных средств в 1 квартале 2022 года запланировано в сумме 32 842,4 тыс. рублей.</w:t>
      </w:r>
    </w:p>
    <w:p w:rsidR="0001154E" w:rsidRPr="0001154E" w:rsidRDefault="0001154E" w:rsidP="0001154E">
      <w:pPr>
        <w:pStyle w:val="6"/>
        <w:spacing w:before="0"/>
        <w:rPr>
          <w:sz w:val="18"/>
          <w:szCs w:val="18"/>
        </w:rPr>
      </w:pPr>
      <w:r w:rsidRPr="0001154E">
        <w:rPr>
          <w:b/>
          <w:sz w:val="18"/>
          <w:szCs w:val="18"/>
        </w:rPr>
        <w:t>- по подразделу 07 «Молодёжная политика»</w:t>
      </w:r>
      <w:r w:rsidRPr="0001154E">
        <w:rPr>
          <w:sz w:val="18"/>
          <w:szCs w:val="18"/>
        </w:rPr>
        <w:t xml:space="preserve"> – 255,1 тыс. рублей или 1,8% </w:t>
      </w:r>
      <w:r w:rsidRPr="0001154E">
        <w:rPr>
          <w:snapToGrid w:val="0"/>
          <w:sz w:val="18"/>
          <w:szCs w:val="18"/>
          <w:lang w:eastAsia="ru-RU"/>
        </w:rPr>
        <w:t>годовых бюджетных ассигнований, утвержденных в сумме 13 795,5 тыс. рублей</w:t>
      </w:r>
      <w:r w:rsidRPr="0001154E">
        <w:rPr>
          <w:sz w:val="18"/>
          <w:szCs w:val="18"/>
        </w:rPr>
        <w:t xml:space="preserve"> в основном за счет отсутствия исполнения и низкого исполнения ряда мероприятий:</w:t>
      </w:r>
    </w:p>
    <w:p w:rsidR="0001154E" w:rsidRPr="0001154E" w:rsidRDefault="0001154E" w:rsidP="0001154E">
      <w:pPr>
        <w:pStyle w:val="6"/>
        <w:spacing w:before="0"/>
        <w:rPr>
          <w:sz w:val="18"/>
          <w:szCs w:val="18"/>
        </w:rPr>
      </w:pPr>
      <w:r w:rsidRPr="0001154E">
        <w:rPr>
          <w:sz w:val="18"/>
          <w:szCs w:val="18"/>
        </w:rPr>
        <w:t>- организация и проведение мероприятий в сфере молодежной политики, мероприятий в сфере профилактики наркомании, совершенствование системы работы по профилактике злоупотреблений и правонарушений, проведение мероприятий в сфере культуры, организация и прием делегаций, мероприятий по обеспечению организованного отдыха и оздоровления детей, сохранение и популяризация объектов культурного наследия;</w:t>
      </w:r>
    </w:p>
    <w:p w:rsidR="0001154E" w:rsidRPr="0001154E" w:rsidRDefault="0001154E" w:rsidP="0001154E">
      <w:pPr>
        <w:pStyle w:val="6"/>
        <w:spacing w:before="0"/>
        <w:rPr>
          <w:sz w:val="18"/>
          <w:szCs w:val="18"/>
        </w:rPr>
      </w:pPr>
      <w:r w:rsidRPr="0001154E">
        <w:rPr>
          <w:sz w:val="18"/>
          <w:szCs w:val="18"/>
        </w:rPr>
        <w:t>- организация отдыха детей Мурманской области в муниципальных образовательных организациях;</w:t>
      </w:r>
    </w:p>
    <w:p w:rsidR="0001154E" w:rsidRPr="0001154E" w:rsidRDefault="0001154E" w:rsidP="0001154E">
      <w:pPr>
        <w:pStyle w:val="6"/>
        <w:spacing w:before="0"/>
        <w:rPr>
          <w:sz w:val="18"/>
          <w:szCs w:val="18"/>
        </w:rPr>
      </w:pPr>
      <w:r w:rsidRPr="0001154E">
        <w:rPr>
          <w:sz w:val="18"/>
          <w:szCs w:val="18"/>
        </w:rPr>
        <w:t>- поддержка одаренных детей;</w:t>
      </w:r>
    </w:p>
    <w:p w:rsidR="0001154E" w:rsidRPr="0001154E" w:rsidRDefault="0001154E" w:rsidP="0001154E">
      <w:pPr>
        <w:pStyle w:val="6"/>
        <w:spacing w:before="0"/>
        <w:rPr>
          <w:sz w:val="18"/>
          <w:szCs w:val="18"/>
        </w:rPr>
      </w:pPr>
      <w:r w:rsidRPr="0001154E">
        <w:rPr>
          <w:sz w:val="18"/>
          <w:szCs w:val="18"/>
        </w:rPr>
        <w:t>- создание условий для функционирования Комнат и Домов Всероссийского военно-патриотического общественного движения «ЮНАРМИЯ».</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Объем расходования денежных средств в 1 квартале 2022 году осуществлен в соответствии с кассовым планом выплат на 2022 год.</w:t>
      </w:r>
    </w:p>
    <w:p w:rsidR="0001154E" w:rsidRPr="0001154E" w:rsidRDefault="0001154E" w:rsidP="0001154E">
      <w:pPr>
        <w:pStyle w:val="6"/>
        <w:spacing w:before="0"/>
        <w:rPr>
          <w:sz w:val="18"/>
          <w:szCs w:val="18"/>
        </w:rPr>
      </w:pPr>
      <w:r w:rsidRPr="0001154E">
        <w:rPr>
          <w:snapToGrid w:val="0"/>
          <w:sz w:val="18"/>
          <w:szCs w:val="18"/>
          <w:lang w:eastAsia="ru-RU"/>
        </w:rPr>
        <w:t>-</w:t>
      </w:r>
      <w:r w:rsidRPr="0001154E">
        <w:rPr>
          <w:b/>
          <w:sz w:val="18"/>
          <w:szCs w:val="18"/>
        </w:rPr>
        <w:t xml:space="preserve"> по подразделу 09 «Другие вопросы в области образования»</w:t>
      </w:r>
      <w:r w:rsidRPr="0001154E">
        <w:rPr>
          <w:sz w:val="18"/>
          <w:szCs w:val="18"/>
        </w:rPr>
        <w:t xml:space="preserve"> – 7 661,4 тыс. рублей или 16,6% </w:t>
      </w:r>
      <w:r w:rsidRPr="0001154E">
        <w:rPr>
          <w:snapToGrid w:val="0"/>
          <w:sz w:val="18"/>
          <w:szCs w:val="18"/>
          <w:lang w:eastAsia="ru-RU"/>
        </w:rPr>
        <w:t>годовых бюджетных ассигнований, утвержденных в сумме 46 042,1 тыс. рублей</w:t>
      </w:r>
      <w:r w:rsidRPr="0001154E">
        <w:rPr>
          <w:sz w:val="18"/>
          <w:szCs w:val="18"/>
        </w:rPr>
        <w:t xml:space="preserve"> в основном за счет отсутствия исполнения и низкого исполнения ряда мероприятий:</w:t>
      </w:r>
    </w:p>
    <w:p w:rsidR="0001154E" w:rsidRPr="0001154E" w:rsidRDefault="0001154E" w:rsidP="0001154E">
      <w:pPr>
        <w:pStyle w:val="6"/>
        <w:spacing w:before="0"/>
        <w:rPr>
          <w:snapToGrid w:val="0"/>
          <w:sz w:val="18"/>
          <w:szCs w:val="18"/>
          <w:lang w:eastAsia="ru-RU"/>
        </w:rPr>
      </w:pPr>
      <w:r w:rsidRPr="0001154E">
        <w:rPr>
          <w:sz w:val="18"/>
          <w:szCs w:val="18"/>
        </w:rPr>
        <w:t xml:space="preserve">- </w:t>
      </w:r>
      <w:r w:rsidRPr="0001154E">
        <w:rPr>
          <w:snapToGrid w:val="0"/>
          <w:sz w:val="18"/>
          <w:szCs w:val="18"/>
          <w:lang w:eastAsia="ru-RU"/>
        </w:rPr>
        <w:t>компенсация расходов на оплату стоимости проезда и провоза багажа лицам, работающим в организациях, финансируемых из бюджета округа;</w:t>
      </w:r>
    </w:p>
    <w:p w:rsidR="0001154E" w:rsidRPr="0001154E" w:rsidRDefault="0001154E" w:rsidP="0001154E">
      <w:pPr>
        <w:pStyle w:val="6"/>
        <w:spacing w:before="0"/>
        <w:rPr>
          <w:sz w:val="18"/>
          <w:szCs w:val="18"/>
        </w:rPr>
      </w:pPr>
      <w:r w:rsidRPr="0001154E">
        <w:rPr>
          <w:sz w:val="18"/>
          <w:szCs w:val="18"/>
        </w:rPr>
        <w:t>- обеспечение реализации основополагающего права каждого ребенка жить и воспитываться в семье;</w:t>
      </w:r>
    </w:p>
    <w:p w:rsidR="0001154E" w:rsidRPr="0001154E" w:rsidRDefault="0001154E" w:rsidP="0001154E">
      <w:pPr>
        <w:pStyle w:val="6"/>
        <w:spacing w:before="0"/>
        <w:rPr>
          <w:sz w:val="18"/>
          <w:szCs w:val="18"/>
        </w:rPr>
      </w:pPr>
      <w:r w:rsidRPr="0001154E">
        <w:rPr>
          <w:sz w:val="18"/>
          <w:szCs w:val="18"/>
        </w:rPr>
        <w:t>- обеспечение деятельности МБУ «РЭС».</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расходование денежных средств в 1 квартале 2022 года запланировано в сумме 7 655,8 тыс. рублей.</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08 «Культура, кинематография»</w:t>
      </w:r>
    </w:p>
    <w:p w:rsidR="0001154E" w:rsidRPr="0001154E" w:rsidRDefault="0001154E" w:rsidP="0001154E">
      <w:pPr>
        <w:pStyle w:val="6"/>
        <w:spacing w:before="0"/>
        <w:rPr>
          <w:snapToGrid w:val="0"/>
          <w:sz w:val="18"/>
          <w:szCs w:val="18"/>
          <w:highlight w:val="yellow"/>
          <w:lang w:eastAsia="ru-RU"/>
        </w:rPr>
      </w:pPr>
      <w:r w:rsidRPr="0001154E">
        <w:rPr>
          <w:snapToGrid w:val="0"/>
          <w:sz w:val="18"/>
          <w:szCs w:val="18"/>
          <w:lang w:eastAsia="ru-RU"/>
        </w:rPr>
        <w:t xml:space="preserve">Исполнение расходов по данному разделу составило 24 605,0 тыс. рублей или 5,7% годовых бюджетных ассигнований, утвержденных в сумме 435 458,1 тыс. рублей в основном за счет отсутствия исполнения и низкого исполнения ряда мероприятий по подразделу </w:t>
      </w:r>
      <w:r w:rsidRPr="0001154E">
        <w:rPr>
          <w:b/>
          <w:snapToGrid w:val="0"/>
          <w:sz w:val="18"/>
          <w:szCs w:val="18"/>
          <w:lang w:eastAsia="ru-RU"/>
        </w:rPr>
        <w:t>01 «Культура»</w:t>
      </w:r>
      <w:r w:rsidRPr="0001154E">
        <w:rPr>
          <w:snapToGrid w:val="0"/>
          <w:sz w:val="18"/>
          <w:szCs w:val="18"/>
          <w:lang w:eastAsia="ru-RU"/>
        </w:rPr>
        <w:t>:</w:t>
      </w:r>
      <w:r w:rsidRPr="0001154E">
        <w:rPr>
          <w:snapToGrid w:val="0"/>
          <w:sz w:val="18"/>
          <w:szCs w:val="18"/>
          <w:highlight w:val="yellow"/>
          <w:lang w:eastAsia="ru-RU"/>
        </w:rPr>
        <w:t xml:space="preserve"> </w:t>
      </w:r>
    </w:p>
    <w:p w:rsidR="0001154E" w:rsidRPr="0001154E" w:rsidRDefault="0001154E" w:rsidP="0001154E">
      <w:pPr>
        <w:pStyle w:val="6"/>
        <w:spacing w:before="0"/>
        <w:rPr>
          <w:snapToGrid w:val="0"/>
          <w:sz w:val="18"/>
          <w:szCs w:val="18"/>
          <w:lang w:eastAsia="ru-RU"/>
        </w:rPr>
      </w:pPr>
      <w:r w:rsidRPr="0001154E">
        <w:rPr>
          <w:sz w:val="18"/>
          <w:szCs w:val="18"/>
        </w:rPr>
        <w:t xml:space="preserve">- </w:t>
      </w:r>
      <w:r w:rsidRPr="0001154E">
        <w:rPr>
          <w:snapToGrid w:val="0"/>
          <w:sz w:val="18"/>
          <w:szCs w:val="18"/>
          <w:lang w:eastAsia="ru-RU"/>
        </w:rPr>
        <w:t>компенсация расходов на оплату стоимости проезда и провоза багажа лицам, работающим в организациях, финансируемых из бюджета округа;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профессиональное развитие работников муниципальных бюджетных и автономных учреждений, финансируемых из бюджета округа;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обеспечение деятельности учреждений культуры;</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расходы, направляемые на оплату труда и начисления на выплаты по оплате труда работникам муниципальных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модернизация и укрепление материально-технической базы муниципальных бюджетных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проведение ремонтных работ и укрепление материально-технической базы муниципальных учреждений культуры, образования в сфере культуры и искусства и архивов;</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капитальные вложения в объекты муниципальной собственности;</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lastRenderedPageBreak/>
        <w:t>- организация и проведение мероприятий в сфере молодежной политики, мероприятий в сфере профилактики наркомании, совершенствование системы работы по профилактике злоупотреблений и правонарушений, проведение мероприятий в сфере культуры, организация и прием делегаций, мероприятий по обеспечению организованного отдыха и оздоровления детей, сохранение и популяризация объектов культурного наследия.</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расходование денежных средств в 1 квартале 2022 года запланировано в сумме 25 860,0 тыс. рублей.</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10 «Социальная политика»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Исполнение расходов по данному разделу составило 19 182,6 тыс. рублей или 21,0% годовых бюджетных ассигнований, утвержденных в сумме 91 284,5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Процент исполнения по подразделам варьируется от 13,4% до 23,2%.</w:t>
      </w:r>
    </w:p>
    <w:p w:rsidR="0001154E" w:rsidRPr="0001154E" w:rsidRDefault="0001154E" w:rsidP="0001154E">
      <w:pPr>
        <w:pStyle w:val="6"/>
        <w:spacing w:before="0"/>
        <w:rPr>
          <w:snapToGrid w:val="0"/>
          <w:sz w:val="18"/>
          <w:szCs w:val="18"/>
          <w:lang w:eastAsia="ru-RU"/>
        </w:rPr>
      </w:pPr>
      <w:r w:rsidRPr="0001154E">
        <w:rPr>
          <w:b/>
          <w:snapToGrid w:val="0"/>
          <w:sz w:val="18"/>
          <w:szCs w:val="18"/>
          <w:lang w:eastAsia="ru-RU"/>
        </w:rPr>
        <w:t>- по подразделу 01 «Пенсионное обеспечение»</w:t>
      </w:r>
      <w:r w:rsidRPr="0001154E">
        <w:rPr>
          <w:snapToGrid w:val="0"/>
          <w:sz w:val="18"/>
          <w:szCs w:val="18"/>
          <w:lang w:eastAsia="ru-RU"/>
        </w:rPr>
        <w:t xml:space="preserve"> - 801,3 тыс. рублей или 16,6% годовых бюджетных ассигнований, утвержденных в сумме 4 834,75 тыс. рублей;</w:t>
      </w:r>
    </w:p>
    <w:p w:rsidR="0001154E" w:rsidRPr="0001154E" w:rsidRDefault="0001154E" w:rsidP="0001154E">
      <w:pPr>
        <w:pStyle w:val="6"/>
        <w:spacing w:before="0"/>
        <w:rPr>
          <w:snapToGrid w:val="0"/>
          <w:sz w:val="18"/>
          <w:szCs w:val="18"/>
          <w:lang w:eastAsia="ru-RU"/>
        </w:rPr>
      </w:pPr>
      <w:r w:rsidRPr="0001154E">
        <w:rPr>
          <w:b/>
          <w:snapToGrid w:val="0"/>
          <w:sz w:val="18"/>
          <w:szCs w:val="18"/>
          <w:lang w:eastAsia="ru-RU"/>
        </w:rPr>
        <w:t>- по подразделу 03 «Социальное обеспечение населения»</w:t>
      </w:r>
      <w:r w:rsidRPr="0001154E">
        <w:rPr>
          <w:snapToGrid w:val="0"/>
          <w:sz w:val="18"/>
          <w:szCs w:val="18"/>
          <w:lang w:eastAsia="ru-RU"/>
        </w:rPr>
        <w:t xml:space="preserve"> - 5 400,0 тыс. рублей или 20,8% годовых бюджетных ассигнований, утвержденных в сумме 25 926,0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за счет отсутствия исполнения мероприятий: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осуществление государственных полномочий по предоставлению и организации выплаты вознаграждения опекунам совершеннолетних недееспособных граждан;</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осуществление государственных полномочий по предоставлению единовременной денежной выплаты многодетным семьям на улучшение жилищных условий;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возмещение расходов по гарантированному перечню услуг по погребению.</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расходование денежных средств в 1 квартале 2022 года запланировано в сумме 5 400,4 тыс. рублей;</w:t>
      </w:r>
    </w:p>
    <w:p w:rsidR="0001154E" w:rsidRPr="0001154E" w:rsidRDefault="0001154E" w:rsidP="0001154E">
      <w:pPr>
        <w:pStyle w:val="6"/>
        <w:spacing w:before="0"/>
        <w:rPr>
          <w:snapToGrid w:val="0"/>
          <w:sz w:val="18"/>
          <w:szCs w:val="18"/>
          <w:lang w:eastAsia="ru-RU"/>
        </w:rPr>
      </w:pPr>
      <w:r w:rsidRPr="0001154E">
        <w:rPr>
          <w:b/>
          <w:snapToGrid w:val="0"/>
          <w:sz w:val="18"/>
          <w:szCs w:val="18"/>
          <w:lang w:eastAsia="ru-RU"/>
        </w:rPr>
        <w:t>- по подразделу 04 «Охрана семьи и детства»</w:t>
      </w:r>
      <w:r w:rsidRPr="0001154E">
        <w:rPr>
          <w:snapToGrid w:val="0"/>
          <w:sz w:val="18"/>
          <w:szCs w:val="18"/>
          <w:lang w:eastAsia="ru-RU"/>
        </w:rPr>
        <w:t xml:space="preserve"> - 11 557,4 тыс. рублей или 23,2% годовых бюджетных ассигнований, утвержденных в сумме 49 865,2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за счет отсутствия исполнения мероприятий: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организация предоставления мер социальной поддержки по оплате жилого помещения и коммунальных услуг детям-сиротам и детям, оставшимся без попечения родителей, лицам из числа детей-сирот и детей, оставшимся без попечения родителей;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расходование денежных средств в 1 квартале 2022 года запланировано в сумме 11 560,1 тыс. рублей;</w:t>
      </w:r>
    </w:p>
    <w:p w:rsidR="0001154E" w:rsidRPr="0001154E" w:rsidRDefault="0001154E" w:rsidP="0001154E">
      <w:pPr>
        <w:pStyle w:val="6"/>
        <w:spacing w:before="0"/>
        <w:rPr>
          <w:snapToGrid w:val="0"/>
          <w:sz w:val="18"/>
          <w:szCs w:val="18"/>
          <w:lang w:eastAsia="ru-RU"/>
        </w:rPr>
      </w:pPr>
      <w:r w:rsidRPr="0001154E">
        <w:rPr>
          <w:b/>
          <w:snapToGrid w:val="0"/>
          <w:sz w:val="18"/>
          <w:szCs w:val="18"/>
          <w:lang w:eastAsia="ru-RU"/>
        </w:rPr>
        <w:t>- по подразделу 06 «Другие вопросы в области социальной политики»</w:t>
      </w:r>
      <w:r w:rsidRPr="0001154E">
        <w:rPr>
          <w:snapToGrid w:val="0"/>
          <w:sz w:val="18"/>
          <w:szCs w:val="18"/>
          <w:lang w:eastAsia="ru-RU"/>
        </w:rPr>
        <w:t xml:space="preserve"> - 1 423,9 тыс. рублей или 13,4% годовых бюджетных ассигнований, утвержденных в сумме 10 658,5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из-за отсутствия исполнения по следующим основным мероприятиям и направлениям:</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повышение уровня и качества жизни граждан, нуждающихся в поддержке;</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реализация Закона Мурманской области «О наделении органов местного самоуправления муниципальных образований отдельными государственными полномочиями по опеке и попечительству в отношении несовершеннолетних»;</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реализация Закона Мурманской области «О наделении органов местного самоуправления муниципальных образований отдельными государственными полномочиями по опеке и попечительству в отношении совершеннолетних».</w:t>
      </w:r>
    </w:p>
    <w:p w:rsidR="0001154E" w:rsidRPr="0001154E" w:rsidRDefault="0001154E" w:rsidP="0001154E">
      <w:pPr>
        <w:pStyle w:val="6"/>
        <w:spacing w:before="0"/>
        <w:rPr>
          <w:snapToGrid w:val="0"/>
          <w:sz w:val="18"/>
          <w:szCs w:val="18"/>
          <w:highlight w:val="yellow"/>
          <w:lang w:eastAsia="ru-RU"/>
        </w:rPr>
      </w:pPr>
      <w:r w:rsidRPr="0001154E">
        <w:rPr>
          <w:snapToGrid w:val="0"/>
          <w:sz w:val="18"/>
          <w:szCs w:val="18"/>
          <w:lang w:eastAsia="ru-RU"/>
        </w:rPr>
        <w:t>По данным кассового плана выплат на 2022 год расходование денежных средств в 1 квартале 2022 года запланировано в сумме 1 424,1 тыс. рублей.</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11 «Физическая культура и спорт»</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Исполнение расходов по данному разделу составило 9 506,9 тыс. рублей или 7,6% годовых бюджетных ассигнований, утвержденных в сумме 125 305,8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Процент исполнения по подразделам варьируется от 0,0% до 9,2%:</w:t>
      </w:r>
    </w:p>
    <w:p w:rsidR="0001154E" w:rsidRPr="0001154E" w:rsidRDefault="0001154E" w:rsidP="0001154E">
      <w:pPr>
        <w:pStyle w:val="6"/>
        <w:spacing w:before="0"/>
        <w:rPr>
          <w:snapToGrid w:val="0"/>
          <w:sz w:val="18"/>
          <w:szCs w:val="18"/>
          <w:lang w:eastAsia="ru-RU"/>
        </w:rPr>
      </w:pPr>
      <w:r w:rsidRPr="0001154E">
        <w:rPr>
          <w:b/>
          <w:snapToGrid w:val="0"/>
          <w:sz w:val="18"/>
          <w:szCs w:val="18"/>
          <w:lang w:eastAsia="ru-RU"/>
        </w:rPr>
        <w:t>- по подразделу 01 «Физическая культура»</w:t>
      </w:r>
      <w:r w:rsidRPr="0001154E">
        <w:rPr>
          <w:snapToGrid w:val="0"/>
          <w:sz w:val="18"/>
          <w:szCs w:val="18"/>
          <w:lang w:eastAsia="ru-RU"/>
        </w:rPr>
        <w:t xml:space="preserve"> исполнение составило 9 494,7 тыс. рублей или 9,2% годовых бюджетных ассигнований, утвержденных в сумме 102 875,2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Низкое исполнение сложилось в основном из-за отсутствия исполнения по следующим основным мероприятиям и направлениям:</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компенсация расходов на оплату стоимости проезда и провоза багажа лицам, работающим в организациях, финансируемых из бюджета округа;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обеспечение деятельности муниципальных спортивных комплексов;</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расходы, направляемые на оплату труда и начисления на выплаты по оплате труда работникам муниципальных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модернизация и укрепление материально-технической базы муниципальных бюджетных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ремонт объектов, находящихся в муниципальной собственности;</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реализация проекта «Приобретение спецтехники для организации регулярной уборки снежного покрова на территории СК «Дельфин» и открытого катка».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Объем расходования денежных средств в 1 квартале 2022 году осуществлен в соответствии с кассовым планом выплат на 2022 год;</w:t>
      </w:r>
    </w:p>
    <w:p w:rsidR="0001154E" w:rsidRPr="0001154E" w:rsidRDefault="0001154E" w:rsidP="0001154E">
      <w:pPr>
        <w:pStyle w:val="6"/>
        <w:spacing w:before="0"/>
        <w:rPr>
          <w:snapToGrid w:val="0"/>
          <w:sz w:val="18"/>
          <w:szCs w:val="18"/>
          <w:lang w:eastAsia="ru-RU"/>
        </w:rPr>
      </w:pPr>
      <w:r w:rsidRPr="0001154E">
        <w:rPr>
          <w:b/>
          <w:snapToGrid w:val="0"/>
          <w:sz w:val="18"/>
          <w:szCs w:val="18"/>
          <w:lang w:eastAsia="ru-RU"/>
        </w:rPr>
        <w:t>- по подразделу 02 «Массовый спорт»</w:t>
      </w:r>
      <w:r w:rsidRPr="0001154E">
        <w:rPr>
          <w:snapToGrid w:val="0"/>
          <w:sz w:val="18"/>
          <w:szCs w:val="18"/>
          <w:lang w:eastAsia="ru-RU"/>
        </w:rPr>
        <w:t xml:space="preserve"> исполнение составило 12,2 тыс. рублей или 0,5% годовых бюджетных ассигнований, утвержденных в сумме 2 500,0 тыс. рублей в основном за счет низкого исполнения мероприятий спортивной направленности.</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обеспечение деятельности муниципальных спортивных комплексов;</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расходы, направляемые на оплату труда и начисления на выплаты по оплате труда работникам муниципальных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модернизация и укрепление материально-технической базы муниципальных бюджетных учреждений;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ремонт объектов, находящихся в муниципальной собственности;</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реализация проекта «Приобретение спецтехники для организации регулярной уборки снежного покрова на территории СК «Дельфин» и открытого катка».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данным кассового плана выплат на 2022 год расходование денежных средств в 1 квартале 2022 года запланировано в сумме 13,4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w:t>
      </w:r>
      <w:r w:rsidRPr="0001154E">
        <w:rPr>
          <w:b/>
          <w:snapToGrid w:val="0"/>
          <w:sz w:val="18"/>
          <w:szCs w:val="18"/>
          <w:lang w:eastAsia="ru-RU"/>
        </w:rPr>
        <w:t xml:space="preserve"> по подразделу 05 «Другие вопросы в области физической культуры и спорта»</w:t>
      </w:r>
      <w:r w:rsidRPr="0001154E">
        <w:rPr>
          <w:snapToGrid w:val="0"/>
          <w:sz w:val="18"/>
          <w:szCs w:val="18"/>
          <w:lang w:eastAsia="ru-RU"/>
        </w:rPr>
        <w:t xml:space="preserve"> исполнение составило 0,0тыс. рублей или 0,0% годовых бюджетных ассигнований, утвержденных в сумме 19 930,6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lastRenderedPageBreak/>
        <w:t>По данным кассового плана выплат на 2022 год расходование денежных средств в 1 квартале 2022 года запланировано в сумме 34,9 тыс. рублей по мероприятию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12 «Средства массовой информации»</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расходов по данному разделу составило 1 227,1 тыс. рублей или 17,4% годовых бюджетных ассигнований, утвержденных в сумме 7 043,9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Объем расходования денежных средств в 1 квартале 2022 году осуществлен в соответствии с кассовым планом выплат на 2022 год.</w:t>
      </w:r>
    </w:p>
    <w:p w:rsidR="0001154E" w:rsidRPr="0001154E" w:rsidRDefault="0001154E" w:rsidP="0001154E">
      <w:pPr>
        <w:pStyle w:val="6"/>
        <w:spacing w:before="0"/>
        <w:rPr>
          <w:b/>
          <w:snapToGrid w:val="0"/>
          <w:sz w:val="18"/>
          <w:szCs w:val="18"/>
          <w:lang w:eastAsia="ru-RU"/>
        </w:rPr>
      </w:pPr>
      <w:r w:rsidRPr="0001154E">
        <w:rPr>
          <w:b/>
          <w:snapToGrid w:val="0"/>
          <w:sz w:val="18"/>
          <w:szCs w:val="18"/>
          <w:lang w:eastAsia="ru-RU"/>
        </w:rPr>
        <w:t>Раздел 13 «Обслуживание государственного и муниципального долга»</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Исполнение расходов по данному разделу составило 0,0 тыс. рублей или 0,0% годовых бюджетных ассигнований, утвержденных в сумме 219,0 тыс. рублей.</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Отсутствие исполнения сложилось по финансовому управлению администрации Печенгского муниципального округа в связи с планированием оплаты процентов, на основании заключенных кредитных договоров, в 4 квартале 2022 года. </w:t>
      </w:r>
    </w:p>
    <w:p w:rsidR="0001154E" w:rsidRPr="0001154E" w:rsidRDefault="0001154E" w:rsidP="0001154E">
      <w:pPr>
        <w:pStyle w:val="2"/>
        <w:spacing w:before="0" w:line="240" w:lineRule="auto"/>
        <w:ind w:firstLine="709"/>
        <w:jc w:val="both"/>
        <w:rPr>
          <w:rFonts w:ascii="Times New Roman" w:hAnsi="Times New Roman" w:cs="Times New Roman"/>
          <w:snapToGrid w:val="0"/>
          <w:color w:val="auto"/>
          <w:sz w:val="18"/>
          <w:szCs w:val="18"/>
          <w:lang w:eastAsia="ru-RU"/>
        </w:rPr>
      </w:pPr>
      <w:r w:rsidRPr="0001154E">
        <w:rPr>
          <w:rFonts w:ascii="Times New Roman" w:hAnsi="Times New Roman" w:cs="Times New Roman"/>
          <w:snapToGrid w:val="0"/>
          <w:color w:val="auto"/>
          <w:sz w:val="18"/>
          <w:szCs w:val="18"/>
          <w:lang w:eastAsia="ru-RU"/>
        </w:rPr>
        <w:t>4.2. Ведомственная структура расходов.</w:t>
      </w:r>
    </w:p>
    <w:p w:rsidR="0001154E" w:rsidRPr="0001154E" w:rsidRDefault="0001154E" w:rsidP="0001154E">
      <w:pPr>
        <w:spacing w:after="0" w:line="240" w:lineRule="auto"/>
        <w:ind w:firstLine="709"/>
        <w:jc w:val="both"/>
        <w:rPr>
          <w:rFonts w:ascii="Times New Roman" w:hAnsi="Times New Roman" w:cs="Times New Roman"/>
          <w:snapToGrid w:val="0"/>
          <w:sz w:val="18"/>
          <w:szCs w:val="18"/>
          <w:lang w:eastAsia="ru-RU"/>
        </w:rPr>
      </w:pPr>
      <w:r w:rsidRPr="0001154E">
        <w:rPr>
          <w:rFonts w:ascii="Times New Roman" w:hAnsi="Times New Roman" w:cs="Times New Roman"/>
          <w:snapToGrid w:val="0"/>
          <w:sz w:val="18"/>
          <w:szCs w:val="18"/>
          <w:lang w:eastAsia="ru-RU"/>
        </w:rPr>
        <w:t>Процент исполнения расходной части бюджета в разрезе ведомственной структуры расходов за 1 квартал 2022 года варьируется от 3,9% до 28,6% утвержденных бюджетных ассигнований. Показатели исполнения расходной части бюджета округа в разрезе ГРБС представлены в таблице № 8.</w:t>
      </w:r>
    </w:p>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таблица № 8, тыс. рублей</w:t>
      </w:r>
    </w:p>
    <w:tbl>
      <w:tblPr>
        <w:tblW w:w="10047" w:type="dxa"/>
        <w:tblInd w:w="93" w:type="dxa"/>
        <w:tblLook w:val="04A0" w:firstRow="1" w:lastRow="0" w:firstColumn="1" w:lastColumn="0" w:noHBand="0" w:noVBand="1"/>
      </w:tblPr>
      <w:tblGrid>
        <w:gridCol w:w="3843"/>
        <w:gridCol w:w="1718"/>
        <w:gridCol w:w="2041"/>
        <w:gridCol w:w="1485"/>
        <w:gridCol w:w="960"/>
      </w:tblGrid>
      <w:tr w:rsidR="0001154E" w:rsidRPr="0001154E" w:rsidTr="0001154E">
        <w:trPr>
          <w:trHeight w:val="385"/>
        </w:trPr>
        <w:tc>
          <w:tcPr>
            <w:tcW w:w="3843"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Главный распорядитель бюджетных средств</w:t>
            </w:r>
          </w:p>
        </w:tc>
        <w:tc>
          <w:tcPr>
            <w:tcW w:w="1718" w:type="dxa"/>
            <w:vMerge w:val="restart"/>
            <w:tcBorders>
              <w:top w:val="single" w:sz="4" w:space="0" w:color="auto"/>
              <w:left w:val="single" w:sz="4" w:space="0" w:color="auto"/>
              <w:right w:val="single" w:sz="4" w:space="0" w:color="auto"/>
            </w:tcBorders>
            <w:shd w:val="clear" w:color="000000" w:fill="DBE5F1"/>
            <w:vAlign w:val="center"/>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Код ведомства</w:t>
            </w:r>
          </w:p>
        </w:tc>
        <w:tc>
          <w:tcPr>
            <w:tcW w:w="2041"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СБР на 01.04.2022 (отчет ф. 0503117), утверждено</w:t>
            </w:r>
          </w:p>
        </w:tc>
        <w:tc>
          <w:tcPr>
            <w:tcW w:w="2445" w:type="dxa"/>
            <w:gridSpan w:val="2"/>
            <w:tcBorders>
              <w:top w:val="single" w:sz="4" w:space="0" w:color="auto"/>
              <w:left w:val="nil"/>
              <w:bottom w:val="nil"/>
              <w:right w:val="single" w:sz="4" w:space="0" w:color="000000"/>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Исполнено за 1 квартал 2022 года</w:t>
            </w:r>
          </w:p>
        </w:tc>
      </w:tr>
      <w:tr w:rsidR="0001154E" w:rsidRPr="0001154E" w:rsidTr="00785960">
        <w:trPr>
          <w:trHeight w:val="241"/>
        </w:trPr>
        <w:tc>
          <w:tcPr>
            <w:tcW w:w="3843" w:type="dxa"/>
            <w:vMerge/>
            <w:tcBorders>
              <w:top w:val="single" w:sz="4" w:space="0" w:color="auto"/>
              <w:left w:val="single" w:sz="4" w:space="0" w:color="auto"/>
              <w:bottom w:val="single" w:sz="4" w:space="0" w:color="000000"/>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718" w:type="dxa"/>
            <w:vMerge/>
            <w:tcBorders>
              <w:left w:val="single" w:sz="4" w:space="0" w:color="auto"/>
              <w:bottom w:val="single" w:sz="4" w:space="0" w:color="auto"/>
              <w:right w:val="single" w:sz="4" w:space="0" w:color="auto"/>
            </w:tcBorders>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2041" w:type="dxa"/>
            <w:vMerge/>
            <w:tcBorders>
              <w:top w:val="single" w:sz="4" w:space="0" w:color="auto"/>
              <w:left w:val="single" w:sz="4" w:space="0" w:color="auto"/>
              <w:bottom w:val="single" w:sz="4" w:space="0" w:color="000000"/>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color w:val="000000"/>
                <w:sz w:val="18"/>
                <w:szCs w:val="18"/>
                <w:lang w:eastAsia="ru-RU"/>
              </w:rPr>
            </w:pPr>
          </w:p>
        </w:tc>
        <w:tc>
          <w:tcPr>
            <w:tcW w:w="1485" w:type="dxa"/>
            <w:tcBorders>
              <w:top w:val="single" w:sz="4" w:space="0" w:color="auto"/>
              <w:left w:val="nil"/>
              <w:bottom w:val="single" w:sz="4" w:space="0" w:color="auto"/>
              <w:right w:val="single" w:sz="4" w:space="0" w:color="auto"/>
            </w:tcBorders>
            <w:shd w:val="clear" w:color="000000" w:fill="DBE5F1"/>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сумма</w:t>
            </w:r>
          </w:p>
        </w:tc>
        <w:tc>
          <w:tcPr>
            <w:tcW w:w="960" w:type="dxa"/>
            <w:tcBorders>
              <w:top w:val="single" w:sz="4" w:space="0" w:color="auto"/>
              <w:left w:val="nil"/>
              <w:bottom w:val="single" w:sz="4" w:space="0" w:color="auto"/>
              <w:right w:val="single" w:sz="4" w:space="0" w:color="auto"/>
            </w:tcBorders>
            <w:shd w:val="clear" w:color="000000" w:fill="DBE5F1"/>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w:t>
            </w:r>
          </w:p>
        </w:tc>
      </w:tr>
      <w:tr w:rsidR="0001154E" w:rsidRPr="0001154E" w:rsidTr="00785960">
        <w:trPr>
          <w:trHeight w:val="503"/>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Администрация Печенгского  муниципального округа</w:t>
            </w:r>
          </w:p>
        </w:tc>
        <w:tc>
          <w:tcPr>
            <w:tcW w:w="1718" w:type="dxa"/>
            <w:tcBorders>
              <w:top w:val="single" w:sz="4" w:space="0" w:color="auto"/>
              <w:left w:val="nil"/>
              <w:bottom w:val="single" w:sz="4" w:space="0" w:color="auto"/>
              <w:right w:val="single" w:sz="4" w:space="0" w:color="auto"/>
            </w:tcBorders>
            <w:vAlign w:val="center"/>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001</w:t>
            </w:r>
          </w:p>
        </w:tc>
        <w:tc>
          <w:tcPr>
            <w:tcW w:w="2041"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1 436 207,6</w:t>
            </w:r>
          </w:p>
        </w:tc>
        <w:tc>
          <w:tcPr>
            <w:tcW w:w="14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127 797,5</w:t>
            </w:r>
          </w:p>
        </w:tc>
        <w:tc>
          <w:tcPr>
            <w:tcW w:w="960"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8,9%</w:t>
            </w:r>
          </w:p>
        </w:tc>
      </w:tr>
      <w:tr w:rsidR="0001154E" w:rsidRPr="0001154E" w:rsidTr="00785960">
        <w:trPr>
          <w:trHeight w:val="739"/>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Финансовое управление администрации Печенгского муниципального округа</w:t>
            </w:r>
          </w:p>
        </w:tc>
        <w:tc>
          <w:tcPr>
            <w:tcW w:w="1718" w:type="dxa"/>
            <w:tcBorders>
              <w:top w:val="single" w:sz="4" w:space="0" w:color="auto"/>
              <w:left w:val="nil"/>
              <w:bottom w:val="single" w:sz="4" w:space="0" w:color="auto"/>
              <w:right w:val="single" w:sz="4" w:space="0" w:color="auto"/>
            </w:tcBorders>
            <w:vAlign w:val="center"/>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002</w:t>
            </w:r>
          </w:p>
        </w:tc>
        <w:tc>
          <w:tcPr>
            <w:tcW w:w="2041"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8 681,8</w:t>
            </w:r>
          </w:p>
        </w:tc>
        <w:tc>
          <w:tcPr>
            <w:tcW w:w="14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370,2</w:t>
            </w:r>
          </w:p>
        </w:tc>
        <w:tc>
          <w:tcPr>
            <w:tcW w:w="960"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4,3%</w:t>
            </w:r>
          </w:p>
        </w:tc>
      </w:tr>
      <w:tr w:rsidR="0001154E" w:rsidRPr="0001154E" w:rsidTr="00785960">
        <w:trPr>
          <w:trHeight w:val="40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Отдел образования администрации Печенгского муниципального округа</w:t>
            </w:r>
          </w:p>
        </w:tc>
        <w:tc>
          <w:tcPr>
            <w:tcW w:w="1718" w:type="dxa"/>
            <w:tcBorders>
              <w:top w:val="single" w:sz="4" w:space="0" w:color="auto"/>
              <w:left w:val="nil"/>
              <w:bottom w:val="single" w:sz="4" w:space="0" w:color="auto"/>
              <w:right w:val="single" w:sz="4" w:space="0" w:color="auto"/>
            </w:tcBorders>
            <w:vAlign w:val="center"/>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003</w:t>
            </w:r>
          </w:p>
        </w:tc>
        <w:tc>
          <w:tcPr>
            <w:tcW w:w="2041"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1 556 087,6</w:t>
            </w:r>
          </w:p>
        </w:tc>
        <w:tc>
          <w:tcPr>
            <w:tcW w:w="14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195 883,2</w:t>
            </w:r>
          </w:p>
        </w:tc>
        <w:tc>
          <w:tcPr>
            <w:tcW w:w="960"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12,6%</w:t>
            </w:r>
          </w:p>
        </w:tc>
      </w:tr>
      <w:tr w:rsidR="0001154E" w:rsidRPr="0001154E" w:rsidTr="00785960">
        <w:trPr>
          <w:trHeight w:val="697"/>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Комитет по управлению имуществом администрации Печенгского муниципального округа</w:t>
            </w:r>
          </w:p>
        </w:tc>
        <w:tc>
          <w:tcPr>
            <w:tcW w:w="1718" w:type="dxa"/>
            <w:tcBorders>
              <w:top w:val="single" w:sz="4" w:space="0" w:color="auto"/>
              <w:left w:val="nil"/>
              <w:bottom w:val="single" w:sz="4" w:space="0" w:color="auto"/>
              <w:right w:val="single" w:sz="4" w:space="0" w:color="auto"/>
            </w:tcBorders>
            <w:vAlign w:val="center"/>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004</w:t>
            </w:r>
          </w:p>
        </w:tc>
        <w:tc>
          <w:tcPr>
            <w:tcW w:w="2041"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277 899,5</w:t>
            </w:r>
          </w:p>
        </w:tc>
        <w:tc>
          <w:tcPr>
            <w:tcW w:w="14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10 912,3</w:t>
            </w:r>
          </w:p>
        </w:tc>
        <w:tc>
          <w:tcPr>
            <w:tcW w:w="960"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3,9%</w:t>
            </w:r>
          </w:p>
        </w:tc>
      </w:tr>
      <w:tr w:rsidR="0001154E" w:rsidRPr="0001154E" w:rsidTr="00785960">
        <w:trPr>
          <w:trHeight w:val="142"/>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Совет депутатов Печенгского муниципального округа Мурманской области</w:t>
            </w:r>
          </w:p>
        </w:tc>
        <w:tc>
          <w:tcPr>
            <w:tcW w:w="1718" w:type="dxa"/>
            <w:tcBorders>
              <w:top w:val="single" w:sz="4" w:space="0" w:color="auto"/>
              <w:left w:val="nil"/>
              <w:bottom w:val="single" w:sz="4" w:space="0" w:color="auto"/>
              <w:right w:val="single" w:sz="4" w:space="0" w:color="auto"/>
            </w:tcBorders>
            <w:vAlign w:val="center"/>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005</w:t>
            </w:r>
          </w:p>
        </w:tc>
        <w:tc>
          <w:tcPr>
            <w:tcW w:w="2041"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7 677,7</w:t>
            </w:r>
          </w:p>
        </w:tc>
        <w:tc>
          <w:tcPr>
            <w:tcW w:w="14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2 197,2</w:t>
            </w:r>
          </w:p>
        </w:tc>
        <w:tc>
          <w:tcPr>
            <w:tcW w:w="960"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28,6%</w:t>
            </w:r>
          </w:p>
        </w:tc>
      </w:tr>
      <w:tr w:rsidR="0001154E" w:rsidRPr="0001154E" w:rsidTr="00785960">
        <w:trPr>
          <w:trHeight w:val="76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Контрольно-счетная палата Печенгского муниципального округа Мурманской области</w:t>
            </w:r>
          </w:p>
        </w:tc>
        <w:tc>
          <w:tcPr>
            <w:tcW w:w="1718" w:type="dxa"/>
            <w:tcBorders>
              <w:top w:val="single" w:sz="4" w:space="0" w:color="auto"/>
              <w:left w:val="nil"/>
              <w:bottom w:val="single" w:sz="4" w:space="0" w:color="auto"/>
              <w:right w:val="single" w:sz="4" w:space="0" w:color="auto"/>
            </w:tcBorders>
            <w:vAlign w:val="center"/>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006</w:t>
            </w:r>
          </w:p>
        </w:tc>
        <w:tc>
          <w:tcPr>
            <w:tcW w:w="2041"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5 384,3</w:t>
            </w:r>
          </w:p>
        </w:tc>
        <w:tc>
          <w:tcPr>
            <w:tcW w:w="148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1 096,4</w:t>
            </w:r>
          </w:p>
        </w:tc>
        <w:tc>
          <w:tcPr>
            <w:tcW w:w="960"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20,4%</w:t>
            </w:r>
          </w:p>
        </w:tc>
      </w:tr>
      <w:tr w:rsidR="0001154E" w:rsidRPr="0001154E" w:rsidTr="00785960">
        <w:trPr>
          <w:trHeight w:val="300"/>
        </w:trPr>
        <w:tc>
          <w:tcPr>
            <w:tcW w:w="5561" w:type="dxa"/>
            <w:gridSpan w:val="2"/>
            <w:tcBorders>
              <w:top w:val="nil"/>
              <w:left w:val="single" w:sz="4" w:space="0" w:color="auto"/>
              <w:bottom w:val="single" w:sz="4" w:space="0" w:color="auto"/>
              <w:right w:val="single" w:sz="4" w:space="0" w:color="auto"/>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Итого</w:t>
            </w:r>
          </w:p>
        </w:tc>
        <w:tc>
          <w:tcPr>
            <w:tcW w:w="2041" w:type="dxa"/>
            <w:tcBorders>
              <w:top w:val="nil"/>
              <w:left w:val="single" w:sz="4" w:space="0" w:color="auto"/>
              <w:bottom w:val="single" w:sz="4" w:space="0" w:color="auto"/>
              <w:right w:val="single" w:sz="4" w:space="0" w:color="auto"/>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3 291 938,5</w:t>
            </w:r>
          </w:p>
        </w:tc>
        <w:tc>
          <w:tcPr>
            <w:tcW w:w="1485" w:type="dxa"/>
            <w:tcBorders>
              <w:top w:val="nil"/>
              <w:left w:val="nil"/>
              <w:bottom w:val="single" w:sz="4" w:space="0" w:color="auto"/>
              <w:right w:val="single" w:sz="4" w:space="0" w:color="auto"/>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338 256,8</w:t>
            </w:r>
          </w:p>
        </w:tc>
        <w:tc>
          <w:tcPr>
            <w:tcW w:w="960" w:type="dxa"/>
            <w:tcBorders>
              <w:top w:val="nil"/>
              <w:left w:val="nil"/>
              <w:bottom w:val="single" w:sz="4" w:space="0" w:color="auto"/>
              <w:right w:val="single" w:sz="4" w:space="0" w:color="auto"/>
            </w:tcBorders>
            <w:shd w:val="clear" w:color="000000" w:fill="D9D9D9"/>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10,3%</w:t>
            </w:r>
          </w:p>
        </w:tc>
      </w:tr>
    </w:tbl>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Исполнение выше 20,0% сложилось по 2 главным распорядителям бюджетных средств: </w:t>
      </w:r>
    </w:p>
    <w:p w:rsidR="0001154E" w:rsidRPr="0001154E" w:rsidRDefault="0001154E" w:rsidP="0001154E">
      <w:pPr>
        <w:pStyle w:val="6"/>
        <w:spacing w:before="0"/>
        <w:rPr>
          <w:snapToGrid w:val="0"/>
          <w:sz w:val="18"/>
          <w:szCs w:val="18"/>
          <w:lang w:eastAsia="ru-RU"/>
        </w:rPr>
      </w:pPr>
      <w:r w:rsidRPr="0001154E">
        <w:rPr>
          <w:color w:val="000000"/>
          <w:sz w:val="18"/>
          <w:szCs w:val="18"/>
          <w:lang w:eastAsia="ru-RU"/>
        </w:rPr>
        <w:t>Совет депутатов Печенгского муниципального округа Мурманской области</w:t>
      </w:r>
      <w:r w:rsidRPr="0001154E">
        <w:rPr>
          <w:snapToGrid w:val="0"/>
          <w:sz w:val="18"/>
          <w:szCs w:val="18"/>
          <w:lang w:eastAsia="ru-RU"/>
        </w:rPr>
        <w:t xml:space="preserve"> – 28,6%;</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Контрольно-счетная палата Печенгского муниципального округа – 20,4%.</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Наименьшее исполнение (ниже 10,0%) за отчетный период сложилось по 3 ГРБС, из них:</w:t>
      </w:r>
    </w:p>
    <w:p w:rsidR="0001154E" w:rsidRPr="0001154E" w:rsidRDefault="0001154E" w:rsidP="0001154E">
      <w:pPr>
        <w:pStyle w:val="6"/>
        <w:spacing w:before="0"/>
        <w:rPr>
          <w:snapToGrid w:val="0"/>
          <w:sz w:val="18"/>
          <w:szCs w:val="18"/>
          <w:lang w:eastAsia="ru-RU"/>
        </w:rPr>
      </w:pPr>
      <w:r w:rsidRPr="0001154E">
        <w:rPr>
          <w:color w:val="000000"/>
          <w:sz w:val="18"/>
          <w:szCs w:val="18"/>
          <w:lang w:eastAsia="ru-RU"/>
        </w:rPr>
        <w:t xml:space="preserve">Администрация Печенгского  муниципального округа </w:t>
      </w:r>
      <w:r w:rsidRPr="0001154E">
        <w:rPr>
          <w:snapToGrid w:val="0"/>
          <w:sz w:val="18"/>
          <w:szCs w:val="18"/>
          <w:lang w:eastAsia="ru-RU"/>
        </w:rPr>
        <w:t>– 8,9%;</w:t>
      </w:r>
    </w:p>
    <w:p w:rsidR="0001154E" w:rsidRPr="0001154E" w:rsidRDefault="0001154E" w:rsidP="0001154E">
      <w:pPr>
        <w:pStyle w:val="6"/>
        <w:spacing w:before="0"/>
        <w:rPr>
          <w:snapToGrid w:val="0"/>
          <w:sz w:val="18"/>
          <w:szCs w:val="18"/>
          <w:lang w:eastAsia="ru-RU"/>
        </w:rPr>
      </w:pPr>
      <w:r w:rsidRPr="0001154E">
        <w:rPr>
          <w:color w:val="000000"/>
          <w:sz w:val="18"/>
          <w:szCs w:val="18"/>
          <w:lang w:eastAsia="ru-RU"/>
        </w:rPr>
        <w:t>Финансовое управление администрации Печенгского муниципального округа</w:t>
      </w:r>
      <w:r w:rsidRPr="0001154E">
        <w:rPr>
          <w:snapToGrid w:val="0"/>
          <w:sz w:val="18"/>
          <w:szCs w:val="18"/>
          <w:lang w:eastAsia="ru-RU"/>
        </w:rPr>
        <w:t xml:space="preserve"> – 4,3%;</w:t>
      </w:r>
    </w:p>
    <w:p w:rsidR="0001154E" w:rsidRPr="0001154E" w:rsidRDefault="0001154E" w:rsidP="0001154E">
      <w:pPr>
        <w:pStyle w:val="6"/>
        <w:spacing w:before="0"/>
        <w:rPr>
          <w:snapToGrid w:val="0"/>
          <w:sz w:val="18"/>
          <w:szCs w:val="18"/>
          <w:lang w:eastAsia="ru-RU"/>
        </w:rPr>
      </w:pPr>
      <w:r w:rsidRPr="0001154E">
        <w:rPr>
          <w:color w:val="000000"/>
          <w:sz w:val="18"/>
          <w:szCs w:val="18"/>
          <w:lang w:eastAsia="ru-RU"/>
        </w:rPr>
        <w:t>Комитет по управлению имуществом администрации Печенгского муниципального округа</w:t>
      </w:r>
      <w:r w:rsidRPr="0001154E">
        <w:rPr>
          <w:snapToGrid w:val="0"/>
          <w:sz w:val="18"/>
          <w:szCs w:val="18"/>
          <w:lang w:eastAsia="ru-RU"/>
        </w:rPr>
        <w:t xml:space="preserve"> – 3,9%.</w:t>
      </w:r>
    </w:p>
    <w:p w:rsidR="0001154E" w:rsidRPr="0001154E" w:rsidRDefault="0001154E" w:rsidP="0001154E">
      <w:pPr>
        <w:pStyle w:val="2"/>
        <w:spacing w:before="0" w:line="240" w:lineRule="auto"/>
        <w:ind w:firstLine="709"/>
        <w:jc w:val="both"/>
        <w:rPr>
          <w:rFonts w:ascii="Times New Roman" w:hAnsi="Times New Roman" w:cs="Times New Roman"/>
          <w:snapToGrid w:val="0"/>
          <w:color w:val="auto"/>
          <w:sz w:val="18"/>
          <w:szCs w:val="18"/>
          <w:lang w:eastAsia="ru-RU"/>
        </w:rPr>
      </w:pPr>
      <w:r w:rsidRPr="0001154E">
        <w:rPr>
          <w:rFonts w:ascii="Times New Roman" w:hAnsi="Times New Roman" w:cs="Times New Roman"/>
          <w:snapToGrid w:val="0"/>
          <w:color w:val="auto"/>
          <w:sz w:val="18"/>
          <w:szCs w:val="18"/>
          <w:lang w:eastAsia="ru-RU"/>
        </w:rPr>
        <w:t>4.3. Муниципальные программы.</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Решение о бюджете и сводная роспись с изменениями сформированы в программной структуре расходов на основе 14 муниципальных программ Печенгского муниципального округа (далее – муниципальные программы, МП).</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 состоянию на 01 апреля 2022 года плановые бюджетные ассигнования на реализацию муниципальных программ составляют 3 286 554,3 тыс. рублей или 99,8% утвержденных плановых назначений в размере 3 291 938,5 тыс. рублей. Исполнение плановых назначений в рамках муниципальных программ за 1 квартал 2022 года составило 337 160,4 тыс. рублей или 10,3%.</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xml:space="preserve">Расходы на реализацию мероприятий всех муниципальных программ  исполнены ниже 25,0% в диапазоне от 0,0 до 20,8%, из них наиболее низкое исполнение приходится </w:t>
      </w:r>
      <w:proofErr w:type="gramStart"/>
      <w:r w:rsidRPr="0001154E">
        <w:rPr>
          <w:snapToGrid w:val="0"/>
          <w:sz w:val="18"/>
          <w:szCs w:val="18"/>
          <w:lang w:eastAsia="ru-RU"/>
        </w:rPr>
        <w:t>на</w:t>
      </w:r>
      <w:proofErr w:type="gramEnd"/>
      <w:r w:rsidRPr="0001154E">
        <w:rPr>
          <w:snapToGrid w:val="0"/>
          <w:sz w:val="18"/>
          <w:szCs w:val="18"/>
          <w:lang w:eastAsia="ru-RU"/>
        </w:rPr>
        <w:t>:</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МП «Молодежная политика» - 0,7%;</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МП «Комфортная среда проживания» - 4,1%;</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МП «Культура» - 7,5%;</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МП «Транспортная система» - 8,6%;</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МП «Физическая культура и спорт» - 9,4%;</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 МП «Обеспечение общественного порядка и безопасности населения» - 9,8%.</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Информация об исполнении расходов бюджета округа на реализацию муниципальных программ и подпрограмм представлена в таблице № 9.</w:t>
      </w:r>
    </w:p>
    <w:p w:rsidR="0001154E" w:rsidRPr="0001154E" w:rsidRDefault="0001154E" w:rsidP="0001154E">
      <w:pPr>
        <w:pStyle w:val="6"/>
        <w:spacing w:before="0"/>
        <w:jc w:val="right"/>
        <w:rPr>
          <w:snapToGrid w:val="0"/>
          <w:sz w:val="18"/>
          <w:szCs w:val="18"/>
          <w:lang w:eastAsia="ru-RU"/>
        </w:rPr>
      </w:pPr>
      <w:r w:rsidRPr="0001154E">
        <w:rPr>
          <w:snapToGrid w:val="0"/>
          <w:sz w:val="18"/>
          <w:szCs w:val="18"/>
          <w:lang w:eastAsia="ru-RU"/>
        </w:rPr>
        <w:t>таблица № 9, тыс. рублей</w:t>
      </w:r>
    </w:p>
    <w:tbl>
      <w:tblPr>
        <w:tblW w:w="10334" w:type="dxa"/>
        <w:tblInd w:w="93" w:type="dxa"/>
        <w:tblLook w:val="04A0" w:firstRow="1" w:lastRow="0" w:firstColumn="1" w:lastColumn="0" w:noHBand="0" w:noVBand="1"/>
      </w:tblPr>
      <w:tblGrid>
        <w:gridCol w:w="4268"/>
        <w:gridCol w:w="1615"/>
        <w:gridCol w:w="1529"/>
        <w:gridCol w:w="1631"/>
        <w:gridCol w:w="1291"/>
      </w:tblGrid>
      <w:tr w:rsidR="0001154E" w:rsidRPr="0001154E" w:rsidTr="0001154E">
        <w:trPr>
          <w:trHeight w:val="694"/>
        </w:trPr>
        <w:tc>
          <w:tcPr>
            <w:tcW w:w="4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Наименование муниципальных программ</w:t>
            </w:r>
          </w:p>
        </w:tc>
        <w:tc>
          <w:tcPr>
            <w:tcW w:w="1615"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Утвержденные бюджетные назначения</w:t>
            </w:r>
          </w:p>
        </w:tc>
        <w:tc>
          <w:tcPr>
            <w:tcW w:w="1529"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Исполнено по состоянию на 01.04.2022</w:t>
            </w:r>
          </w:p>
        </w:tc>
        <w:tc>
          <w:tcPr>
            <w:tcW w:w="1631"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 xml:space="preserve">Отклонение </w:t>
            </w:r>
          </w:p>
        </w:tc>
        <w:tc>
          <w:tcPr>
            <w:tcW w:w="1291"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 xml:space="preserve">%                                исполнения </w:t>
            </w:r>
          </w:p>
        </w:tc>
      </w:tr>
      <w:tr w:rsidR="0001154E" w:rsidRPr="0001154E" w:rsidTr="0001154E">
        <w:trPr>
          <w:trHeight w:val="285"/>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i/>
                <w:iCs/>
                <w:sz w:val="18"/>
                <w:szCs w:val="18"/>
                <w:lang w:eastAsia="ru-RU"/>
              </w:rPr>
            </w:pPr>
            <w:r w:rsidRPr="0001154E">
              <w:rPr>
                <w:rFonts w:ascii="Times New Roman" w:eastAsia="Times New Roman" w:hAnsi="Times New Roman" w:cs="Times New Roman"/>
                <w:i/>
                <w:iCs/>
                <w:sz w:val="18"/>
                <w:szCs w:val="18"/>
                <w:lang w:eastAsia="ru-RU"/>
              </w:rPr>
              <w:t>2</w:t>
            </w:r>
          </w:p>
        </w:tc>
        <w:tc>
          <w:tcPr>
            <w:tcW w:w="1615"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i/>
                <w:iCs/>
                <w:sz w:val="18"/>
                <w:szCs w:val="18"/>
                <w:lang w:eastAsia="ru-RU"/>
              </w:rPr>
            </w:pPr>
            <w:r w:rsidRPr="0001154E">
              <w:rPr>
                <w:rFonts w:ascii="Times New Roman" w:eastAsia="Times New Roman" w:hAnsi="Times New Roman" w:cs="Times New Roman"/>
                <w:i/>
                <w:iCs/>
                <w:sz w:val="18"/>
                <w:szCs w:val="18"/>
                <w:lang w:eastAsia="ru-RU"/>
              </w:rPr>
              <w:t>3</w:t>
            </w:r>
          </w:p>
        </w:tc>
        <w:tc>
          <w:tcPr>
            <w:tcW w:w="1529"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i/>
                <w:iCs/>
                <w:sz w:val="18"/>
                <w:szCs w:val="18"/>
                <w:lang w:eastAsia="ru-RU"/>
              </w:rPr>
            </w:pPr>
            <w:r w:rsidRPr="0001154E">
              <w:rPr>
                <w:rFonts w:ascii="Times New Roman" w:eastAsia="Times New Roman" w:hAnsi="Times New Roman" w:cs="Times New Roman"/>
                <w:i/>
                <w:iCs/>
                <w:sz w:val="18"/>
                <w:szCs w:val="18"/>
                <w:lang w:eastAsia="ru-RU"/>
              </w:rPr>
              <w:t>4</w:t>
            </w:r>
          </w:p>
        </w:tc>
        <w:tc>
          <w:tcPr>
            <w:tcW w:w="163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i/>
                <w:iCs/>
                <w:sz w:val="18"/>
                <w:szCs w:val="18"/>
                <w:lang w:eastAsia="ru-RU"/>
              </w:rPr>
            </w:pPr>
            <w:r w:rsidRPr="0001154E">
              <w:rPr>
                <w:rFonts w:ascii="Times New Roman" w:eastAsia="Times New Roman" w:hAnsi="Times New Roman" w:cs="Times New Roman"/>
                <w:i/>
                <w:iCs/>
                <w:sz w:val="18"/>
                <w:szCs w:val="18"/>
                <w:lang w:eastAsia="ru-RU"/>
              </w:rPr>
              <w:t>5</w:t>
            </w:r>
          </w:p>
        </w:tc>
        <w:tc>
          <w:tcPr>
            <w:tcW w:w="1291" w:type="dxa"/>
            <w:tcBorders>
              <w:top w:val="nil"/>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i/>
                <w:iCs/>
                <w:sz w:val="18"/>
                <w:szCs w:val="18"/>
                <w:lang w:eastAsia="ru-RU"/>
              </w:rPr>
            </w:pPr>
            <w:r w:rsidRPr="0001154E">
              <w:rPr>
                <w:rFonts w:ascii="Times New Roman" w:eastAsia="Times New Roman" w:hAnsi="Times New Roman" w:cs="Times New Roman"/>
                <w:i/>
                <w:iCs/>
                <w:sz w:val="18"/>
                <w:szCs w:val="18"/>
                <w:lang w:eastAsia="ru-RU"/>
              </w:rPr>
              <w:t>6</w:t>
            </w:r>
          </w:p>
        </w:tc>
      </w:tr>
      <w:tr w:rsidR="0001154E" w:rsidRPr="0001154E" w:rsidTr="0001154E">
        <w:trPr>
          <w:trHeight w:val="480"/>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"Образование" на 2022-2024 годы</w:t>
            </w:r>
          </w:p>
        </w:tc>
        <w:tc>
          <w:tcPr>
            <w:tcW w:w="1615"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1 538 040,4</w:t>
            </w:r>
          </w:p>
        </w:tc>
        <w:tc>
          <w:tcPr>
            <w:tcW w:w="1529"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188 781,5</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1 349 258,9</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12,3</w:t>
            </w:r>
          </w:p>
        </w:tc>
      </w:tr>
      <w:tr w:rsidR="0001154E" w:rsidRPr="0001154E" w:rsidTr="0001154E">
        <w:trPr>
          <w:trHeight w:val="27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«Развитие дошкольного образования»</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629 100,8</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85 068,0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544 032,8</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13,5</w:t>
            </w:r>
          </w:p>
        </w:tc>
      </w:tr>
      <w:tr w:rsidR="0001154E" w:rsidRPr="0001154E" w:rsidTr="0001154E">
        <w:trPr>
          <w:trHeight w:val="34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«Развитие общего и дополнительного образования детей»</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854 818,2</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95 834,1</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758 984,1</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11,2</w:t>
            </w:r>
          </w:p>
        </w:tc>
      </w:tr>
      <w:tr w:rsidR="0001154E" w:rsidRPr="0001154E" w:rsidTr="0001154E">
        <w:trPr>
          <w:trHeight w:val="119"/>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«Детский отдых»</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8 079,3</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217,9</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7 861,4</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2,7</w:t>
            </w:r>
          </w:p>
        </w:tc>
      </w:tr>
      <w:tr w:rsidR="0001154E" w:rsidRPr="0001154E" w:rsidTr="0001154E">
        <w:trPr>
          <w:trHeight w:val="493"/>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lastRenderedPageBreak/>
              <w:t>«Развитие потенциала участников образовательного процесса»</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4 610,9</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1 137,1</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3 473,8</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24,7</w:t>
            </w:r>
          </w:p>
        </w:tc>
      </w:tr>
      <w:tr w:rsidR="0001154E" w:rsidRPr="0001154E" w:rsidTr="0001154E">
        <w:trPr>
          <w:trHeight w:val="431"/>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«Реализация основополагающего права ребенка жить и воспитываться в семье»</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69,5</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69,5</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64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«Хозяйственно-эксплуатационное обслуживание муниципальных учреждений муниципального образования»</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41 361,7</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6 524,4</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34 837,3</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15,8</w:t>
            </w:r>
          </w:p>
        </w:tc>
      </w:tr>
      <w:tr w:rsidR="0001154E" w:rsidRPr="0001154E" w:rsidTr="0001154E">
        <w:trPr>
          <w:trHeight w:val="325"/>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"Обеспечение социальной стабильности" на 2022-2024 годы</w:t>
            </w:r>
          </w:p>
        </w:tc>
        <w:tc>
          <w:tcPr>
            <w:tcW w:w="1615"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73 266,7</w:t>
            </w:r>
          </w:p>
        </w:tc>
        <w:tc>
          <w:tcPr>
            <w:tcW w:w="1529"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15 211,6</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58 055,1</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20,8</w:t>
            </w:r>
          </w:p>
        </w:tc>
      </w:tr>
      <w:tr w:rsidR="0001154E" w:rsidRPr="0001154E" w:rsidTr="0001154E">
        <w:trPr>
          <w:trHeight w:val="119"/>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Социальная поддержка граждан</w:t>
            </w:r>
          </w:p>
        </w:tc>
        <w:tc>
          <w:tcPr>
            <w:tcW w:w="1615"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73 266,7</w:t>
            </w:r>
          </w:p>
        </w:tc>
        <w:tc>
          <w:tcPr>
            <w:tcW w:w="1529"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15 211,6</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58 055,1</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20,8</w:t>
            </w:r>
          </w:p>
        </w:tc>
      </w:tr>
      <w:tr w:rsidR="0001154E" w:rsidRPr="0001154E" w:rsidTr="0001154E">
        <w:trPr>
          <w:trHeight w:val="16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Обеспечение жильем молодых семей</w:t>
            </w:r>
          </w:p>
        </w:tc>
        <w:tc>
          <w:tcPr>
            <w:tcW w:w="1615"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529"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387"/>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"Культура" на 2022-2024 годы</w:t>
            </w:r>
          </w:p>
        </w:tc>
        <w:tc>
          <w:tcPr>
            <w:tcW w:w="1615"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527 989,6</w:t>
            </w:r>
          </w:p>
        </w:tc>
        <w:tc>
          <w:tcPr>
            <w:tcW w:w="1529"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39 697,0</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488 292,6</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7,5</w:t>
            </w:r>
          </w:p>
        </w:tc>
      </w:tr>
      <w:tr w:rsidR="0001154E" w:rsidRPr="0001154E" w:rsidTr="0001154E">
        <w:trPr>
          <w:trHeight w:val="31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«Развитие учреждений культуры»</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433 958,1</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23 598,7</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410 359,4</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5,4</w:t>
            </w:r>
          </w:p>
        </w:tc>
      </w:tr>
      <w:tr w:rsidR="0001154E" w:rsidRPr="0001154E" w:rsidTr="0001154E">
        <w:trPr>
          <w:trHeight w:val="429"/>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«Развитие системы дополнительного образования в сфере культуры и искусства»</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92 531,5</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15 092,0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77 439,5</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16,3</w:t>
            </w:r>
          </w:p>
        </w:tc>
      </w:tr>
      <w:tr w:rsidR="0001154E" w:rsidRPr="0001154E" w:rsidTr="0001154E">
        <w:trPr>
          <w:trHeight w:val="252"/>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«Развитие культуры»</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1 500,0</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1 006,3</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493,7</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67,1</w:t>
            </w:r>
          </w:p>
        </w:tc>
      </w:tr>
      <w:tr w:rsidR="0001154E" w:rsidRPr="0001154E" w:rsidTr="0001154E">
        <w:trPr>
          <w:trHeight w:val="503"/>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"Обеспечение общественного порядка и безопасности населения" на 2022-2024 годы</w:t>
            </w:r>
          </w:p>
        </w:tc>
        <w:tc>
          <w:tcPr>
            <w:tcW w:w="1615"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25 784,9</w:t>
            </w:r>
          </w:p>
        </w:tc>
        <w:tc>
          <w:tcPr>
            <w:tcW w:w="1529"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2 539,5</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23 245,4</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9,8</w:t>
            </w:r>
          </w:p>
        </w:tc>
      </w:tr>
      <w:tr w:rsidR="0001154E" w:rsidRPr="0001154E" w:rsidTr="0001154E">
        <w:trPr>
          <w:trHeight w:val="367"/>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«Повышение безопасности дорожного движения и снижение дорожно-транспортного травматизма»</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8 063,2</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8 063,2</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9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«Профилактика правонарушений»</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1 537,9</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357,7</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1 180,2</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23,3</w:t>
            </w:r>
          </w:p>
        </w:tc>
      </w:tr>
      <w:tr w:rsidR="0001154E" w:rsidRPr="0001154E" w:rsidTr="0001154E">
        <w:trPr>
          <w:trHeight w:val="305"/>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«Обеспечение защиты населения и территорий от чрезвычайных ситуаций»</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13 323,8</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2 181,8</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11 142,0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16,4</w:t>
            </w:r>
          </w:p>
        </w:tc>
      </w:tr>
      <w:tr w:rsidR="0001154E" w:rsidRPr="0001154E" w:rsidTr="0001154E">
        <w:trPr>
          <w:trHeight w:val="155"/>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«Противодействие терроризму и профилактика экстремизма»</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2 860,0</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2 860,0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302"/>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"Экономический потенциал" на 2022-2024 годы</w:t>
            </w:r>
          </w:p>
        </w:tc>
        <w:tc>
          <w:tcPr>
            <w:tcW w:w="1615"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1 774,9</w:t>
            </w:r>
          </w:p>
        </w:tc>
        <w:tc>
          <w:tcPr>
            <w:tcW w:w="1529"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0,0</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1 774,9</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0,0</w:t>
            </w:r>
          </w:p>
        </w:tc>
      </w:tr>
      <w:tr w:rsidR="0001154E" w:rsidRPr="0001154E" w:rsidTr="0001154E">
        <w:trPr>
          <w:trHeight w:val="451"/>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«Повышение инвестиционной привлекательности Печенгского муниципального округа»</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1 774,9</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1 774,9</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193"/>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 xml:space="preserve">«Взаимодействие </w:t>
            </w:r>
            <w:proofErr w:type="gramStart"/>
            <w:r w:rsidRPr="0001154E">
              <w:rPr>
                <w:rFonts w:ascii="Times New Roman" w:eastAsia="Times New Roman" w:hAnsi="Times New Roman" w:cs="Times New Roman"/>
                <w:sz w:val="18"/>
                <w:szCs w:val="18"/>
                <w:lang w:eastAsia="ru-RU"/>
              </w:rPr>
              <w:t>с</w:t>
            </w:r>
            <w:proofErr w:type="gramEnd"/>
            <w:r w:rsidRPr="0001154E">
              <w:rPr>
                <w:rFonts w:ascii="Times New Roman" w:eastAsia="Times New Roman" w:hAnsi="Times New Roman" w:cs="Times New Roman"/>
                <w:sz w:val="18"/>
                <w:szCs w:val="18"/>
                <w:lang w:eastAsia="ru-RU"/>
              </w:rPr>
              <w:t xml:space="preserve"> СО НКО»</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474"/>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"Комфортная среда проживания" на 202-2024 годы</w:t>
            </w:r>
          </w:p>
        </w:tc>
        <w:tc>
          <w:tcPr>
            <w:tcW w:w="1615"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431 663,6</w:t>
            </w:r>
          </w:p>
        </w:tc>
        <w:tc>
          <w:tcPr>
            <w:tcW w:w="1529"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17 641,7</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414 021,9</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4,1</w:t>
            </w:r>
          </w:p>
        </w:tc>
      </w:tr>
      <w:tr w:rsidR="0001154E" w:rsidRPr="0001154E" w:rsidTr="0001154E">
        <w:trPr>
          <w:trHeight w:val="127"/>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«Охрана окружающей среды»</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1 500,0</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1 500,0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202"/>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«Развитие жилищно-коммунального хозяйства»</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34 917,6</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34 917,6</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315"/>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«Развитие сферы ритуальных услуг и мест захоронения»</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166 311,6</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163,7</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166 147,9</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0,1</w:t>
            </w:r>
          </w:p>
        </w:tc>
      </w:tr>
      <w:tr w:rsidR="0001154E" w:rsidRPr="0001154E" w:rsidTr="0001154E">
        <w:trPr>
          <w:trHeight w:val="125"/>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«Комплексное благоустройство городской среды»</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225 863,4</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17 158,6</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208 704,8</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7,6</w:t>
            </w:r>
          </w:p>
        </w:tc>
      </w:tr>
      <w:tr w:rsidR="0001154E" w:rsidRPr="0001154E" w:rsidTr="0001154E">
        <w:trPr>
          <w:trHeight w:val="199"/>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«Организация отлова безнадзорных животных»</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3 071,0</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319,4</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2 751,6</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10,4</w:t>
            </w:r>
          </w:p>
        </w:tc>
      </w:tr>
      <w:tr w:rsidR="0001154E" w:rsidRPr="0001154E" w:rsidTr="0001154E">
        <w:trPr>
          <w:trHeight w:val="630"/>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"Муниципальное управление и гражданское общество" на 2022-2024 годы</w:t>
            </w:r>
          </w:p>
        </w:tc>
        <w:tc>
          <w:tcPr>
            <w:tcW w:w="1615"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249 452,9</w:t>
            </w:r>
          </w:p>
        </w:tc>
        <w:tc>
          <w:tcPr>
            <w:tcW w:w="1529"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38 355,6</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211 097,3</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15,4</w:t>
            </w:r>
          </w:p>
        </w:tc>
      </w:tr>
      <w:tr w:rsidR="0001154E" w:rsidRPr="0001154E" w:rsidTr="0001154E">
        <w:trPr>
          <w:trHeight w:val="32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«Создание условий для обеспечения муниципального управления»</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214 661,6</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34 055,6</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180 606,0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15,9</w:t>
            </w:r>
          </w:p>
        </w:tc>
      </w:tr>
      <w:tr w:rsidR="0001154E" w:rsidRPr="0001154E" w:rsidTr="0001154E">
        <w:trPr>
          <w:trHeight w:val="458"/>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«Развитие информационной и технологической инфраструктуры системы муниципального управления в Печенгском муниципальном округе»</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5 308,7</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946,5</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4 362,2</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17,8</w:t>
            </w:r>
          </w:p>
        </w:tc>
      </w:tr>
      <w:tr w:rsidR="0001154E" w:rsidRPr="0001154E" w:rsidTr="0001154E">
        <w:trPr>
          <w:trHeight w:val="397"/>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«Организация и обеспечение предоставления государственных и муниципальных услуг на базе многофункционального центра»</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22 438,7</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2 126,4</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20 312,3</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9,5</w:t>
            </w:r>
          </w:p>
        </w:tc>
      </w:tr>
      <w:tr w:rsidR="0001154E" w:rsidRPr="0001154E" w:rsidTr="0001154E">
        <w:trPr>
          <w:trHeight w:val="63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«Деятельность и развитие муниципальных средств массовой информации Печенгского муниципального округа»</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7 043,9</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1 227,1</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5 816,8</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17,4</w:t>
            </w:r>
          </w:p>
        </w:tc>
      </w:tr>
      <w:tr w:rsidR="0001154E" w:rsidRPr="0001154E" w:rsidTr="0001154E">
        <w:trPr>
          <w:trHeight w:val="273"/>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"Молодежная политика" на 2022-2024 годы</w:t>
            </w:r>
          </w:p>
        </w:tc>
        <w:tc>
          <w:tcPr>
            <w:tcW w:w="1615"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5 716,3</w:t>
            </w:r>
          </w:p>
        </w:tc>
        <w:tc>
          <w:tcPr>
            <w:tcW w:w="1529"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37,2</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5 679,1</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0,7</w:t>
            </w:r>
          </w:p>
        </w:tc>
      </w:tr>
      <w:tr w:rsidR="0001154E" w:rsidRPr="0001154E" w:rsidTr="0001154E">
        <w:trPr>
          <w:trHeight w:val="270"/>
        </w:trPr>
        <w:tc>
          <w:tcPr>
            <w:tcW w:w="4268"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"Физическая культура и спорт" на 2022-2024 годы</w:t>
            </w:r>
          </w:p>
        </w:tc>
        <w:tc>
          <w:tcPr>
            <w:tcW w:w="161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105 825,2</w:t>
            </w:r>
          </w:p>
        </w:tc>
        <w:tc>
          <w:tcPr>
            <w:tcW w:w="1529"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9 895,2</w:t>
            </w:r>
          </w:p>
        </w:tc>
        <w:tc>
          <w:tcPr>
            <w:tcW w:w="163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95 930,0</w:t>
            </w:r>
          </w:p>
        </w:tc>
        <w:tc>
          <w:tcPr>
            <w:tcW w:w="129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9,4</w:t>
            </w:r>
          </w:p>
        </w:tc>
      </w:tr>
      <w:tr w:rsidR="0001154E" w:rsidRPr="0001154E" w:rsidTr="0001154E">
        <w:trPr>
          <w:trHeight w:val="412"/>
        </w:trPr>
        <w:tc>
          <w:tcPr>
            <w:tcW w:w="4268"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"Муниципальные финансы" на 2022-2024 годы</w:t>
            </w:r>
          </w:p>
        </w:tc>
        <w:tc>
          <w:tcPr>
            <w:tcW w:w="1615" w:type="dxa"/>
            <w:tcBorders>
              <w:top w:val="single" w:sz="4" w:space="0" w:color="auto"/>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62 933,0</w:t>
            </w:r>
          </w:p>
        </w:tc>
        <w:tc>
          <w:tcPr>
            <w:tcW w:w="1529" w:type="dxa"/>
            <w:tcBorders>
              <w:top w:val="single" w:sz="4" w:space="0" w:color="auto"/>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7 221,2</w:t>
            </w:r>
          </w:p>
        </w:tc>
        <w:tc>
          <w:tcPr>
            <w:tcW w:w="1631" w:type="dxa"/>
            <w:tcBorders>
              <w:top w:val="single" w:sz="4" w:space="0" w:color="auto"/>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55 711,8</w:t>
            </w:r>
          </w:p>
        </w:tc>
        <w:tc>
          <w:tcPr>
            <w:tcW w:w="1291" w:type="dxa"/>
            <w:tcBorders>
              <w:top w:val="single" w:sz="4" w:space="0" w:color="auto"/>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11,5</w:t>
            </w:r>
          </w:p>
        </w:tc>
      </w:tr>
      <w:tr w:rsidR="0001154E" w:rsidRPr="0001154E" w:rsidTr="0001154E">
        <w:trPr>
          <w:trHeight w:val="375"/>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«Обеспечение финансирования непредвиденных расходов»</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8 000,0</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8 000,0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139"/>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«Управление муниципальным долгом»</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219,0</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219,0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7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«Организация бюджетного процесса»</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273"/>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«Обеспечение бухгалтерского обслуживания»</w:t>
            </w:r>
          </w:p>
        </w:tc>
        <w:tc>
          <w:tcPr>
            <w:tcW w:w="1615"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54 714,0</w:t>
            </w:r>
          </w:p>
        </w:tc>
        <w:tc>
          <w:tcPr>
            <w:tcW w:w="1529"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7 221,2</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47 492,8</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13,2</w:t>
            </w:r>
          </w:p>
        </w:tc>
      </w:tr>
      <w:tr w:rsidR="0001154E" w:rsidRPr="0001154E" w:rsidTr="0001154E">
        <w:trPr>
          <w:trHeight w:val="645"/>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"Энергосбережение и повышение энергоэффективности" на 2022-2024 годы</w:t>
            </w:r>
          </w:p>
        </w:tc>
        <w:tc>
          <w:tcPr>
            <w:tcW w:w="1615" w:type="dxa"/>
            <w:tcBorders>
              <w:top w:val="nil"/>
              <w:left w:val="nil"/>
              <w:bottom w:val="single" w:sz="4" w:space="0" w:color="000000"/>
              <w:right w:val="single" w:sz="4" w:space="0" w:color="000000"/>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300,0</w:t>
            </w:r>
          </w:p>
        </w:tc>
        <w:tc>
          <w:tcPr>
            <w:tcW w:w="1529" w:type="dxa"/>
            <w:tcBorders>
              <w:top w:val="nil"/>
              <w:left w:val="nil"/>
              <w:bottom w:val="single" w:sz="4" w:space="0" w:color="000000"/>
              <w:right w:val="single" w:sz="4" w:space="0" w:color="000000"/>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0,0</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300,0</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0,0</w:t>
            </w:r>
          </w:p>
        </w:tc>
      </w:tr>
      <w:tr w:rsidR="0001154E" w:rsidRPr="0001154E" w:rsidTr="0001154E">
        <w:trPr>
          <w:trHeight w:val="690"/>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"Формирование современной городской среды" на 2022-2024 годы</w:t>
            </w:r>
          </w:p>
        </w:tc>
        <w:tc>
          <w:tcPr>
            <w:tcW w:w="1615"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121 941,3</w:t>
            </w:r>
          </w:p>
        </w:tc>
        <w:tc>
          <w:tcPr>
            <w:tcW w:w="1529"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0,0</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121 941,3</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0,0</w:t>
            </w:r>
          </w:p>
        </w:tc>
      </w:tr>
      <w:tr w:rsidR="0001154E" w:rsidRPr="0001154E" w:rsidTr="0001154E">
        <w:trPr>
          <w:trHeight w:val="325"/>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Муниципальная программа  «Транспортная система» на 2022-2024 годы</w:t>
            </w:r>
          </w:p>
        </w:tc>
        <w:tc>
          <w:tcPr>
            <w:tcW w:w="1615" w:type="dxa"/>
            <w:tcBorders>
              <w:top w:val="nil"/>
              <w:left w:val="nil"/>
              <w:bottom w:val="single" w:sz="4" w:space="0" w:color="000000"/>
              <w:right w:val="single" w:sz="4" w:space="0" w:color="000000"/>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78 349,9</w:t>
            </w:r>
          </w:p>
        </w:tc>
        <w:tc>
          <w:tcPr>
            <w:tcW w:w="1529" w:type="dxa"/>
            <w:tcBorders>
              <w:top w:val="nil"/>
              <w:left w:val="nil"/>
              <w:bottom w:val="single" w:sz="4" w:space="0" w:color="000000"/>
              <w:right w:val="single" w:sz="4" w:space="0" w:color="000000"/>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6 708,1</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71 641,8</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8,6</w:t>
            </w:r>
          </w:p>
        </w:tc>
      </w:tr>
      <w:tr w:rsidR="0001154E" w:rsidRPr="0001154E" w:rsidTr="0001154E">
        <w:trPr>
          <w:trHeight w:val="690"/>
        </w:trPr>
        <w:tc>
          <w:tcPr>
            <w:tcW w:w="4268" w:type="dxa"/>
            <w:tcBorders>
              <w:top w:val="nil"/>
              <w:left w:val="single" w:sz="4" w:space="0" w:color="auto"/>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lastRenderedPageBreak/>
              <w:t>Муниципальная программа "Муниципальное имущество и земельные ресурсы" на 2022-2024 годы</w:t>
            </w:r>
          </w:p>
        </w:tc>
        <w:tc>
          <w:tcPr>
            <w:tcW w:w="1615" w:type="dxa"/>
            <w:tcBorders>
              <w:top w:val="nil"/>
              <w:left w:val="nil"/>
              <w:bottom w:val="single" w:sz="4" w:space="0" w:color="000000"/>
              <w:right w:val="single" w:sz="4" w:space="0" w:color="000000"/>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63 515,6</w:t>
            </w:r>
          </w:p>
        </w:tc>
        <w:tc>
          <w:tcPr>
            <w:tcW w:w="1529" w:type="dxa"/>
            <w:tcBorders>
              <w:top w:val="nil"/>
              <w:left w:val="nil"/>
              <w:bottom w:val="single" w:sz="4" w:space="0" w:color="000000"/>
              <w:right w:val="single" w:sz="4" w:space="0" w:color="000000"/>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11 071,8</w:t>
            </w:r>
          </w:p>
        </w:tc>
        <w:tc>
          <w:tcPr>
            <w:tcW w:w="163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52 443,8</w:t>
            </w:r>
          </w:p>
        </w:tc>
        <w:tc>
          <w:tcPr>
            <w:tcW w:w="1291"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17,4</w:t>
            </w:r>
          </w:p>
        </w:tc>
      </w:tr>
      <w:tr w:rsidR="0001154E" w:rsidRPr="0001154E" w:rsidTr="0001154E">
        <w:trPr>
          <w:trHeight w:val="185"/>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«Управление муниципальным имуществом»</w:t>
            </w:r>
          </w:p>
        </w:tc>
        <w:tc>
          <w:tcPr>
            <w:tcW w:w="1615" w:type="dxa"/>
            <w:tcBorders>
              <w:top w:val="nil"/>
              <w:left w:val="nil"/>
              <w:bottom w:val="single" w:sz="4" w:space="0" w:color="000000"/>
              <w:right w:val="single" w:sz="4" w:space="0" w:color="000000"/>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60 315,6</w:t>
            </w:r>
          </w:p>
        </w:tc>
        <w:tc>
          <w:tcPr>
            <w:tcW w:w="1529" w:type="dxa"/>
            <w:tcBorders>
              <w:top w:val="nil"/>
              <w:left w:val="nil"/>
              <w:bottom w:val="single" w:sz="4" w:space="0" w:color="000000"/>
              <w:right w:val="single" w:sz="4" w:space="0" w:color="000000"/>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11 071,8</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49 243,8</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18,4</w:t>
            </w:r>
          </w:p>
        </w:tc>
      </w:tr>
      <w:tr w:rsidR="0001154E" w:rsidRPr="0001154E" w:rsidTr="0001154E">
        <w:trPr>
          <w:trHeight w:val="169"/>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«Управление земельными ресурсами»</w:t>
            </w:r>
          </w:p>
        </w:tc>
        <w:tc>
          <w:tcPr>
            <w:tcW w:w="1615" w:type="dxa"/>
            <w:tcBorders>
              <w:top w:val="nil"/>
              <w:left w:val="nil"/>
              <w:bottom w:val="single" w:sz="4" w:space="0" w:color="000000"/>
              <w:right w:val="single" w:sz="4" w:space="0" w:color="000000"/>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200,0</w:t>
            </w:r>
          </w:p>
        </w:tc>
        <w:tc>
          <w:tcPr>
            <w:tcW w:w="1529" w:type="dxa"/>
            <w:tcBorders>
              <w:top w:val="nil"/>
              <w:left w:val="nil"/>
              <w:bottom w:val="single" w:sz="4" w:space="0" w:color="000000"/>
              <w:right w:val="single" w:sz="4" w:space="0" w:color="000000"/>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200,0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333"/>
        </w:trPr>
        <w:tc>
          <w:tcPr>
            <w:tcW w:w="4268" w:type="dxa"/>
            <w:tcBorders>
              <w:top w:val="nil"/>
              <w:left w:val="single" w:sz="4" w:space="0" w:color="auto"/>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both"/>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«Создание безопасных и комфортных условий проживания граждан»</w:t>
            </w:r>
          </w:p>
        </w:tc>
        <w:tc>
          <w:tcPr>
            <w:tcW w:w="1615" w:type="dxa"/>
            <w:tcBorders>
              <w:top w:val="nil"/>
              <w:left w:val="nil"/>
              <w:bottom w:val="single" w:sz="4" w:space="0" w:color="000000"/>
              <w:right w:val="single" w:sz="4" w:space="0" w:color="000000"/>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3 000,0</w:t>
            </w:r>
          </w:p>
        </w:tc>
        <w:tc>
          <w:tcPr>
            <w:tcW w:w="1529" w:type="dxa"/>
            <w:tcBorders>
              <w:top w:val="nil"/>
              <w:left w:val="nil"/>
              <w:bottom w:val="single" w:sz="4" w:space="0" w:color="000000"/>
              <w:right w:val="single" w:sz="4" w:space="0" w:color="000000"/>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3 000,0</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sz w:val="18"/>
                <w:szCs w:val="18"/>
                <w:lang w:eastAsia="ru-RU"/>
              </w:rPr>
            </w:pPr>
            <w:r w:rsidRPr="0001154E">
              <w:rPr>
                <w:rFonts w:ascii="Times New Roman" w:eastAsia="Times New Roman" w:hAnsi="Times New Roman" w:cs="Times New Roman"/>
                <w:sz w:val="18"/>
                <w:szCs w:val="18"/>
                <w:lang w:eastAsia="ru-RU"/>
              </w:rPr>
              <w:t>0,0</w:t>
            </w:r>
          </w:p>
        </w:tc>
      </w:tr>
      <w:tr w:rsidR="0001154E" w:rsidRPr="0001154E" w:rsidTr="0001154E">
        <w:trPr>
          <w:trHeight w:val="70"/>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ИТОГО</w:t>
            </w:r>
          </w:p>
        </w:tc>
        <w:tc>
          <w:tcPr>
            <w:tcW w:w="1615"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both"/>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3 286 554,3</w:t>
            </w:r>
          </w:p>
        </w:tc>
        <w:tc>
          <w:tcPr>
            <w:tcW w:w="1529"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337 160,4</w:t>
            </w:r>
          </w:p>
        </w:tc>
        <w:tc>
          <w:tcPr>
            <w:tcW w:w="1631" w:type="dxa"/>
            <w:tcBorders>
              <w:top w:val="nil"/>
              <w:left w:val="nil"/>
              <w:bottom w:val="single" w:sz="4" w:space="0" w:color="auto"/>
              <w:right w:val="single" w:sz="4" w:space="0" w:color="auto"/>
            </w:tcBorders>
            <w:shd w:val="clear" w:color="000000" w:fill="FFFFFF"/>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2 949 393,9</w:t>
            </w:r>
          </w:p>
        </w:tc>
        <w:tc>
          <w:tcPr>
            <w:tcW w:w="1291"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10,3</w:t>
            </w:r>
          </w:p>
        </w:tc>
      </w:tr>
    </w:tbl>
    <w:p w:rsidR="0001154E" w:rsidRPr="0001154E" w:rsidRDefault="0001154E" w:rsidP="0001154E">
      <w:pPr>
        <w:pStyle w:val="2"/>
        <w:spacing w:before="0" w:line="240" w:lineRule="auto"/>
        <w:ind w:firstLine="709"/>
        <w:jc w:val="both"/>
        <w:rPr>
          <w:rFonts w:ascii="Times New Roman" w:hAnsi="Times New Roman" w:cs="Times New Roman"/>
          <w:snapToGrid w:val="0"/>
          <w:color w:val="auto"/>
          <w:sz w:val="18"/>
          <w:szCs w:val="18"/>
          <w:lang w:eastAsia="ru-RU"/>
        </w:rPr>
      </w:pPr>
      <w:r w:rsidRPr="0001154E">
        <w:rPr>
          <w:rFonts w:ascii="Times New Roman" w:hAnsi="Times New Roman" w:cs="Times New Roman"/>
          <w:snapToGrid w:val="0"/>
          <w:color w:val="auto"/>
          <w:sz w:val="18"/>
          <w:szCs w:val="18"/>
          <w:lang w:eastAsia="ru-RU"/>
        </w:rPr>
        <w:t>4.4. Региональные проекты.</w:t>
      </w:r>
    </w:p>
    <w:p w:rsidR="0001154E" w:rsidRPr="0001154E" w:rsidRDefault="0001154E" w:rsidP="0001154E">
      <w:pPr>
        <w:pStyle w:val="6"/>
        <w:rPr>
          <w:snapToGrid w:val="0"/>
          <w:sz w:val="18"/>
          <w:szCs w:val="18"/>
          <w:lang w:eastAsia="ru-RU"/>
        </w:rPr>
      </w:pPr>
      <w:r w:rsidRPr="0001154E">
        <w:rPr>
          <w:snapToGrid w:val="0"/>
          <w:sz w:val="18"/>
          <w:szCs w:val="18"/>
          <w:lang w:eastAsia="ru-RU"/>
        </w:rPr>
        <w:t xml:space="preserve">Исполнение мероприятий в рамках региональных проектов по состоянию на 01.04.2022 года составило 0,0% утвержденных годовых назначений в объеме     283 273,0 тыс. рублей. </w:t>
      </w:r>
    </w:p>
    <w:p w:rsidR="0001154E" w:rsidRPr="0001154E" w:rsidRDefault="0001154E" w:rsidP="0001154E">
      <w:pPr>
        <w:pStyle w:val="6"/>
        <w:spacing w:before="0"/>
        <w:rPr>
          <w:snapToGrid w:val="0"/>
          <w:sz w:val="18"/>
          <w:szCs w:val="18"/>
          <w:lang w:eastAsia="ru-RU"/>
        </w:rPr>
      </w:pPr>
      <w:r w:rsidRPr="0001154E">
        <w:rPr>
          <w:snapToGrid w:val="0"/>
          <w:sz w:val="18"/>
          <w:szCs w:val="18"/>
          <w:lang w:eastAsia="ru-RU"/>
        </w:rPr>
        <w:t>Показатели исполнения расходной части бюджета в разрезе региональных проектов представлены в таблице № 10.</w:t>
      </w:r>
    </w:p>
    <w:p w:rsidR="0001154E" w:rsidRPr="0001154E" w:rsidRDefault="0001154E" w:rsidP="0001154E">
      <w:pPr>
        <w:pStyle w:val="6"/>
        <w:spacing w:before="0"/>
        <w:jc w:val="right"/>
        <w:rPr>
          <w:snapToGrid w:val="0"/>
          <w:sz w:val="18"/>
          <w:szCs w:val="18"/>
          <w:lang w:eastAsia="ru-RU"/>
        </w:rPr>
      </w:pPr>
      <w:r w:rsidRPr="0001154E">
        <w:rPr>
          <w:snapToGrid w:val="0"/>
          <w:sz w:val="18"/>
          <w:szCs w:val="18"/>
          <w:lang w:eastAsia="ru-RU"/>
        </w:rPr>
        <w:t>таблица № 10, тыс. рублей</w:t>
      </w:r>
    </w:p>
    <w:tbl>
      <w:tblPr>
        <w:tblW w:w="10232" w:type="dxa"/>
        <w:tblInd w:w="93" w:type="dxa"/>
        <w:tblLayout w:type="fixed"/>
        <w:tblLook w:val="04A0" w:firstRow="1" w:lastRow="0" w:firstColumn="1" w:lastColumn="0" w:noHBand="0" w:noVBand="1"/>
      </w:tblPr>
      <w:tblGrid>
        <w:gridCol w:w="5260"/>
        <w:gridCol w:w="992"/>
        <w:gridCol w:w="1540"/>
        <w:gridCol w:w="1160"/>
        <w:gridCol w:w="1280"/>
      </w:tblGrid>
      <w:tr w:rsidR="0001154E" w:rsidRPr="0001154E" w:rsidTr="0001154E">
        <w:trPr>
          <w:trHeight w:val="373"/>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Наименование мероприятия, вида расходов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Код вида расходов</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Утверждено на 2022 год</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Исполнено                            на 01.04.2022</w:t>
            </w:r>
          </w:p>
        </w:tc>
      </w:tr>
      <w:tr w:rsidR="0001154E" w:rsidRPr="0001154E" w:rsidTr="0001154E">
        <w:trPr>
          <w:trHeight w:val="81"/>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b/>
                <w:bCs/>
                <w:color w:val="000000"/>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b/>
                <w:bCs/>
                <w:color w:val="000000"/>
                <w:sz w:val="18"/>
                <w:szCs w:val="18"/>
                <w:lang w:eastAsia="ru-RU"/>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b/>
                <w:bCs/>
                <w:color w:val="000000"/>
                <w:sz w:val="18"/>
                <w:szCs w:val="18"/>
                <w:lang w:eastAsia="ru-RU"/>
              </w:rPr>
            </w:pPr>
          </w:p>
        </w:tc>
        <w:tc>
          <w:tcPr>
            <w:tcW w:w="1160"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 xml:space="preserve">сумма </w:t>
            </w:r>
          </w:p>
        </w:tc>
        <w:tc>
          <w:tcPr>
            <w:tcW w:w="1280" w:type="dxa"/>
            <w:tcBorders>
              <w:top w:val="nil"/>
              <w:left w:val="nil"/>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w:t>
            </w:r>
          </w:p>
        </w:tc>
      </w:tr>
      <w:tr w:rsidR="0001154E" w:rsidRPr="0001154E" w:rsidTr="0001154E">
        <w:trPr>
          <w:trHeight w:val="141"/>
        </w:trPr>
        <w:tc>
          <w:tcPr>
            <w:tcW w:w="10232" w:type="dxa"/>
            <w:gridSpan w:val="5"/>
            <w:tcBorders>
              <w:top w:val="single" w:sz="4" w:space="0" w:color="auto"/>
              <w:left w:val="single" w:sz="4" w:space="0" w:color="auto"/>
              <w:bottom w:val="single" w:sz="4" w:space="0" w:color="auto"/>
              <w:right w:val="single" w:sz="4" w:space="0" w:color="auto"/>
            </w:tcBorders>
            <w:shd w:val="clear" w:color="000000" w:fill="EBF1DE"/>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Региональный проект "Формирование комфортной городской среды"</w:t>
            </w:r>
          </w:p>
        </w:tc>
      </w:tr>
      <w:tr w:rsidR="0001154E" w:rsidRPr="0001154E" w:rsidTr="0001154E">
        <w:trPr>
          <w:trHeight w:val="74"/>
        </w:trPr>
        <w:tc>
          <w:tcPr>
            <w:tcW w:w="6252"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Администрация Печенгского муниципального округа</w:t>
            </w:r>
          </w:p>
        </w:tc>
        <w:tc>
          <w:tcPr>
            <w:tcW w:w="1540" w:type="dxa"/>
            <w:tcBorders>
              <w:top w:val="nil"/>
              <w:left w:val="nil"/>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139 729,3</w:t>
            </w:r>
          </w:p>
        </w:tc>
        <w:tc>
          <w:tcPr>
            <w:tcW w:w="1160" w:type="dxa"/>
            <w:tcBorders>
              <w:top w:val="nil"/>
              <w:left w:val="nil"/>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280" w:type="dxa"/>
            <w:tcBorders>
              <w:top w:val="nil"/>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01154E">
        <w:trPr>
          <w:trHeight w:val="284"/>
        </w:trPr>
        <w:tc>
          <w:tcPr>
            <w:tcW w:w="62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Формирование современной городской среды (общественные территории) (субсидии на поддержку муниципальных программ формирования современной городской среды в части выполнения мероприятий по благоустройству общественных территорий)</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26 691,9</w:t>
            </w:r>
          </w:p>
        </w:tc>
        <w:tc>
          <w:tcPr>
            <w:tcW w:w="11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159"/>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Прочая закупка товаров, работ и услуг</w:t>
            </w:r>
          </w:p>
        </w:tc>
        <w:tc>
          <w:tcPr>
            <w:tcW w:w="992" w:type="dxa"/>
            <w:tcBorders>
              <w:top w:val="nil"/>
              <w:left w:val="nil"/>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244</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26 691,9</w:t>
            </w:r>
          </w:p>
        </w:tc>
        <w:tc>
          <w:tcPr>
            <w:tcW w:w="11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1070"/>
        </w:trPr>
        <w:tc>
          <w:tcPr>
            <w:tcW w:w="62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Формирование современной городской среды (дворовые территории) за счёт средств областного бюджета (субсидии муниципальным образованиям на поддержку муниципальных программ формирования современной городской среды в части выполнения мероприятий по благоустройству дворовых территорий)</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93 106,8</w:t>
            </w:r>
          </w:p>
        </w:tc>
        <w:tc>
          <w:tcPr>
            <w:tcW w:w="11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70"/>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Прочая закупка товаров, работ и услуг</w:t>
            </w:r>
          </w:p>
        </w:tc>
        <w:tc>
          <w:tcPr>
            <w:tcW w:w="992" w:type="dxa"/>
            <w:tcBorders>
              <w:top w:val="nil"/>
              <w:left w:val="nil"/>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244</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73 176,1</w:t>
            </w:r>
          </w:p>
        </w:tc>
        <w:tc>
          <w:tcPr>
            <w:tcW w:w="11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0,0</w:t>
            </w:r>
          </w:p>
        </w:tc>
      </w:tr>
      <w:tr w:rsidR="0001154E" w:rsidRPr="0001154E" w:rsidTr="0001154E">
        <w:trPr>
          <w:trHeight w:val="572"/>
        </w:trPr>
        <w:tc>
          <w:tcPr>
            <w:tcW w:w="62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19 930,6</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258"/>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Субсидии бюджетным учреждениям на иные цели</w:t>
            </w:r>
          </w:p>
        </w:tc>
        <w:tc>
          <w:tcPr>
            <w:tcW w:w="992" w:type="dxa"/>
            <w:tcBorders>
              <w:top w:val="nil"/>
              <w:left w:val="nil"/>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612</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19 930,6</w:t>
            </w:r>
          </w:p>
        </w:tc>
        <w:tc>
          <w:tcPr>
            <w:tcW w:w="11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0,0</w:t>
            </w:r>
          </w:p>
        </w:tc>
      </w:tr>
      <w:tr w:rsidR="0001154E" w:rsidRPr="0001154E" w:rsidTr="0001154E">
        <w:trPr>
          <w:trHeight w:val="95"/>
        </w:trPr>
        <w:tc>
          <w:tcPr>
            <w:tcW w:w="10232" w:type="dxa"/>
            <w:gridSpan w:val="5"/>
            <w:tcBorders>
              <w:top w:val="single" w:sz="4" w:space="0" w:color="auto"/>
              <w:left w:val="single" w:sz="4" w:space="0" w:color="auto"/>
              <w:bottom w:val="nil"/>
              <w:right w:val="single" w:sz="4" w:space="0" w:color="auto"/>
            </w:tcBorders>
            <w:shd w:val="clear" w:color="000000" w:fill="EBF1DE"/>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Региональный проект "Современная школа"</w:t>
            </w:r>
          </w:p>
        </w:tc>
      </w:tr>
      <w:tr w:rsidR="0001154E" w:rsidRPr="0001154E" w:rsidTr="0001154E">
        <w:trPr>
          <w:trHeight w:val="297"/>
        </w:trPr>
        <w:tc>
          <w:tcPr>
            <w:tcW w:w="6252"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Отдел образования администрации Печенгского муниципального округа</w:t>
            </w:r>
          </w:p>
        </w:tc>
        <w:tc>
          <w:tcPr>
            <w:tcW w:w="1540" w:type="dxa"/>
            <w:tcBorders>
              <w:top w:val="single" w:sz="4" w:space="0" w:color="auto"/>
              <w:left w:val="nil"/>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143 543,8</w:t>
            </w:r>
          </w:p>
        </w:tc>
        <w:tc>
          <w:tcPr>
            <w:tcW w:w="1160" w:type="dxa"/>
            <w:tcBorders>
              <w:top w:val="single" w:sz="4" w:space="0" w:color="auto"/>
              <w:left w:val="nil"/>
              <w:bottom w:val="single" w:sz="4" w:space="0" w:color="auto"/>
              <w:right w:val="single" w:sz="4" w:space="0" w:color="auto"/>
            </w:tcBorders>
            <w:shd w:val="clear" w:color="000000" w:fill="F2F2F2"/>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280" w:type="dxa"/>
            <w:tcBorders>
              <w:top w:val="single" w:sz="4" w:space="0" w:color="auto"/>
              <w:left w:val="nil"/>
              <w:bottom w:val="single" w:sz="4" w:space="0" w:color="auto"/>
              <w:right w:val="single" w:sz="4" w:space="0" w:color="auto"/>
            </w:tcBorders>
            <w:shd w:val="clear" w:color="000000" w:fill="F2F2F2"/>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01154E">
        <w:trPr>
          <w:trHeight w:val="313"/>
        </w:trPr>
        <w:tc>
          <w:tcPr>
            <w:tcW w:w="62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Строительство здания начальной школы (пристройки) на 250 мест в поселке Печенга</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right"/>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143 543,8</w:t>
            </w:r>
          </w:p>
        </w:tc>
        <w:tc>
          <w:tcPr>
            <w:tcW w:w="11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407"/>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w="992" w:type="dxa"/>
            <w:tcBorders>
              <w:top w:val="nil"/>
              <w:left w:val="nil"/>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464</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right"/>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143 543,8</w:t>
            </w:r>
          </w:p>
        </w:tc>
        <w:tc>
          <w:tcPr>
            <w:tcW w:w="11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i/>
                <w:iCs/>
                <w:color w:val="000000"/>
                <w:sz w:val="18"/>
                <w:szCs w:val="18"/>
                <w:lang w:eastAsia="ru-RU"/>
              </w:rPr>
            </w:pPr>
            <w:r w:rsidRPr="0001154E">
              <w:rPr>
                <w:rFonts w:ascii="Times New Roman" w:eastAsia="Times New Roman" w:hAnsi="Times New Roman" w:cs="Times New Roman"/>
                <w:i/>
                <w:iCs/>
                <w:color w:val="000000"/>
                <w:sz w:val="18"/>
                <w:szCs w:val="18"/>
                <w:lang w:eastAsia="ru-RU"/>
              </w:rPr>
              <w:t>0,0</w:t>
            </w:r>
          </w:p>
        </w:tc>
      </w:tr>
      <w:tr w:rsidR="0001154E" w:rsidRPr="0001154E" w:rsidTr="0001154E">
        <w:trPr>
          <w:trHeight w:val="300"/>
        </w:trPr>
        <w:tc>
          <w:tcPr>
            <w:tcW w:w="62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Всего</w:t>
            </w:r>
          </w:p>
        </w:tc>
        <w:tc>
          <w:tcPr>
            <w:tcW w:w="15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283 273,0</w:t>
            </w:r>
          </w:p>
        </w:tc>
        <w:tc>
          <w:tcPr>
            <w:tcW w:w="116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bl>
    <w:p w:rsidR="0001154E" w:rsidRPr="0001154E" w:rsidRDefault="0001154E" w:rsidP="0001154E">
      <w:pPr>
        <w:pStyle w:val="2"/>
        <w:spacing w:before="0" w:line="240" w:lineRule="auto"/>
        <w:ind w:firstLine="709"/>
        <w:jc w:val="both"/>
        <w:rPr>
          <w:rFonts w:ascii="Times New Roman" w:hAnsi="Times New Roman" w:cs="Times New Roman"/>
          <w:snapToGrid w:val="0"/>
          <w:color w:val="auto"/>
          <w:sz w:val="18"/>
          <w:szCs w:val="18"/>
          <w:lang w:eastAsia="ru-RU"/>
        </w:rPr>
      </w:pPr>
      <w:r w:rsidRPr="0001154E">
        <w:rPr>
          <w:rFonts w:ascii="Times New Roman" w:hAnsi="Times New Roman" w:cs="Times New Roman"/>
          <w:snapToGrid w:val="0"/>
          <w:color w:val="auto"/>
          <w:sz w:val="18"/>
          <w:szCs w:val="18"/>
          <w:lang w:eastAsia="ru-RU"/>
        </w:rPr>
        <w:t>4.5. Капитальные вложения в объекты государственной (муниципальной) собственности.</w:t>
      </w:r>
    </w:p>
    <w:p w:rsidR="0001154E" w:rsidRPr="0001154E" w:rsidRDefault="0001154E" w:rsidP="0001154E">
      <w:pPr>
        <w:pStyle w:val="6"/>
        <w:spacing w:before="0"/>
        <w:rPr>
          <w:sz w:val="18"/>
          <w:szCs w:val="18"/>
        </w:rPr>
      </w:pPr>
      <w:r w:rsidRPr="0001154E">
        <w:rPr>
          <w:sz w:val="18"/>
          <w:szCs w:val="18"/>
        </w:rPr>
        <w:t xml:space="preserve">Исполнение расходов по капитальным вложениям в объекты государственной (муниципальной) собственности (далее – капитальные вложения) за 1 квартал 2022 года составило 0,0% бюджетных ассигнований, утвержденных в сумме 573 609,3 тыс. рублей. </w:t>
      </w:r>
    </w:p>
    <w:p w:rsidR="0001154E" w:rsidRPr="0001154E" w:rsidRDefault="0001154E" w:rsidP="0001154E">
      <w:pPr>
        <w:pStyle w:val="11"/>
        <w:tabs>
          <w:tab w:val="left" w:pos="1080"/>
        </w:tabs>
        <w:ind w:firstLine="709"/>
        <w:rPr>
          <w:snapToGrid/>
          <w:sz w:val="18"/>
          <w:szCs w:val="18"/>
          <w:lang w:eastAsia="x-none"/>
        </w:rPr>
      </w:pPr>
      <w:r w:rsidRPr="0001154E">
        <w:rPr>
          <w:snapToGrid/>
          <w:sz w:val="18"/>
          <w:szCs w:val="18"/>
          <w:lang w:eastAsia="x-none"/>
        </w:rPr>
        <w:t>Исполнение расходов по капитальным вложениям в разрезе главных распорядителей бюджетных средств (далее – ГРБС) и муниципальных программ отражено в таблице № 9.</w:t>
      </w:r>
    </w:p>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r w:rsidRPr="0001154E">
        <w:rPr>
          <w:rFonts w:ascii="Times New Roman" w:eastAsia="Times New Roman" w:hAnsi="Times New Roman" w:cs="Times New Roman"/>
          <w:snapToGrid w:val="0"/>
          <w:sz w:val="18"/>
          <w:szCs w:val="18"/>
          <w:lang w:eastAsia="ru-RU"/>
        </w:rPr>
        <w:t>таблица № 9, тыс. рублей</w:t>
      </w:r>
    </w:p>
    <w:tbl>
      <w:tblPr>
        <w:tblW w:w="9938" w:type="dxa"/>
        <w:tblInd w:w="93" w:type="dxa"/>
        <w:tblLayout w:type="fixed"/>
        <w:tblLook w:val="04A0" w:firstRow="1" w:lastRow="0" w:firstColumn="1" w:lastColumn="0" w:noHBand="0" w:noVBand="1"/>
      </w:tblPr>
      <w:tblGrid>
        <w:gridCol w:w="3843"/>
        <w:gridCol w:w="1417"/>
        <w:gridCol w:w="1440"/>
        <w:gridCol w:w="900"/>
        <w:gridCol w:w="1420"/>
        <w:gridCol w:w="918"/>
      </w:tblGrid>
      <w:tr w:rsidR="0001154E" w:rsidRPr="0001154E" w:rsidTr="0001154E">
        <w:trPr>
          <w:trHeight w:val="144"/>
        </w:trPr>
        <w:tc>
          <w:tcPr>
            <w:tcW w:w="384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Муниципальная программа, мероприятие</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Утверждено</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за счет бюджетов других уровней</w:t>
            </w:r>
          </w:p>
        </w:tc>
        <w:tc>
          <w:tcPr>
            <w:tcW w:w="3238" w:type="dxa"/>
            <w:gridSpan w:val="3"/>
            <w:tcBorders>
              <w:top w:val="single" w:sz="4" w:space="0" w:color="auto"/>
              <w:left w:val="nil"/>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Исполнено</w:t>
            </w:r>
          </w:p>
        </w:tc>
      </w:tr>
      <w:tr w:rsidR="0001154E" w:rsidRPr="0001154E" w:rsidTr="0001154E">
        <w:trPr>
          <w:trHeight w:val="686"/>
        </w:trPr>
        <w:tc>
          <w:tcPr>
            <w:tcW w:w="3843"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b/>
                <w:bCs/>
                <w:color w:val="000000"/>
                <w:sz w:val="18"/>
                <w:szCs w:val="18"/>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b/>
                <w:bCs/>
                <w:color w:val="000000"/>
                <w:sz w:val="18"/>
                <w:szCs w:val="18"/>
                <w:lang w:eastAsia="ru-RU"/>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rsidR="0001154E" w:rsidRPr="0001154E" w:rsidRDefault="0001154E" w:rsidP="0001154E">
            <w:pPr>
              <w:spacing w:after="0" w:line="240" w:lineRule="auto"/>
              <w:rPr>
                <w:rFonts w:ascii="Times New Roman" w:eastAsia="Times New Roman" w:hAnsi="Times New Roman" w:cs="Times New Roman"/>
                <w:b/>
                <w:bCs/>
                <w:color w:val="000000"/>
                <w:sz w:val="18"/>
                <w:szCs w:val="18"/>
                <w:lang w:eastAsia="ru-RU"/>
              </w:rPr>
            </w:pPr>
          </w:p>
        </w:tc>
        <w:tc>
          <w:tcPr>
            <w:tcW w:w="900" w:type="dxa"/>
            <w:tcBorders>
              <w:top w:val="nil"/>
              <w:left w:val="nil"/>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сумма</w:t>
            </w:r>
          </w:p>
        </w:tc>
        <w:tc>
          <w:tcPr>
            <w:tcW w:w="1420" w:type="dxa"/>
            <w:tcBorders>
              <w:top w:val="nil"/>
              <w:left w:val="nil"/>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за счет бюджетов других уровней</w:t>
            </w:r>
          </w:p>
        </w:tc>
        <w:tc>
          <w:tcPr>
            <w:tcW w:w="918" w:type="dxa"/>
            <w:tcBorders>
              <w:top w:val="nil"/>
              <w:left w:val="nil"/>
              <w:bottom w:val="single" w:sz="4" w:space="0" w:color="auto"/>
              <w:right w:val="single" w:sz="4" w:space="0" w:color="auto"/>
            </w:tcBorders>
            <w:shd w:val="clear" w:color="000000" w:fill="FFFFFF"/>
            <w:vAlign w:val="center"/>
            <w:hideMark/>
          </w:tcPr>
          <w:p w:rsidR="0001154E" w:rsidRPr="0001154E" w:rsidRDefault="0001154E" w:rsidP="0001154E">
            <w:pPr>
              <w:spacing w:after="0" w:line="240" w:lineRule="auto"/>
              <w:jc w:val="center"/>
              <w:rPr>
                <w:rFonts w:ascii="Times New Roman" w:eastAsia="Times New Roman" w:hAnsi="Times New Roman" w:cs="Times New Roman"/>
                <w:b/>
                <w:bCs/>
                <w:sz w:val="18"/>
                <w:szCs w:val="18"/>
                <w:lang w:eastAsia="ru-RU"/>
              </w:rPr>
            </w:pPr>
            <w:r w:rsidRPr="0001154E">
              <w:rPr>
                <w:rFonts w:ascii="Times New Roman" w:eastAsia="Times New Roman" w:hAnsi="Times New Roman" w:cs="Times New Roman"/>
                <w:b/>
                <w:bCs/>
                <w:sz w:val="18"/>
                <w:szCs w:val="18"/>
                <w:lang w:eastAsia="ru-RU"/>
              </w:rPr>
              <w:t>%</w:t>
            </w:r>
          </w:p>
        </w:tc>
      </w:tr>
      <w:tr w:rsidR="0001154E" w:rsidRPr="0001154E" w:rsidTr="00785960">
        <w:trPr>
          <w:trHeight w:val="300"/>
        </w:trPr>
        <w:tc>
          <w:tcPr>
            <w:tcW w:w="9938"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001 Администрация Печенгского муниципального округа</w:t>
            </w:r>
          </w:p>
        </w:tc>
      </w:tr>
      <w:tr w:rsidR="0001154E" w:rsidRPr="0001154E" w:rsidTr="00785960">
        <w:trPr>
          <w:trHeight w:val="285"/>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i/>
                <w:iCs/>
                <w:color w:val="000000"/>
                <w:sz w:val="18"/>
                <w:szCs w:val="18"/>
                <w:lang w:eastAsia="ru-RU"/>
              </w:rPr>
            </w:pPr>
            <w:r w:rsidRPr="0001154E">
              <w:rPr>
                <w:rFonts w:ascii="Times New Roman" w:eastAsia="Times New Roman" w:hAnsi="Times New Roman" w:cs="Times New Roman"/>
                <w:b/>
                <w:bCs/>
                <w:i/>
                <w:iCs/>
                <w:color w:val="000000"/>
                <w:sz w:val="18"/>
                <w:szCs w:val="18"/>
                <w:lang w:eastAsia="ru-RU"/>
              </w:rPr>
              <w:t>Муниципальная программа  «Комфортная среда проживания»</w:t>
            </w:r>
          </w:p>
        </w:tc>
      </w:tr>
      <w:tr w:rsidR="0001154E" w:rsidRPr="0001154E" w:rsidTr="0001154E">
        <w:trPr>
          <w:trHeight w:val="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Содержание мест захоронения</w:t>
            </w:r>
          </w:p>
        </w:tc>
        <w:tc>
          <w:tcPr>
            <w:tcW w:w="1417"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1 000,0</w:t>
            </w:r>
          </w:p>
        </w:tc>
        <w:tc>
          <w:tcPr>
            <w:tcW w:w="14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90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42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918"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837"/>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Субсидия на строительство нового кладбища МОГП Никель в районе 3 км автодороги Никель - Приречный Печенгского района Мурманской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163 045,4</w:t>
            </w:r>
          </w:p>
        </w:tc>
        <w:tc>
          <w:tcPr>
            <w:tcW w:w="14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155 208,1</w:t>
            </w:r>
          </w:p>
        </w:tc>
        <w:tc>
          <w:tcPr>
            <w:tcW w:w="90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42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918"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785960">
        <w:trPr>
          <w:trHeight w:val="127"/>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01154E" w:rsidRPr="0001154E" w:rsidRDefault="0001154E" w:rsidP="0001154E">
            <w:pPr>
              <w:spacing w:after="0" w:line="240" w:lineRule="auto"/>
              <w:jc w:val="center"/>
              <w:rPr>
                <w:rFonts w:ascii="Times New Roman" w:eastAsia="Times New Roman" w:hAnsi="Times New Roman" w:cs="Times New Roman"/>
                <w:b/>
                <w:bCs/>
                <w:i/>
                <w:iCs/>
                <w:color w:val="000000"/>
                <w:sz w:val="18"/>
                <w:szCs w:val="18"/>
                <w:lang w:eastAsia="ru-RU"/>
              </w:rPr>
            </w:pPr>
            <w:r w:rsidRPr="0001154E">
              <w:rPr>
                <w:rFonts w:ascii="Times New Roman" w:eastAsia="Times New Roman" w:hAnsi="Times New Roman" w:cs="Times New Roman"/>
                <w:b/>
                <w:bCs/>
                <w:i/>
                <w:iCs/>
                <w:color w:val="000000"/>
                <w:sz w:val="18"/>
                <w:szCs w:val="18"/>
                <w:lang w:eastAsia="ru-RU"/>
              </w:rPr>
              <w:t>Муниципальная программа "Развитие культуры в Печенгском муниципальном округе"</w:t>
            </w:r>
          </w:p>
        </w:tc>
      </w:tr>
      <w:tr w:rsidR="0001154E" w:rsidRPr="0001154E" w:rsidTr="00785960">
        <w:trPr>
          <w:trHeight w:val="750"/>
        </w:trPr>
        <w:tc>
          <w:tcPr>
            <w:tcW w:w="3843" w:type="dxa"/>
            <w:tcBorders>
              <w:top w:val="nil"/>
              <w:left w:val="single" w:sz="4" w:space="0" w:color="auto"/>
              <w:bottom w:val="single" w:sz="4" w:space="0" w:color="auto"/>
              <w:right w:val="single" w:sz="4" w:space="0" w:color="auto"/>
            </w:tcBorders>
            <w:shd w:val="clear" w:color="auto" w:fill="auto"/>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Субсидия на реконструкцию здания МБУК "Дворец культуры "Восход" по адресу Мурманская обл., п. Никель, ул. Октябрьская № 1</w:t>
            </w:r>
          </w:p>
        </w:tc>
        <w:tc>
          <w:tcPr>
            <w:tcW w:w="1417"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266 020,1</w:t>
            </w:r>
          </w:p>
        </w:tc>
        <w:tc>
          <w:tcPr>
            <w:tcW w:w="14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252 719,1</w:t>
            </w:r>
          </w:p>
        </w:tc>
        <w:tc>
          <w:tcPr>
            <w:tcW w:w="90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42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918"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01154E">
        <w:trPr>
          <w:trHeight w:val="367"/>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Всего по Администрации Печенгского муниципального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430 065,5</w:t>
            </w:r>
          </w:p>
        </w:tc>
        <w:tc>
          <w:tcPr>
            <w:tcW w:w="14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407 927,2</w:t>
            </w:r>
          </w:p>
        </w:tc>
        <w:tc>
          <w:tcPr>
            <w:tcW w:w="90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42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918"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785960">
        <w:trPr>
          <w:trHeight w:val="315"/>
        </w:trPr>
        <w:tc>
          <w:tcPr>
            <w:tcW w:w="9938" w:type="dxa"/>
            <w:gridSpan w:val="6"/>
            <w:tcBorders>
              <w:top w:val="single" w:sz="4" w:space="0" w:color="auto"/>
              <w:left w:val="single" w:sz="4" w:space="0" w:color="auto"/>
              <w:bottom w:val="single" w:sz="4" w:space="0" w:color="auto"/>
              <w:right w:val="single" w:sz="4" w:space="0" w:color="000000"/>
            </w:tcBorders>
            <w:shd w:val="clear" w:color="000000" w:fill="D9D9D9"/>
            <w:vAlign w:val="center"/>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003 Отдел образования администрации Печенгского муниципального округа</w:t>
            </w:r>
          </w:p>
        </w:tc>
      </w:tr>
      <w:tr w:rsidR="0001154E" w:rsidRPr="0001154E" w:rsidTr="00785960">
        <w:trPr>
          <w:trHeight w:val="270"/>
        </w:trPr>
        <w:tc>
          <w:tcPr>
            <w:tcW w:w="993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01154E" w:rsidRPr="0001154E" w:rsidRDefault="0001154E" w:rsidP="0001154E">
            <w:pPr>
              <w:spacing w:after="0" w:line="240" w:lineRule="auto"/>
              <w:jc w:val="center"/>
              <w:rPr>
                <w:rFonts w:ascii="Times New Roman" w:eastAsia="Times New Roman" w:hAnsi="Times New Roman" w:cs="Times New Roman"/>
                <w:b/>
                <w:bCs/>
                <w:i/>
                <w:iCs/>
                <w:color w:val="000000"/>
                <w:sz w:val="18"/>
                <w:szCs w:val="18"/>
                <w:lang w:eastAsia="ru-RU"/>
              </w:rPr>
            </w:pPr>
            <w:r w:rsidRPr="0001154E">
              <w:rPr>
                <w:rFonts w:ascii="Times New Roman" w:eastAsia="Times New Roman" w:hAnsi="Times New Roman" w:cs="Times New Roman"/>
                <w:b/>
                <w:bCs/>
                <w:i/>
                <w:iCs/>
                <w:color w:val="000000"/>
                <w:sz w:val="18"/>
                <w:szCs w:val="18"/>
                <w:lang w:eastAsia="ru-RU"/>
              </w:rPr>
              <w:t>Муниципальная программа "Образование"</w:t>
            </w:r>
          </w:p>
        </w:tc>
      </w:tr>
      <w:tr w:rsidR="0001154E" w:rsidRPr="0001154E" w:rsidTr="0001154E">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01154E" w:rsidRPr="0001154E" w:rsidRDefault="0001154E" w:rsidP="0001154E">
            <w:pPr>
              <w:spacing w:after="0" w:line="240" w:lineRule="auto"/>
              <w:jc w:val="both"/>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1417"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143 543,8</w:t>
            </w:r>
          </w:p>
        </w:tc>
        <w:tc>
          <w:tcPr>
            <w:tcW w:w="14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143 543,8</w:t>
            </w:r>
          </w:p>
        </w:tc>
        <w:tc>
          <w:tcPr>
            <w:tcW w:w="90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142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c>
          <w:tcPr>
            <w:tcW w:w="918"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color w:val="000000"/>
                <w:sz w:val="18"/>
                <w:szCs w:val="18"/>
                <w:lang w:eastAsia="ru-RU"/>
              </w:rPr>
            </w:pPr>
            <w:r w:rsidRPr="0001154E">
              <w:rPr>
                <w:rFonts w:ascii="Times New Roman" w:eastAsia="Times New Roman" w:hAnsi="Times New Roman" w:cs="Times New Roman"/>
                <w:color w:val="000000"/>
                <w:sz w:val="18"/>
                <w:szCs w:val="18"/>
                <w:lang w:eastAsia="ru-RU"/>
              </w:rPr>
              <w:t>0,0</w:t>
            </w:r>
          </w:p>
        </w:tc>
      </w:tr>
      <w:tr w:rsidR="0001154E" w:rsidRPr="0001154E" w:rsidTr="00785960">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both"/>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Всего по Отделу образования администрации Печенгского муниципального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143 543,8</w:t>
            </w:r>
          </w:p>
        </w:tc>
        <w:tc>
          <w:tcPr>
            <w:tcW w:w="14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143 543,8</w:t>
            </w:r>
          </w:p>
        </w:tc>
        <w:tc>
          <w:tcPr>
            <w:tcW w:w="90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42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918"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r w:rsidR="0001154E" w:rsidRPr="0001154E" w:rsidTr="00785960">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1154E" w:rsidRPr="0001154E" w:rsidRDefault="0001154E" w:rsidP="0001154E">
            <w:pPr>
              <w:spacing w:after="0" w:line="240" w:lineRule="auto"/>
              <w:jc w:val="right"/>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Всего</w:t>
            </w:r>
          </w:p>
        </w:tc>
        <w:tc>
          <w:tcPr>
            <w:tcW w:w="1417"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573 609,3</w:t>
            </w:r>
          </w:p>
        </w:tc>
        <w:tc>
          <w:tcPr>
            <w:tcW w:w="144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551 471,0</w:t>
            </w:r>
          </w:p>
        </w:tc>
        <w:tc>
          <w:tcPr>
            <w:tcW w:w="90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1420"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c>
          <w:tcPr>
            <w:tcW w:w="918" w:type="dxa"/>
            <w:tcBorders>
              <w:top w:val="nil"/>
              <w:left w:val="nil"/>
              <w:bottom w:val="single" w:sz="4" w:space="0" w:color="auto"/>
              <w:right w:val="single" w:sz="4" w:space="0" w:color="auto"/>
            </w:tcBorders>
            <w:shd w:val="clear" w:color="auto" w:fill="auto"/>
            <w:noWrap/>
            <w:vAlign w:val="bottom"/>
            <w:hideMark/>
          </w:tcPr>
          <w:p w:rsidR="0001154E" w:rsidRPr="0001154E" w:rsidRDefault="0001154E" w:rsidP="0001154E">
            <w:pPr>
              <w:spacing w:after="0" w:line="240" w:lineRule="auto"/>
              <w:jc w:val="center"/>
              <w:rPr>
                <w:rFonts w:ascii="Times New Roman" w:eastAsia="Times New Roman" w:hAnsi="Times New Roman" w:cs="Times New Roman"/>
                <w:b/>
                <w:bCs/>
                <w:color w:val="000000"/>
                <w:sz w:val="18"/>
                <w:szCs w:val="18"/>
                <w:lang w:eastAsia="ru-RU"/>
              </w:rPr>
            </w:pPr>
            <w:r w:rsidRPr="0001154E">
              <w:rPr>
                <w:rFonts w:ascii="Times New Roman" w:eastAsia="Times New Roman" w:hAnsi="Times New Roman" w:cs="Times New Roman"/>
                <w:b/>
                <w:bCs/>
                <w:color w:val="000000"/>
                <w:sz w:val="18"/>
                <w:szCs w:val="18"/>
                <w:lang w:eastAsia="ru-RU"/>
              </w:rPr>
              <w:t>0,0</w:t>
            </w:r>
          </w:p>
        </w:tc>
      </w:tr>
    </w:tbl>
    <w:p w:rsidR="0001154E" w:rsidRPr="0001154E" w:rsidRDefault="0001154E" w:rsidP="0001154E">
      <w:pPr>
        <w:tabs>
          <w:tab w:val="left" w:pos="9356"/>
        </w:tabs>
        <w:spacing w:after="0" w:line="240" w:lineRule="auto"/>
        <w:ind w:firstLine="709"/>
        <w:jc w:val="right"/>
        <w:rPr>
          <w:rFonts w:ascii="Times New Roman" w:eastAsia="Times New Roman" w:hAnsi="Times New Roman" w:cs="Times New Roman"/>
          <w:snapToGrid w:val="0"/>
          <w:sz w:val="18"/>
          <w:szCs w:val="18"/>
          <w:lang w:eastAsia="ru-RU"/>
        </w:rPr>
      </w:pPr>
    </w:p>
    <w:p w:rsidR="0001154E" w:rsidRPr="0001154E" w:rsidRDefault="0001154E" w:rsidP="0001154E">
      <w:pPr>
        <w:pStyle w:val="11"/>
        <w:tabs>
          <w:tab w:val="left" w:pos="1080"/>
        </w:tabs>
        <w:ind w:firstLine="709"/>
        <w:rPr>
          <w:snapToGrid/>
          <w:sz w:val="18"/>
          <w:szCs w:val="18"/>
          <w:lang w:eastAsia="x-none"/>
        </w:rPr>
      </w:pPr>
      <w:r w:rsidRPr="0001154E">
        <w:rPr>
          <w:snapToGrid/>
          <w:sz w:val="18"/>
          <w:szCs w:val="18"/>
          <w:lang w:eastAsia="x-none"/>
        </w:rPr>
        <w:t>Согласно отчетным данным ГРБС (форма отчета 0503164) отсутствие исполнения, связаны с осуществлением закупочных процедур в соответствии с планом-графиком и планированием расходов на более поздний период времени.</w:t>
      </w:r>
    </w:p>
    <w:p w:rsidR="0001154E" w:rsidRPr="0001154E" w:rsidRDefault="0001154E" w:rsidP="0001154E">
      <w:pPr>
        <w:pStyle w:val="2"/>
        <w:spacing w:before="0" w:line="240" w:lineRule="auto"/>
        <w:ind w:firstLine="709"/>
        <w:jc w:val="both"/>
        <w:rPr>
          <w:rFonts w:ascii="Times New Roman" w:hAnsi="Times New Roman" w:cs="Times New Roman"/>
          <w:snapToGrid w:val="0"/>
          <w:color w:val="auto"/>
          <w:sz w:val="18"/>
          <w:szCs w:val="18"/>
          <w:lang w:eastAsia="ru-RU"/>
        </w:rPr>
      </w:pPr>
      <w:r w:rsidRPr="0001154E">
        <w:rPr>
          <w:rFonts w:ascii="Times New Roman" w:hAnsi="Times New Roman" w:cs="Times New Roman"/>
          <w:snapToGrid w:val="0"/>
          <w:color w:val="auto"/>
          <w:sz w:val="18"/>
          <w:szCs w:val="18"/>
          <w:lang w:eastAsia="ru-RU"/>
        </w:rPr>
        <w:t>4.6. Дорожный фонд.</w:t>
      </w:r>
    </w:p>
    <w:p w:rsidR="0001154E" w:rsidRPr="0001154E" w:rsidRDefault="0001154E" w:rsidP="0001154E">
      <w:pPr>
        <w:pStyle w:val="a9"/>
        <w:rPr>
          <w:sz w:val="18"/>
          <w:szCs w:val="18"/>
        </w:rPr>
      </w:pPr>
      <w:r w:rsidRPr="0001154E">
        <w:rPr>
          <w:sz w:val="18"/>
          <w:szCs w:val="18"/>
        </w:rPr>
        <w:t>Поступления в Дорожный фонд Печенгского муниципального округа по состоянию на 01 апреля 2022 года:</w:t>
      </w:r>
    </w:p>
    <w:p w:rsidR="0001154E" w:rsidRPr="0001154E" w:rsidRDefault="0001154E" w:rsidP="0001154E">
      <w:pPr>
        <w:pStyle w:val="a9"/>
        <w:rPr>
          <w:sz w:val="18"/>
          <w:szCs w:val="18"/>
        </w:rPr>
      </w:pPr>
      <w:r w:rsidRPr="0001154E">
        <w:rPr>
          <w:sz w:val="18"/>
          <w:szCs w:val="18"/>
        </w:rPr>
        <w:t>• планируются в 2022 году на общую сумму 69 974,7 тыс. рублей;</w:t>
      </w:r>
    </w:p>
    <w:p w:rsidR="0001154E" w:rsidRPr="0001154E" w:rsidRDefault="0001154E" w:rsidP="0001154E">
      <w:pPr>
        <w:pStyle w:val="a9"/>
        <w:rPr>
          <w:sz w:val="18"/>
          <w:szCs w:val="18"/>
        </w:rPr>
      </w:pPr>
      <w:r w:rsidRPr="0001154E">
        <w:rPr>
          <w:sz w:val="18"/>
          <w:szCs w:val="18"/>
        </w:rPr>
        <w:t xml:space="preserve">• </w:t>
      </w:r>
      <w:proofErr w:type="gramStart"/>
      <w:r w:rsidRPr="0001154E">
        <w:rPr>
          <w:sz w:val="18"/>
          <w:szCs w:val="18"/>
        </w:rPr>
        <w:t>исполнены</w:t>
      </w:r>
      <w:proofErr w:type="gramEnd"/>
      <w:r w:rsidRPr="0001154E">
        <w:rPr>
          <w:sz w:val="18"/>
          <w:szCs w:val="18"/>
        </w:rPr>
        <w:t xml:space="preserve"> на общую сумму 6 703,1 тыс. рублей или 9,6% планируемого объема поступлений.</w:t>
      </w:r>
    </w:p>
    <w:p w:rsidR="0001154E" w:rsidRPr="0001154E" w:rsidRDefault="0001154E" w:rsidP="0001154E">
      <w:pPr>
        <w:pStyle w:val="a9"/>
        <w:rPr>
          <w:sz w:val="18"/>
          <w:szCs w:val="18"/>
        </w:rPr>
      </w:pPr>
      <w:r w:rsidRPr="0001154E">
        <w:rPr>
          <w:sz w:val="18"/>
          <w:szCs w:val="18"/>
        </w:rPr>
        <w:t>Бюджетные ассигнования Дорожного фонда Печенгского муниципального округа по состоянию на 01 апреля 2022 года:</w:t>
      </w:r>
    </w:p>
    <w:p w:rsidR="0001154E" w:rsidRPr="0001154E" w:rsidRDefault="0001154E" w:rsidP="0001154E">
      <w:pPr>
        <w:pStyle w:val="a9"/>
        <w:rPr>
          <w:sz w:val="18"/>
          <w:szCs w:val="18"/>
        </w:rPr>
      </w:pPr>
      <w:r w:rsidRPr="0001154E">
        <w:rPr>
          <w:sz w:val="18"/>
          <w:szCs w:val="18"/>
        </w:rPr>
        <w:t xml:space="preserve">• </w:t>
      </w:r>
      <w:proofErr w:type="gramStart"/>
      <w:r w:rsidRPr="0001154E">
        <w:rPr>
          <w:sz w:val="18"/>
          <w:szCs w:val="18"/>
        </w:rPr>
        <w:t>утверждены</w:t>
      </w:r>
      <w:proofErr w:type="gramEnd"/>
      <w:r w:rsidRPr="0001154E">
        <w:rPr>
          <w:sz w:val="18"/>
          <w:szCs w:val="18"/>
        </w:rPr>
        <w:t xml:space="preserve"> на 2022 год в общей сумме 69 974,7 тыс. рублей;</w:t>
      </w:r>
      <w:r w:rsidRPr="0001154E">
        <w:rPr>
          <w:sz w:val="18"/>
          <w:szCs w:val="18"/>
        </w:rPr>
        <w:tab/>
      </w:r>
    </w:p>
    <w:p w:rsidR="0001154E" w:rsidRPr="0001154E" w:rsidRDefault="0001154E" w:rsidP="0001154E">
      <w:pPr>
        <w:pStyle w:val="a9"/>
        <w:rPr>
          <w:sz w:val="18"/>
          <w:szCs w:val="18"/>
        </w:rPr>
      </w:pPr>
      <w:r w:rsidRPr="0001154E">
        <w:rPr>
          <w:sz w:val="18"/>
          <w:szCs w:val="18"/>
        </w:rPr>
        <w:t xml:space="preserve">• </w:t>
      </w:r>
      <w:proofErr w:type="gramStart"/>
      <w:r w:rsidRPr="0001154E">
        <w:rPr>
          <w:sz w:val="18"/>
          <w:szCs w:val="18"/>
        </w:rPr>
        <w:t>исполнены</w:t>
      </w:r>
      <w:proofErr w:type="gramEnd"/>
      <w:r w:rsidRPr="0001154E">
        <w:rPr>
          <w:sz w:val="18"/>
          <w:szCs w:val="18"/>
        </w:rPr>
        <w:t xml:space="preserve"> на общую сумму 6 703,1 тыс. рублей или 9,6% утвержденных бюджетных назначений.</w:t>
      </w:r>
    </w:p>
    <w:p w:rsidR="0001154E" w:rsidRPr="0001154E" w:rsidRDefault="0001154E" w:rsidP="0001154E">
      <w:pPr>
        <w:pStyle w:val="a9"/>
        <w:rPr>
          <w:sz w:val="18"/>
          <w:szCs w:val="18"/>
        </w:rPr>
      </w:pPr>
    </w:p>
    <w:p w:rsidR="0001154E" w:rsidRPr="0001154E" w:rsidRDefault="0001154E" w:rsidP="0001154E">
      <w:pPr>
        <w:pStyle w:val="1"/>
        <w:numPr>
          <w:ilvl w:val="0"/>
          <w:numId w:val="13"/>
        </w:numPr>
        <w:spacing w:before="0" w:line="240" w:lineRule="auto"/>
        <w:ind w:left="0" w:firstLine="709"/>
        <w:jc w:val="both"/>
        <w:rPr>
          <w:rFonts w:ascii="Times New Roman" w:hAnsi="Times New Roman" w:cs="Times New Roman"/>
          <w:b/>
          <w:color w:val="auto"/>
          <w:sz w:val="18"/>
          <w:szCs w:val="18"/>
        </w:rPr>
      </w:pPr>
      <w:r w:rsidRPr="0001154E">
        <w:rPr>
          <w:rFonts w:ascii="Times New Roman" w:hAnsi="Times New Roman" w:cs="Times New Roman"/>
          <w:b/>
          <w:color w:val="auto"/>
          <w:sz w:val="18"/>
          <w:szCs w:val="18"/>
        </w:rPr>
        <w:t>Дефицит и источники финансирования дефицита бюджета Печенгского муниципального округа. Муниципальный долг бюджета округа.</w:t>
      </w:r>
    </w:p>
    <w:p w:rsidR="0001154E" w:rsidRPr="0001154E" w:rsidRDefault="0001154E" w:rsidP="0001154E">
      <w:pPr>
        <w:pStyle w:val="a9"/>
        <w:rPr>
          <w:sz w:val="18"/>
          <w:szCs w:val="18"/>
        </w:rPr>
      </w:pPr>
      <w:r w:rsidRPr="0001154E">
        <w:rPr>
          <w:sz w:val="18"/>
          <w:szCs w:val="18"/>
        </w:rPr>
        <w:t>Решением о бюджете дефицит на 2022 год утвержден в сумме 87 200,0 тыс. рублей.</w:t>
      </w:r>
    </w:p>
    <w:p w:rsidR="0001154E" w:rsidRPr="0001154E" w:rsidRDefault="0001154E" w:rsidP="0001154E">
      <w:pPr>
        <w:pStyle w:val="a9"/>
        <w:rPr>
          <w:sz w:val="18"/>
          <w:szCs w:val="18"/>
        </w:rPr>
      </w:pPr>
      <w:r w:rsidRPr="0001154E">
        <w:rPr>
          <w:sz w:val="18"/>
          <w:szCs w:val="18"/>
        </w:rPr>
        <w:t>В ходе исполнения бюджета округа за 1 квартал 2022 года сложился профицит в сумме 90 415,5 тыс. рублей.</w:t>
      </w:r>
    </w:p>
    <w:p w:rsidR="0001154E" w:rsidRPr="0001154E" w:rsidRDefault="0001154E" w:rsidP="0001154E">
      <w:pPr>
        <w:pStyle w:val="a9"/>
        <w:rPr>
          <w:sz w:val="18"/>
          <w:szCs w:val="18"/>
        </w:rPr>
      </w:pPr>
      <w:r w:rsidRPr="0001154E">
        <w:rPr>
          <w:sz w:val="18"/>
          <w:szCs w:val="18"/>
        </w:rPr>
        <w:t>Согласно отчетной форме 0503387 «Справочная таблица к отчету об исполнении консолидированного бюджета субъекта Российской Федерации» остатки средств бюджета на 01.04.2022 сложились в сумме 247 678,9 тыс. рублей, в том числе:</w:t>
      </w:r>
    </w:p>
    <w:p w:rsidR="0001154E" w:rsidRPr="0001154E" w:rsidRDefault="0001154E" w:rsidP="0001154E">
      <w:pPr>
        <w:pStyle w:val="a9"/>
        <w:rPr>
          <w:sz w:val="18"/>
          <w:szCs w:val="18"/>
        </w:rPr>
      </w:pPr>
      <w:r w:rsidRPr="0001154E">
        <w:rPr>
          <w:sz w:val="18"/>
          <w:szCs w:val="18"/>
        </w:rPr>
        <w:t>- 51 305,1 тыс. рублей целевые средства, поступившие от бюджетов других уровней;</w:t>
      </w:r>
    </w:p>
    <w:p w:rsidR="0001154E" w:rsidRPr="0001154E" w:rsidRDefault="0001154E" w:rsidP="0001154E">
      <w:pPr>
        <w:pStyle w:val="a9"/>
        <w:rPr>
          <w:sz w:val="18"/>
          <w:szCs w:val="18"/>
        </w:rPr>
      </w:pPr>
      <w:r w:rsidRPr="0001154E">
        <w:rPr>
          <w:sz w:val="18"/>
          <w:szCs w:val="18"/>
        </w:rPr>
        <w:t>- 196 373,8 тыс. рублей средства бюджета, не имеющие целевого назначения.</w:t>
      </w:r>
    </w:p>
    <w:p w:rsidR="0001154E" w:rsidRPr="0001154E" w:rsidRDefault="0001154E" w:rsidP="0001154E">
      <w:pPr>
        <w:pStyle w:val="a9"/>
        <w:rPr>
          <w:sz w:val="18"/>
          <w:szCs w:val="18"/>
        </w:rPr>
      </w:pPr>
      <w:r w:rsidRPr="0001154E">
        <w:rPr>
          <w:sz w:val="18"/>
          <w:szCs w:val="18"/>
        </w:rPr>
        <w:t>В Отчете в разделе «Источники финансирования дефицита бюджета» утвержденный показатель уменьшения остатков средств бюджетов на 137 195,6 тыс. рублей превысил аналогичный показатель решения о бюджете за счет увеличения утвержденного показателя расходов в связи с изменениями объема межбюджетных трансфертов в соответствии с уведомлениями по расчетам между бюджетами.</w:t>
      </w:r>
    </w:p>
    <w:p w:rsidR="0001154E" w:rsidRPr="0001154E" w:rsidRDefault="0001154E" w:rsidP="0001154E">
      <w:pPr>
        <w:pStyle w:val="a9"/>
        <w:rPr>
          <w:sz w:val="18"/>
          <w:szCs w:val="18"/>
        </w:rPr>
      </w:pPr>
      <w:proofErr w:type="gramStart"/>
      <w:r w:rsidRPr="0001154E">
        <w:rPr>
          <w:sz w:val="18"/>
          <w:szCs w:val="18"/>
        </w:rPr>
        <w:t>В соответствии с пунктом 134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допускается отклонение от решения о местном бюджете плановых показателей по расходам бюджета и выплатам источников финансирования дефицита бюджета, утвержденных в соответствии со сводной бюджетной росписью.</w:t>
      </w:r>
      <w:proofErr w:type="gramEnd"/>
    </w:p>
    <w:p w:rsidR="0001154E" w:rsidRPr="0001154E" w:rsidRDefault="0001154E" w:rsidP="0001154E">
      <w:pPr>
        <w:pStyle w:val="a9"/>
        <w:rPr>
          <w:sz w:val="18"/>
          <w:szCs w:val="18"/>
        </w:rPr>
      </w:pPr>
      <w:r w:rsidRPr="0001154E">
        <w:rPr>
          <w:sz w:val="18"/>
          <w:szCs w:val="18"/>
        </w:rPr>
        <w:t>Муниципальный долг муниципального образования Печенгский муниципальный округ составил 106 040,0 тыс. рублей согласно выписке из муниципальной долговой книги муниципального образования Печенгский муниципальный округ по состоянию на 01.04.2022. Муниципальный долг на отчетную дату составляют долговые обязательства по кредитам, полученным из других бюджетов бюджетной системы.</w:t>
      </w:r>
    </w:p>
    <w:p w:rsidR="0001154E" w:rsidRPr="0001154E" w:rsidRDefault="0001154E" w:rsidP="0001154E">
      <w:pPr>
        <w:spacing w:after="0" w:line="240" w:lineRule="auto"/>
        <w:ind w:firstLine="709"/>
        <w:jc w:val="both"/>
        <w:rPr>
          <w:rFonts w:ascii="Times New Roman" w:hAnsi="Times New Roman"/>
          <w:sz w:val="18"/>
          <w:szCs w:val="18"/>
          <w:highlight w:val="yellow"/>
        </w:rPr>
      </w:pPr>
    </w:p>
    <w:p w:rsidR="0001154E" w:rsidRPr="0001154E" w:rsidRDefault="0001154E" w:rsidP="0001154E">
      <w:pPr>
        <w:pStyle w:val="1"/>
        <w:numPr>
          <w:ilvl w:val="0"/>
          <w:numId w:val="13"/>
        </w:numPr>
        <w:spacing w:before="0" w:line="240" w:lineRule="auto"/>
        <w:ind w:left="0" w:firstLine="709"/>
        <w:jc w:val="both"/>
        <w:rPr>
          <w:rFonts w:ascii="Times New Roman" w:hAnsi="Times New Roman" w:cs="Times New Roman"/>
          <w:b/>
          <w:color w:val="auto"/>
          <w:sz w:val="18"/>
          <w:szCs w:val="18"/>
        </w:rPr>
      </w:pPr>
      <w:r w:rsidRPr="0001154E">
        <w:rPr>
          <w:rFonts w:ascii="Times New Roman" w:hAnsi="Times New Roman" w:cs="Times New Roman"/>
          <w:b/>
          <w:color w:val="auto"/>
          <w:sz w:val="18"/>
          <w:szCs w:val="18"/>
        </w:rPr>
        <w:t>Информация о результатах, проведенных Контрольно-счетной палатой Печенгского муниципального округа контрольных и экспертно-аналитических мероприятий.</w:t>
      </w:r>
    </w:p>
    <w:p w:rsidR="0001154E" w:rsidRPr="0001154E" w:rsidRDefault="0001154E" w:rsidP="0001154E">
      <w:pPr>
        <w:spacing w:after="0" w:line="240" w:lineRule="auto"/>
        <w:ind w:firstLine="709"/>
        <w:jc w:val="both"/>
        <w:rPr>
          <w:rFonts w:ascii="Times New Roman" w:hAnsi="Times New Roman" w:cs="Times New Roman"/>
          <w:color w:val="000000"/>
          <w:sz w:val="18"/>
          <w:szCs w:val="18"/>
        </w:rPr>
      </w:pPr>
      <w:r w:rsidRPr="0001154E">
        <w:rPr>
          <w:rFonts w:ascii="Times New Roman" w:hAnsi="Times New Roman" w:cs="Times New Roman"/>
          <w:color w:val="000000"/>
          <w:sz w:val="18"/>
          <w:szCs w:val="18"/>
        </w:rPr>
        <w:t>Деятельность Контрольно-счетной палаты в течение 1 квартала 2022 года осуществлялась в соответствии с Планом работы Контрольно-счетной палаты на 2022 год, утвержденным приказом Контрольно-счетной палаты от 29.12.2021       № 16 (далее – Годовой план).</w:t>
      </w:r>
    </w:p>
    <w:p w:rsidR="0001154E" w:rsidRPr="0001154E" w:rsidRDefault="0001154E" w:rsidP="0001154E">
      <w:pPr>
        <w:spacing w:after="0" w:line="240" w:lineRule="auto"/>
        <w:ind w:firstLine="709"/>
        <w:jc w:val="both"/>
        <w:rPr>
          <w:rFonts w:ascii="Times New Roman" w:eastAsia="Times New Roman" w:hAnsi="Times New Roman"/>
          <w:snapToGrid w:val="0"/>
          <w:sz w:val="18"/>
          <w:szCs w:val="18"/>
          <w:lang w:eastAsia="ru-RU"/>
        </w:rPr>
      </w:pPr>
      <w:r w:rsidRPr="0001154E">
        <w:rPr>
          <w:rFonts w:ascii="Times New Roman" w:eastAsia="Times New Roman" w:hAnsi="Times New Roman"/>
          <w:snapToGrid w:val="0"/>
          <w:sz w:val="18"/>
          <w:szCs w:val="18"/>
          <w:lang w:eastAsia="ru-RU"/>
        </w:rPr>
        <w:t>Контрольно-счетной палатой подготовлен отчет о деятельности Контрольно-счетной палаты за 2021 год.</w:t>
      </w:r>
    </w:p>
    <w:p w:rsidR="0001154E" w:rsidRPr="0001154E" w:rsidRDefault="0001154E" w:rsidP="0001154E">
      <w:pPr>
        <w:spacing w:after="0" w:line="240" w:lineRule="auto"/>
        <w:ind w:firstLine="709"/>
        <w:jc w:val="both"/>
        <w:rPr>
          <w:rFonts w:ascii="Times New Roman" w:eastAsia="Times New Roman" w:hAnsi="Times New Roman"/>
          <w:snapToGrid w:val="0"/>
          <w:sz w:val="18"/>
          <w:szCs w:val="18"/>
          <w:lang w:eastAsia="ru-RU"/>
        </w:rPr>
      </w:pPr>
      <w:r w:rsidRPr="0001154E">
        <w:rPr>
          <w:rFonts w:ascii="Times New Roman" w:eastAsia="Times New Roman" w:hAnsi="Times New Roman"/>
          <w:snapToGrid w:val="0"/>
          <w:sz w:val="18"/>
          <w:szCs w:val="18"/>
          <w:lang w:eastAsia="ru-RU"/>
        </w:rPr>
        <w:t>На заседании Совета депутатов Печенгского муниципального округа от 05.02.2021 был рассмотрен и принят к сведению отчет о деятельности Контрольно-счетной палаты за 2020 год и принято решение Совета депутатов Печенгского муниципального округа об утверждении вышеуказанного проекта решения.</w:t>
      </w:r>
    </w:p>
    <w:p w:rsidR="0001154E" w:rsidRPr="0001154E" w:rsidRDefault="0001154E" w:rsidP="0001154E">
      <w:pPr>
        <w:spacing w:after="0" w:line="240" w:lineRule="auto"/>
        <w:ind w:firstLine="709"/>
        <w:jc w:val="both"/>
        <w:rPr>
          <w:rFonts w:ascii="Times New Roman" w:hAnsi="Times New Roman" w:cs="Times New Roman"/>
          <w:color w:val="000000"/>
          <w:sz w:val="18"/>
          <w:szCs w:val="18"/>
        </w:rPr>
      </w:pPr>
      <w:r w:rsidRPr="0001154E">
        <w:rPr>
          <w:rFonts w:ascii="Times New Roman" w:hAnsi="Times New Roman" w:cs="Times New Roman"/>
          <w:color w:val="000000"/>
          <w:sz w:val="18"/>
          <w:szCs w:val="18"/>
        </w:rPr>
        <w:t>На 01 апреля 2022 года проведены проверки бюджетной отчетности за 2021 год по 6 главным администраторам средств бюджета (далее – ГАСБ) по результатам которых подготовлены заключения и направлены представления об устранении выявленных нарушений и недостатков.</w:t>
      </w:r>
    </w:p>
    <w:p w:rsidR="0001154E" w:rsidRPr="0001154E" w:rsidRDefault="0001154E" w:rsidP="0001154E">
      <w:pPr>
        <w:spacing w:after="0" w:line="240" w:lineRule="auto"/>
        <w:ind w:firstLine="709"/>
        <w:jc w:val="both"/>
        <w:rPr>
          <w:rFonts w:ascii="Times New Roman" w:eastAsia="Times New Roman" w:hAnsi="Times New Roman"/>
          <w:snapToGrid w:val="0"/>
          <w:sz w:val="18"/>
          <w:szCs w:val="18"/>
          <w:lang w:eastAsia="ru-RU"/>
        </w:rPr>
      </w:pPr>
      <w:r w:rsidRPr="0001154E">
        <w:rPr>
          <w:rFonts w:ascii="Times New Roman" w:hAnsi="Times New Roman" w:cs="Times New Roman"/>
          <w:color w:val="000000"/>
          <w:sz w:val="18"/>
          <w:szCs w:val="18"/>
        </w:rPr>
        <w:t>В первом квартале Контрольно-счетной палатой</w:t>
      </w:r>
      <w:r w:rsidRPr="0001154E">
        <w:rPr>
          <w:rFonts w:ascii="Times New Roman" w:eastAsia="Times New Roman" w:hAnsi="Times New Roman"/>
          <w:snapToGrid w:val="0"/>
          <w:sz w:val="18"/>
          <w:szCs w:val="18"/>
          <w:lang w:eastAsia="ru-RU"/>
        </w:rPr>
        <w:t xml:space="preserve"> проводились:</w:t>
      </w:r>
    </w:p>
    <w:p w:rsidR="0001154E" w:rsidRPr="0001154E" w:rsidRDefault="0001154E" w:rsidP="0001154E">
      <w:pPr>
        <w:spacing w:after="0" w:line="240" w:lineRule="auto"/>
        <w:ind w:firstLine="709"/>
        <w:jc w:val="both"/>
        <w:rPr>
          <w:rFonts w:ascii="Times New Roman" w:eastAsia="Times New Roman" w:hAnsi="Times New Roman"/>
          <w:snapToGrid w:val="0"/>
          <w:sz w:val="18"/>
          <w:szCs w:val="18"/>
          <w:lang w:eastAsia="ru-RU"/>
        </w:rPr>
      </w:pPr>
      <w:r w:rsidRPr="0001154E">
        <w:rPr>
          <w:rFonts w:ascii="Times New Roman" w:eastAsia="Times New Roman" w:hAnsi="Times New Roman"/>
          <w:snapToGrid w:val="0"/>
          <w:sz w:val="18"/>
          <w:szCs w:val="18"/>
          <w:lang w:eastAsia="ru-RU"/>
        </w:rPr>
        <w:t>- экспертиза проектов муниципальных правовых актов по внесению изменений в Положение об оплате труда муниципальных служащих органов местного самоуправления Печенгского муниципального округа, в Положение об оплате труда лиц, замещающих муниципальные должности в органах местного самоуправления Печенгского муниципального округа;</w:t>
      </w:r>
    </w:p>
    <w:p w:rsidR="0001154E" w:rsidRPr="0001154E" w:rsidRDefault="0001154E" w:rsidP="0001154E">
      <w:pPr>
        <w:spacing w:after="0" w:line="240" w:lineRule="auto"/>
        <w:ind w:firstLine="709"/>
        <w:jc w:val="both"/>
        <w:rPr>
          <w:rFonts w:ascii="Times New Roman" w:eastAsia="Times New Roman" w:hAnsi="Times New Roman"/>
          <w:snapToGrid w:val="0"/>
          <w:sz w:val="18"/>
          <w:szCs w:val="18"/>
          <w:lang w:eastAsia="ru-RU"/>
        </w:rPr>
      </w:pPr>
      <w:proofErr w:type="gramStart"/>
      <w:r w:rsidRPr="0001154E">
        <w:rPr>
          <w:rFonts w:ascii="Times New Roman" w:eastAsia="Times New Roman" w:hAnsi="Times New Roman"/>
          <w:snapToGrid w:val="0"/>
          <w:sz w:val="18"/>
          <w:szCs w:val="18"/>
          <w:lang w:eastAsia="ru-RU"/>
        </w:rPr>
        <w:t>- анализ и мониторинг бюджетного процесса в Печенгском муниципальном округе, в том числе подготовка предложений по устранению выявленных отклонений в бюджетном процессе, по итогам проведения анализа в Совет депутатов Печенгского муниципального округа направлено заключение на проект решения Совета депутатов Печенгского муниципального округа Мурманской области «О внесении изменений в Положение о бюджетном процессе в Печенгском муниципальном округе Мурманской области»;</w:t>
      </w:r>
      <w:proofErr w:type="gramEnd"/>
    </w:p>
    <w:p w:rsidR="0001154E" w:rsidRPr="0001154E" w:rsidRDefault="0001154E" w:rsidP="0001154E">
      <w:pPr>
        <w:spacing w:after="0" w:line="240" w:lineRule="auto"/>
        <w:ind w:firstLine="709"/>
        <w:jc w:val="both"/>
        <w:rPr>
          <w:rFonts w:ascii="Times New Roman" w:hAnsi="Times New Roman" w:cs="Times New Roman"/>
          <w:snapToGrid w:val="0"/>
          <w:sz w:val="18"/>
          <w:szCs w:val="18"/>
          <w:lang w:eastAsia="ru-RU"/>
        </w:rPr>
      </w:pPr>
      <w:proofErr w:type="gramStart"/>
      <w:r w:rsidRPr="0001154E">
        <w:rPr>
          <w:rFonts w:ascii="Times New Roman" w:hAnsi="Times New Roman" w:cs="Times New Roman"/>
          <w:snapToGrid w:val="0"/>
          <w:sz w:val="18"/>
          <w:szCs w:val="18"/>
          <w:lang w:eastAsia="ru-RU"/>
        </w:rPr>
        <w:t>- контрольные мероприятия по проверке законности и результативности использования бюджетных средств в 2020 году на реализацию подпрограммы «Переселение граждан из аварийного жилищного фонда» муниципальной программы «Обеспечение комфортной среды проживания на территории городского поселения Никель Печенгского района», по выполнению муниципального задания в 2021 году муниципальным бюджетным учреждением «Спортивный комплекс «Дельфин» Печенгского муниципального округа Мурманской области;</w:t>
      </w:r>
      <w:proofErr w:type="gramEnd"/>
      <w:r w:rsidRPr="0001154E">
        <w:rPr>
          <w:rFonts w:ascii="Times New Roman" w:hAnsi="Times New Roman" w:cs="Times New Roman"/>
          <w:snapToGrid w:val="0"/>
          <w:sz w:val="18"/>
          <w:szCs w:val="18"/>
          <w:lang w:eastAsia="ru-RU"/>
        </w:rPr>
        <w:t xml:space="preserve"> по предоставлению и целевому использованию субсидии, выделенной из бюджета Печенгского муниципального округа на возмещение затрат, связанных с содержанием и обслуживанием наружного освещения в 2021 году.</w:t>
      </w:r>
    </w:p>
    <w:p w:rsidR="0001154E" w:rsidRPr="0001154E" w:rsidRDefault="0001154E" w:rsidP="0001154E">
      <w:pPr>
        <w:spacing w:after="0" w:line="240" w:lineRule="auto"/>
        <w:ind w:firstLine="709"/>
        <w:jc w:val="both"/>
        <w:rPr>
          <w:rFonts w:ascii="Times New Roman" w:hAnsi="Times New Roman" w:cs="Times New Roman"/>
          <w:color w:val="000000"/>
          <w:sz w:val="18"/>
          <w:szCs w:val="18"/>
        </w:rPr>
      </w:pPr>
      <w:r w:rsidRPr="0001154E">
        <w:rPr>
          <w:rFonts w:ascii="Times New Roman" w:hAnsi="Times New Roman" w:cs="Times New Roman"/>
          <w:color w:val="000000"/>
          <w:sz w:val="18"/>
          <w:szCs w:val="18"/>
        </w:rPr>
        <w:t>Оценка нарушений законодательных и иных нормативных правовых актов, выявленных в ходе мероприятий, проведенных в 1 квартале 2022 года, будет отражена в информации за полугодие 2022 года.</w:t>
      </w:r>
    </w:p>
    <w:p w:rsidR="0001154E" w:rsidRPr="0001154E" w:rsidRDefault="0001154E" w:rsidP="0001154E">
      <w:pPr>
        <w:spacing w:after="0" w:line="240" w:lineRule="auto"/>
        <w:ind w:firstLine="709"/>
        <w:jc w:val="both"/>
        <w:rPr>
          <w:rFonts w:ascii="Times New Roman" w:eastAsia="Times New Roman" w:hAnsi="Times New Roman"/>
          <w:snapToGrid w:val="0"/>
          <w:sz w:val="18"/>
          <w:szCs w:val="18"/>
          <w:lang w:eastAsia="ru-RU"/>
        </w:rPr>
      </w:pPr>
    </w:p>
    <w:p w:rsidR="0001154E" w:rsidRDefault="0001154E" w:rsidP="0001154E"/>
    <w:sectPr w:rsidR="0001154E" w:rsidSect="00D070DD">
      <w:pgSz w:w="11906" w:h="16838"/>
      <w:pgMar w:top="284" w:right="566"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Lucida Console"/>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50"/>
    <w:multiLevelType w:val="multilevel"/>
    <w:tmpl w:val="EB9EC59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8071FA4"/>
    <w:multiLevelType w:val="hybridMultilevel"/>
    <w:tmpl w:val="17F68B00"/>
    <w:lvl w:ilvl="0" w:tplc="A65ED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DB25B7B"/>
    <w:multiLevelType w:val="multilevel"/>
    <w:tmpl w:val="DDC6860E"/>
    <w:lvl w:ilvl="0">
      <w:start w:val="1"/>
      <w:numFmt w:val="decimal"/>
      <w:lvlText w:val="%1."/>
      <w:lvlJc w:val="left"/>
      <w:pPr>
        <w:ind w:left="1637"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5">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E2D02F0"/>
    <w:multiLevelType w:val="hybridMultilevel"/>
    <w:tmpl w:val="D746269C"/>
    <w:lvl w:ilvl="0" w:tplc="C502637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3FC47F26"/>
    <w:multiLevelType w:val="hybridMultilevel"/>
    <w:tmpl w:val="C8DEA05E"/>
    <w:lvl w:ilvl="0" w:tplc="E07EDEFE">
      <w:start w:val="1"/>
      <w:numFmt w:val="decimal"/>
      <w:lvlText w:val="%1."/>
      <w:lvlJc w:val="left"/>
      <w:pPr>
        <w:ind w:left="2771" w:hanging="360"/>
      </w:pPr>
      <w:rPr>
        <w:rFonts w:ascii="Times New Roman" w:hAnsi="Times New Roman" w:cs="Times New Roman" w:hint="default"/>
        <w:sz w:val="18"/>
        <w:szCs w:val="1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AFC5A7C"/>
    <w:multiLevelType w:val="hybridMultilevel"/>
    <w:tmpl w:val="D0C84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64334E"/>
    <w:multiLevelType w:val="multilevel"/>
    <w:tmpl w:val="0D221B8C"/>
    <w:lvl w:ilvl="0">
      <w:start w:val="1"/>
      <w:numFmt w:val="decimal"/>
      <w:lvlText w:val="%1."/>
      <w:lvlJc w:val="left"/>
      <w:pPr>
        <w:ind w:left="1637"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0">
    <w:nsid w:val="516E33FE"/>
    <w:multiLevelType w:val="hybridMultilevel"/>
    <w:tmpl w:val="DFE86694"/>
    <w:lvl w:ilvl="0" w:tplc="95B483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70176F8"/>
    <w:multiLevelType w:val="hybridMultilevel"/>
    <w:tmpl w:val="461613F6"/>
    <w:lvl w:ilvl="0" w:tplc="D4BA6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03C2AC0"/>
    <w:multiLevelType w:val="hybridMultilevel"/>
    <w:tmpl w:val="D290738E"/>
    <w:lvl w:ilvl="0" w:tplc="9DB6EA0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642F3C56"/>
    <w:multiLevelType w:val="hybridMultilevel"/>
    <w:tmpl w:val="25ACA688"/>
    <w:lvl w:ilvl="0" w:tplc="04D49C6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10"/>
  </w:num>
  <w:num w:numId="3">
    <w:abstractNumId w:val="13"/>
  </w:num>
  <w:num w:numId="4">
    <w:abstractNumId w:val="7"/>
  </w:num>
  <w:num w:numId="5">
    <w:abstractNumId w:val="1"/>
  </w:num>
  <w:num w:numId="6">
    <w:abstractNumId w:val="3"/>
  </w:num>
  <w:num w:numId="7">
    <w:abstractNumId w:val="5"/>
  </w:num>
  <w:num w:numId="8">
    <w:abstractNumId w:val="6"/>
  </w:num>
  <w:num w:numId="9">
    <w:abstractNumId w:val="4"/>
  </w:num>
  <w:num w:numId="10">
    <w:abstractNumId w:val="2"/>
  </w:num>
  <w:num w:numId="11">
    <w:abstractNumId w:val="0"/>
  </w:num>
  <w:num w:numId="12">
    <w:abstractNumId w:val="12"/>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8A1"/>
    <w:rsid w:val="00010304"/>
    <w:rsid w:val="0001154E"/>
    <w:rsid w:val="00076947"/>
    <w:rsid w:val="001F2D0A"/>
    <w:rsid w:val="00287055"/>
    <w:rsid w:val="00407691"/>
    <w:rsid w:val="005204BA"/>
    <w:rsid w:val="00587D03"/>
    <w:rsid w:val="005D3C70"/>
    <w:rsid w:val="0065018F"/>
    <w:rsid w:val="0067119B"/>
    <w:rsid w:val="00727F07"/>
    <w:rsid w:val="007773E1"/>
    <w:rsid w:val="007F2A3E"/>
    <w:rsid w:val="00804D36"/>
    <w:rsid w:val="008243A7"/>
    <w:rsid w:val="008D6342"/>
    <w:rsid w:val="00991570"/>
    <w:rsid w:val="009A2A22"/>
    <w:rsid w:val="00A161C4"/>
    <w:rsid w:val="00B21FB6"/>
    <w:rsid w:val="00C01EC9"/>
    <w:rsid w:val="00C40794"/>
    <w:rsid w:val="00C45241"/>
    <w:rsid w:val="00C66C73"/>
    <w:rsid w:val="00C938A1"/>
    <w:rsid w:val="00C94DCE"/>
    <w:rsid w:val="00CB48D0"/>
    <w:rsid w:val="00D070DD"/>
    <w:rsid w:val="00DC695D"/>
    <w:rsid w:val="00DF71E3"/>
    <w:rsid w:val="00F43BB2"/>
    <w:rsid w:val="00F50E27"/>
    <w:rsid w:val="00F71069"/>
    <w:rsid w:val="00FB5641"/>
    <w:rsid w:val="00FC2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8A1"/>
    <w:pPr>
      <w:spacing w:after="160" w:line="259" w:lineRule="auto"/>
    </w:pPr>
  </w:style>
  <w:style w:type="paragraph" w:styleId="1">
    <w:name w:val="heading 1"/>
    <w:basedOn w:val="a"/>
    <w:next w:val="a"/>
    <w:link w:val="10"/>
    <w:uiPriority w:val="9"/>
    <w:qFormat/>
    <w:rsid w:val="00B21F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B21F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38A1"/>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4">
    <w:name w:val="Название Знак"/>
    <w:basedOn w:val="a0"/>
    <w:link w:val="a3"/>
    <w:rsid w:val="00C938A1"/>
    <w:rPr>
      <w:rFonts w:ascii="Times New Roman" w:eastAsia="Times New Roman" w:hAnsi="Times New Roman" w:cs="Times New Roman"/>
      <w:b/>
      <w:sz w:val="24"/>
      <w:szCs w:val="26"/>
      <w:lang w:eastAsia="ru-RU"/>
    </w:rPr>
  </w:style>
  <w:style w:type="paragraph" w:styleId="a5">
    <w:name w:val="List"/>
    <w:basedOn w:val="a"/>
    <w:semiHidden/>
    <w:rsid w:val="00727F07"/>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6">
    <w:name w:val="Основ"/>
    <w:basedOn w:val="a"/>
    <w:rsid w:val="00727F07"/>
    <w:pPr>
      <w:widowControl w:val="0"/>
      <w:spacing w:after="0" w:line="240" w:lineRule="auto"/>
    </w:pPr>
    <w:rPr>
      <w:rFonts w:ascii="Times New Roman" w:eastAsia="Times New Roman" w:hAnsi="Times New Roman" w:cs="Times New Roman"/>
      <w:b/>
      <w:sz w:val="24"/>
      <w:szCs w:val="26"/>
      <w:lang w:val="en-US" w:eastAsia="ru-RU"/>
    </w:rPr>
  </w:style>
  <w:style w:type="paragraph" w:styleId="a7">
    <w:name w:val="List Paragraph"/>
    <w:basedOn w:val="a"/>
    <w:link w:val="a8"/>
    <w:uiPriority w:val="34"/>
    <w:qFormat/>
    <w:rsid w:val="00727F07"/>
    <w:pPr>
      <w:ind w:left="720"/>
      <w:contextualSpacing/>
    </w:pPr>
  </w:style>
  <w:style w:type="paragraph" w:customStyle="1" w:styleId="11">
    <w:name w:val="Основной текст1"/>
    <w:basedOn w:val="a"/>
    <w:rsid w:val="00C45241"/>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6">
    <w:name w:val="Акт 6 пт"/>
    <w:basedOn w:val="a"/>
    <w:qFormat/>
    <w:rsid w:val="00587D03"/>
    <w:pPr>
      <w:tabs>
        <w:tab w:val="left" w:pos="284"/>
      </w:tabs>
      <w:suppressAutoHyphens/>
      <w:spacing w:before="120" w:after="0" w:line="240" w:lineRule="auto"/>
      <w:ind w:firstLine="709"/>
      <w:jc w:val="both"/>
    </w:pPr>
    <w:rPr>
      <w:rFonts w:ascii="Times New Roman" w:eastAsia="Times New Roman" w:hAnsi="Times New Roman" w:cs="Times New Roman"/>
      <w:sz w:val="28"/>
      <w:szCs w:val="20"/>
      <w:lang w:eastAsia="x-none"/>
    </w:rPr>
  </w:style>
  <w:style w:type="paragraph" w:customStyle="1" w:styleId="a9">
    <w:name w:val="Акт"/>
    <w:basedOn w:val="a"/>
    <w:link w:val="aa"/>
    <w:qFormat/>
    <w:rsid w:val="00587D03"/>
    <w:pPr>
      <w:suppressAutoHyphens/>
      <w:spacing w:after="0" w:line="240" w:lineRule="auto"/>
      <w:ind w:firstLine="709"/>
      <w:jc w:val="both"/>
    </w:pPr>
    <w:rPr>
      <w:rFonts w:ascii="Times New Roman" w:eastAsia="Times New Roman" w:hAnsi="Times New Roman" w:cs="Times New Roman"/>
      <w:sz w:val="28"/>
      <w:szCs w:val="28"/>
      <w:lang w:eastAsia="x-none"/>
    </w:rPr>
  </w:style>
  <w:style w:type="character" w:customStyle="1" w:styleId="aa">
    <w:name w:val="Акт Знак"/>
    <w:link w:val="a9"/>
    <w:locked/>
    <w:rsid w:val="00587D03"/>
    <w:rPr>
      <w:rFonts w:ascii="Times New Roman" w:eastAsia="Times New Roman" w:hAnsi="Times New Roman" w:cs="Times New Roman"/>
      <w:sz w:val="28"/>
      <w:szCs w:val="28"/>
      <w:lang w:eastAsia="x-none"/>
    </w:rPr>
  </w:style>
  <w:style w:type="table" w:styleId="ab">
    <w:name w:val="Table Grid"/>
    <w:basedOn w:val="a1"/>
    <w:uiPriority w:val="39"/>
    <w:rsid w:val="00F43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basedOn w:val="a0"/>
    <w:link w:val="a7"/>
    <w:uiPriority w:val="34"/>
    <w:rsid w:val="00287055"/>
  </w:style>
  <w:style w:type="character" w:customStyle="1" w:styleId="10">
    <w:name w:val="Заголовок 1 Знак"/>
    <w:basedOn w:val="a0"/>
    <w:link w:val="1"/>
    <w:uiPriority w:val="9"/>
    <w:rsid w:val="00B21FB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B21FB6"/>
    <w:rPr>
      <w:rFonts w:asciiTheme="majorHAnsi" w:eastAsiaTheme="majorEastAsia" w:hAnsiTheme="majorHAnsi" w:cstheme="majorBidi"/>
      <w:b/>
      <w:bCs/>
      <w:color w:val="4F81BD" w:themeColor="accent1"/>
      <w:sz w:val="26"/>
      <w:szCs w:val="26"/>
    </w:rPr>
  </w:style>
  <w:style w:type="paragraph" w:styleId="ac">
    <w:name w:val="Balloon Text"/>
    <w:basedOn w:val="a"/>
    <w:link w:val="ad"/>
    <w:uiPriority w:val="99"/>
    <w:semiHidden/>
    <w:unhideWhenUsed/>
    <w:rsid w:val="00B21FB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21FB6"/>
    <w:rPr>
      <w:rFonts w:ascii="Tahoma" w:hAnsi="Tahoma" w:cs="Tahoma"/>
      <w:sz w:val="16"/>
      <w:szCs w:val="16"/>
    </w:rPr>
  </w:style>
  <w:style w:type="table" w:styleId="ae">
    <w:name w:val="Light Shading"/>
    <w:basedOn w:val="a1"/>
    <w:uiPriority w:val="60"/>
    <w:rsid w:val="00B21FB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12">
    <w:name w:val="Должность1"/>
    <w:basedOn w:val="a"/>
    <w:rsid w:val="00B21FB6"/>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B21FB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3">
    <w:name w:val="Абзац списка1"/>
    <w:basedOn w:val="a"/>
    <w:rsid w:val="00B21FB6"/>
    <w:pPr>
      <w:spacing w:after="200" w:line="276" w:lineRule="auto"/>
      <w:ind w:left="720"/>
    </w:pPr>
    <w:rPr>
      <w:rFonts w:ascii="Calibri" w:eastAsia="Calibri" w:hAnsi="Calibri" w:cs="Calibri"/>
    </w:rPr>
  </w:style>
  <w:style w:type="paragraph" w:styleId="af">
    <w:name w:val="Body Text"/>
    <w:basedOn w:val="a"/>
    <w:link w:val="af0"/>
    <w:semiHidden/>
    <w:rsid w:val="00B21FB6"/>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f0">
    <w:name w:val="Основной текст Знак"/>
    <w:basedOn w:val="a0"/>
    <w:link w:val="af"/>
    <w:semiHidden/>
    <w:rsid w:val="00B21FB6"/>
    <w:rPr>
      <w:rFonts w:ascii="Times New Roman" w:eastAsia="Times New Roman" w:hAnsi="Times New Roman" w:cs="Times New Roman"/>
      <w:sz w:val="28"/>
      <w:szCs w:val="26"/>
      <w:lang w:eastAsia="ru-RU"/>
    </w:rPr>
  </w:style>
  <w:style w:type="character" w:customStyle="1" w:styleId="af1">
    <w:name w:val="Текст сноски Знак"/>
    <w:link w:val="af2"/>
    <w:locked/>
    <w:rsid w:val="00B21FB6"/>
    <w:rPr>
      <w:rFonts w:ascii="Calibri" w:hAnsi="Calibri"/>
      <w:lang w:val="x-none"/>
    </w:rPr>
  </w:style>
  <w:style w:type="paragraph" w:styleId="af2">
    <w:name w:val="footnote text"/>
    <w:basedOn w:val="a"/>
    <w:link w:val="af1"/>
    <w:rsid w:val="00B21FB6"/>
    <w:pPr>
      <w:spacing w:after="0" w:line="240" w:lineRule="auto"/>
    </w:pPr>
    <w:rPr>
      <w:rFonts w:ascii="Calibri" w:hAnsi="Calibri"/>
      <w:lang w:val="x-none"/>
    </w:rPr>
  </w:style>
  <w:style w:type="character" w:customStyle="1" w:styleId="14">
    <w:name w:val="Текст сноски Знак1"/>
    <w:basedOn w:val="a0"/>
    <w:uiPriority w:val="99"/>
    <w:semiHidden/>
    <w:rsid w:val="00B21FB6"/>
    <w:rPr>
      <w:sz w:val="20"/>
      <w:szCs w:val="20"/>
    </w:rPr>
  </w:style>
  <w:style w:type="character" w:styleId="af3">
    <w:name w:val="footnote reference"/>
    <w:rsid w:val="00B21FB6"/>
    <w:rPr>
      <w:vertAlign w:val="superscript"/>
    </w:rPr>
  </w:style>
  <w:style w:type="paragraph" w:customStyle="1" w:styleId="af4">
    <w:name w:val="Акты"/>
    <w:basedOn w:val="a"/>
    <w:link w:val="af5"/>
    <w:qFormat/>
    <w:rsid w:val="00B21FB6"/>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5">
    <w:name w:val="Акты Знак"/>
    <w:link w:val="af4"/>
    <w:rsid w:val="00B21FB6"/>
    <w:rPr>
      <w:rFonts w:ascii="Times New Roman" w:eastAsia="Times New Roman" w:hAnsi="Times New Roman" w:cs="Times New Roman"/>
      <w:sz w:val="28"/>
      <w:szCs w:val="28"/>
      <w:lang w:eastAsia="ru-RU"/>
    </w:rPr>
  </w:style>
  <w:style w:type="character" w:customStyle="1" w:styleId="cs20fdfb881">
    <w:name w:val="cs20fdfb881"/>
    <w:basedOn w:val="a0"/>
    <w:rsid w:val="00B21FB6"/>
    <w:rPr>
      <w:rFonts w:ascii="Courier New" w:hAnsi="Courier New" w:cs="Courier New" w:hint="default"/>
      <w:b w:val="0"/>
      <w:bCs w:val="0"/>
      <w:i w:val="0"/>
      <w:iCs w:val="0"/>
      <w:color w:val="000000"/>
      <w:sz w:val="28"/>
      <w:szCs w:val="28"/>
    </w:rPr>
  </w:style>
  <w:style w:type="character" w:styleId="af6">
    <w:name w:val="annotation reference"/>
    <w:basedOn w:val="a0"/>
    <w:uiPriority w:val="99"/>
    <w:semiHidden/>
    <w:unhideWhenUsed/>
    <w:rsid w:val="00B21FB6"/>
    <w:rPr>
      <w:sz w:val="16"/>
      <w:szCs w:val="16"/>
    </w:rPr>
  </w:style>
  <w:style w:type="paragraph" w:styleId="af7">
    <w:name w:val="annotation text"/>
    <w:basedOn w:val="a"/>
    <w:link w:val="af8"/>
    <w:uiPriority w:val="99"/>
    <w:semiHidden/>
    <w:unhideWhenUsed/>
    <w:rsid w:val="00B21FB6"/>
    <w:pPr>
      <w:spacing w:line="240" w:lineRule="auto"/>
    </w:pPr>
    <w:rPr>
      <w:sz w:val="20"/>
      <w:szCs w:val="20"/>
    </w:rPr>
  </w:style>
  <w:style w:type="character" w:customStyle="1" w:styleId="af8">
    <w:name w:val="Текст примечания Знак"/>
    <w:basedOn w:val="a0"/>
    <w:link w:val="af7"/>
    <w:uiPriority w:val="99"/>
    <w:semiHidden/>
    <w:rsid w:val="00B21FB6"/>
    <w:rPr>
      <w:sz w:val="20"/>
      <w:szCs w:val="20"/>
    </w:rPr>
  </w:style>
  <w:style w:type="paragraph" w:styleId="af9">
    <w:name w:val="annotation subject"/>
    <w:basedOn w:val="af7"/>
    <w:next w:val="af7"/>
    <w:link w:val="afa"/>
    <w:uiPriority w:val="99"/>
    <w:semiHidden/>
    <w:unhideWhenUsed/>
    <w:rsid w:val="00B21FB6"/>
    <w:rPr>
      <w:b/>
      <w:bCs/>
    </w:rPr>
  </w:style>
  <w:style w:type="character" w:customStyle="1" w:styleId="afa">
    <w:name w:val="Тема примечания Знак"/>
    <w:basedOn w:val="af8"/>
    <w:link w:val="af9"/>
    <w:uiPriority w:val="99"/>
    <w:semiHidden/>
    <w:rsid w:val="00B21FB6"/>
    <w:rPr>
      <w:b/>
      <w:bCs/>
      <w:sz w:val="20"/>
      <w:szCs w:val="20"/>
    </w:rPr>
  </w:style>
  <w:style w:type="paragraph" w:styleId="afb">
    <w:name w:val="endnote text"/>
    <w:basedOn w:val="a"/>
    <w:link w:val="afc"/>
    <w:uiPriority w:val="99"/>
    <w:semiHidden/>
    <w:unhideWhenUsed/>
    <w:rsid w:val="00B21FB6"/>
    <w:pPr>
      <w:spacing w:after="0" w:line="240" w:lineRule="auto"/>
    </w:pPr>
    <w:rPr>
      <w:sz w:val="20"/>
      <w:szCs w:val="20"/>
    </w:rPr>
  </w:style>
  <w:style w:type="character" w:customStyle="1" w:styleId="afc">
    <w:name w:val="Текст концевой сноски Знак"/>
    <w:basedOn w:val="a0"/>
    <w:link w:val="afb"/>
    <w:uiPriority w:val="99"/>
    <w:semiHidden/>
    <w:rsid w:val="00B21FB6"/>
    <w:rPr>
      <w:sz w:val="20"/>
      <w:szCs w:val="20"/>
    </w:rPr>
  </w:style>
  <w:style w:type="character" w:styleId="afd">
    <w:name w:val="endnote reference"/>
    <w:basedOn w:val="a0"/>
    <w:uiPriority w:val="99"/>
    <w:semiHidden/>
    <w:unhideWhenUsed/>
    <w:rsid w:val="00B21FB6"/>
    <w:rPr>
      <w:vertAlign w:val="superscript"/>
    </w:rPr>
  </w:style>
  <w:style w:type="paragraph" w:customStyle="1" w:styleId="afe">
    <w:name w:val="Знак Знак Знак Знак Знак Знак Знак Знак Знак Знак"/>
    <w:basedOn w:val="a"/>
    <w:rsid w:val="00B21FB6"/>
    <w:pPr>
      <w:spacing w:line="240" w:lineRule="exact"/>
    </w:pPr>
    <w:rPr>
      <w:rFonts w:ascii="Verdana" w:eastAsia="Times New Roman" w:hAnsi="Verdana" w:cs="Verdana"/>
      <w:sz w:val="20"/>
      <w:szCs w:val="20"/>
      <w:lang w:val="en-US"/>
    </w:rPr>
  </w:style>
  <w:style w:type="paragraph" w:styleId="aff">
    <w:name w:val="Normal (Web)"/>
    <w:basedOn w:val="a"/>
    <w:uiPriority w:val="99"/>
    <w:semiHidden/>
    <w:unhideWhenUsed/>
    <w:rsid w:val="00B21FB6"/>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ff0">
    <w:name w:val="Strong"/>
    <w:qFormat/>
    <w:rsid w:val="00B21FB6"/>
    <w:rPr>
      <w:rFonts w:ascii="Verdana" w:hAnsi="Verdana" w:cs="Verdana"/>
      <w:b/>
      <w:bCs/>
    </w:rPr>
  </w:style>
  <w:style w:type="paragraph" w:customStyle="1" w:styleId="ConsPlusNonformat">
    <w:name w:val="ConsPlusNonformat"/>
    <w:uiPriority w:val="99"/>
    <w:rsid w:val="00B21F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1">
    <w:name w:val="header"/>
    <w:basedOn w:val="a"/>
    <w:link w:val="aff2"/>
    <w:uiPriority w:val="99"/>
    <w:unhideWhenUsed/>
    <w:rsid w:val="00B21FB6"/>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B21FB6"/>
  </w:style>
  <w:style w:type="paragraph" w:styleId="aff3">
    <w:name w:val="footer"/>
    <w:basedOn w:val="a"/>
    <w:link w:val="aff4"/>
    <w:uiPriority w:val="99"/>
    <w:unhideWhenUsed/>
    <w:rsid w:val="00B21FB6"/>
    <w:pPr>
      <w:tabs>
        <w:tab w:val="center" w:pos="4677"/>
        <w:tab w:val="right" w:pos="9355"/>
      </w:tabs>
      <w:spacing w:after="0" w:line="240" w:lineRule="auto"/>
    </w:pPr>
  </w:style>
  <w:style w:type="character" w:customStyle="1" w:styleId="aff4">
    <w:name w:val="Нижний колонтитул Знак"/>
    <w:basedOn w:val="a0"/>
    <w:link w:val="aff3"/>
    <w:uiPriority w:val="99"/>
    <w:rsid w:val="00B21FB6"/>
  </w:style>
  <w:style w:type="character" w:styleId="aff5">
    <w:name w:val="Hyperlink"/>
    <w:basedOn w:val="a0"/>
    <w:uiPriority w:val="99"/>
    <w:unhideWhenUsed/>
    <w:rsid w:val="00B21F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8A1"/>
    <w:pPr>
      <w:spacing w:after="160" w:line="259" w:lineRule="auto"/>
    </w:pPr>
  </w:style>
  <w:style w:type="paragraph" w:styleId="1">
    <w:name w:val="heading 1"/>
    <w:basedOn w:val="a"/>
    <w:next w:val="a"/>
    <w:link w:val="10"/>
    <w:uiPriority w:val="9"/>
    <w:qFormat/>
    <w:rsid w:val="00B21FB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B21F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938A1"/>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4">
    <w:name w:val="Название Знак"/>
    <w:basedOn w:val="a0"/>
    <w:link w:val="a3"/>
    <w:rsid w:val="00C938A1"/>
    <w:rPr>
      <w:rFonts w:ascii="Times New Roman" w:eastAsia="Times New Roman" w:hAnsi="Times New Roman" w:cs="Times New Roman"/>
      <w:b/>
      <w:sz w:val="24"/>
      <w:szCs w:val="26"/>
      <w:lang w:eastAsia="ru-RU"/>
    </w:rPr>
  </w:style>
  <w:style w:type="paragraph" w:styleId="a5">
    <w:name w:val="List"/>
    <w:basedOn w:val="a"/>
    <w:semiHidden/>
    <w:rsid w:val="00727F07"/>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6">
    <w:name w:val="Основ"/>
    <w:basedOn w:val="a"/>
    <w:rsid w:val="00727F07"/>
    <w:pPr>
      <w:widowControl w:val="0"/>
      <w:spacing w:after="0" w:line="240" w:lineRule="auto"/>
    </w:pPr>
    <w:rPr>
      <w:rFonts w:ascii="Times New Roman" w:eastAsia="Times New Roman" w:hAnsi="Times New Roman" w:cs="Times New Roman"/>
      <w:b/>
      <w:sz w:val="24"/>
      <w:szCs w:val="26"/>
      <w:lang w:val="en-US" w:eastAsia="ru-RU"/>
    </w:rPr>
  </w:style>
  <w:style w:type="paragraph" w:styleId="a7">
    <w:name w:val="List Paragraph"/>
    <w:basedOn w:val="a"/>
    <w:link w:val="a8"/>
    <w:uiPriority w:val="34"/>
    <w:qFormat/>
    <w:rsid w:val="00727F07"/>
    <w:pPr>
      <w:ind w:left="720"/>
      <w:contextualSpacing/>
    </w:pPr>
  </w:style>
  <w:style w:type="paragraph" w:customStyle="1" w:styleId="11">
    <w:name w:val="Основной текст1"/>
    <w:basedOn w:val="a"/>
    <w:rsid w:val="00C45241"/>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6">
    <w:name w:val="Акт 6 пт"/>
    <w:basedOn w:val="a"/>
    <w:qFormat/>
    <w:rsid w:val="00587D03"/>
    <w:pPr>
      <w:tabs>
        <w:tab w:val="left" w:pos="284"/>
      </w:tabs>
      <w:suppressAutoHyphens/>
      <w:spacing w:before="120" w:after="0" w:line="240" w:lineRule="auto"/>
      <w:ind w:firstLine="709"/>
      <w:jc w:val="both"/>
    </w:pPr>
    <w:rPr>
      <w:rFonts w:ascii="Times New Roman" w:eastAsia="Times New Roman" w:hAnsi="Times New Roman" w:cs="Times New Roman"/>
      <w:sz w:val="28"/>
      <w:szCs w:val="20"/>
      <w:lang w:eastAsia="x-none"/>
    </w:rPr>
  </w:style>
  <w:style w:type="paragraph" w:customStyle="1" w:styleId="a9">
    <w:name w:val="Акт"/>
    <w:basedOn w:val="a"/>
    <w:link w:val="aa"/>
    <w:qFormat/>
    <w:rsid w:val="00587D03"/>
    <w:pPr>
      <w:suppressAutoHyphens/>
      <w:spacing w:after="0" w:line="240" w:lineRule="auto"/>
      <w:ind w:firstLine="709"/>
      <w:jc w:val="both"/>
    </w:pPr>
    <w:rPr>
      <w:rFonts w:ascii="Times New Roman" w:eastAsia="Times New Roman" w:hAnsi="Times New Roman" w:cs="Times New Roman"/>
      <w:sz w:val="28"/>
      <w:szCs w:val="28"/>
      <w:lang w:eastAsia="x-none"/>
    </w:rPr>
  </w:style>
  <w:style w:type="character" w:customStyle="1" w:styleId="aa">
    <w:name w:val="Акт Знак"/>
    <w:link w:val="a9"/>
    <w:locked/>
    <w:rsid w:val="00587D03"/>
    <w:rPr>
      <w:rFonts w:ascii="Times New Roman" w:eastAsia="Times New Roman" w:hAnsi="Times New Roman" w:cs="Times New Roman"/>
      <w:sz w:val="28"/>
      <w:szCs w:val="28"/>
      <w:lang w:eastAsia="x-none"/>
    </w:rPr>
  </w:style>
  <w:style w:type="table" w:styleId="ab">
    <w:name w:val="Table Grid"/>
    <w:basedOn w:val="a1"/>
    <w:uiPriority w:val="39"/>
    <w:rsid w:val="00F43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basedOn w:val="a0"/>
    <w:link w:val="a7"/>
    <w:uiPriority w:val="34"/>
    <w:rsid w:val="00287055"/>
  </w:style>
  <w:style w:type="character" w:customStyle="1" w:styleId="10">
    <w:name w:val="Заголовок 1 Знак"/>
    <w:basedOn w:val="a0"/>
    <w:link w:val="1"/>
    <w:uiPriority w:val="9"/>
    <w:rsid w:val="00B21FB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B21FB6"/>
    <w:rPr>
      <w:rFonts w:asciiTheme="majorHAnsi" w:eastAsiaTheme="majorEastAsia" w:hAnsiTheme="majorHAnsi" w:cstheme="majorBidi"/>
      <w:b/>
      <w:bCs/>
      <w:color w:val="4F81BD" w:themeColor="accent1"/>
      <w:sz w:val="26"/>
      <w:szCs w:val="26"/>
    </w:rPr>
  </w:style>
  <w:style w:type="paragraph" w:styleId="ac">
    <w:name w:val="Balloon Text"/>
    <w:basedOn w:val="a"/>
    <w:link w:val="ad"/>
    <w:uiPriority w:val="99"/>
    <w:semiHidden/>
    <w:unhideWhenUsed/>
    <w:rsid w:val="00B21FB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21FB6"/>
    <w:rPr>
      <w:rFonts w:ascii="Tahoma" w:hAnsi="Tahoma" w:cs="Tahoma"/>
      <w:sz w:val="16"/>
      <w:szCs w:val="16"/>
    </w:rPr>
  </w:style>
  <w:style w:type="table" w:styleId="ae">
    <w:name w:val="Light Shading"/>
    <w:basedOn w:val="a1"/>
    <w:uiPriority w:val="60"/>
    <w:rsid w:val="00B21FB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12">
    <w:name w:val="Должность1"/>
    <w:basedOn w:val="a"/>
    <w:rsid w:val="00B21FB6"/>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B21FB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3">
    <w:name w:val="Абзац списка1"/>
    <w:basedOn w:val="a"/>
    <w:rsid w:val="00B21FB6"/>
    <w:pPr>
      <w:spacing w:after="200" w:line="276" w:lineRule="auto"/>
      <w:ind w:left="720"/>
    </w:pPr>
    <w:rPr>
      <w:rFonts w:ascii="Calibri" w:eastAsia="Calibri" w:hAnsi="Calibri" w:cs="Calibri"/>
    </w:rPr>
  </w:style>
  <w:style w:type="paragraph" w:styleId="af">
    <w:name w:val="Body Text"/>
    <w:basedOn w:val="a"/>
    <w:link w:val="af0"/>
    <w:semiHidden/>
    <w:rsid w:val="00B21FB6"/>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f0">
    <w:name w:val="Основной текст Знак"/>
    <w:basedOn w:val="a0"/>
    <w:link w:val="af"/>
    <w:semiHidden/>
    <w:rsid w:val="00B21FB6"/>
    <w:rPr>
      <w:rFonts w:ascii="Times New Roman" w:eastAsia="Times New Roman" w:hAnsi="Times New Roman" w:cs="Times New Roman"/>
      <w:sz w:val="28"/>
      <w:szCs w:val="26"/>
      <w:lang w:eastAsia="ru-RU"/>
    </w:rPr>
  </w:style>
  <w:style w:type="character" w:customStyle="1" w:styleId="af1">
    <w:name w:val="Текст сноски Знак"/>
    <w:link w:val="af2"/>
    <w:locked/>
    <w:rsid w:val="00B21FB6"/>
    <w:rPr>
      <w:rFonts w:ascii="Calibri" w:hAnsi="Calibri"/>
      <w:lang w:val="x-none"/>
    </w:rPr>
  </w:style>
  <w:style w:type="paragraph" w:styleId="af2">
    <w:name w:val="footnote text"/>
    <w:basedOn w:val="a"/>
    <w:link w:val="af1"/>
    <w:rsid w:val="00B21FB6"/>
    <w:pPr>
      <w:spacing w:after="0" w:line="240" w:lineRule="auto"/>
    </w:pPr>
    <w:rPr>
      <w:rFonts w:ascii="Calibri" w:hAnsi="Calibri"/>
      <w:lang w:val="x-none"/>
    </w:rPr>
  </w:style>
  <w:style w:type="character" w:customStyle="1" w:styleId="14">
    <w:name w:val="Текст сноски Знак1"/>
    <w:basedOn w:val="a0"/>
    <w:uiPriority w:val="99"/>
    <w:semiHidden/>
    <w:rsid w:val="00B21FB6"/>
    <w:rPr>
      <w:sz w:val="20"/>
      <w:szCs w:val="20"/>
    </w:rPr>
  </w:style>
  <w:style w:type="character" w:styleId="af3">
    <w:name w:val="footnote reference"/>
    <w:rsid w:val="00B21FB6"/>
    <w:rPr>
      <w:vertAlign w:val="superscript"/>
    </w:rPr>
  </w:style>
  <w:style w:type="paragraph" w:customStyle="1" w:styleId="af4">
    <w:name w:val="Акты"/>
    <w:basedOn w:val="a"/>
    <w:link w:val="af5"/>
    <w:qFormat/>
    <w:rsid w:val="00B21FB6"/>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5">
    <w:name w:val="Акты Знак"/>
    <w:link w:val="af4"/>
    <w:rsid w:val="00B21FB6"/>
    <w:rPr>
      <w:rFonts w:ascii="Times New Roman" w:eastAsia="Times New Roman" w:hAnsi="Times New Roman" w:cs="Times New Roman"/>
      <w:sz w:val="28"/>
      <w:szCs w:val="28"/>
      <w:lang w:eastAsia="ru-RU"/>
    </w:rPr>
  </w:style>
  <w:style w:type="character" w:customStyle="1" w:styleId="cs20fdfb881">
    <w:name w:val="cs20fdfb881"/>
    <w:basedOn w:val="a0"/>
    <w:rsid w:val="00B21FB6"/>
    <w:rPr>
      <w:rFonts w:ascii="Courier New" w:hAnsi="Courier New" w:cs="Courier New" w:hint="default"/>
      <w:b w:val="0"/>
      <w:bCs w:val="0"/>
      <w:i w:val="0"/>
      <w:iCs w:val="0"/>
      <w:color w:val="000000"/>
      <w:sz w:val="28"/>
      <w:szCs w:val="28"/>
    </w:rPr>
  </w:style>
  <w:style w:type="character" w:styleId="af6">
    <w:name w:val="annotation reference"/>
    <w:basedOn w:val="a0"/>
    <w:uiPriority w:val="99"/>
    <w:semiHidden/>
    <w:unhideWhenUsed/>
    <w:rsid w:val="00B21FB6"/>
    <w:rPr>
      <w:sz w:val="16"/>
      <w:szCs w:val="16"/>
    </w:rPr>
  </w:style>
  <w:style w:type="paragraph" w:styleId="af7">
    <w:name w:val="annotation text"/>
    <w:basedOn w:val="a"/>
    <w:link w:val="af8"/>
    <w:uiPriority w:val="99"/>
    <w:semiHidden/>
    <w:unhideWhenUsed/>
    <w:rsid w:val="00B21FB6"/>
    <w:pPr>
      <w:spacing w:line="240" w:lineRule="auto"/>
    </w:pPr>
    <w:rPr>
      <w:sz w:val="20"/>
      <w:szCs w:val="20"/>
    </w:rPr>
  </w:style>
  <w:style w:type="character" w:customStyle="1" w:styleId="af8">
    <w:name w:val="Текст примечания Знак"/>
    <w:basedOn w:val="a0"/>
    <w:link w:val="af7"/>
    <w:uiPriority w:val="99"/>
    <w:semiHidden/>
    <w:rsid w:val="00B21FB6"/>
    <w:rPr>
      <w:sz w:val="20"/>
      <w:szCs w:val="20"/>
    </w:rPr>
  </w:style>
  <w:style w:type="paragraph" w:styleId="af9">
    <w:name w:val="annotation subject"/>
    <w:basedOn w:val="af7"/>
    <w:next w:val="af7"/>
    <w:link w:val="afa"/>
    <w:uiPriority w:val="99"/>
    <w:semiHidden/>
    <w:unhideWhenUsed/>
    <w:rsid w:val="00B21FB6"/>
    <w:rPr>
      <w:b/>
      <w:bCs/>
    </w:rPr>
  </w:style>
  <w:style w:type="character" w:customStyle="1" w:styleId="afa">
    <w:name w:val="Тема примечания Знак"/>
    <w:basedOn w:val="af8"/>
    <w:link w:val="af9"/>
    <w:uiPriority w:val="99"/>
    <w:semiHidden/>
    <w:rsid w:val="00B21FB6"/>
    <w:rPr>
      <w:b/>
      <w:bCs/>
      <w:sz w:val="20"/>
      <w:szCs w:val="20"/>
    </w:rPr>
  </w:style>
  <w:style w:type="paragraph" w:styleId="afb">
    <w:name w:val="endnote text"/>
    <w:basedOn w:val="a"/>
    <w:link w:val="afc"/>
    <w:uiPriority w:val="99"/>
    <w:semiHidden/>
    <w:unhideWhenUsed/>
    <w:rsid w:val="00B21FB6"/>
    <w:pPr>
      <w:spacing w:after="0" w:line="240" w:lineRule="auto"/>
    </w:pPr>
    <w:rPr>
      <w:sz w:val="20"/>
      <w:szCs w:val="20"/>
    </w:rPr>
  </w:style>
  <w:style w:type="character" w:customStyle="1" w:styleId="afc">
    <w:name w:val="Текст концевой сноски Знак"/>
    <w:basedOn w:val="a0"/>
    <w:link w:val="afb"/>
    <w:uiPriority w:val="99"/>
    <w:semiHidden/>
    <w:rsid w:val="00B21FB6"/>
    <w:rPr>
      <w:sz w:val="20"/>
      <w:szCs w:val="20"/>
    </w:rPr>
  </w:style>
  <w:style w:type="character" w:styleId="afd">
    <w:name w:val="endnote reference"/>
    <w:basedOn w:val="a0"/>
    <w:uiPriority w:val="99"/>
    <w:semiHidden/>
    <w:unhideWhenUsed/>
    <w:rsid w:val="00B21FB6"/>
    <w:rPr>
      <w:vertAlign w:val="superscript"/>
    </w:rPr>
  </w:style>
  <w:style w:type="paragraph" w:customStyle="1" w:styleId="afe">
    <w:name w:val="Знак Знак Знак Знак Знак Знак Знак Знак Знак Знак"/>
    <w:basedOn w:val="a"/>
    <w:rsid w:val="00B21FB6"/>
    <w:pPr>
      <w:spacing w:line="240" w:lineRule="exact"/>
    </w:pPr>
    <w:rPr>
      <w:rFonts w:ascii="Verdana" w:eastAsia="Times New Roman" w:hAnsi="Verdana" w:cs="Verdana"/>
      <w:sz w:val="20"/>
      <w:szCs w:val="20"/>
      <w:lang w:val="en-US"/>
    </w:rPr>
  </w:style>
  <w:style w:type="paragraph" w:styleId="aff">
    <w:name w:val="Normal (Web)"/>
    <w:basedOn w:val="a"/>
    <w:uiPriority w:val="99"/>
    <w:semiHidden/>
    <w:unhideWhenUsed/>
    <w:rsid w:val="00B21FB6"/>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ff0">
    <w:name w:val="Strong"/>
    <w:qFormat/>
    <w:rsid w:val="00B21FB6"/>
    <w:rPr>
      <w:rFonts w:ascii="Verdana" w:hAnsi="Verdana" w:cs="Verdana"/>
      <w:b/>
      <w:bCs/>
    </w:rPr>
  </w:style>
  <w:style w:type="paragraph" w:customStyle="1" w:styleId="ConsPlusNonformat">
    <w:name w:val="ConsPlusNonformat"/>
    <w:uiPriority w:val="99"/>
    <w:rsid w:val="00B21F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1">
    <w:name w:val="header"/>
    <w:basedOn w:val="a"/>
    <w:link w:val="aff2"/>
    <w:uiPriority w:val="99"/>
    <w:unhideWhenUsed/>
    <w:rsid w:val="00B21FB6"/>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B21FB6"/>
  </w:style>
  <w:style w:type="paragraph" w:styleId="aff3">
    <w:name w:val="footer"/>
    <w:basedOn w:val="a"/>
    <w:link w:val="aff4"/>
    <w:uiPriority w:val="99"/>
    <w:unhideWhenUsed/>
    <w:rsid w:val="00B21FB6"/>
    <w:pPr>
      <w:tabs>
        <w:tab w:val="center" w:pos="4677"/>
        <w:tab w:val="right" w:pos="9355"/>
      </w:tabs>
      <w:spacing w:after="0" w:line="240" w:lineRule="auto"/>
    </w:pPr>
  </w:style>
  <w:style w:type="character" w:customStyle="1" w:styleId="aff4">
    <w:name w:val="Нижний колонтитул Знак"/>
    <w:basedOn w:val="a0"/>
    <w:link w:val="aff3"/>
    <w:uiPriority w:val="99"/>
    <w:rsid w:val="00B21FB6"/>
  </w:style>
  <w:style w:type="character" w:styleId="aff5">
    <w:name w:val="Hyperlink"/>
    <w:basedOn w:val="a0"/>
    <w:uiPriority w:val="99"/>
    <w:unhideWhenUsed/>
    <w:rsid w:val="00B21F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915E0-6196-4894-91F0-E6F1922FE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8853</Words>
  <Characters>50467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59202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Царевская Юлия Михайловна</dc:creator>
  <cp:lastModifiedBy>Царевская  Юлия  Михайловна</cp:lastModifiedBy>
  <cp:revision>5</cp:revision>
  <cp:lastPrinted>2021-11-11T12:12:00Z</cp:lastPrinted>
  <dcterms:created xsi:type="dcterms:W3CDTF">2021-11-11T12:08:00Z</dcterms:created>
  <dcterms:modified xsi:type="dcterms:W3CDTF">2022-05-18T13:27:00Z</dcterms:modified>
</cp:coreProperties>
</file>