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27" w:rsidRPr="0008203B" w:rsidRDefault="00627327" w:rsidP="0008203B">
      <w:pPr>
        <w:ind w:right="-2"/>
        <w:jc w:val="center"/>
        <w:rPr>
          <w:b/>
          <w:sz w:val="20"/>
          <w:szCs w:val="20"/>
        </w:rPr>
      </w:pPr>
      <w:r w:rsidRPr="0008203B">
        <w:rPr>
          <w:b/>
          <w:sz w:val="20"/>
          <w:szCs w:val="20"/>
        </w:rPr>
        <w:t>Информация</w:t>
      </w:r>
    </w:p>
    <w:p w:rsidR="00627327" w:rsidRPr="0008203B" w:rsidRDefault="00627327" w:rsidP="0008203B">
      <w:pPr>
        <w:pStyle w:val="a8"/>
        <w:widowControl w:val="0"/>
        <w:spacing w:line="240" w:lineRule="auto"/>
        <w:rPr>
          <w:sz w:val="20"/>
          <w:szCs w:val="20"/>
        </w:rPr>
      </w:pPr>
      <w:r w:rsidRPr="0008203B">
        <w:rPr>
          <w:sz w:val="20"/>
          <w:szCs w:val="20"/>
        </w:rPr>
        <w:t>об исполнении бюджета Печенгского муниципального округа за 1 квартал 2023 года и о результатах проведенных контрольных и экспертно-аналитических мероприятий</w:t>
      </w:r>
    </w:p>
    <w:p w:rsidR="009000A3" w:rsidRPr="00CC11DD" w:rsidRDefault="009000A3" w:rsidP="00434EF2">
      <w:pPr>
        <w:autoSpaceDE w:val="0"/>
        <w:autoSpaceDN w:val="0"/>
        <w:adjustRightInd w:val="0"/>
        <w:rPr>
          <w:iCs/>
          <w:sz w:val="16"/>
          <w:szCs w:val="16"/>
        </w:rPr>
      </w:pPr>
    </w:p>
    <w:p w:rsidR="00247D1A" w:rsidRPr="00627327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Общие положения</w:t>
      </w:r>
      <w:r w:rsidR="004C01FE" w:rsidRPr="00627327">
        <w:rPr>
          <w:rFonts w:ascii="Times New Roman" w:hAnsi="Times New Roman" w:cs="Times New Roman"/>
          <w:b/>
          <w:color w:val="auto"/>
          <w:sz w:val="16"/>
          <w:szCs w:val="16"/>
        </w:rPr>
        <w:t>.</w:t>
      </w:r>
    </w:p>
    <w:p w:rsidR="00BF78A8" w:rsidRPr="00627327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 Информация об исполнении бюджета Печенгского муниципального округа (далее – бюджет округа) за 1 квартал 202</w:t>
      </w:r>
      <w:r w:rsidR="00E15ED1" w:rsidRPr="00627327">
        <w:rPr>
          <w:color w:val="000000"/>
          <w:sz w:val="16"/>
          <w:szCs w:val="16"/>
        </w:rPr>
        <w:t>3</w:t>
      </w:r>
      <w:r w:rsidRPr="00627327">
        <w:rPr>
          <w:color w:val="000000"/>
          <w:sz w:val="16"/>
          <w:szCs w:val="16"/>
        </w:rPr>
        <w:t xml:space="preserve"> года подготовлена: </w:t>
      </w:r>
    </w:p>
    <w:p w:rsidR="00BF78A8" w:rsidRPr="00627327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- в соответствии с Положением о Контрольно-счетной палате Печенгского муниципального округа Мурманской области, утвержденным решением Совета депутатов Печенгского муниципального округа от 25.12.2020 № 83; </w:t>
      </w:r>
    </w:p>
    <w:p w:rsidR="00BF78A8" w:rsidRPr="00627327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>- на основании информации об исполнении бюджета за отчетный период и бюджетной отчетности от 2</w:t>
      </w:r>
      <w:r w:rsidR="009B0FAB" w:rsidRPr="00627327">
        <w:rPr>
          <w:color w:val="000000"/>
          <w:sz w:val="16"/>
          <w:szCs w:val="16"/>
        </w:rPr>
        <w:t>5</w:t>
      </w:r>
      <w:r w:rsidRPr="00627327">
        <w:rPr>
          <w:color w:val="000000"/>
          <w:sz w:val="16"/>
          <w:szCs w:val="16"/>
        </w:rPr>
        <w:t>.04.202</w:t>
      </w:r>
      <w:r w:rsidR="00E15ED1" w:rsidRPr="00627327">
        <w:rPr>
          <w:color w:val="000000"/>
          <w:sz w:val="16"/>
          <w:szCs w:val="16"/>
        </w:rPr>
        <w:t>3</w:t>
      </w:r>
      <w:r w:rsidRPr="00627327">
        <w:rPr>
          <w:color w:val="000000"/>
          <w:sz w:val="16"/>
          <w:szCs w:val="16"/>
        </w:rPr>
        <w:t xml:space="preserve"> № </w:t>
      </w:r>
      <w:r w:rsidR="00E15ED1" w:rsidRPr="00627327">
        <w:rPr>
          <w:color w:val="000000"/>
          <w:sz w:val="16"/>
          <w:szCs w:val="16"/>
        </w:rPr>
        <w:t>2804</w:t>
      </w:r>
      <w:r w:rsidRPr="00627327">
        <w:rPr>
          <w:color w:val="000000"/>
          <w:sz w:val="16"/>
          <w:szCs w:val="16"/>
        </w:rPr>
        <w:t xml:space="preserve">, представленной администрацией Печенгского муниципального округа в соответствии со статьей 37 Положения о бюджетном процессе в Печенгском муниципальном округе Мурманской области. </w:t>
      </w:r>
    </w:p>
    <w:p w:rsidR="00BF78A8" w:rsidRPr="00627327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 w:val="16"/>
          <w:szCs w:val="16"/>
          <w:lang w:eastAsia="en-US"/>
        </w:rPr>
      </w:pPr>
      <w:r w:rsidRPr="00627327">
        <w:rPr>
          <w:rFonts w:eastAsiaTheme="minorHAnsi"/>
          <w:snapToGrid/>
          <w:color w:val="000000"/>
          <w:sz w:val="16"/>
          <w:szCs w:val="16"/>
          <w:lang w:eastAsia="en-US"/>
        </w:rPr>
        <w:t>В ходе подготовки аналитической записки использованы данные информа</w:t>
      </w:r>
      <w:r w:rsidR="00D87383" w:rsidRPr="00627327">
        <w:rPr>
          <w:rFonts w:eastAsiaTheme="minorHAnsi"/>
          <w:snapToGrid/>
          <w:color w:val="000000"/>
          <w:sz w:val="16"/>
          <w:szCs w:val="16"/>
          <w:lang w:eastAsia="en-US"/>
        </w:rPr>
        <w:t>ционной системы «Свод – Смарт».</w:t>
      </w:r>
    </w:p>
    <w:p w:rsidR="00247D1A" w:rsidRPr="00627327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Общие итоги исполнения</w:t>
      </w:r>
      <w:r w:rsidR="00E57143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бюджета</w:t>
      </w:r>
      <w:r w:rsidR="00BF78A8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округа</w:t>
      </w:r>
      <w:r w:rsidR="004C01FE" w:rsidRPr="00627327">
        <w:rPr>
          <w:rFonts w:ascii="Times New Roman" w:hAnsi="Times New Roman" w:cs="Times New Roman"/>
          <w:b/>
          <w:color w:val="auto"/>
          <w:sz w:val="16"/>
          <w:szCs w:val="16"/>
        </w:rPr>
        <w:t>.</w:t>
      </w: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442E97" w:rsidRPr="0062732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 Основные характеристики бюджета округа</w:t>
      </w:r>
      <w:r w:rsidR="00127407" w:rsidRPr="00627327">
        <w:rPr>
          <w:snapToGrid w:val="0"/>
          <w:sz w:val="16"/>
          <w:szCs w:val="16"/>
        </w:rPr>
        <w:t xml:space="preserve"> на 202</w:t>
      </w:r>
      <w:r w:rsidR="007649D4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 утверждены решением Совета депутатов Печенгского муниципального округа от </w:t>
      </w:r>
      <w:r w:rsidR="007649D4" w:rsidRPr="00627327">
        <w:rPr>
          <w:snapToGrid w:val="0"/>
          <w:sz w:val="16"/>
          <w:szCs w:val="16"/>
        </w:rPr>
        <w:t>16</w:t>
      </w:r>
      <w:r w:rsidRPr="00627327">
        <w:rPr>
          <w:snapToGrid w:val="0"/>
          <w:sz w:val="16"/>
          <w:szCs w:val="16"/>
        </w:rPr>
        <w:t>.12.202</w:t>
      </w:r>
      <w:r w:rsidR="007649D4" w:rsidRPr="00627327">
        <w:rPr>
          <w:snapToGrid w:val="0"/>
          <w:sz w:val="16"/>
          <w:szCs w:val="16"/>
        </w:rPr>
        <w:t>2</w:t>
      </w:r>
      <w:r w:rsidRPr="00627327">
        <w:rPr>
          <w:snapToGrid w:val="0"/>
          <w:sz w:val="16"/>
          <w:szCs w:val="16"/>
        </w:rPr>
        <w:t xml:space="preserve">  № </w:t>
      </w:r>
      <w:r w:rsidR="007649D4" w:rsidRPr="00627327">
        <w:rPr>
          <w:snapToGrid w:val="0"/>
          <w:sz w:val="16"/>
          <w:szCs w:val="16"/>
        </w:rPr>
        <w:t>352</w:t>
      </w:r>
      <w:r w:rsidRPr="00627327">
        <w:rPr>
          <w:snapToGrid w:val="0"/>
          <w:sz w:val="16"/>
          <w:szCs w:val="16"/>
        </w:rPr>
        <w:t xml:space="preserve"> «О бюджете округа на 202</w:t>
      </w:r>
      <w:r w:rsidR="007649D4" w:rsidRPr="00627327">
        <w:rPr>
          <w:snapToGrid w:val="0"/>
          <w:sz w:val="16"/>
          <w:szCs w:val="16"/>
        </w:rPr>
        <w:t>3</w:t>
      </w:r>
      <w:r w:rsidR="0097545D" w:rsidRPr="00627327">
        <w:rPr>
          <w:snapToGrid w:val="0"/>
          <w:sz w:val="16"/>
          <w:szCs w:val="16"/>
        </w:rPr>
        <w:t xml:space="preserve"> год и на плановый период 202</w:t>
      </w:r>
      <w:r w:rsidR="007649D4" w:rsidRPr="00627327">
        <w:rPr>
          <w:snapToGrid w:val="0"/>
          <w:sz w:val="16"/>
          <w:szCs w:val="16"/>
        </w:rPr>
        <w:t>4</w:t>
      </w:r>
      <w:r w:rsidRPr="00627327">
        <w:rPr>
          <w:snapToGrid w:val="0"/>
          <w:sz w:val="16"/>
          <w:szCs w:val="16"/>
        </w:rPr>
        <w:t xml:space="preserve"> и 202</w:t>
      </w:r>
      <w:r w:rsidR="007649D4" w:rsidRPr="00627327">
        <w:rPr>
          <w:snapToGrid w:val="0"/>
          <w:sz w:val="16"/>
          <w:szCs w:val="16"/>
        </w:rPr>
        <w:t>5</w:t>
      </w:r>
      <w:r w:rsidRPr="00627327">
        <w:rPr>
          <w:snapToGrid w:val="0"/>
          <w:sz w:val="16"/>
          <w:szCs w:val="16"/>
        </w:rPr>
        <w:t xml:space="preserve"> годов» (далее – решение о бюджете). Внесение изменений в решение о бюджете в отчетном периоде не производилось. </w:t>
      </w:r>
    </w:p>
    <w:p w:rsidR="00442E97" w:rsidRPr="0062732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Основные показатели бюджета по утвержденным и исполненным назначениям по состоянию на 01.04.202</w:t>
      </w:r>
      <w:r w:rsidR="007649D4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представлены в таблице № 1.</w:t>
      </w:r>
    </w:p>
    <w:p w:rsidR="00442E97" w:rsidRPr="00627327" w:rsidRDefault="00442E97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1, тыс. рублей</w:t>
      </w:r>
    </w:p>
    <w:tbl>
      <w:tblPr>
        <w:tblW w:w="10183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2125"/>
        <w:gridCol w:w="1860"/>
        <w:gridCol w:w="1221"/>
      </w:tblGrid>
      <w:tr w:rsidR="007649D4" w:rsidRPr="00627327" w:rsidTr="00CC11DD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Отчет об исполнении бюджета на 01.04.2023 (ф. 0503117)</w:t>
            </w:r>
          </w:p>
        </w:tc>
      </w:tr>
      <w:tr w:rsidR="007649D4" w:rsidRPr="00627327" w:rsidTr="00CC11DD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7649D4" w:rsidRPr="00627327" w:rsidTr="00CC11DD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%</w:t>
            </w:r>
          </w:p>
        </w:tc>
      </w:tr>
      <w:tr w:rsidR="007649D4" w:rsidRPr="00627327" w:rsidTr="00CC11DD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</w:t>
            </w:r>
          </w:p>
        </w:tc>
      </w:tr>
      <w:tr w:rsidR="007649D4" w:rsidRPr="00627327" w:rsidTr="00CC11DD">
        <w:trPr>
          <w:trHeight w:val="2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3 048 860,6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3 048 860,6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577 996,0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F0682C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7649D4" w:rsidRPr="00627327" w:rsidTr="00CC11DD">
        <w:trPr>
          <w:trHeight w:val="2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 xml:space="preserve">Расходы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3 147 176,3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3 250 062,7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565 799,5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F0682C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17,4</w:t>
            </w:r>
          </w:p>
        </w:tc>
      </w:tr>
      <w:tr w:rsidR="007649D4" w:rsidRPr="00627327" w:rsidTr="00CC11DD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Профицит</w:t>
            </w:r>
            <w:proofErr w:type="gramStart"/>
            <w:r w:rsidRPr="00627327">
              <w:rPr>
                <w:color w:val="000000"/>
                <w:sz w:val="16"/>
                <w:szCs w:val="16"/>
              </w:rPr>
              <w:t xml:space="preserve"> (+); </w:t>
            </w:r>
            <w:proofErr w:type="gramEnd"/>
            <w:r w:rsidRPr="00627327">
              <w:rPr>
                <w:color w:val="000000"/>
                <w:sz w:val="16"/>
                <w:szCs w:val="16"/>
              </w:rPr>
              <w:t>дефицит (-)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-98 315,7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12 196,6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9D4" w:rsidRPr="00627327" w:rsidRDefault="007649D4" w:rsidP="007649D4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172D2" w:rsidRPr="00627327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z w:val="16"/>
          <w:szCs w:val="16"/>
        </w:rPr>
        <w:t xml:space="preserve"> </w:t>
      </w:r>
      <w:r w:rsidRPr="00627327">
        <w:rPr>
          <w:snapToGrid w:val="0"/>
          <w:sz w:val="16"/>
          <w:szCs w:val="16"/>
        </w:rPr>
        <w:t>Отчет об исполнении бюджета муниципального образования Печенгский муниципальный округ за 1 квартал 202</w:t>
      </w:r>
      <w:r w:rsidR="007649D4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года утвержден постановлением администрации Печенгского муниципального округа от </w:t>
      </w:r>
      <w:r w:rsidR="00483963" w:rsidRPr="00627327">
        <w:rPr>
          <w:snapToGrid w:val="0"/>
          <w:sz w:val="16"/>
          <w:szCs w:val="16"/>
        </w:rPr>
        <w:t>02.05</w:t>
      </w:r>
      <w:r w:rsidRPr="00627327">
        <w:rPr>
          <w:snapToGrid w:val="0"/>
          <w:sz w:val="16"/>
          <w:szCs w:val="16"/>
        </w:rPr>
        <w:t>.202</w:t>
      </w:r>
      <w:r w:rsidR="00483963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№ </w:t>
      </w:r>
      <w:r w:rsidR="00483963" w:rsidRPr="00627327">
        <w:rPr>
          <w:snapToGrid w:val="0"/>
          <w:sz w:val="16"/>
          <w:szCs w:val="16"/>
        </w:rPr>
        <w:t>647</w:t>
      </w:r>
      <w:r w:rsidRPr="00627327">
        <w:rPr>
          <w:snapToGrid w:val="0"/>
          <w:sz w:val="16"/>
          <w:szCs w:val="16"/>
        </w:rPr>
        <w:t xml:space="preserve">. </w:t>
      </w:r>
    </w:p>
    <w:p w:rsidR="00442E97" w:rsidRPr="00627327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Показатели исполнения бюджета муниципального образования Печенгский муниципальный округ за 1 квартал 202</w:t>
      </w:r>
      <w:r w:rsidR="007649D4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года, утвержденные указанным постановлением, соответствуют данным отчетной формы 0503117 «Отчет об исполнении бюджета» (далее – Отчет, ф. 0503117).</w:t>
      </w:r>
    </w:p>
    <w:p w:rsidR="006172D2" w:rsidRPr="00627327" w:rsidRDefault="00A9553D" w:rsidP="00A9553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 Согласно Отчету исполнение бюджета по доходам составило </w:t>
      </w:r>
      <w:r w:rsidR="007649D4" w:rsidRPr="00627327">
        <w:rPr>
          <w:snapToGrid w:val="0"/>
          <w:sz w:val="16"/>
          <w:szCs w:val="16"/>
        </w:rPr>
        <w:t>577 996,0</w:t>
      </w:r>
      <w:r w:rsidRPr="00627327">
        <w:rPr>
          <w:snapToGrid w:val="0"/>
          <w:sz w:val="16"/>
          <w:szCs w:val="16"/>
        </w:rPr>
        <w:t xml:space="preserve"> тыс. рублей, по расходам – </w:t>
      </w:r>
      <w:r w:rsidR="007649D4" w:rsidRPr="00627327">
        <w:rPr>
          <w:snapToGrid w:val="0"/>
          <w:sz w:val="16"/>
          <w:szCs w:val="16"/>
        </w:rPr>
        <w:t>565 799,5</w:t>
      </w:r>
      <w:r w:rsidRPr="00627327">
        <w:rPr>
          <w:snapToGrid w:val="0"/>
          <w:sz w:val="16"/>
          <w:szCs w:val="16"/>
        </w:rPr>
        <w:t xml:space="preserve">тыс. рублей, результат исполнения бюджета – профицит </w:t>
      </w:r>
      <w:r w:rsidR="007649D4" w:rsidRPr="00627327">
        <w:rPr>
          <w:snapToGrid w:val="0"/>
          <w:sz w:val="16"/>
          <w:szCs w:val="16"/>
        </w:rPr>
        <w:t>12 196,6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6172D2" w:rsidRPr="00627327" w:rsidRDefault="00664CDA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3C42E1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 представлено в таблице № 2.</w:t>
      </w:r>
    </w:p>
    <w:p w:rsidR="00664CDA" w:rsidRPr="00627327" w:rsidRDefault="00664CDA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2, тыс. рублей</w:t>
      </w:r>
    </w:p>
    <w:tbl>
      <w:tblPr>
        <w:tblW w:w="10246" w:type="dxa"/>
        <w:tblInd w:w="93" w:type="dxa"/>
        <w:tblLook w:val="04A0" w:firstRow="1" w:lastRow="0" w:firstColumn="1" w:lastColumn="0" w:noHBand="0" w:noVBand="1"/>
      </w:tblPr>
      <w:tblGrid>
        <w:gridCol w:w="2850"/>
        <w:gridCol w:w="1570"/>
        <w:gridCol w:w="1842"/>
        <w:gridCol w:w="1640"/>
        <w:gridCol w:w="1195"/>
        <w:gridCol w:w="1149"/>
      </w:tblGrid>
      <w:tr w:rsidR="003C42E1" w:rsidRPr="00627327" w:rsidTr="0008203B">
        <w:trPr>
          <w:trHeight w:val="5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Наименование показателей по кассовому плану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Кассовый план по состоянию на 01.04.2023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Исполнено на 01.04.2023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3C42E1" w:rsidRPr="00627327" w:rsidTr="0008203B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E1" w:rsidRPr="00627327" w:rsidRDefault="003C42E1" w:rsidP="003C42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 на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 1 квартал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E1" w:rsidRPr="00627327" w:rsidRDefault="003C42E1" w:rsidP="003C42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%</w:t>
            </w:r>
          </w:p>
        </w:tc>
      </w:tr>
      <w:tr w:rsidR="003C42E1" w:rsidRPr="00627327" w:rsidTr="0008203B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5=гр.4-гр.3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6=гр.5/гр.3</w:t>
            </w:r>
          </w:p>
        </w:tc>
      </w:tr>
      <w:tr w:rsidR="003C42E1" w:rsidRPr="00627327" w:rsidTr="0008203B">
        <w:trPr>
          <w:trHeight w:val="1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3 048 860,6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546 272,3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577 996,0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31 723,7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F0682C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3C42E1" w:rsidRPr="00627327" w:rsidTr="0008203B">
        <w:trPr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 xml:space="preserve">Расходы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3 291 938,5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572 058,2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565 799,5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3C42E1" w:rsidP="003C42E1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-6 258,7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E1" w:rsidRPr="00627327" w:rsidRDefault="00F0682C" w:rsidP="00F0682C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-1,1</w:t>
            </w:r>
          </w:p>
        </w:tc>
      </w:tr>
    </w:tbl>
    <w:p w:rsidR="00664CDA" w:rsidRPr="00627327" w:rsidRDefault="00CA41FD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Как следует из таблицы № 2, за 1 квартал 202</w:t>
      </w:r>
      <w:r w:rsidR="003C42E1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года кассовый план по доходам </w:t>
      </w:r>
      <w:r w:rsidR="005602D3" w:rsidRPr="00627327">
        <w:rPr>
          <w:snapToGrid w:val="0"/>
          <w:sz w:val="16"/>
          <w:szCs w:val="16"/>
        </w:rPr>
        <w:t>перевыполнен</w:t>
      </w:r>
      <w:r w:rsidRPr="00627327">
        <w:rPr>
          <w:snapToGrid w:val="0"/>
          <w:sz w:val="16"/>
          <w:szCs w:val="16"/>
        </w:rPr>
        <w:t xml:space="preserve"> на </w:t>
      </w:r>
      <w:r w:rsidR="003C42E1" w:rsidRPr="00627327">
        <w:rPr>
          <w:snapToGrid w:val="0"/>
          <w:sz w:val="16"/>
          <w:szCs w:val="16"/>
        </w:rPr>
        <w:t>5,8</w:t>
      </w:r>
      <w:r w:rsidRPr="00627327">
        <w:rPr>
          <w:snapToGrid w:val="0"/>
          <w:sz w:val="16"/>
          <w:szCs w:val="16"/>
        </w:rPr>
        <w:t>%</w:t>
      </w:r>
      <w:r w:rsidR="00275470" w:rsidRPr="00627327">
        <w:rPr>
          <w:snapToGrid w:val="0"/>
          <w:sz w:val="16"/>
          <w:szCs w:val="16"/>
        </w:rPr>
        <w:t xml:space="preserve"> или </w:t>
      </w:r>
      <w:r w:rsidR="003C42E1" w:rsidRPr="00627327">
        <w:rPr>
          <w:snapToGrid w:val="0"/>
          <w:sz w:val="16"/>
          <w:szCs w:val="16"/>
        </w:rPr>
        <w:t>31 723,7</w:t>
      </w:r>
      <w:r w:rsidR="00275470" w:rsidRPr="00627327">
        <w:rPr>
          <w:snapToGrid w:val="0"/>
          <w:sz w:val="16"/>
          <w:szCs w:val="16"/>
        </w:rPr>
        <w:t xml:space="preserve"> тыс. рублей</w:t>
      </w:r>
      <w:r w:rsidRPr="00627327">
        <w:rPr>
          <w:snapToGrid w:val="0"/>
          <w:sz w:val="16"/>
          <w:szCs w:val="16"/>
        </w:rPr>
        <w:t xml:space="preserve">, невыполнение плана по расходам составило </w:t>
      </w:r>
      <w:r w:rsidR="003C42E1" w:rsidRPr="00627327">
        <w:rPr>
          <w:snapToGrid w:val="0"/>
          <w:sz w:val="16"/>
          <w:szCs w:val="16"/>
        </w:rPr>
        <w:t>1,1</w:t>
      </w:r>
      <w:r w:rsidRPr="00627327">
        <w:rPr>
          <w:snapToGrid w:val="0"/>
          <w:sz w:val="16"/>
          <w:szCs w:val="16"/>
        </w:rPr>
        <w:t xml:space="preserve">% или </w:t>
      </w:r>
      <w:r w:rsidR="003C42E1" w:rsidRPr="00627327">
        <w:rPr>
          <w:snapToGrid w:val="0"/>
          <w:sz w:val="16"/>
          <w:szCs w:val="16"/>
        </w:rPr>
        <w:t>6 258,7</w:t>
      </w:r>
      <w:r w:rsidRPr="00627327">
        <w:rPr>
          <w:snapToGrid w:val="0"/>
          <w:sz w:val="16"/>
          <w:szCs w:val="16"/>
        </w:rPr>
        <w:t xml:space="preserve"> тыс. руб</w:t>
      </w:r>
      <w:r w:rsidR="00275470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>.</w:t>
      </w:r>
    </w:p>
    <w:p w:rsidR="00B6212D" w:rsidRPr="00627327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Итоги исполнения доходной части бюджета</w:t>
      </w:r>
      <w:r w:rsidR="00CE1941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округа за 1 квартал 202</w:t>
      </w:r>
      <w:r w:rsidR="003C42E1" w:rsidRPr="00627327">
        <w:rPr>
          <w:rFonts w:ascii="Times New Roman" w:hAnsi="Times New Roman" w:cs="Times New Roman"/>
          <w:b/>
          <w:color w:val="auto"/>
          <w:sz w:val="16"/>
          <w:szCs w:val="16"/>
        </w:rPr>
        <w:t>3</w:t>
      </w: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года.</w:t>
      </w:r>
    </w:p>
    <w:p w:rsidR="00EF4569" w:rsidRPr="00627327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Согласно Отчету исполнение бюджета по доходам составило </w:t>
      </w:r>
      <w:r w:rsidR="00A71281" w:rsidRPr="00627327">
        <w:rPr>
          <w:snapToGrid w:val="0"/>
          <w:sz w:val="16"/>
          <w:szCs w:val="16"/>
        </w:rPr>
        <w:t>577 996,0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A71281" w:rsidRPr="00627327">
        <w:rPr>
          <w:snapToGrid w:val="0"/>
          <w:sz w:val="16"/>
          <w:szCs w:val="16"/>
        </w:rPr>
        <w:t>19,0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A71281" w:rsidRPr="00627327">
        <w:rPr>
          <w:snapToGrid w:val="0"/>
          <w:sz w:val="16"/>
          <w:szCs w:val="16"/>
        </w:rPr>
        <w:t>3 048 860,6</w:t>
      </w:r>
      <w:r w:rsidR="00815CB5" w:rsidRPr="00627327">
        <w:rPr>
          <w:snapToGrid w:val="0"/>
          <w:sz w:val="16"/>
          <w:szCs w:val="16"/>
        </w:rPr>
        <w:t xml:space="preserve"> </w:t>
      </w:r>
      <w:r w:rsidRPr="00627327">
        <w:rPr>
          <w:snapToGrid w:val="0"/>
          <w:sz w:val="16"/>
          <w:szCs w:val="16"/>
        </w:rPr>
        <w:t>тыс. рублей.</w:t>
      </w:r>
    </w:p>
    <w:p w:rsidR="00EF4569" w:rsidRPr="00627327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В отчетном периоде исполнение обеспечено поступлением: </w:t>
      </w:r>
    </w:p>
    <w:p w:rsidR="00EF4569" w:rsidRPr="00627327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налоговых и неналоговых доходов в сумме </w:t>
      </w:r>
      <w:r w:rsidR="00A71281" w:rsidRPr="00627327">
        <w:rPr>
          <w:snapToGrid w:val="0"/>
          <w:sz w:val="16"/>
          <w:szCs w:val="16"/>
        </w:rPr>
        <w:t>193 775,7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 (налоговых доходов – </w:t>
      </w:r>
      <w:r w:rsidR="00A71281" w:rsidRPr="00627327">
        <w:rPr>
          <w:snapToGrid w:val="0"/>
          <w:sz w:val="16"/>
          <w:szCs w:val="16"/>
        </w:rPr>
        <w:t>144 060,1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, неналоговых доходов – </w:t>
      </w:r>
      <w:r w:rsidR="00A71281" w:rsidRPr="00627327">
        <w:rPr>
          <w:snapToGrid w:val="0"/>
          <w:sz w:val="16"/>
          <w:szCs w:val="16"/>
        </w:rPr>
        <w:t>49 715,5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) или </w:t>
      </w:r>
      <w:r w:rsidR="00A71281" w:rsidRPr="00627327">
        <w:rPr>
          <w:snapToGrid w:val="0"/>
          <w:sz w:val="16"/>
          <w:szCs w:val="16"/>
        </w:rPr>
        <w:t>19,7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A71281" w:rsidRPr="00627327">
        <w:rPr>
          <w:snapToGrid w:val="0"/>
          <w:sz w:val="16"/>
          <w:szCs w:val="16"/>
        </w:rPr>
        <w:t>983 157,8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; </w:t>
      </w:r>
    </w:p>
    <w:p w:rsidR="00EF4569" w:rsidRPr="00627327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безвозмездных поступлений в сумме </w:t>
      </w:r>
      <w:r w:rsidR="00A71281" w:rsidRPr="00627327">
        <w:rPr>
          <w:snapToGrid w:val="0"/>
          <w:sz w:val="16"/>
          <w:szCs w:val="16"/>
        </w:rPr>
        <w:t>384 220,4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 или </w:t>
      </w:r>
      <w:r w:rsidR="00A71281" w:rsidRPr="00627327">
        <w:rPr>
          <w:snapToGrid w:val="0"/>
          <w:sz w:val="16"/>
          <w:szCs w:val="16"/>
        </w:rPr>
        <w:t>18,6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A71281" w:rsidRPr="00627327">
        <w:rPr>
          <w:snapToGrid w:val="0"/>
          <w:sz w:val="16"/>
          <w:szCs w:val="16"/>
        </w:rPr>
        <w:t>2 065 702,8</w:t>
      </w:r>
      <w:r w:rsidRPr="00627327">
        <w:rPr>
          <w:snapToGrid w:val="0"/>
          <w:sz w:val="16"/>
          <w:szCs w:val="16"/>
        </w:rPr>
        <w:t xml:space="preserve"> тыс. руб</w:t>
      </w:r>
      <w:r w:rsidR="006D6BF8" w:rsidRPr="00627327">
        <w:rPr>
          <w:snapToGrid w:val="0"/>
          <w:sz w:val="16"/>
          <w:szCs w:val="16"/>
        </w:rPr>
        <w:t>лей.</w:t>
      </w:r>
    </w:p>
    <w:p w:rsidR="00664CDA" w:rsidRPr="00627327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color w:val="auto"/>
          <w:sz w:val="16"/>
          <w:szCs w:val="16"/>
        </w:rPr>
        <w:t>Налоговые доходы бюджета</w:t>
      </w:r>
      <w:r w:rsidR="000B0824" w:rsidRPr="0062732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CA20DB" w:rsidRPr="00627327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Исполнение бюджета по налоговым доходам составило </w:t>
      </w:r>
      <w:r w:rsidR="00CA4F29" w:rsidRPr="00627327">
        <w:rPr>
          <w:snapToGrid w:val="0"/>
          <w:sz w:val="16"/>
          <w:szCs w:val="16"/>
        </w:rPr>
        <w:t>144 060,1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CA4F29" w:rsidRPr="00627327">
        <w:rPr>
          <w:snapToGrid w:val="0"/>
          <w:sz w:val="16"/>
          <w:szCs w:val="16"/>
        </w:rPr>
        <w:t>17,8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CA4F29" w:rsidRPr="00627327">
        <w:rPr>
          <w:snapToGrid w:val="0"/>
          <w:sz w:val="16"/>
          <w:szCs w:val="16"/>
        </w:rPr>
        <w:t>811 598,6</w:t>
      </w:r>
      <w:r w:rsidRPr="00627327">
        <w:rPr>
          <w:snapToGrid w:val="0"/>
          <w:sz w:val="16"/>
          <w:szCs w:val="16"/>
        </w:rPr>
        <w:t xml:space="preserve"> тыс. рублей. </w:t>
      </w:r>
    </w:p>
    <w:p w:rsidR="00CA20DB" w:rsidRPr="00627327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Показатели исполнения по подгруппам налоговых доходов представлены в таблице № 3.</w:t>
      </w:r>
    </w:p>
    <w:p w:rsidR="00082AED" w:rsidRPr="00627327" w:rsidRDefault="00082AED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3, тыс. рублей</w:t>
      </w:r>
    </w:p>
    <w:tbl>
      <w:tblPr>
        <w:tblW w:w="102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1960"/>
        <w:gridCol w:w="1200"/>
        <w:gridCol w:w="715"/>
      </w:tblGrid>
      <w:tr w:rsidR="00CA4F29" w:rsidRPr="00627327" w:rsidTr="00CC11DD">
        <w:trPr>
          <w:trHeight w:val="41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</w:tr>
      <w:tr w:rsidR="00CA4F29" w:rsidRPr="00627327" w:rsidTr="00CC11DD">
        <w:trPr>
          <w:trHeight w:val="10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9" w:rsidRPr="00627327" w:rsidRDefault="00CA4F29" w:rsidP="00CA4F2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9" w:rsidRPr="00627327" w:rsidRDefault="00CA4F29" w:rsidP="00CA4F2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29" w:rsidRPr="00627327" w:rsidRDefault="00CA4F29" w:rsidP="00CA4F2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9" w:rsidRPr="00627327" w:rsidRDefault="00CA4F29" w:rsidP="00CA4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CA4F29" w:rsidRPr="00627327" w:rsidTr="00CC11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811 598,6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144 060,1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5E7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CA4F29" w:rsidRPr="00627327" w:rsidTr="00CC11DD">
        <w:trPr>
          <w:trHeight w:val="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9" w:rsidRPr="00627327" w:rsidRDefault="00CA4F29" w:rsidP="00CA4F2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675 049,9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130 924,0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5E744E" w:rsidP="005E744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19,4</w:t>
            </w:r>
          </w:p>
        </w:tc>
      </w:tr>
      <w:tr w:rsidR="00CA4F29" w:rsidRPr="00627327" w:rsidTr="00CC11DD">
        <w:trPr>
          <w:trHeight w:val="4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29" w:rsidRPr="00627327" w:rsidRDefault="00CA4F29" w:rsidP="00CA4F2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14 418,9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3 788,8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5E744E" w:rsidP="005E744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26,3</w:t>
            </w:r>
          </w:p>
        </w:tc>
      </w:tr>
      <w:tr w:rsidR="00CA4F29" w:rsidRPr="00627327" w:rsidTr="00CC11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29" w:rsidRPr="00627327" w:rsidRDefault="00CA4F29" w:rsidP="00CA4F2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103 030,8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6 663,1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5E744E" w:rsidP="005E744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6,5</w:t>
            </w:r>
          </w:p>
        </w:tc>
      </w:tr>
      <w:tr w:rsidR="00CA4F29" w:rsidRPr="00627327" w:rsidTr="00CC11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000 1 06 0000</w:t>
            </w:r>
            <w:bookmarkStart w:id="0" w:name="_GoBack"/>
            <w:bookmarkEnd w:id="0"/>
            <w:r w:rsidRPr="00627327">
              <w:rPr>
                <w:color w:val="000000"/>
                <w:sz w:val="16"/>
                <w:szCs w:val="16"/>
              </w:rPr>
              <w:t>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29" w:rsidRPr="00627327" w:rsidRDefault="00CA4F29" w:rsidP="00CA4F2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11 592,2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1 118,7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5E744E" w:rsidP="005E744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9,7</w:t>
            </w:r>
          </w:p>
        </w:tc>
      </w:tr>
      <w:tr w:rsidR="00CA4F29" w:rsidRPr="00627327" w:rsidTr="00CC11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29" w:rsidRPr="00627327" w:rsidRDefault="00CA4F29" w:rsidP="00CA4F2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29" w:rsidRPr="00627327" w:rsidRDefault="00CA4F29" w:rsidP="00CA4F2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7 506,7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CA4F29" w:rsidP="0012001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1 565,5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29" w:rsidRPr="00627327" w:rsidRDefault="005E744E" w:rsidP="005E744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20,9</w:t>
            </w:r>
          </w:p>
        </w:tc>
      </w:tr>
    </w:tbl>
    <w:p w:rsidR="00CA4F29" w:rsidRPr="00627327" w:rsidRDefault="00CA4F29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</w:p>
    <w:p w:rsidR="00F175C3" w:rsidRPr="00627327" w:rsidRDefault="00082AED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Наименьшее исполнение утвержденных бюджетных назначений сложилось </w:t>
      </w:r>
      <w:r w:rsidR="00322330" w:rsidRPr="00627327">
        <w:rPr>
          <w:snapToGrid w:val="0"/>
          <w:sz w:val="16"/>
          <w:szCs w:val="16"/>
        </w:rPr>
        <w:t>в подгруппе «</w:t>
      </w:r>
      <w:r w:rsidR="00F175C3" w:rsidRPr="00627327">
        <w:rPr>
          <w:snapToGrid w:val="0"/>
          <w:sz w:val="16"/>
          <w:szCs w:val="16"/>
        </w:rPr>
        <w:t xml:space="preserve">Налоги </w:t>
      </w:r>
      <w:r w:rsidR="0021059B" w:rsidRPr="00627327">
        <w:rPr>
          <w:snapToGrid w:val="0"/>
          <w:sz w:val="16"/>
          <w:szCs w:val="16"/>
        </w:rPr>
        <w:t>на совокупный доход</w:t>
      </w:r>
      <w:r w:rsidR="00322330" w:rsidRPr="00627327">
        <w:rPr>
          <w:snapToGrid w:val="0"/>
          <w:sz w:val="16"/>
          <w:szCs w:val="16"/>
        </w:rPr>
        <w:t>»</w:t>
      </w:r>
      <w:r w:rsidR="00F175C3" w:rsidRPr="00627327">
        <w:rPr>
          <w:snapToGrid w:val="0"/>
          <w:sz w:val="16"/>
          <w:szCs w:val="16"/>
        </w:rPr>
        <w:t xml:space="preserve"> – </w:t>
      </w:r>
      <w:r w:rsidR="0021059B" w:rsidRPr="00627327">
        <w:rPr>
          <w:snapToGrid w:val="0"/>
          <w:sz w:val="16"/>
          <w:szCs w:val="16"/>
        </w:rPr>
        <w:t>6 663,1</w:t>
      </w:r>
      <w:r w:rsidR="00F175C3" w:rsidRPr="00627327">
        <w:rPr>
          <w:snapToGrid w:val="0"/>
          <w:sz w:val="16"/>
          <w:szCs w:val="16"/>
        </w:rPr>
        <w:t xml:space="preserve"> тыс. рублей или </w:t>
      </w:r>
      <w:r w:rsidR="0021059B" w:rsidRPr="00627327">
        <w:rPr>
          <w:snapToGrid w:val="0"/>
          <w:sz w:val="16"/>
          <w:szCs w:val="16"/>
        </w:rPr>
        <w:t>6,5</w:t>
      </w:r>
      <w:r w:rsidR="00F175C3" w:rsidRPr="00627327">
        <w:rPr>
          <w:snapToGrid w:val="0"/>
          <w:sz w:val="16"/>
          <w:szCs w:val="16"/>
        </w:rPr>
        <w:t>% утвержденных назначений за счет исполнения:</w:t>
      </w:r>
    </w:p>
    <w:p w:rsidR="00F175C3" w:rsidRPr="00627327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по </w:t>
      </w:r>
      <w:r w:rsidR="00483963" w:rsidRPr="00627327">
        <w:rPr>
          <w:snapToGrid w:val="0"/>
          <w:sz w:val="16"/>
          <w:szCs w:val="16"/>
        </w:rPr>
        <w:t>налогу, взимаемому в связи с применением упрощенной системы налогообложения 7 383,1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483963" w:rsidRPr="00627327">
        <w:rPr>
          <w:snapToGrid w:val="0"/>
          <w:sz w:val="16"/>
          <w:szCs w:val="16"/>
        </w:rPr>
        <w:t>7,3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483963" w:rsidRPr="00627327">
        <w:rPr>
          <w:snapToGrid w:val="0"/>
          <w:sz w:val="16"/>
          <w:szCs w:val="16"/>
        </w:rPr>
        <w:t>101 251,2</w:t>
      </w:r>
      <w:r w:rsidRPr="00627327">
        <w:rPr>
          <w:snapToGrid w:val="0"/>
          <w:sz w:val="16"/>
          <w:szCs w:val="16"/>
        </w:rPr>
        <w:t xml:space="preserve"> тыс. рублей;</w:t>
      </w:r>
    </w:p>
    <w:p w:rsidR="00585676" w:rsidRPr="00627327" w:rsidRDefault="00585676" w:rsidP="00585676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proofErr w:type="gramStart"/>
      <w:r w:rsidRPr="00627327">
        <w:rPr>
          <w:snapToGrid w:val="0"/>
          <w:sz w:val="16"/>
          <w:szCs w:val="16"/>
        </w:rPr>
        <w:t xml:space="preserve">- по </w:t>
      </w:r>
      <w:r w:rsidR="00483963" w:rsidRPr="00627327">
        <w:rPr>
          <w:snapToGrid w:val="0"/>
          <w:sz w:val="16"/>
          <w:szCs w:val="16"/>
        </w:rPr>
        <w:t xml:space="preserve">единому налогу на вмененный доход для отдельных видов деятельности </w:t>
      </w:r>
      <w:r w:rsidR="00065E84" w:rsidRPr="00627327">
        <w:rPr>
          <w:snapToGrid w:val="0"/>
          <w:sz w:val="16"/>
          <w:szCs w:val="16"/>
        </w:rPr>
        <w:t xml:space="preserve">«минус» </w:t>
      </w:r>
      <w:r w:rsidR="00483963" w:rsidRPr="00627327">
        <w:rPr>
          <w:snapToGrid w:val="0"/>
          <w:sz w:val="16"/>
          <w:szCs w:val="16"/>
        </w:rPr>
        <w:t>477,9</w:t>
      </w:r>
      <w:r w:rsidRPr="00627327">
        <w:rPr>
          <w:snapToGrid w:val="0"/>
          <w:sz w:val="16"/>
          <w:szCs w:val="16"/>
        </w:rPr>
        <w:t xml:space="preserve"> тыс. рублей, утвержденных в объеме </w:t>
      </w:r>
      <w:r w:rsidR="00483963" w:rsidRPr="00627327">
        <w:rPr>
          <w:snapToGrid w:val="0"/>
          <w:sz w:val="16"/>
          <w:szCs w:val="16"/>
        </w:rPr>
        <w:t>60,0</w:t>
      </w:r>
      <w:r w:rsidR="002A6FDC" w:rsidRPr="00627327">
        <w:rPr>
          <w:snapToGrid w:val="0"/>
          <w:sz w:val="16"/>
          <w:szCs w:val="16"/>
        </w:rPr>
        <w:t xml:space="preserve"> тыс. рублей, в связи с переходом с 01.01.2023 на уплату по единому налоговому платежу (далее – ЕНП) все суммы переплаты по данному налогу аккумулируются на едином налоговом счете (далее – ЕНС) для дальнейшего распределения по имеющейся задолженности по другим налогам;</w:t>
      </w:r>
      <w:proofErr w:type="gramEnd"/>
    </w:p>
    <w:p w:rsidR="00F175C3" w:rsidRPr="00627327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по </w:t>
      </w:r>
      <w:r w:rsidR="00483963" w:rsidRPr="00627327">
        <w:rPr>
          <w:snapToGrid w:val="0"/>
          <w:sz w:val="16"/>
          <w:szCs w:val="16"/>
        </w:rPr>
        <w:t>налогу, взимаемому в связи с применением патентной системы налогообложения</w:t>
      </w:r>
      <w:r w:rsidRPr="00627327">
        <w:rPr>
          <w:snapToGrid w:val="0"/>
          <w:sz w:val="16"/>
          <w:szCs w:val="16"/>
        </w:rPr>
        <w:t xml:space="preserve"> </w:t>
      </w:r>
      <w:r w:rsidR="002A6FDC" w:rsidRPr="00627327">
        <w:rPr>
          <w:snapToGrid w:val="0"/>
          <w:sz w:val="16"/>
          <w:szCs w:val="16"/>
        </w:rPr>
        <w:t xml:space="preserve">«минус» </w:t>
      </w:r>
      <w:r w:rsidR="00483963" w:rsidRPr="00627327">
        <w:rPr>
          <w:snapToGrid w:val="0"/>
          <w:sz w:val="16"/>
          <w:szCs w:val="16"/>
        </w:rPr>
        <w:t>242,1</w:t>
      </w:r>
      <w:r w:rsidRPr="00627327">
        <w:rPr>
          <w:snapToGrid w:val="0"/>
          <w:sz w:val="16"/>
          <w:szCs w:val="16"/>
        </w:rPr>
        <w:t xml:space="preserve"> тыс. рублей, утвержденных в объеме </w:t>
      </w:r>
      <w:r w:rsidR="00483963" w:rsidRPr="00627327">
        <w:rPr>
          <w:snapToGrid w:val="0"/>
          <w:sz w:val="16"/>
          <w:szCs w:val="16"/>
        </w:rPr>
        <w:t>1 719,6</w:t>
      </w:r>
      <w:r w:rsidR="00065E84" w:rsidRPr="00627327">
        <w:rPr>
          <w:snapToGrid w:val="0"/>
          <w:sz w:val="16"/>
          <w:szCs w:val="16"/>
        </w:rPr>
        <w:t xml:space="preserve"> тыс. рублей. В соответствии с п. 1.2 ст. 346.51 Налогового кодекса Российской Федерации и на основании представленного Уведомления производится уменьшение суммы налога, уплачиваемого в связи с применением патентной системы налогообложения, на сумму уплаченных страховых платежей (взносов) и пособий. В связи с чем, образуется переплата по налогу, которая в рамках введения института ЕНС отражается в составе сальдо.</w:t>
      </w:r>
    </w:p>
    <w:p w:rsidR="00C44C33" w:rsidRPr="00627327" w:rsidRDefault="00A139A8" w:rsidP="00C44C3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Наибольшее исполнение сложилось в подгруппе «</w:t>
      </w:r>
      <w:r w:rsidR="00C44C33" w:rsidRPr="00627327">
        <w:rPr>
          <w:snapToGrid w:val="0"/>
          <w:sz w:val="16"/>
          <w:szCs w:val="16"/>
        </w:rPr>
        <w:t>Налоги на товары (работы, услуги), реализуемые на территории Российской Федерации</w:t>
      </w:r>
      <w:r w:rsidRPr="00627327">
        <w:rPr>
          <w:snapToGrid w:val="0"/>
          <w:sz w:val="16"/>
          <w:szCs w:val="16"/>
        </w:rPr>
        <w:t xml:space="preserve">» – </w:t>
      </w:r>
      <w:r w:rsidR="00C44C33" w:rsidRPr="00627327">
        <w:rPr>
          <w:snapToGrid w:val="0"/>
          <w:sz w:val="16"/>
          <w:szCs w:val="16"/>
        </w:rPr>
        <w:t>3 788,8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C44C33" w:rsidRPr="00627327">
        <w:rPr>
          <w:snapToGrid w:val="0"/>
          <w:sz w:val="16"/>
          <w:szCs w:val="16"/>
        </w:rPr>
        <w:t>26,3</w:t>
      </w:r>
      <w:r w:rsidRPr="00627327">
        <w:rPr>
          <w:snapToGrid w:val="0"/>
          <w:sz w:val="16"/>
          <w:szCs w:val="16"/>
        </w:rPr>
        <w:t>% утвержденных назначений</w:t>
      </w:r>
      <w:r w:rsidR="005901C9" w:rsidRPr="00627327">
        <w:rPr>
          <w:snapToGrid w:val="0"/>
          <w:sz w:val="16"/>
          <w:szCs w:val="16"/>
        </w:rPr>
        <w:t xml:space="preserve"> в сумме </w:t>
      </w:r>
      <w:r w:rsidR="00C44C33" w:rsidRPr="00627327">
        <w:rPr>
          <w:snapToGrid w:val="0"/>
          <w:sz w:val="16"/>
          <w:szCs w:val="16"/>
        </w:rPr>
        <w:t>14 418,9</w:t>
      </w:r>
      <w:r w:rsidR="005901C9" w:rsidRPr="00627327">
        <w:rPr>
          <w:snapToGrid w:val="0"/>
          <w:sz w:val="16"/>
          <w:szCs w:val="16"/>
        </w:rPr>
        <w:t xml:space="preserve"> тыс. рублей</w:t>
      </w:r>
      <w:r w:rsidR="00C44C33" w:rsidRPr="00627327">
        <w:rPr>
          <w:snapToGrid w:val="0"/>
          <w:sz w:val="16"/>
          <w:szCs w:val="16"/>
        </w:rPr>
        <w:t>.</w:t>
      </w:r>
      <w:r w:rsidRPr="00627327">
        <w:rPr>
          <w:snapToGrid w:val="0"/>
          <w:sz w:val="16"/>
          <w:szCs w:val="16"/>
        </w:rPr>
        <w:t xml:space="preserve"> </w:t>
      </w:r>
    </w:p>
    <w:p w:rsidR="001901B7" w:rsidRPr="00627327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color w:val="auto"/>
          <w:sz w:val="16"/>
          <w:szCs w:val="16"/>
        </w:rPr>
        <w:t>Неналоговые доходы.</w:t>
      </w:r>
    </w:p>
    <w:p w:rsidR="001901B7" w:rsidRPr="00627327" w:rsidRDefault="001901B7" w:rsidP="001901B7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Исполнение бюджета по неналоговым доходам составило </w:t>
      </w:r>
      <w:r w:rsidR="00DC1B6C" w:rsidRPr="00627327">
        <w:rPr>
          <w:snapToGrid w:val="0"/>
          <w:sz w:val="16"/>
          <w:szCs w:val="16"/>
        </w:rPr>
        <w:t>49 715,5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DC1B6C" w:rsidRPr="00627327">
        <w:rPr>
          <w:snapToGrid w:val="0"/>
          <w:sz w:val="16"/>
          <w:szCs w:val="16"/>
        </w:rPr>
        <w:t>29,0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DC1B6C" w:rsidRPr="00627327">
        <w:rPr>
          <w:snapToGrid w:val="0"/>
          <w:sz w:val="16"/>
          <w:szCs w:val="16"/>
        </w:rPr>
        <w:t>171 559,2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CA20DB" w:rsidRPr="00627327" w:rsidRDefault="001901B7" w:rsidP="001901B7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Показатели исполнения по подгруппам неналоговых доходов представлены в таблице № 4.</w:t>
      </w:r>
    </w:p>
    <w:p w:rsidR="001901B7" w:rsidRPr="00627327" w:rsidRDefault="001901B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4, тыс. рублей</w:t>
      </w:r>
    </w:p>
    <w:tbl>
      <w:tblPr>
        <w:tblW w:w="10581" w:type="dxa"/>
        <w:tblInd w:w="-318" w:type="dxa"/>
        <w:tblLook w:val="04A0" w:firstRow="1" w:lastRow="0" w:firstColumn="1" w:lastColumn="0" w:noHBand="0" w:noVBand="1"/>
      </w:tblPr>
      <w:tblGrid>
        <w:gridCol w:w="2553"/>
        <w:gridCol w:w="4394"/>
        <w:gridCol w:w="1474"/>
        <w:gridCol w:w="1200"/>
        <w:gridCol w:w="960"/>
      </w:tblGrid>
      <w:tr w:rsidR="00323AD7" w:rsidRPr="00627327" w:rsidTr="0027138F">
        <w:trPr>
          <w:trHeight w:val="3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Исполнено</w:t>
            </w:r>
          </w:p>
        </w:tc>
      </w:tr>
      <w:tr w:rsidR="00323AD7" w:rsidRPr="00627327" w:rsidTr="0008203B">
        <w:trPr>
          <w:trHeight w:val="18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%</w:t>
            </w:r>
          </w:p>
        </w:tc>
      </w:tr>
      <w:tr w:rsidR="00323AD7" w:rsidRPr="00627327" w:rsidTr="00323AD7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171 559,2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49 715,5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29,0</w:t>
            </w:r>
          </w:p>
        </w:tc>
      </w:tr>
      <w:tr w:rsidR="00323AD7" w:rsidRPr="00627327" w:rsidTr="0008203B">
        <w:trPr>
          <w:trHeight w:val="50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153 416,2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39 918,0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323AD7" w:rsidRPr="00627327" w:rsidTr="0008203B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6 636,2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69,9</w:t>
            </w:r>
          </w:p>
        </w:tc>
      </w:tr>
      <w:tr w:rsidR="00323AD7" w:rsidRPr="00627327" w:rsidTr="0008203B">
        <w:trPr>
          <w:trHeight w:val="2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2 114,4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35,1</w:t>
            </w:r>
          </w:p>
        </w:tc>
      </w:tr>
      <w:tr w:rsidR="00323AD7" w:rsidRPr="00627327" w:rsidTr="0008203B">
        <w:trPr>
          <w:trHeight w:val="3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6 002,1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1 744,5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29,1</w:t>
            </w:r>
          </w:p>
        </w:tc>
      </w:tr>
      <w:tr w:rsidR="00323AD7" w:rsidRPr="00627327" w:rsidTr="00323AD7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129,5</w:t>
            </w:r>
          </w:p>
        </w:tc>
      </w:tr>
      <w:tr w:rsidR="00323AD7" w:rsidRPr="00627327" w:rsidTr="00323AD7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D7" w:rsidRPr="00627327" w:rsidRDefault="00323AD7" w:rsidP="00323AD7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4667C" w:rsidRPr="00627327" w:rsidRDefault="0064667C" w:rsidP="0064667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Отмечено высокое исполнение всех подгрупп неналоговых доходов. </w:t>
      </w:r>
    </w:p>
    <w:p w:rsidR="004846A5" w:rsidRPr="00627327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color w:val="auto"/>
          <w:sz w:val="16"/>
          <w:szCs w:val="16"/>
        </w:rPr>
        <w:t>Безвозмездные поступления.</w:t>
      </w:r>
    </w:p>
    <w:p w:rsidR="00567E6D" w:rsidRPr="00627327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Исполнение бюджета в части безвозмездных поступлений составило </w:t>
      </w:r>
      <w:r w:rsidR="00E33DCE" w:rsidRPr="00627327">
        <w:rPr>
          <w:snapToGrid w:val="0"/>
          <w:sz w:val="16"/>
          <w:szCs w:val="16"/>
        </w:rPr>
        <w:t>384 220,4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E33DCE" w:rsidRPr="00627327">
        <w:rPr>
          <w:snapToGrid w:val="0"/>
          <w:sz w:val="16"/>
          <w:szCs w:val="16"/>
        </w:rPr>
        <w:t>18,6</w:t>
      </w:r>
      <w:r w:rsidRPr="00627327">
        <w:rPr>
          <w:snapToGrid w:val="0"/>
          <w:sz w:val="16"/>
          <w:szCs w:val="16"/>
        </w:rPr>
        <w:t xml:space="preserve">% назначений, утвержденных в объеме </w:t>
      </w:r>
      <w:r w:rsidR="00E33DCE" w:rsidRPr="00627327">
        <w:rPr>
          <w:snapToGrid w:val="0"/>
          <w:sz w:val="16"/>
          <w:szCs w:val="16"/>
        </w:rPr>
        <w:t>2 065 702,8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4846A5" w:rsidRPr="00627327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Pr="00627327" w:rsidRDefault="00CB45F0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5, тыс. рублей</w:t>
      </w:r>
    </w:p>
    <w:tbl>
      <w:tblPr>
        <w:tblW w:w="10439" w:type="dxa"/>
        <w:tblInd w:w="-318" w:type="dxa"/>
        <w:tblLook w:val="04A0" w:firstRow="1" w:lastRow="0" w:firstColumn="1" w:lastColumn="0" w:noHBand="0" w:noVBand="1"/>
      </w:tblPr>
      <w:tblGrid>
        <w:gridCol w:w="2560"/>
        <w:gridCol w:w="4245"/>
        <w:gridCol w:w="1474"/>
        <w:gridCol w:w="1200"/>
        <w:gridCol w:w="960"/>
      </w:tblGrid>
      <w:tr w:rsidR="00E33DCE" w:rsidRPr="00627327" w:rsidTr="00E33DCE">
        <w:trPr>
          <w:trHeight w:val="40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</w:tr>
      <w:tr w:rsidR="00E33DCE" w:rsidRPr="00627327" w:rsidTr="0008203B">
        <w:trPr>
          <w:trHeight w:val="86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E" w:rsidRPr="00627327" w:rsidRDefault="00E33DC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E" w:rsidRPr="00627327" w:rsidRDefault="00E33DC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E" w:rsidRPr="00627327" w:rsidRDefault="00E33DC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CE" w:rsidRPr="00627327" w:rsidRDefault="00E33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327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E33DCE" w:rsidRPr="00627327" w:rsidTr="00E33DC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2 065 702,8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384 220,4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18,6</w:t>
            </w:r>
          </w:p>
        </w:tc>
      </w:tr>
      <w:tr w:rsidR="00E33DCE" w:rsidRPr="00627327" w:rsidTr="00F519F7">
        <w:trPr>
          <w:trHeight w:val="36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2 065 702,8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383 377,9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E33DCE" w:rsidRPr="00627327" w:rsidTr="00E33DCE">
        <w:trPr>
          <w:trHeight w:val="4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323 789,4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E33DCE" w:rsidRPr="00627327" w:rsidTr="00E33DCE">
        <w:trPr>
          <w:trHeight w:val="40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715 284,0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135 804,8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E33DCE" w:rsidRPr="00627327" w:rsidTr="00F519F7">
        <w:trPr>
          <w:trHeight w:val="41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988 479,1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188 312,6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19,1</w:t>
            </w:r>
          </w:p>
        </w:tc>
      </w:tr>
      <w:tr w:rsidR="00E33DCE" w:rsidRPr="00627327" w:rsidTr="00E33DC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38 150,3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24,3</w:t>
            </w:r>
          </w:p>
        </w:tc>
      </w:tr>
      <w:tr w:rsidR="00E33DCE" w:rsidRPr="00627327" w:rsidTr="0008203B">
        <w:trPr>
          <w:trHeight w:val="96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F519F7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1 267,5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  <w:tr w:rsidR="00E33DCE" w:rsidRPr="00627327" w:rsidTr="00E33DCE">
        <w:trPr>
          <w:trHeight w:val="3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CE" w:rsidRPr="00627327" w:rsidRDefault="00E33DC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E33DC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 w:rsidP="00F519F7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E" w:rsidRPr="00627327" w:rsidRDefault="00E33DCE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E33DCE" w:rsidRPr="00627327" w:rsidRDefault="00E33DCE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</w:p>
    <w:p w:rsidR="006A5557" w:rsidRPr="00627327" w:rsidRDefault="006A555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Дотации исполнены в сумме 50 000,0 тыс. рублей или 15,4% утвержденных назначений в сумме 323 789,4 тыс. рублей. </w:t>
      </w:r>
    </w:p>
    <w:p w:rsidR="00D63612" w:rsidRPr="00627327" w:rsidRDefault="0041242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Субсидии исполнены в сумме </w:t>
      </w:r>
      <w:r w:rsidR="006A5557" w:rsidRPr="00627327">
        <w:rPr>
          <w:snapToGrid w:val="0"/>
          <w:sz w:val="16"/>
          <w:szCs w:val="16"/>
        </w:rPr>
        <w:t xml:space="preserve">135 804,8 </w:t>
      </w:r>
      <w:r w:rsidRPr="00627327">
        <w:rPr>
          <w:snapToGrid w:val="0"/>
          <w:sz w:val="16"/>
          <w:szCs w:val="16"/>
        </w:rPr>
        <w:t xml:space="preserve">тыс. рублей или </w:t>
      </w:r>
      <w:r w:rsidR="006A5557" w:rsidRPr="00627327">
        <w:rPr>
          <w:snapToGrid w:val="0"/>
          <w:sz w:val="16"/>
          <w:szCs w:val="16"/>
        </w:rPr>
        <w:t>19,0</w:t>
      </w:r>
      <w:r w:rsidRPr="00627327">
        <w:rPr>
          <w:snapToGrid w:val="0"/>
          <w:sz w:val="16"/>
          <w:szCs w:val="16"/>
        </w:rPr>
        <w:t>%</w:t>
      </w:r>
      <w:r w:rsidR="000648AD" w:rsidRPr="00627327">
        <w:rPr>
          <w:snapToGrid w:val="0"/>
          <w:sz w:val="16"/>
          <w:szCs w:val="16"/>
        </w:rPr>
        <w:t xml:space="preserve"> при плановых назначениях </w:t>
      </w:r>
      <w:r w:rsidR="006A5557" w:rsidRPr="00627327">
        <w:rPr>
          <w:snapToGrid w:val="0"/>
          <w:sz w:val="16"/>
          <w:szCs w:val="16"/>
        </w:rPr>
        <w:t>715 284,0</w:t>
      </w:r>
      <w:r w:rsidR="000648AD" w:rsidRPr="00627327">
        <w:rPr>
          <w:snapToGrid w:val="0"/>
          <w:sz w:val="16"/>
          <w:szCs w:val="16"/>
        </w:rPr>
        <w:t xml:space="preserve"> тыс. рублей</w:t>
      </w:r>
      <w:r w:rsidRPr="00627327">
        <w:rPr>
          <w:snapToGrid w:val="0"/>
          <w:sz w:val="16"/>
          <w:szCs w:val="16"/>
        </w:rPr>
        <w:t xml:space="preserve">. </w:t>
      </w:r>
    </w:p>
    <w:p w:rsidR="00D63612" w:rsidRPr="00627327" w:rsidRDefault="00737DA9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proofErr w:type="gramStart"/>
      <w:r w:rsidRPr="00627327">
        <w:rPr>
          <w:snapToGrid w:val="0"/>
          <w:sz w:val="16"/>
          <w:szCs w:val="16"/>
        </w:rPr>
        <w:t>Низкое исполнение субсидий обусловлено отсутствием исполнения по с</w:t>
      </w:r>
      <w:r w:rsidR="00D63612" w:rsidRPr="00627327">
        <w:rPr>
          <w:snapToGrid w:val="0"/>
          <w:sz w:val="16"/>
          <w:szCs w:val="16"/>
        </w:rPr>
        <w:t>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627327">
        <w:rPr>
          <w:snapToGrid w:val="0"/>
          <w:sz w:val="16"/>
          <w:szCs w:val="16"/>
        </w:rPr>
        <w:t xml:space="preserve"> (плановые назначения 48 217,0 тыс. рублей) и с</w:t>
      </w:r>
      <w:r w:rsidR="00D63612" w:rsidRPr="00627327">
        <w:rPr>
          <w:snapToGrid w:val="0"/>
          <w:sz w:val="16"/>
          <w:szCs w:val="16"/>
        </w:rPr>
        <w:t xml:space="preserve">убсидии бюджетам </w:t>
      </w:r>
      <w:r w:rsidR="00D63612" w:rsidRPr="00627327">
        <w:rPr>
          <w:snapToGrid w:val="0"/>
          <w:sz w:val="16"/>
          <w:szCs w:val="16"/>
        </w:rPr>
        <w:lastRenderedPageBreak/>
        <w:t>муниципальных округов на поддержку отрасли культуры</w:t>
      </w:r>
      <w:r w:rsidRPr="00627327">
        <w:rPr>
          <w:snapToGrid w:val="0"/>
          <w:sz w:val="16"/>
          <w:szCs w:val="16"/>
        </w:rPr>
        <w:t xml:space="preserve"> (плановые назначения 10 618,5 тыс. рублей).</w:t>
      </w:r>
      <w:proofErr w:type="gramEnd"/>
    </w:p>
    <w:p w:rsidR="00882603" w:rsidRPr="00627327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Субвенции исполнены в сумме </w:t>
      </w:r>
      <w:r w:rsidR="00F11FC8" w:rsidRPr="00627327">
        <w:rPr>
          <w:snapToGrid w:val="0"/>
          <w:sz w:val="16"/>
          <w:szCs w:val="16"/>
        </w:rPr>
        <w:t>188 312,6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F676CD" w:rsidRPr="00627327">
        <w:rPr>
          <w:snapToGrid w:val="0"/>
          <w:sz w:val="16"/>
          <w:szCs w:val="16"/>
        </w:rPr>
        <w:t>19,</w:t>
      </w:r>
      <w:r w:rsidR="00F11FC8" w:rsidRPr="00627327">
        <w:rPr>
          <w:snapToGrid w:val="0"/>
          <w:sz w:val="16"/>
          <w:szCs w:val="16"/>
        </w:rPr>
        <w:t>1</w:t>
      </w:r>
      <w:r w:rsidRPr="00627327">
        <w:rPr>
          <w:snapToGrid w:val="0"/>
          <w:sz w:val="16"/>
          <w:szCs w:val="16"/>
        </w:rPr>
        <w:t xml:space="preserve">% </w:t>
      </w:r>
      <w:r w:rsidR="00F676CD" w:rsidRPr="00627327">
        <w:rPr>
          <w:snapToGrid w:val="0"/>
          <w:sz w:val="16"/>
          <w:szCs w:val="16"/>
        </w:rPr>
        <w:t xml:space="preserve">назначений, утвержденных в объеме </w:t>
      </w:r>
      <w:r w:rsidR="00F11FC8" w:rsidRPr="00627327">
        <w:rPr>
          <w:snapToGrid w:val="0"/>
          <w:sz w:val="16"/>
          <w:szCs w:val="16"/>
        </w:rPr>
        <w:t xml:space="preserve">988 479,1 </w:t>
      </w:r>
      <w:r w:rsidR="00F676CD" w:rsidRPr="00627327">
        <w:rPr>
          <w:snapToGrid w:val="0"/>
          <w:sz w:val="16"/>
          <w:szCs w:val="16"/>
        </w:rPr>
        <w:t>тыс. рублей.</w:t>
      </w:r>
    </w:p>
    <w:p w:rsidR="00474F8B" w:rsidRPr="00627327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Иные межбюджетные трансферты исполнены в сумме </w:t>
      </w:r>
      <w:r w:rsidR="00C0210A" w:rsidRPr="00627327">
        <w:rPr>
          <w:snapToGrid w:val="0"/>
          <w:sz w:val="16"/>
          <w:szCs w:val="16"/>
        </w:rPr>
        <w:t>9 260,4</w:t>
      </w:r>
      <w:r w:rsidRPr="00627327">
        <w:rPr>
          <w:snapToGrid w:val="0"/>
          <w:sz w:val="16"/>
          <w:szCs w:val="16"/>
        </w:rPr>
        <w:t xml:space="preserve"> тыс. руб</w:t>
      </w:r>
      <w:r w:rsidR="00F676CD" w:rsidRPr="00627327">
        <w:rPr>
          <w:snapToGrid w:val="0"/>
          <w:sz w:val="16"/>
          <w:szCs w:val="16"/>
        </w:rPr>
        <w:t>лей</w:t>
      </w:r>
      <w:r w:rsidRPr="00627327">
        <w:rPr>
          <w:snapToGrid w:val="0"/>
          <w:sz w:val="16"/>
          <w:szCs w:val="16"/>
        </w:rPr>
        <w:t xml:space="preserve"> или </w:t>
      </w:r>
      <w:r w:rsidR="00C0210A" w:rsidRPr="00627327">
        <w:rPr>
          <w:snapToGrid w:val="0"/>
          <w:sz w:val="16"/>
          <w:szCs w:val="16"/>
        </w:rPr>
        <w:t>24,3</w:t>
      </w:r>
      <w:r w:rsidRPr="00627327">
        <w:rPr>
          <w:snapToGrid w:val="0"/>
          <w:sz w:val="16"/>
          <w:szCs w:val="16"/>
        </w:rPr>
        <w:t>% назначений</w:t>
      </w:r>
      <w:r w:rsidR="00F676CD" w:rsidRPr="00627327">
        <w:rPr>
          <w:snapToGrid w:val="0"/>
          <w:sz w:val="16"/>
          <w:szCs w:val="16"/>
        </w:rPr>
        <w:t>, утвержденных в сумме</w:t>
      </w:r>
      <w:r w:rsidRPr="00627327">
        <w:rPr>
          <w:snapToGrid w:val="0"/>
          <w:sz w:val="16"/>
          <w:szCs w:val="16"/>
        </w:rPr>
        <w:t xml:space="preserve"> </w:t>
      </w:r>
      <w:r w:rsidR="00C0210A" w:rsidRPr="00627327">
        <w:rPr>
          <w:snapToGrid w:val="0"/>
          <w:sz w:val="16"/>
          <w:szCs w:val="16"/>
        </w:rPr>
        <w:t>38 150,3</w:t>
      </w:r>
      <w:r w:rsidRPr="00627327">
        <w:rPr>
          <w:snapToGrid w:val="0"/>
          <w:sz w:val="16"/>
          <w:szCs w:val="16"/>
        </w:rPr>
        <w:t xml:space="preserve"> тыс. рублей</w:t>
      </w:r>
      <w:r w:rsidR="00D04F50" w:rsidRPr="00627327">
        <w:rPr>
          <w:snapToGrid w:val="0"/>
          <w:sz w:val="16"/>
          <w:szCs w:val="16"/>
        </w:rPr>
        <w:t>.</w:t>
      </w:r>
    </w:p>
    <w:p w:rsidR="00412427" w:rsidRPr="00627327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proofErr w:type="gramStart"/>
      <w:r w:rsidRPr="00627327">
        <w:rPr>
          <w:snapToGrid w:val="0"/>
          <w:sz w:val="16"/>
          <w:szCs w:val="16"/>
        </w:rPr>
        <w:t>Согласно Порядку взыскания в бюджет Печенгского муниципального округа неиспользованных остатков субсидий, предоставленных муниципальным бюджетным и автономным учреждениям в соответствии с абзацем вторым пункта 1 статьи 78.1 Бюджетного кодекса Российской Федерации, утвержденному приказом финансового управления администрации Печенгского муниципального округа от 20.01.2021 № 11, по состоянию на 01.04.202</w:t>
      </w:r>
      <w:r w:rsidR="00C0210A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в бюджет округа поступили средства бюджетных учреждений в сумме </w:t>
      </w:r>
      <w:r w:rsidR="00A64D4F" w:rsidRPr="00627327">
        <w:rPr>
          <w:snapToGrid w:val="0"/>
          <w:sz w:val="16"/>
          <w:szCs w:val="16"/>
        </w:rPr>
        <w:t>1 267,5</w:t>
      </w:r>
      <w:r w:rsidRPr="00627327">
        <w:rPr>
          <w:snapToGrid w:val="0"/>
          <w:sz w:val="16"/>
          <w:szCs w:val="16"/>
        </w:rPr>
        <w:t xml:space="preserve"> тыс. рублей, потребность в</w:t>
      </w:r>
      <w:proofErr w:type="gramEnd"/>
      <w:r w:rsidRPr="00627327">
        <w:rPr>
          <w:snapToGrid w:val="0"/>
          <w:sz w:val="16"/>
          <w:szCs w:val="16"/>
        </w:rPr>
        <w:t xml:space="preserve"> </w:t>
      </w:r>
      <w:proofErr w:type="gramStart"/>
      <w:r w:rsidRPr="00627327">
        <w:rPr>
          <w:snapToGrid w:val="0"/>
          <w:sz w:val="16"/>
          <w:szCs w:val="16"/>
        </w:rPr>
        <w:t>которых</w:t>
      </w:r>
      <w:proofErr w:type="gramEnd"/>
      <w:r w:rsidRPr="00627327">
        <w:rPr>
          <w:snapToGrid w:val="0"/>
          <w:sz w:val="16"/>
          <w:szCs w:val="16"/>
        </w:rPr>
        <w:t xml:space="preserve"> отсутствует в текущем году.</w:t>
      </w:r>
    </w:p>
    <w:p w:rsidR="00567E6D" w:rsidRPr="00627327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В соответствии с пунктом </w:t>
      </w:r>
      <w:r w:rsidR="003E4AE0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статьи 1</w:t>
      </w:r>
      <w:r w:rsidR="003E4AE0" w:rsidRPr="00627327">
        <w:rPr>
          <w:snapToGrid w:val="0"/>
          <w:sz w:val="16"/>
          <w:szCs w:val="16"/>
        </w:rPr>
        <w:t>1</w:t>
      </w:r>
      <w:r w:rsidRPr="00627327">
        <w:rPr>
          <w:snapToGrid w:val="0"/>
          <w:sz w:val="16"/>
          <w:szCs w:val="16"/>
        </w:rPr>
        <w:t xml:space="preserve"> Закона Мурманской области от </w:t>
      </w:r>
      <w:r w:rsidR="00F4647D" w:rsidRPr="00627327">
        <w:rPr>
          <w:snapToGrid w:val="0"/>
          <w:sz w:val="16"/>
          <w:szCs w:val="16"/>
        </w:rPr>
        <w:t>1</w:t>
      </w:r>
      <w:r w:rsidR="003E4AE0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>.12.202</w:t>
      </w:r>
      <w:r w:rsidR="003E4AE0" w:rsidRPr="00627327">
        <w:rPr>
          <w:snapToGrid w:val="0"/>
          <w:sz w:val="16"/>
          <w:szCs w:val="16"/>
        </w:rPr>
        <w:t>2</w:t>
      </w:r>
      <w:r w:rsidRPr="00627327">
        <w:rPr>
          <w:snapToGrid w:val="0"/>
          <w:sz w:val="16"/>
          <w:szCs w:val="16"/>
        </w:rPr>
        <w:t xml:space="preserve"> № </w:t>
      </w:r>
      <w:r w:rsidR="003E4AE0" w:rsidRPr="00627327">
        <w:rPr>
          <w:snapToGrid w:val="0"/>
          <w:sz w:val="16"/>
          <w:szCs w:val="16"/>
        </w:rPr>
        <w:t>2845</w:t>
      </w:r>
      <w:r w:rsidRPr="00627327">
        <w:rPr>
          <w:snapToGrid w:val="0"/>
          <w:sz w:val="16"/>
          <w:szCs w:val="16"/>
        </w:rPr>
        <w:t>-01-ЗМО «Об областном бюджете на 202</w:t>
      </w:r>
      <w:r w:rsidR="003E4AE0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 и на плановый период 202</w:t>
      </w:r>
      <w:r w:rsidR="003E4AE0" w:rsidRPr="00627327">
        <w:rPr>
          <w:snapToGrid w:val="0"/>
          <w:sz w:val="16"/>
          <w:szCs w:val="16"/>
        </w:rPr>
        <w:t>4</w:t>
      </w:r>
      <w:r w:rsidRPr="00627327">
        <w:rPr>
          <w:snapToGrid w:val="0"/>
          <w:sz w:val="16"/>
          <w:szCs w:val="16"/>
        </w:rPr>
        <w:t xml:space="preserve"> и 202</w:t>
      </w:r>
      <w:r w:rsidR="003E4AE0" w:rsidRPr="00627327">
        <w:rPr>
          <w:snapToGrid w:val="0"/>
          <w:sz w:val="16"/>
          <w:szCs w:val="16"/>
        </w:rPr>
        <w:t>5</w:t>
      </w:r>
      <w:r w:rsidRPr="00627327">
        <w:rPr>
          <w:snapToGrid w:val="0"/>
          <w:sz w:val="16"/>
          <w:szCs w:val="16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прошлых лет в сумме </w:t>
      </w:r>
      <w:r w:rsidR="003E4AE0" w:rsidRPr="00627327">
        <w:rPr>
          <w:snapToGrid w:val="0"/>
          <w:sz w:val="16"/>
          <w:szCs w:val="16"/>
        </w:rPr>
        <w:t>425,0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247D1A" w:rsidRPr="00627327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Итоги исполнения расходной части бюджета</w:t>
      </w:r>
      <w:r w:rsidR="00474F8B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округа за 1 квартал 202</w:t>
      </w:r>
      <w:r w:rsidR="00676EC0" w:rsidRPr="00627327">
        <w:rPr>
          <w:rFonts w:ascii="Times New Roman" w:hAnsi="Times New Roman" w:cs="Times New Roman"/>
          <w:b/>
          <w:color w:val="auto"/>
          <w:sz w:val="16"/>
          <w:szCs w:val="16"/>
        </w:rPr>
        <w:t>3</w:t>
      </w:r>
      <w:r w:rsidR="00474F8B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год</w:t>
      </w:r>
      <w:r w:rsidR="009F2B3C" w:rsidRPr="00627327">
        <w:rPr>
          <w:rFonts w:ascii="Times New Roman" w:hAnsi="Times New Roman" w:cs="Times New Roman"/>
          <w:b/>
          <w:color w:val="auto"/>
          <w:sz w:val="16"/>
          <w:szCs w:val="16"/>
        </w:rPr>
        <w:t>.</w:t>
      </w: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6B42F7" w:rsidRPr="0062732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Расходы бюджета округа за 1 квартал 202</w:t>
      </w:r>
      <w:r w:rsidR="003E4AE0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года сложились в сумме </w:t>
      </w:r>
      <w:r w:rsidR="003E4AE0" w:rsidRPr="00627327">
        <w:rPr>
          <w:snapToGrid w:val="0"/>
          <w:sz w:val="16"/>
          <w:szCs w:val="16"/>
        </w:rPr>
        <w:t>565 799,5</w:t>
      </w:r>
      <w:r w:rsidRPr="00627327">
        <w:rPr>
          <w:snapToGrid w:val="0"/>
          <w:sz w:val="16"/>
          <w:szCs w:val="16"/>
        </w:rPr>
        <w:t xml:space="preserve"> тыс. рублей и составили </w:t>
      </w:r>
      <w:r w:rsidR="003E4AE0" w:rsidRPr="00627327">
        <w:rPr>
          <w:snapToGrid w:val="0"/>
          <w:sz w:val="16"/>
          <w:szCs w:val="16"/>
        </w:rPr>
        <w:t>17,4</w:t>
      </w:r>
      <w:r w:rsidRPr="00627327">
        <w:rPr>
          <w:snapToGrid w:val="0"/>
          <w:sz w:val="16"/>
          <w:szCs w:val="16"/>
        </w:rPr>
        <w:t xml:space="preserve">% годовых бюджетных ассигнований, утвержденных в объеме </w:t>
      </w:r>
      <w:r w:rsidR="003E4AE0" w:rsidRPr="00627327">
        <w:rPr>
          <w:snapToGrid w:val="0"/>
          <w:sz w:val="16"/>
          <w:szCs w:val="16"/>
        </w:rPr>
        <w:t>3 250 062,7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6B42F7" w:rsidRPr="0062732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62732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за счет налоговых и неналоговых доходов бюджета округа </w:t>
      </w:r>
      <w:r w:rsidR="00A73DE8" w:rsidRPr="00627327">
        <w:rPr>
          <w:snapToGrid w:val="0"/>
          <w:sz w:val="16"/>
          <w:szCs w:val="16"/>
        </w:rPr>
        <w:t>228 677,5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A73DE8" w:rsidRPr="00627327">
        <w:rPr>
          <w:snapToGrid w:val="0"/>
          <w:sz w:val="16"/>
          <w:szCs w:val="16"/>
        </w:rPr>
        <w:t>16,1</w:t>
      </w:r>
      <w:r w:rsidRPr="00627327">
        <w:rPr>
          <w:snapToGrid w:val="0"/>
          <w:sz w:val="16"/>
          <w:szCs w:val="16"/>
        </w:rPr>
        <w:t xml:space="preserve">% утвержденных бюджетных ассигнований в сумме </w:t>
      </w:r>
      <w:r w:rsidR="00A73DE8" w:rsidRPr="00627327">
        <w:rPr>
          <w:snapToGrid w:val="0"/>
          <w:sz w:val="16"/>
          <w:szCs w:val="16"/>
        </w:rPr>
        <w:t>1421535,2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247D1A" w:rsidRPr="0062732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- за счет безвозмездных поступлений от бюджетов других уровней, имеющих целевое назначение, </w:t>
      </w:r>
      <w:r w:rsidR="00CD7546" w:rsidRPr="00627327">
        <w:rPr>
          <w:snapToGrid w:val="0"/>
          <w:sz w:val="16"/>
          <w:szCs w:val="16"/>
        </w:rPr>
        <w:t>337 121,9</w:t>
      </w:r>
      <w:r w:rsidRPr="00627327">
        <w:rPr>
          <w:snapToGrid w:val="0"/>
          <w:sz w:val="16"/>
          <w:szCs w:val="16"/>
        </w:rPr>
        <w:t xml:space="preserve"> тыс. рублей или </w:t>
      </w:r>
      <w:r w:rsidR="00CD7546" w:rsidRPr="00627327">
        <w:rPr>
          <w:snapToGrid w:val="0"/>
          <w:sz w:val="16"/>
          <w:szCs w:val="16"/>
        </w:rPr>
        <w:t>18,4</w:t>
      </w:r>
      <w:r w:rsidRPr="00627327">
        <w:rPr>
          <w:snapToGrid w:val="0"/>
          <w:sz w:val="16"/>
          <w:szCs w:val="16"/>
        </w:rPr>
        <w:t xml:space="preserve">% утвержденных бюджетных ассигнований в сумме </w:t>
      </w:r>
      <w:r w:rsidR="00CD7546" w:rsidRPr="00627327">
        <w:rPr>
          <w:snapToGrid w:val="0"/>
          <w:sz w:val="16"/>
          <w:szCs w:val="16"/>
        </w:rPr>
        <w:t xml:space="preserve">1 828 527,5 </w:t>
      </w:r>
      <w:r w:rsidRPr="00627327">
        <w:rPr>
          <w:snapToGrid w:val="0"/>
          <w:sz w:val="16"/>
          <w:szCs w:val="16"/>
        </w:rPr>
        <w:t>тыс. рублей.</w:t>
      </w:r>
    </w:p>
    <w:p w:rsidR="00203E96" w:rsidRPr="00627327" w:rsidRDefault="00F57BF7" w:rsidP="00F57B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z w:val="16"/>
          <w:szCs w:val="16"/>
        </w:rPr>
        <w:t xml:space="preserve">Общая сумма бюджетных ассигнований </w:t>
      </w:r>
      <w:r w:rsidRPr="00627327">
        <w:rPr>
          <w:snapToGrid w:val="0"/>
          <w:sz w:val="16"/>
          <w:szCs w:val="16"/>
        </w:rPr>
        <w:t>по Сводной бюджетной росписи на 01.04.202</w:t>
      </w:r>
      <w:r w:rsidR="00526EC8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 (далее – СБР на 01.04.202</w:t>
      </w:r>
      <w:r w:rsidR="00526EC8" w:rsidRPr="00627327">
        <w:rPr>
          <w:snapToGrid w:val="0"/>
          <w:sz w:val="16"/>
          <w:szCs w:val="16"/>
        </w:rPr>
        <w:t>3</w:t>
      </w:r>
      <w:r w:rsidRPr="00627327">
        <w:rPr>
          <w:snapToGrid w:val="0"/>
          <w:sz w:val="16"/>
          <w:szCs w:val="16"/>
        </w:rPr>
        <w:t xml:space="preserve">) не соответствует показателям решения о бюджете. Отклонение составило </w:t>
      </w:r>
      <w:r w:rsidR="00526EC8" w:rsidRPr="00627327">
        <w:rPr>
          <w:snapToGrid w:val="0"/>
          <w:sz w:val="16"/>
          <w:szCs w:val="16"/>
        </w:rPr>
        <w:t>102 886,4</w:t>
      </w:r>
      <w:r w:rsidRPr="00627327">
        <w:rPr>
          <w:snapToGrid w:val="0"/>
          <w:sz w:val="16"/>
          <w:szCs w:val="16"/>
        </w:rPr>
        <w:t xml:space="preserve"> тыс. рублей в связи с внесением в сводную бюджетную роспись изменений на основании уведомлений о предоставлении субсидий, субвенций, иных межбюджетных трансфертов, имеющих целевое назначение. Также в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Pr="00627327" w:rsidRDefault="00E71FEF" w:rsidP="00E71FE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lastRenderedPageBreak/>
        <w:t xml:space="preserve">Расхождения по отдельным разделам и подразделам представлены в таблице № 6. </w:t>
      </w:r>
    </w:p>
    <w:p w:rsidR="00116A4F" w:rsidRPr="00627327" w:rsidRDefault="00116A4F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6, тыс. рублей</w:t>
      </w:r>
    </w:p>
    <w:tbl>
      <w:tblPr>
        <w:tblW w:w="10146" w:type="dxa"/>
        <w:tblInd w:w="93" w:type="dxa"/>
        <w:tblLook w:val="04A0" w:firstRow="1" w:lastRow="0" w:firstColumn="1" w:lastColumn="0" w:noHBand="0" w:noVBand="1"/>
      </w:tblPr>
      <w:tblGrid>
        <w:gridCol w:w="3701"/>
        <w:gridCol w:w="939"/>
        <w:gridCol w:w="1279"/>
        <w:gridCol w:w="1540"/>
        <w:gridCol w:w="1340"/>
        <w:gridCol w:w="1347"/>
      </w:tblGrid>
      <w:tr w:rsidR="003715BE" w:rsidRPr="00627327" w:rsidTr="00DE7785">
        <w:trPr>
          <w:trHeight w:val="6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Наименование раздела, подраздела классификации расходов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СБР на 01.04.2023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363 041,1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362 791,1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-250,0</w:t>
            </w:r>
          </w:p>
        </w:tc>
      </w:tr>
      <w:tr w:rsidR="003715BE" w:rsidRPr="00627327" w:rsidTr="00DE7785">
        <w:trPr>
          <w:trHeight w:val="6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5 099,2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5 099,2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7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9 934,2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9 934,2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08203B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136 370,5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135 868,5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-502,0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08203B">
        <w:trPr>
          <w:trHeight w:val="5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6 950,1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6 950,1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19 277,6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-722,4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184 685,1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185 659,5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974,4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2 501,2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2 567,1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65,9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2 567,1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65,9</w:t>
            </w:r>
          </w:p>
        </w:tc>
      </w:tr>
      <w:tr w:rsidR="003715BE" w:rsidRPr="00627327" w:rsidTr="00DE7785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19 294,3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19 294,3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08203B">
        <w:trPr>
          <w:trHeight w:val="5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16 194,9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16 194,9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114 752,4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123 521,8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8 769,4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2 238,0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2 238,0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3 887,1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3 887,1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110 188,8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116 720,3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6 531,4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643,3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643,3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270 607,2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342 044,9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71 437,7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29 673,5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29 673,5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2 229,7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2 229,7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186 299,1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257 736,8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71 437,7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52 405,0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52 405,0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12 500,0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17 373,3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4 873,3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17 373,3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4 873,3</w:t>
            </w:r>
          </w:p>
        </w:tc>
      </w:tr>
      <w:tr w:rsidR="003715BE" w:rsidRPr="00627327" w:rsidTr="00DE778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1 637 257,9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1 655 417,9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18 160,0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672 052,4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672 052,4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695 848,0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701 190,2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5 342,2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183 427,2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183 497,2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Молодёжная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30 178,5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12 178,5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67 930,3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68 499,7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569,4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116 408,7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116 308,7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-100,0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5 229,2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5 229,2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30 648,5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30 648,5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67 638,0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67 638,0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12 892,9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12 792,9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-100,0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135 838,8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135 768,8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-70,0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90 332,8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90 332,8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42 506,0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42 436,0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-70,0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4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BE" w:rsidRPr="00627327" w:rsidRDefault="003715BE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715BE" w:rsidRPr="00627327" w:rsidTr="00DE778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3 147 176,3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3 250 062,7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5BE" w:rsidRPr="00627327" w:rsidRDefault="003715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102 886,4</w:t>
            </w:r>
          </w:p>
        </w:tc>
      </w:tr>
    </w:tbl>
    <w:p w:rsidR="00F673CF" w:rsidRPr="00627327" w:rsidRDefault="00F673CF" w:rsidP="00F673CF">
      <w:pPr>
        <w:pStyle w:val="Default"/>
        <w:spacing w:line="283" w:lineRule="auto"/>
        <w:ind w:firstLine="709"/>
        <w:jc w:val="both"/>
        <w:rPr>
          <w:sz w:val="16"/>
          <w:szCs w:val="16"/>
        </w:rPr>
      </w:pPr>
      <w:proofErr w:type="gramStart"/>
      <w:r w:rsidRPr="00627327">
        <w:rPr>
          <w:sz w:val="16"/>
          <w:szCs w:val="16"/>
        </w:rPr>
        <w:t xml:space="preserve">Изменения в сводную бюджетную роспись внесены в соответствии со статьей 217 Бюджетного кодекса Российской Федерации, статьей 7 решения о бюджете и </w:t>
      </w:r>
      <w:r w:rsidR="00A93A1F" w:rsidRPr="00627327">
        <w:rPr>
          <w:sz w:val="16"/>
          <w:szCs w:val="16"/>
        </w:rPr>
        <w:t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 согласно приложению к приказу</w:t>
      </w:r>
      <w:r w:rsidRPr="00627327">
        <w:rPr>
          <w:sz w:val="16"/>
          <w:szCs w:val="16"/>
        </w:rPr>
        <w:t xml:space="preserve">, утвержденным приказом </w:t>
      </w:r>
      <w:r w:rsidR="00A93A1F" w:rsidRPr="00627327">
        <w:rPr>
          <w:sz w:val="16"/>
          <w:szCs w:val="16"/>
        </w:rPr>
        <w:t>Финансового</w:t>
      </w:r>
      <w:proofErr w:type="gramEnd"/>
      <w:r w:rsidR="00A93A1F" w:rsidRPr="00627327">
        <w:rPr>
          <w:sz w:val="16"/>
          <w:szCs w:val="16"/>
        </w:rPr>
        <w:t xml:space="preserve"> управления администрации Печенгского муниципального округа</w:t>
      </w:r>
      <w:r w:rsidRPr="00627327">
        <w:rPr>
          <w:sz w:val="16"/>
          <w:szCs w:val="16"/>
        </w:rPr>
        <w:t xml:space="preserve"> от </w:t>
      </w:r>
      <w:r w:rsidR="00A93A1F" w:rsidRPr="00627327">
        <w:rPr>
          <w:sz w:val="16"/>
          <w:szCs w:val="16"/>
        </w:rPr>
        <w:t>29.01.2021</w:t>
      </w:r>
      <w:r w:rsidRPr="00627327">
        <w:rPr>
          <w:sz w:val="16"/>
          <w:szCs w:val="16"/>
        </w:rPr>
        <w:t xml:space="preserve"> № 2</w:t>
      </w:r>
      <w:r w:rsidR="00A93A1F" w:rsidRPr="00627327">
        <w:rPr>
          <w:sz w:val="16"/>
          <w:szCs w:val="16"/>
        </w:rPr>
        <w:t xml:space="preserve">5 </w:t>
      </w:r>
      <w:r w:rsidRPr="00627327">
        <w:rPr>
          <w:sz w:val="16"/>
          <w:szCs w:val="16"/>
        </w:rPr>
        <w:t xml:space="preserve">(далее – Порядок № </w:t>
      </w:r>
      <w:r w:rsidR="00A93A1F" w:rsidRPr="00627327">
        <w:rPr>
          <w:sz w:val="16"/>
          <w:szCs w:val="16"/>
        </w:rPr>
        <w:t>25</w:t>
      </w:r>
      <w:r w:rsidRPr="00627327">
        <w:rPr>
          <w:sz w:val="16"/>
          <w:szCs w:val="16"/>
        </w:rPr>
        <w:t xml:space="preserve">). </w:t>
      </w:r>
    </w:p>
    <w:p w:rsidR="00343ACA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t>4.1. По разделам классификации расходов.</w:t>
      </w:r>
    </w:p>
    <w:p w:rsidR="00F673CF" w:rsidRPr="00627327" w:rsidRDefault="00817622" w:rsidP="00343ACA">
      <w:pPr>
        <w:spacing w:line="283" w:lineRule="auto"/>
        <w:ind w:firstLine="709"/>
        <w:jc w:val="both"/>
        <w:rPr>
          <w:sz w:val="16"/>
          <w:szCs w:val="16"/>
        </w:rPr>
      </w:pPr>
      <w:r w:rsidRPr="00627327">
        <w:rPr>
          <w:bCs/>
          <w:sz w:val="16"/>
          <w:szCs w:val="16"/>
        </w:rPr>
        <w:t xml:space="preserve">Показатели исполнения бюджета округа </w:t>
      </w:r>
      <w:r w:rsidRPr="00627327">
        <w:rPr>
          <w:sz w:val="16"/>
          <w:szCs w:val="16"/>
        </w:rPr>
        <w:t>по разделам классификации расходов бюджетов Российской Федерации представлены в таблице № 7.</w:t>
      </w:r>
    </w:p>
    <w:p w:rsidR="008008FC" w:rsidRPr="00627327" w:rsidRDefault="008008FC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7, тыс. рублей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042"/>
        <w:gridCol w:w="1077"/>
        <w:gridCol w:w="1276"/>
        <w:gridCol w:w="1134"/>
        <w:gridCol w:w="1134"/>
        <w:gridCol w:w="1059"/>
        <w:gridCol w:w="1164"/>
        <w:gridCol w:w="773"/>
        <w:gridCol w:w="1164"/>
      </w:tblGrid>
      <w:tr w:rsidR="00DE7785" w:rsidRPr="00627327" w:rsidTr="0008203B">
        <w:trPr>
          <w:trHeight w:val="591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Наименование раздела, подраздела классификации расходов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СБР на 01.04.2023 (отчет ф. 0503117), утверждено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Исполнено на 01.04.2023 (отчет ф. 0503117)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 xml:space="preserve">Процент исполнения на 01.04.2023 </w:t>
            </w:r>
          </w:p>
        </w:tc>
      </w:tr>
      <w:tr w:rsidR="00DE7785" w:rsidRPr="00627327" w:rsidTr="0008203B">
        <w:trPr>
          <w:trHeight w:val="142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785" w:rsidRPr="00627327" w:rsidRDefault="00DE7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за счет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за счет бюджетов других уровней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за счет бюджетов других уровней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за счет бюджетов других уровней</w:t>
            </w:r>
          </w:p>
        </w:tc>
      </w:tr>
      <w:tr w:rsidR="00DE7785" w:rsidRPr="00627327" w:rsidTr="0008203B">
        <w:trPr>
          <w:trHeight w:val="143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8=6/4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9=7/5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01 "Общегосударственные вопросы"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363 041,1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362 791,1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1 111,1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66 580,0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02 "Национальная оборона"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2 567,1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357,9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357,9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13,9</w:t>
            </w:r>
          </w:p>
        </w:tc>
      </w:tr>
      <w:tr w:rsidR="00DE7785" w:rsidRPr="00627327" w:rsidTr="0008203B">
        <w:trPr>
          <w:trHeight w:val="55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3 099,4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4 270,3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04 "Национальная экономика"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114 752,4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52 146,4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123 521,8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60 399,2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13 733,5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6 126,3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DE7785" w:rsidRPr="00627327" w:rsidTr="0008203B">
        <w:trPr>
          <w:trHeight w:val="27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05 "Жилищно-коммунальное хозяйство"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270 607,2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342 044,9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115 925,4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95 399,5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57 911,7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DE7785" w:rsidRPr="00627327" w:rsidTr="0008203B">
        <w:trPr>
          <w:trHeight w:val="27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06 "Охрана окружающей среды"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17 373,3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4 823,3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7785" w:rsidRPr="00627327" w:rsidTr="0008203B">
        <w:trPr>
          <w:trHeight w:val="27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07 "Образование"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1 637 257,9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1 119 062,4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1 655 417,9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1 137 152,4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300 869,4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220 509,6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19,4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08 "Культура, кинематография"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367 173,8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466 622,3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367 173,8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37 481,4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22 989,6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DE7785" w:rsidRPr="00627327" w:rsidTr="0008203B">
        <w:trPr>
          <w:trHeight w:val="12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 xml:space="preserve">10 "Социальная </w:t>
            </w:r>
            <w:r w:rsidRPr="00627327">
              <w:rPr>
                <w:color w:val="000000"/>
                <w:sz w:val="16"/>
                <w:szCs w:val="16"/>
              </w:rPr>
              <w:lastRenderedPageBreak/>
              <w:t>политика"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lastRenderedPageBreak/>
              <w:t>116 408,7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110 608,9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116 308,7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110 128,1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23 514,1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22 487,5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lastRenderedPageBreak/>
              <w:t>11 "Физическая культура и спорт 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135 838,8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135 768,8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26 147,7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21 743,4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5 980,5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22,9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12 "Средства массовой информации"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1 800,1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7785" w:rsidRPr="00627327" w:rsidTr="0008203B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 "Обслуживание государственного и муниципального долга"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85" w:rsidRPr="00627327" w:rsidRDefault="00DE7785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7785" w:rsidRPr="00627327" w:rsidTr="0008203B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3 147 176,3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1 741 913,4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3 250 062,7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1 828 527,5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565 799,5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337 121,9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7785" w:rsidRPr="00627327" w:rsidRDefault="00DE7785" w:rsidP="007F0B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18,4</w:t>
            </w:r>
          </w:p>
        </w:tc>
      </w:tr>
    </w:tbl>
    <w:p w:rsidR="00DE7785" w:rsidRPr="00627327" w:rsidRDefault="00DE7785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</w:p>
    <w:p w:rsidR="005A2C66" w:rsidRPr="00627327" w:rsidRDefault="005A2C66" w:rsidP="005A2C6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Наибольший процент исполнения плановых назначений 202</w:t>
      </w:r>
      <w:r w:rsidR="00396642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сложился по раздел</w:t>
      </w:r>
      <w:r w:rsidR="00AD1ED3" w:rsidRPr="00627327">
        <w:rPr>
          <w:snapToGrid w:val="0"/>
          <w:sz w:val="16"/>
          <w:szCs w:val="16"/>
          <w:lang w:eastAsia="ru-RU"/>
        </w:rPr>
        <w:t xml:space="preserve">у </w:t>
      </w:r>
      <w:r w:rsidR="00396642" w:rsidRPr="00627327">
        <w:rPr>
          <w:snapToGrid w:val="0"/>
          <w:sz w:val="16"/>
          <w:szCs w:val="16"/>
          <w:lang w:eastAsia="ru-RU"/>
        </w:rPr>
        <w:t>05</w:t>
      </w:r>
      <w:r w:rsidRPr="00627327">
        <w:rPr>
          <w:snapToGrid w:val="0"/>
          <w:sz w:val="16"/>
          <w:szCs w:val="16"/>
          <w:lang w:eastAsia="ru-RU"/>
        </w:rPr>
        <w:t xml:space="preserve"> «</w:t>
      </w:r>
      <w:r w:rsidR="00396642" w:rsidRPr="00627327">
        <w:rPr>
          <w:snapToGrid w:val="0"/>
          <w:sz w:val="16"/>
          <w:szCs w:val="16"/>
          <w:lang w:eastAsia="ru-RU"/>
        </w:rPr>
        <w:t>Жилищно-коммунальное хозяйство</w:t>
      </w:r>
      <w:r w:rsidRPr="00627327">
        <w:rPr>
          <w:snapToGrid w:val="0"/>
          <w:sz w:val="16"/>
          <w:szCs w:val="16"/>
          <w:lang w:eastAsia="ru-RU"/>
        </w:rPr>
        <w:t xml:space="preserve">» - </w:t>
      </w:r>
      <w:r w:rsidR="00396642" w:rsidRPr="00627327">
        <w:rPr>
          <w:snapToGrid w:val="0"/>
          <w:sz w:val="16"/>
          <w:szCs w:val="16"/>
          <w:lang w:eastAsia="ru-RU"/>
        </w:rPr>
        <w:t>27,9</w:t>
      </w:r>
      <w:r w:rsidRPr="00627327">
        <w:rPr>
          <w:snapToGrid w:val="0"/>
          <w:sz w:val="16"/>
          <w:szCs w:val="16"/>
          <w:lang w:eastAsia="ru-RU"/>
        </w:rPr>
        <w:t>%.</w:t>
      </w:r>
    </w:p>
    <w:p w:rsidR="005A2C66" w:rsidRPr="00627327" w:rsidRDefault="005A2C66" w:rsidP="005A2C6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Наименьшее исполнение (ниже 10,0%) сложилось по разделам </w:t>
      </w:r>
      <w:r w:rsidR="00440BF3" w:rsidRPr="00627327">
        <w:rPr>
          <w:snapToGrid w:val="0"/>
          <w:sz w:val="16"/>
          <w:szCs w:val="16"/>
          <w:lang w:eastAsia="ru-RU"/>
        </w:rPr>
        <w:t>06</w:t>
      </w:r>
      <w:r w:rsidR="00AD1ED3" w:rsidRPr="00627327">
        <w:rPr>
          <w:snapToGrid w:val="0"/>
          <w:sz w:val="16"/>
          <w:szCs w:val="16"/>
          <w:lang w:eastAsia="ru-RU"/>
        </w:rPr>
        <w:t xml:space="preserve"> «</w:t>
      </w:r>
      <w:r w:rsidR="00440BF3" w:rsidRPr="00627327">
        <w:rPr>
          <w:snapToGrid w:val="0"/>
          <w:sz w:val="16"/>
          <w:szCs w:val="16"/>
          <w:lang w:eastAsia="ru-RU"/>
        </w:rPr>
        <w:t>Охрана окружающей среды</w:t>
      </w:r>
      <w:r w:rsidR="00AD1ED3" w:rsidRPr="00627327">
        <w:rPr>
          <w:snapToGrid w:val="0"/>
          <w:sz w:val="16"/>
          <w:szCs w:val="16"/>
          <w:lang w:eastAsia="ru-RU"/>
        </w:rPr>
        <w:t>»</w:t>
      </w:r>
      <w:r w:rsidR="00440BF3" w:rsidRPr="00627327">
        <w:rPr>
          <w:snapToGrid w:val="0"/>
          <w:sz w:val="16"/>
          <w:szCs w:val="16"/>
          <w:lang w:eastAsia="ru-RU"/>
        </w:rPr>
        <w:t xml:space="preserve"> -</w:t>
      </w:r>
      <w:r w:rsidR="00AD1ED3" w:rsidRPr="00627327">
        <w:rPr>
          <w:snapToGrid w:val="0"/>
          <w:sz w:val="16"/>
          <w:szCs w:val="16"/>
          <w:lang w:eastAsia="ru-RU"/>
        </w:rPr>
        <w:t xml:space="preserve"> </w:t>
      </w:r>
      <w:r w:rsidR="00440BF3" w:rsidRPr="00627327">
        <w:rPr>
          <w:snapToGrid w:val="0"/>
          <w:sz w:val="16"/>
          <w:szCs w:val="16"/>
          <w:lang w:eastAsia="ru-RU"/>
        </w:rPr>
        <w:t>0,3</w:t>
      </w:r>
      <w:r w:rsidR="00AD1ED3" w:rsidRPr="00627327">
        <w:rPr>
          <w:snapToGrid w:val="0"/>
          <w:sz w:val="16"/>
          <w:szCs w:val="16"/>
          <w:lang w:eastAsia="ru-RU"/>
        </w:rPr>
        <w:t xml:space="preserve">%, </w:t>
      </w:r>
      <w:r w:rsidR="00440FFA" w:rsidRPr="00627327">
        <w:rPr>
          <w:snapToGrid w:val="0"/>
          <w:sz w:val="16"/>
          <w:szCs w:val="16"/>
          <w:lang w:eastAsia="ru-RU"/>
        </w:rPr>
        <w:t xml:space="preserve">08 «Культура, кинематография» - </w:t>
      </w:r>
      <w:r w:rsidR="00440BF3" w:rsidRPr="00627327">
        <w:rPr>
          <w:snapToGrid w:val="0"/>
          <w:sz w:val="16"/>
          <w:szCs w:val="16"/>
          <w:lang w:eastAsia="ru-RU"/>
        </w:rPr>
        <w:t>8,0%.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01 «Общегосударственные вопросы»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9466E1" w:rsidRPr="00627327">
        <w:rPr>
          <w:snapToGrid w:val="0"/>
          <w:sz w:val="16"/>
          <w:szCs w:val="16"/>
          <w:lang w:eastAsia="ru-RU"/>
        </w:rPr>
        <w:t>66 580,0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9466E1" w:rsidRPr="00627327">
        <w:rPr>
          <w:snapToGrid w:val="0"/>
          <w:sz w:val="16"/>
          <w:szCs w:val="16"/>
          <w:lang w:eastAsia="ru-RU"/>
        </w:rPr>
        <w:t>18,4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9466E1" w:rsidRPr="00627327">
        <w:rPr>
          <w:snapToGrid w:val="0"/>
          <w:sz w:val="16"/>
          <w:szCs w:val="16"/>
          <w:lang w:eastAsia="ru-RU"/>
        </w:rPr>
        <w:t>362 791,1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E37EB" w:rsidRPr="00627327" w:rsidRDefault="00DE37EB" w:rsidP="007F43A4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в разрезе подразделов варьируется от 0,0% до </w:t>
      </w:r>
      <w:r w:rsidR="009466E1" w:rsidRPr="00627327">
        <w:rPr>
          <w:snapToGrid w:val="0"/>
          <w:sz w:val="16"/>
          <w:szCs w:val="16"/>
          <w:lang w:eastAsia="ru-RU"/>
        </w:rPr>
        <w:t>19,0</w:t>
      </w:r>
      <w:r w:rsidRPr="00627327">
        <w:rPr>
          <w:snapToGrid w:val="0"/>
          <w:sz w:val="16"/>
          <w:szCs w:val="16"/>
          <w:lang w:eastAsia="ru-RU"/>
        </w:rPr>
        <w:t>%.</w:t>
      </w:r>
    </w:p>
    <w:p w:rsidR="00266A3B" w:rsidRPr="00627327" w:rsidRDefault="00DE37EB" w:rsidP="007F43A4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Наименьшее исполнение сложилось по подразделу </w:t>
      </w:r>
      <w:r w:rsidR="005B3367" w:rsidRPr="00627327">
        <w:rPr>
          <w:snapToGrid w:val="0"/>
          <w:sz w:val="16"/>
          <w:szCs w:val="16"/>
          <w:lang w:eastAsia="ru-RU"/>
        </w:rPr>
        <w:t>02</w:t>
      </w:r>
      <w:r w:rsidR="00266A3B" w:rsidRPr="00627327">
        <w:rPr>
          <w:snapToGrid w:val="0"/>
          <w:sz w:val="16"/>
          <w:szCs w:val="16"/>
          <w:lang w:eastAsia="ru-RU"/>
        </w:rPr>
        <w:t xml:space="preserve"> «</w:t>
      </w:r>
      <w:r w:rsidR="005B3367" w:rsidRPr="00627327">
        <w:rPr>
          <w:snapToGrid w:val="0"/>
          <w:sz w:val="16"/>
          <w:szCs w:val="16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="00266A3B" w:rsidRPr="00627327">
        <w:rPr>
          <w:snapToGrid w:val="0"/>
          <w:sz w:val="16"/>
          <w:szCs w:val="16"/>
          <w:lang w:eastAsia="ru-RU"/>
        </w:rPr>
        <w:t xml:space="preserve">» - </w:t>
      </w:r>
      <w:r w:rsidR="005B3367" w:rsidRPr="00627327">
        <w:rPr>
          <w:snapToGrid w:val="0"/>
          <w:sz w:val="16"/>
          <w:szCs w:val="16"/>
          <w:lang w:eastAsia="ru-RU"/>
        </w:rPr>
        <w:t>751,3</w:t>
      </w:r>
      <w:r w:rsidR="00266A3B"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5B3367" w:rsidRPr="00627327">
        <w:rPr>
          <w:snapToGrid w:val="0"/>
          <w:sz w:val="16"/>
          <w:szCs w:val="16"/>
          <w:lang w:eastAsia="ru-RU"/>
        </w:rPr>
        <w:t>14,7</w:t>
      </w:r>
      <w:r w:rsidR="00266A3B"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5B3367" w:rsidRPr="00627327">
        <w:rPr>
          <w:snapToGrid w:val="0"/>
          <w:sz w:val="16"/>
          <w:szCs w:val="16"/>
          <w:lang w:eastAsia="ru-RU"/>
        </w:rPr>
        <w:t>5 099,2</w:t>
      </w:r>
      <w:r w:rsidR="00246BE5"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5B3367" w:rsidRPr="00627327">
        <w:rPr>
          <w:snapToGrid w:val="0"/>
          <w:sz w:val="16"/>
          <w:szCs w:val="16"/>
          <w:lang w:eastAsia="ru-RU"/>
        </w:rPr>
        <w:t>, что соответствует кассовому плану выплат на 2023 год</w:t>
      </w:r>
      <w:r w:rsidR="00246BE5" w:rsidRPr="00627327">
        <w:rPr>
          <w:snapToGrid w:val="0"/>
          <w:sz w:val="16"/>
          <w:szCs w:val="16"/>
          <w:lang w:eastAsia="ru-RU"/>
        </w:rPr>
        <w:t>.</w:t>
      </w:r>
      <w:r w:rsidR="00F76597" w:rsidRPr="00627327">
        <w:rPr>
          <w:snapToGrid w:val="0"/>
          <w:sz w:val="16"/>
          <w:szCs w:val="16"/>
          <w:lang w:eastAsia="ru-RU"/>
        </w:rPr>
        <w:t xml:space="preserve"> </w:t>
      </w:r>
      <w:r w:rsidR="00266A3B" w:rsidRPr="00627327">
        <w:rPr>
          <w:snapToGrid w:val="0"/>
          <w:sz w:val="16"/>
          <w:szCs w:val="16"/>
          <w:lang w:eastAsia="ru-RU"/>
        </w:rPr>
        <w:t>Исполнение отсутствует по подразделам:</w:t>
      </w:r>
    </w:p>
    <w:p w:rsidR="00266A3B" w:rsidRPr="00627327" w:rsidRDefault="00266A3B" w:rsidP="007F43A4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- 05 «Судебная система»</w:t>
      </w:r>
      <w:r w:rsidRPr="00627327">
        <w:rPr>
          <w:snapToGrid w:val="0"/>
          <w:sz w:val="16"/>
          <w:szCs w:val="16"/>
          <w:lang w:eastAsia="ru-RU"/>
        </w:rPr>
        <w:t xml:space="preserve"> по мероприятиям по осуществлению полномочий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>по составлению (изменению) списков кандидатов в присяжные заседатели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>федеральных судов общей юрисдикции в Российской Федерации в связи с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 xml:space="preserve">планированием расходов </w:t>
      </w:r>
      <w:r w:rsidR="007F43A4" w:rsidRPr="00627327">
        <w:rPr>
          <w:snapToGrid w:val="0"/>
          <w:sz w:val="16"/>
          <w:szCs w:val="16"/>
          <w:lang w:eastAsia="ru-RU"/>
        </w:rPr>
        <w:t>в соответствии кассовым планом выплат на 202</w:t>
      </w:r>
      <w:r w:rsidR="005B3367" w:rsidRPr="00627327">
        <w:rPr>
          <w:snapToGrid w:val="0"/>
          <w:sz w:val="16"/>
          <w:szCs w:val="16"/>
          <w:lang w:eastAsia="ru-RU"/>
        </w:rPr>
        <w:t>3</w:t>
      </w:r>
      <w:r w:rsidR="007F43A4" w:rsidRPr="00627327">
        <w:rPr>
          <w:snapToGrid w:val="0"/>
          <w:sz w:val="16"/>
          <w:szCs w:val="16"/>
          <w:lang w:eastAsia="ru-RU"/>
        </w:rPr>
        <w:t xml:space="preserve"> год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7F43A4" w:rsidRPr="00627327">
        <w:rPr>
          <w:snapToGrid w:val="0"/>
          <w:sz w:val="16"/>
          <w:szCs w:val="16"/>
          <w:lang w:eastAsia="ru-RU"/>
        </w:rPr>
        <w:t xml:space="preserve">на </w:t>
      </w:r>
      <w:r w:rsidR="00AE2EBE" w:rsidRPr="00627327">
        <w:rPr>
          <w:snapToGrid w:val="0"/>
          <w:sz w:val="16"/>
          <w:szCs w:val="16"/>
          <w:lang w:eastAsia="ru-RU"/>
        </w:rPr>
        <w:t>2 квартал</w:t>
      </w:r>
      <w:r w:rsidRPr="00627327">
        <w:rPr>
          <w:snapToGrid w:val="0"/>
          <w:sz w:val="16"/>
          <w:szCs w:val="16"/>
          <w:lang w:eastAsia="ru-RU"/>
        </w:rPr>
        <w:t>;</w:t>
      </w:r>
    </w:p>
    <w:p w:rsidR="00266A3B" w:rsidRPr="00627327" w:rsidRDefault="00266A3B" w:rsidP="007F43A4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- 11 «Резервные фонды»</w:t>
      </w:r>
      <w:r w:rsidRPr="00627327">
        <w:rPr>
          <w:snapToGrid w:val="0"/>
          <w:sz w:val="16"/>
          <w:szCs w:val="16"/>
          <w:lang w:eastAsia="ru-RU"/>
        </w:rPr>
        <w:t xml:space="preserve"> в связи с тем, что в ходе исполнения бюджета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 xml:space="preserve">средства </w:t>
      </w:r>
      <w:r w:rsidR="007F43A4" w:rsidRPr="00627327">
        <w:rPr>
          <w:snapToGrid w:val="0"/>
          <w:sz w:val="16"/>
          <w:szCs w:val="16"/>
          <w:lang w:eastAsia="ru-RU"/>
        </w:rPr>
        <w:t>Р</w:t>
      </w:r>
      <w:r w:rsidRPr="00627327">
        <w:rPr>
          <w:snapToGrid w:val="0"/>
          <w:sz w:val="16"/>
          <w:szCs w:val="16"/>
          <w:lang w:eastAsia="ru-RU"/>
        </w:rPr>
        <w:t>езервного фонда распределяются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 xml:space="preserve">на основании </w:t>
      </w:r>
      <w:r w:rsidR="007F43A4" w:rsidRPr="00627327">
        <w:rPr>
          <w:snapToGrid w:val="0"/>
          <w:sz w:val="16"/>
          <w:szCs w:val="16"/>
          <w:lang w:eastAsia="ru-RU"/>
        </w:rPr>
        <w:t>распоряжений</w:t>
      </w:r>
      <w:r w:rsidRPr="00627327">
        <w:rPr>
          <w:snapToGrid w:val="0"/>
          <w:sz w:val="16"/>
          <w:szCs w:val="16"/>
          <w:lang w:eastAsia="ru-RU"/>
        </w:rPr>
        <w:t xml:space="preserve"> администрации </w:t>
      </w:r>
      <w:r w:rsidR="007F43A4" w:rsidRPr="00627327">
        <w:rPr>
          <w:snapToGrid w:val="0"/>
          <w:sz w:val="16"/>
          <w:szCs w:val="16"/>
          <w:lang w:eastAsia="ru-RU"/>
        </w:rPr>
        <w:t>Печенгского муниципального округа</w:t>
      </w:r>
      <w:r w:rsidRPr="00627327">
        <w:rPr>
          <w:snapToGrid w:val="0"/>
          <w:sz w:val="16"/>
          <w:szCs w:val="16"/>
          <w:lang w:eastAsia="ru-RU"/>
        </w:rPr>
        <w:t xml:space="preserve"> и</w:t>
      </w:r>
      <w:r w:rsidR="007F43A4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>отражаются по соответствующим разделам бюджетной классификации расходов.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Установленный постановлением </w:t>
      </w:r>
      <w:r w:rsidR="00246BE5" w:rsidRPr="00627327">
        <w:rPr>
          <w:snapToGrid w:val="0"/>
          <w:sz w:val="16"/>
          <w:szCs w:val="16"/>
          <w:lang w:eastAsia="ru-RU"/>
        </w:rPr>
        <w:t>Правительства Мурманской области от 20.12.202</w:t>
      </w:r>
      <w:r w:rsidR="00E45904" w:rsidRPr="00627327">
        <w:rPr>
          <w:snapToGrid w:val="0"/>
          <w:sz w:val="16"/>
          <w:szCs w:val="16"/>
          <w:lang w:eastAsia="ru-RU"/>
        </w:rPr>
        <w:t>2</w:t>
      </w:r>
      <w:r w:rsidR="00246BE5" w:rsidRPr="00627327">
        <w:rPr>
          <w:snapToGrid w:val="0"/>
          <w:sz w:val="16"/>
          <w:szCs w:val="16"/>
          <w:lang w:eastAsia="ru-RU"/>
        </w:rPr>
        <w:t xml:space="preserve"> № </w:t>
      </w:r>
      <w:r w:rsidR="00E45904" w:rsidRPr="00627327">
        <w:rPr>
          <w:snapToGrid w:val="0"/>
          <w:sz w:val="16"/>
          <w:szCs w:val="16"/>
          <w:lang w:eastAsia="ru-RU"/>
        </w:rPr>
        <w:t>1032</w:t>
      </w:r>
      <w:r w:rsidR="00246BE5" w:rsidRPr="00627327">
        <w:rPr>
          <w:snapToGrid w:val="0"/>
          <w:sz w:val="16"/>
          <w:szCs w:val="16"/>
          <w:lang w:eastAsia="ru-RU"/>
        </w:rPr>
        <w:t>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</w:t>
      </w:r>
      <w:r w:rsidR="00E45904" w:rsidRPr="00627327">
        <w:rPr>
          <w:snapToGrid w:val="0"/>
          <w:sz w:val="16"/>
          <w:szCs w:val="16"/>
          <w:lang w:eastAsia="ru-RU"/>
        </w:rPr>
        <w:t>3</w:t>
      </w:r>
      <w:r w:rsidR="00246BE5" w:rsidRPr="00627327">
        <w:rPr>
          <w:snapToGrid w:val="0"/>
          <w:sz w:val="16"/>
          <w:szCs w:val="16"/>
          <w:lang w:eastAsia="ru-RU"/>
        </w:rPr>
        <w:t xml:space="preserve"> год» </w:t>
      </w:r>
      <w:r w:rsidRPr="00627327">
        <w:rPr>
          <w:snapToGrid w:val="0"/>
          <w:sz w:val="16"/>
          <w:szCs w:val="16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E45904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 составляет </w:t>
      </w:r>
      <w:r w:rsidR="00E45904" w:rsidRPr="00627327">
        <w:rPr>
          <w:snapToGrid w:val="0"/>
          <w:sz w:val="16"/>
          <w:szCs w:val="16"/>
          <w:lang w:eastAsia="ru-RU"/>
        </w:rPr>
        <w:t>163 105,0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E66986" w:rsidRPr="00627327">
        <w:rPr>
          <w:snapToGrid w:val="0"/>
          <w:sz w:val="16"/>
          <w:szCs w:val="16"/>
          <w:lang w:eastAsia="ru-RU"/>
        </w:rPr>
        <w:t>04</w:t>
      </w:r>
      <w:r w:rsidRPr="00627327">
        <w:rPr>
          <w:snapToGrid w:val="0"/>
          <w:sz w:val="16"/>
          <w:szCs w:val="16"/>
          <w:lang w:eastAsia="ru-RU"/>
        </w:rPr>
        <w:t>.202</w:t>
      </w:r>
      <w:r w:rsidR="00E45904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составляет </w:t>
      </w:r>
      <w:r w:rsidR="007353B1" w:rsidRPr="00627327">
        <w:rPr>
          <w:snapToGrid w:val="0"/>
          <w:sz w:val="16"/>
          <w:szCs w:val="16"/>
          <w:lang w:eastAsia="ru-RU"/>
        </w:rPr>
        <w:t>25 957,5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7353B1" w:rsidRPr="00627327">
        <w:rPr>
          <w:snapToGrid w:val="0"/>
          <w:sz w:val="16"/>
          <w:szCs w:val="16"/>
          <w:lang w:eastAsia="ru-RU"/>
        </w:rPr>
        <w:t>16,4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решением о бюджете в сумме </w:t>
      </w:r>
      <w:r w:rsidR="007353B1" w:rsidRPr="00627327">
        <w:rPr>
          <w:snapToGrid w:val="0"/>
          <w:sz w:val="16"/>
          <w:szCs w:val="16"/>
          <w:lang w:eastAsia="ru-RU"/>
        </w:rPr>
        <w:t xml:space="preserve">157 924,8 </w:t>
      </w:r>
      <w:r w:rsidRPr="00627327">
        <w:rPr>
          <w:snapToGrid w:val="0"/>
          <w:sz w:val="16"/>
          <w:szCs w:val="16"/>
          <w:lang w:eastAsia="ru-RU"/>
        </w:rPr>
        <w:t>тыс. рублей.</w:t>
      </w:r>
    </w:p>
    <w:p w:rsidR="00EE0939" w:rsidRPr="00627327" w:rsidRDefault="00EE0939" w:rsidP="00EE0939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02 «Национальная оборона»</w:t>
      </w:r>
    </w:p>
    <w:p w:rsidR="00DF09C7" w:rsidRPr="00627327" w:rsidRDefault="00EE0939" w:rsidP="00DF09C7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lastRenderedPageBreak/>
        <w:t xml:space="preserve">Исполнение расходов по данному разделу составило </w:t>
      </w:r>
      <w:r w:rsidR="00B92C24" w:rsidRPr="00627327">
        <w:rPr>
          <w:snapToGrid w:val="0"/>
          <w:sz w:val="16"/>
          <w:szCs w:val="16"/>
          <w:lang w:eastAsia="ru-RU"/>
        </w:rPr>
        <w:t>357,9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B92C24" w:rsidRPr="00627327">
        <w:rPr>
          <w:snapToGrid w:val="0"/>
          <w:sz w:val="16"/>
          <w:szCs w:val="16"/>
          <w:lang w:eastAsia="ru-RU"/>
        </w:rPr>
        <w:t>13,9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B92C24" w:rsidRPr="00627327">
        <w:rPr>
          <w:snapToGrid w:val="0"/>
          <w:sz w:val="16"/>
          <w:szCs w:val="16"/>
          <w:lang w:eastAsia="ru-RU"/>
        </w:rPr>
        <w:t>2 567,1</w:t>
      </w:r>
      <w:r w:rsidRPr="00627327">
        <w:rPr>
          <w:snapToGrid w:val="0"/>
          <w:sz w:val="16"/>
          <w:szCs w:val="16"/>
          <w:lang w:eastAsia="ru-RU"/>
        </w:rPr>
        <w:t xml:space="preserve"> тыс. рублей (осуществление первичного воинского учета на территориях, где отсутствуют военные комиссариаты).</w:t>
      </w:r>
      <w:r w:rsidR="00DF09C7" w:rsidRPr="00627327">
        <w:rPr>
          <w:snapToGrid w:val="0"/>
          <w:sz w:val="16"/>
          <w:szCs w:val="16"/>
          <w:lang w:eastAsia="ru-RU"/>
        </w:rPr>
        <w:t xml:space="preserve"> По данным кассового плана выплат на 2023 год расходование денежных средств в 1 квартале 2023 года запланировано в сумме 362,9 тыс. рублей. 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03 «Национальная безопасность и правоохранительная деятельность»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8F724E" w:rsidRPr="00627327">
        <w:rPr>
          <w:snapToGrid w:val="0"/>
          <w:sz w:val="16"/>
          <w:szCs w:val="16"/>
          <w:lang w:eastAsia="ru-RU"/>
        </w:rPr>
        <w:t>4 270,3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8F724E" w:rsidRPr="00627327">
        <w:rPr>
          <w:snapToGrid w:val="0"/>
          <w:sz w:val="16"/>
          <w:szCs w:val="16"/>
          <w:lang w:eastAsia="ru-RU"/>
        </w:rPr>
        <w:t>22,1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8F724E" w:rsidRPr="00627327">
        <w:rPr>
          <w:snapToGrid w:val="0"/>
          <w:sz w:val="16"/>
          <w:szCs w:val="16"/>
          <w:lang w:eastAsia="ru-RU"/>
        </w:rPr>
        <w:t>19 294,3</w:t>
      </w:r>
      <w:r w:rsidR="00EE0939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>тыс. рублей.</w:t>
      </w:r>
    </w:p>
    <w:p w:rsidR="00DB02C8" w:rsidRPr="00627327" w:rsidRDefault="00DB02C8" w:rsidP="00DB02C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в разрезе подразделов варьируется от </w:t>
      </w:r>
      <w:r w:rsidR="008F724E" w:rsidRPr="00627327">
        <w:rPr>
          <w:snapToGrid w:val="0"/>
          <w:sz w:val="16"/>
          <w:szCs w:val="16"/>
          <w:lang w:eastAsia="ru-RU"/>
        </w:rPr>
        <w:t>19,0</w:t>
      </w:r>
      <w:r w:rsidRPr="00627327">
        <w:rPr>
          <w:snapToGrid w:val="0"/>
          <w:sz w:val="16"/>
          <w:szCs w:val="16"/>
          <w:lang w:eastAsia="ru-RU"/>
        </w:rPr>
        <w:t xml:space="preserve"> % до </w:t>
      </w:r>
      <w:r w:rsidR="008F724E" w:rsidRPr="00627327">
        <w:rPr>
          <w:snapToGrid w:val="0"/>
          <w:sz w:val="16"/>
          <w:szCs w:val="16"/>
          <w:lang w:eastAsia="ru-RU"/>
        </w:rPr>
        <w:t>22,7</w:t>
      </w:r>
      <w:r w:rsidRPr="00627327">
        <w:rPr>
          <w:snapToGrid w:val="0"/>
          <w:sz w:val="16"/>
          <w:szCs w:val="16"/>
          <w:lang w:eastAsia="ru-RU"/>
        </w:rPr>
        <w:t xml:space="preserve"> %.</w:t>
      </w:r>
    </w:p>
    <w:p w:rsidR="00DB02C8" w:rsidRPr="00627327" w:rsidRDefault="00DB02C8" w:rsidP="00DB02C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proofErr w:type="gramStart"/>
      <w:r w:rsidRPr="00627327">
        <w:rPr>
          <w:snapToGrid w:val="0"/>
          <w:sz w:val="16"/>
          <w:szCs w:val="16"/>
          <w:lang w:eastAsia="ru-RU"/>
        </w:rPr>
        <w:t xml:space="preserve">Наименьшее исполнение сложилось по подразделу 04 «Органы юстиции» – </w:t>
      </w:r>
      <w:r w:rsidR="008F724E" w:rsidRPr="00627327">
        <w:rPr>
          <w:snapToGrid w:val="0"/>
          <w:sz w:val="16"/>
          <w:szCs w:val="16"/>
          <w:lang w:eastAsia="ru-RU"/>
        </w:rPr>
        <w:t xml:space="preserve">357,9 </w:t>
      </w:r>
      <w:r w:rsidRPr="00627327">
        <w:rPr>
          <w:snapToGrid w:val="0"/>
          <w:sz w:val="16"/>
          <w:szCs w:val="16"/>
          <w:lang w:eastAsia="ru-RU"/>
        </w:rPr>
        <w:t xml:space="preserve">тыс. рублей или </w:t>
      </w:r>
      <w:r w:rsidR="008F724E" w:rsidRPr="00627327">
        <w:rPr>
          <w:snapToGrid w:val="0"/>
          <w:sz w:val="16"/>
          <w:szCs w:val="16"/>
          <w:lang w:eastAsia="ru-RU"/>
        </w:rPr>
        <w:t>19,0</w:t>
      </w:r>
      <w:r w:rsidRPr="00627327">
        <w:rPr>
          <w:snapToGrid w:val="0"/>
          <w:sz w:val="16"/>
          <w:szCs w:val="16"/>
          <w:lang w:eastAsia="ru-RU"/>
        </w:rPr>
        <w:t xml:space="preserve"> % утвержденных бюджетных ассигнований в сумме </w:t>
      </w:r>
      <w:r w:rsidR="008F724E" w:rsidRPr="00627327">
        <w:rPr>
          <w:snapToGrid w:val="0"/>
          <w:sz w:val="16"/>
          <w:szCs w:val="16"/>
          <w:lang w:eastAsia="ru-RU"/>
        </w:rPr>
        <w:t>3 099,4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по мероприятию по осуществлению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</w:r>
      <w:r w:rsidR="00C9404D" w:rsidRPr="00627327">
        <w:rPr>
          <w:snapToGrid w:val="0"/>
          <w:sz w:val="16"/>
          <w:szCs w:val="16"/>
          <w:lang w:eastAsia="ru-RU"/>
        </w:rPr>
        <w:t>.</w:t>
      </w:r>
      <w:proofErr w:type="gramEnd"/>
      <w:r w:rsidR="00C9404D" w:rsidRPr="00627327">
        <w:rPr>
          <w:snapToGrid w:val="0"/>
          <w:sz w:val="16"/>
          <w:szCs w:val="16"/>
          <w:lang w:eastAsia="ru-RU"/>
        </w:rPr>
        <w:t xml:space="preserve"> По данным кассового плана выплат на 202</w:t>
      </w:r>
      <w:r w:rsidR="00EB07AE" w:rsidRPr="00627327">
        <w:rPr>
          <w:snapToGrid w:val="0"/>
          <w:sz w:val="16"/>
          <w:szCs w:val="16"/>
          <w:lang w:eastAsia="ru-RU"/>
        </w:rPr>
        <w:t>3</w:t>
      </w:r>
      <w:r w:rsidR="00C9404D"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в 1 квартале 202</w:t>
      </w:r>
      <w:r w:rsidR="00EB07AE" w:rsidRPr="00627327">
        <w:rPr>
          <w:snapToGrid w:val="0"/>
          <w:sz w:val="16"/>
          <w:szCs w:val="16"/>
          <w:lang w:eastAsia="ru-RU"/>
        </w:rPr>
        <w:t>3</w:t>
      </w:r>
      <w:r w:rsidR="00C9404D" w:rsidRPr="00627327">
        <w:rPr>
          <w:snapToGrid w:val="0"/>
          <w:sz w:val="16"/>
          <w:szCs w:val="16"/>
          <w:lang w:eastAsia="ru-RU"/>
        </w:rPr>
        <w:t xml:space="preserve"> года запланировано в сумме </w:t>
      </w:r>
      <w:r w:rsidR="00EB07AE" w:rsidRPr="00627327">
        <w:rPr>
          <w:snapToGrid w:val="0"/>
          <w:sz w:val="16"/>
          <w:szCs w:val="16"/>
          <w:lang w:eastAsia="ru-RU"/>
        </w:rPr>
        <w:t>617,6</w:t>
      </w:r>
      <w:r w:rsidR="00C9404D"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04 «Национальная экономика»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DC2A24" w:rsidRPr="00627327">
        <w:rPr>
          <w:snapToGrid w:val="0"/>
          <w:sz w:val="16"/>
          <w:szCs w:val="16"/>
          <w:lang w:eastAsia="ru-RU"/>
        </w:rPr>
        <w:t>13 733,5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DC2A24" w:rsidRPr="00627327">
        <w:rPr>
          <w:snapToGrid w:val="0"/>
          <w:sz w:val="16"/>
          <w:szCs w:val="16"/>
          <w:lang w:eastAsia="ru-RU"/>
        </w:rPr>
        <w:t>11,1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DC2A24" w:rsidRPr="00627327">
        <w:rPr>
          <w:snapToGrid w:val="0"/>
          <w:sz w:val="16"/>
          <w:szCs w:val="16"/>
          <w:lang w:eastAsia="ru-RU"/>
        </w:rPr>
        <w:t>123 521,8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по подразделам варьируется от </w:t>
      </w:r>
      <w:r w:rsidR="00DE4A7A" w:rsidRPr="00627327">
        <w:rPr>
          <w:snapToGrid w:val="0"/>
          <w:sz w:val="16"/>
          <w:szCs w:val="16"/>
          <w:lang w:eastAsia="ru-RU"/>
        </w:rPr>
        <w:t>0,0</w:t>
      </w:r>
      <w:r w:rsidRPr="00627327">
        <w:rPr>
          <w:snapToGrid w:val="0"/>
          <w:sz w:val="16"/>
          <w:szCs w:val="16"/>
          <w:lang w:eastAsia="ru-RU"/>
        </w:rPr>
        <w:t xml:space="preserve">% до </w:t>
      </w:r>
      <w:r w:rsidR="00B109DC" w:rsidRPr="00627327">
        <w:rPr>
          <w:snapToGrid w:val="0"/>
          <w:sz w:val="16"/>
          <w:szCs w:val="16"/>
          <w:lang w:eastAsia="ru-RU"/>
        </w:rPr>
        <w:t>45,1</w:t>
      </w:r>
      <w:r w:rsidRPr="00627327">
        <w:rPr>
          <w:snapToGrid w:val="0"/>
          <w:sz w:val="16"/>
          <w:szCs w:val="16"/>
          <w:lang w:eastAsia="ru-RU"/>
        </w:rPr>
        <w:t>%:</w:t>
      </w:r>
    </w:p>
    <w:p w:rsidR="00B109DC" w:rsidRPr="00627327" w:rsidRDefault="00B109DC" w:rsidP="00B109DC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01 «Общеэкономические вопросы»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0,0 тыс. рублей, утвержденных в сумме 2 238,0 тыс. рублей по мероприятию «Проведение временных общественно полезных работ в Мурманской области», согласно пояснениям, отраженным в форме отчета 0503164, – оплата работ </w:t>
      </w:r>
      <w:r w:rsidR="006F61D5" w:rsidRPr="00627327">
        <w:rPr>
          <w:snapToGrid w:val="0"/>
          <w:sz w:val="16"/>
          <w:szCs w:val="16"/>
          <w:lang w:eastAsia="ru-RU"/>
        </w:rPr>
        <w:t>запланирована на более поздний период</w:t>
      </w:r>
      <w:r w:rsidRPr="00627327">
        <w:rPr>
          <w:snapToGrid w:val="0"/>
          <w:sz w:val="16"/>
          <w:szCs w:val="16"/>
          <w:lang w:eastAsia="ru-RU"/>
        </w:rPr>
        <w:t>. По данным кассового плана выплат на 202</w:t>
      </w:r>
      <w:r w:rsidR="006F61D5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запланировано в</w:t>
      </w:r>
      <w:r w:rsidR="00DA06C2" w:rsidRPr="00627327">
        <w:rPr>
          <w:snapToGrid w:val="0"/>
          <w:sz w:val="16"/>
          <w:szCs w:val="16"/>
          <w:lang w:eastAsia="ru-RU"/>
        </w:rPr>
        <w:t>о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DA06C2" w:rsidRPr="00627327">
        <w:rPr>
          <w:snapToGrid w:val="0"/>
          <w:sz w:val="16"/>
          <w:szCs w:val="16"/>
          <w:lang w:eastAsia="ru-RU"/>
        </w:rPr>
        <w:t>2 квартале</w:t>
      </w:r>
      <w:r w:rsidRPr="00627327">
        <w:rPr>
          <w:snapToGrid w:val="0"/>
          <w:sz w:val="16"/>
          <w:szCs w:val="16"/>
          <w:lang w:eastAsia="ru-RU"/>
        </w:rPr>
        <w:t>;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05 «Сельское хозяйство и рыболовство»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9744BB" w:rsidRPr="00627327">
        <w:rPr>
          <w:snapToGrid w:val="0"/>
          <w:sz w:val="16"/>
          <w:szCs w:val="16"/>
          <w:lang w:eastAsia="ru-RU"/>
        </w:rPr>
        <w:t>101,1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9744BB" w:rsidRPr="00627327">
        <w:rPr>
          <w:snapToGrid w:val="0"/>
          <w:sz w:val="16"/>
          <w:szCs w:val="16"/>
          <w:lang w:eastAsia="ru-RU"/>
        </w:rPr>
        <w:t>2,6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9744BB" w:rsidRPr="00627327">
        <w:rPr>
          <w:snapToGrid w:val="0"/>
          <w:sz w:val="16"/>
          <w:szCs w:val="16"/>
          <w:lang w:eastAsia="ru-RU"/>
        </w:rPr>
        <w:t>3 887,1</w:t>
      </w:r>
      <w:r w:rsidR="00DE4A7A" w:rsidRPr="00627327">
        <w:rPr>
          <w:snapToGrid w:val="0"/>
          <w:sz w:val="16"/>
          <w:szCs w:val="16"/>
          <w:lang w:eastAsia="ru-RU"/>
        </w:rPr>
        <w:t xml:space="preserve"> </w:t>
      </w:r>
      <w:r w:rsidRPr="00627327">
        <w:rPr>
          <w:snapToGrid w:val="0"/>
          <w:sz w:val="16"/>
          <w:szCs w:val="16"/>
          <w:lang w:eastAsia="ru-RU"/>
        </w:rPr>
        <w:t xml:space="preserve">тыс. рублей по мероприятию «Осуществление деятельности по отлову и содержанию  животных без владельцев», согласно пояснениям, отраженным в форме отчета 0503164, – оплата работ осуществляется </w:t>
      </w:r>
      <w:r w:rsidR="00DE4A7A" w:rsidRPr="00627327">
        <w:rPr>
          <w:snapToGrid w:val="0"/>
          <w:sz w:val="16"/>
          <w:szCs w:val="16"/>
          <w:lang w:eastAsia="ru-RU"/>
        </w:rPr>
        <w:t>по фактической потребности</w:t>
      </w:r>
      <w:r w:rsidRPr="00627327">
        <w:rPr>
          <w:snapToGrid w:val="0"/>
          <w:sz w:val="16"/>
          <w:szCs w:val="16"/>
          <w:lang w:eastAsia="ru-RU"/>
        </w:rPr>
        <w:t xml:space="preserve">. </w:t>
      </w:r>
      <w:r w:rsidR="00A92162"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Pr="00627327">
        <w:rPr>
          <w:snapToGrid w:val="0"/>
          <w:sz w:val="16"/>
          <w:szCs w:val="16"/>
          <w:lang w:eastAsia="ru-RU"/>
        </w:rPr>
        <w:t>;</w:t>
      </w:r>
    </w:p>
    <w:p w:rsidR="0091159A" w:rsidRPr="00627327" w:rsidRDefault="00DE37EB" w:rsidP="0091159A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lastRenderedPageBreak/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09</w:t>
      </w:r>
      <w:r w:rsidRPr="00627327">
        <w:rPr>
          <w:b/>
          <w:sz w:val="16"/>
          <w:szCs w:val="16"/>
        </w:rPr>
        <w:t xml:space="preserve"> «</w:t>
      </w:r>
      <w:r w:rsidRPr="00627327">
        <w:rPr>
          <w:b/>
          <w:snapToGrid w:val="0"/>
          <w:sz w:val="16"/>
          <w:szCs w:val="16"/>
          <w:lang w:eastAsia="ru-RU"/>
        </w:rPr>
        <w:t>Дорожное хозяйство (дорожные фонды)»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F02C09" w:rsidRPr="00627327">
        <w:rPr>
          <w:snapToGrid w:val="0"/>
          <w:sz w:val="16"/>
          <w:szCs w:val="16"/>
          <w:lang w:eastAsia="ru-RU"/>
        </w:rPr>
        <w:t>13 331,4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F02C09" w:rsidRPr="00627327">
        <w:rPr>
          <w:snapToGrid w:val="0"/>
          <w:sz w:val="16"/>
          <w:szCs w:val="16"/>
          <w:lang w:eastAsia="ru-RU"/>
        </w:rPr>
        <w:t>11,4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F02C09" w:rsidRPr="00627327">
        <w:rPr>
          <w:snapToGrid w:val="0"/>
          <w:sz w:val="16"/>
          <w:szCs w:val="16"/>
          <w:lang w:eastAsia="ru-RU"/>
        </w:rPr>
        <w:t>116 720,3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AE2EBE" w:rsidRPr="00627327" w:rsidRDefault="001D7430" w:rsidP="0091159A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год.</w:t>
      </w:r>
    </w:p>
    <w:p w:rsidR="00815410" w:rsidRPr="00627327" w:rsidRDefault="00260729" w:rsidP="0091159A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По данным кассового плана выплат на 202</w:t>
      </w:r>
      <w:r w:rsidR="00F25CDA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запланировано на 3 квартал 202</w:t>
      </w:r>
      <w:r w:rsidR="00F25CDA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года;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10 «Связь и информатика»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88193B" w:rsidRPr="00627327">
        <w:rPr>
          <w:snapToGrid w:val="0"/>
          <w:sz w:val="16"/>
          <w:szCs w:val="16"/>
          <w:lang w:eastAsia="ru-RU"/>
        </w:rPr>
        <w:t>10,9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88193B" w:rsidRPr="00627327">
        <w:rPr>
          <w:snapToGrid w:val="0"/>
          <w:sz w:val="16"/>
          <w:szCs w:val="16"/>
          <w:lang w:eastAsia="ru-RU"/>
        </w:rPr>
        <w:t>32,9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88193B" w:rsidRPr="00627327">
        <w:rPr>
          <w:snapToGrid w:val="0"/>
          <w:sz w:val="16"/>
          <w:szCs w:val="16"/>
          <w:lang w:eastAsia="ru-RU"/>
        </w:rPr>
        <w:t>3,1</w:t>
      </w:r>
      <w:r w:rsidRPr="00627327">
        <w:rPr>
          <w:snapToGrid w:val="0"/>
          <w:sz w:val="16"/>
          <w:szCs w:val="16"/>
          <w:lang w:eastAsia="ru-RU"/>
        </w:rPr>
        <w:t>тыс. рублей</w:t>
      </w:r>
      <w:r w:rsidR="0088193B" w:rsidRPr="00627327">
        <w:rPr>
          <w:snapToGrid w:val="0"/>
          <w:sz w:val="16"/>
          <w:szCs w:val="16"/>
          <w:lang w:eastAsia="ru-RU"/>
        </w:rPr>
        <w:t>, что соответствует кассовому плану выплат на 2023 год;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highlight w:val="yellow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12 «Другие вопросы в области национальной экономики»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E92D27" w:rsidRPr="00627327">
        <w:rPr>
          <w:snapToGrid w:val="0"/>
          <w:sz w:val="16"/>
          <w:szCs w:val="16"/>
          <w:lang w:eastAsia="ru-RU"/>
        </w:rPr>
        <w:t>290,0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E92D27" w:rsidRPr="00627327">
        <w:rPr>
          <w:snapToGrid w:val="0"/>
          <w:sz w:val="16"/>
          <w:szCs w:val="16"/>
          <w:lang w:eastAsia="ru-RU"/>
        </w:rPr>
        <w:t>45,1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E92D27" w:rsidRPr="00627327">
        <w:rPr>
          <w:snapToGrid w:val="0"/>
          <w:sz w:val="16"/>
          <w:szCs w:val="16"/>
          <w:lang w:eastAsia="ru-RU"/>
        </w:rPr>
        <w:t>643,3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E92D27" w:rsidRPr="00627327">
        <w:rPr>
          <w:snapToGrid w:val="0"/>
          <w:sz w:val="16"/>
          <w:szCs w:val="16"/>
          <w:lang w:eastAsia="ru-RU"/>
        </w:rPr>
        <w:t>, что соответствует кассовому плану выплат на 2023 год.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05 «Жилищно-коммунальное хозяйство»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C5749F" w:rsidRPr="00627327">
        <w:rPr>
          <w:snapToGrid w:val="0"/>
          <w:sz w:val="16"/>
          <w:szCs w:val="16"/>
          <w:lang w:eastAsia="ru-RU"/>
        </w:rPr>
        <w:t>95 399,5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C5749F" w:rsidRPr="00627327">
        <w:rPr>
          <w:snapToGrid w:val="0"/>
          <w:sz w:val="16"/>
          <w:szCs w:val="16"/>
          <w:lang w:eastAsia="ru-RU"/>
        </w:rPr>
        <w:t>27,9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C5749F" w:rsidRPr="00627327">
        <w:rPr>
          <w:snapToGrid w:val="0"/>
          <w:sz w:val="16"/>
          <w:szCs w:val="16"/>
          <w:lang w:eastAsia="ru-RU"/>
        </w:rPr>
        <w:t>342 044,9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по подразделам варьируется от </w:t>
      </w:r>
      <w:r w:rsidR="000800E5" w:rsidRPr="00627327">
        <w:rPr>
          <w:snapToGrid w:val="0"/>
          <w:sz w:val="16"/>
          <w:szCs w:val="16"/>
          <w:lang w:eastAsia="ru-RU"/>
        </w:rPr>
        <w:t>0,</w:t>
      </w:r>
      <w:r w:rsidR="00C5749F" w:rsidRPr="00627327">
        <w:rPr>
          <w:snapToGrid w:val="0"/>
          <w:sz w:val="16"/>
          <w:szCs w:val="16"/>
          <w:lang w:eastAsia="ru-RU"/>
        </w:rPr>
        <w:t>2</w:t>
      </w:r>
      <w:r w:rsidRPr="00627327">
        <w:rPr>
          <w:snapToGrid w:val="0"/>
          <w:sz w:val="16"/>
          <w:szCs w:val="16"/>
          <w:lang w:eastAsia="ru-RU"/>
        </w:rPr>
        <w:t xml:space="preserve">% до </w:t>
      </w:r>
      <w:r w:rsidR="00C5749F" w:rsidRPr="00627327">
        <w:rPr>
          <w:snapToGrid w:val="0"/>
          <w:sz w:val="16"/>
          <w:szCs w:val="16"/>
          <w:lang w:eastAsia="ru-RU"/>
        </w:rPr>
        <w:t>31,5</w:t>
      </w:r>
      <w:r w:rsidRPr="00627327">
        <w:rPr>
          <w:snapToGrid w:val="0"/>
          <w:sz w:val="16"/>
          <w:szCs w:val="16"/>
          <w:lang w:eastAsia="ru-RU"/>
        </w:rPr>
        <w:t>%:</w:t>
      </w:r>
    </w:p>
    <w:p w:rsidR="000800E5" w:rsidRPr="00627327" w:rsidRDefault="00DE37EB" w:rsidP="00FD7CA9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01 «Жилищное хозяйство»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C5749F" w:rsidRPr="00627327">
        <w:rPr>
          <w:snapToGrid w:val="0"/>
          <w:sz w:val="16"/>
          <w:szCs w:val="16"/>
          <w:lang w:eastAsia="ru-RU"/>
        </w:rPr>
        <w:t>3 391,9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0800E5" w:rsidRPr="00627327">
        <w:rPr>
          <w:snapToGrid w:val="0"/>
          <w:sz w:val="16"/>
          <w:szCs w:val="16"/>
          <w:lang w:eastAsia="ru-RU"/>
        </w:rPr>
        <w:t>11,</w:t>
      </w:r>
      <w:r w:rsidR="00C5749F" w:rsidRPr="00627327">
        <w:rPr>
          <w:snapToGrid w:val="0"/>
          <w:sz w:val="16"/>
          <w:szCs w:val="16"/>
          <w:lang w:eastAsia="ru-RU"/>
        </w:rPr>
        <w:t>4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C5749F" w:rsidRPr="00627327">
        <w:rPr>
          <w:snapToGrid w:val="0"/>
          <w:sz w:val="16"/>
          <w:szCs w:val="16"/>
          <w:lang w:eastAsia="ru-RU"/>
        </w:rPr>
        <w:t>29 673,5</w:t>
      </w:r>
      <w:r w:rsidR="00CB35AB"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FD7CA9" w:rsidRPr="00627327" w:rsidRDefault="0059634B" w:rsidP="00FD7CA9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</w:t>
      </w:r>
      <w:r w:rsidR="00EC5426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году осуществлен в соответствии с кассовым планом выплат на 202</w:t>
      </w:r>
      <w:r w:rsidR="00EC5426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</w:t>
      </w:r>
      <w:r w:rsidR="00FD7CA9" w:rsidRPr="00627327">
        <w:rPr>
          <w:snapToGrid w:val="0"/>
          <w:sz w:val="16"/>
          <w:szCs w:val="16"/>
          <w:lang w:eastAsia="ru-RU"/>
        </w:rPr>
        <w:t>.</w:t>
      </w:r>
    </w:p>
    <w:p w:rsidR="001A1456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02 «Коммунальное хозяйство»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244EF3" w:rsidRPr="00627327">
        <w:rPr>
          <w:snapToGrid w:val="0"/>
          <w:sz w:val="16"/>
          <w:szCs w:val="16"/>
          <w:lang w:eastAsia="ru-RU"/>
        </w:rPr>
        <w:t>5,0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CB35AB" w:rsidRPr="00627327">
        <w:rPr>
          <w:snapToGrid w:val="0"/>
          <w:sz w:val="16"/>
          <w:szCs w:val="16"/>
          <w:lang w:eastAsia="ru-RU"/>
        </w:rPr>
        <w:t>0,</w:t>
      </w:r>
      <w:r w:rsidR="00244EF3" w:rsidRPr="00627327">
        <w:rPr>
          <w:snapToGrid w:val="0"/>
          <w:sz w:val="16"/>
          <w:szCs w:val="16"/>
          <w:lang w:eastAsia="ru-RU"/>
        </w:rPr>
        <w:t>2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244EF3" w:rsidRPr="00627327">
        <w:rPr>
          <w:snapToGrid w:val="0"/>
          <w:sz w:val="16"/>
          <w:szCs w:val="16"/>
          <w:lang w:eastAsia="ru-RU"/>
        </w:rPr>
        <w:t>2 229,7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CB35AB" w:rsidRPr="00627327" w:rsidRDefault="00726193" w:rsidP="00DE37EB">
      <w:pPr>
        <w:pStyle w:val="6"/>
        <w:spacing w:before="0" w:line="283" w:lineRule="auto"/>
        <w:rPr>
          <w:snapToGrid w:val="0"/>
          <w:sz w:val="16"/>
          <w:szCs w:val="16"/>
          <w:highlight w:val="yellow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="00012FB8" w:rsidRPr="00627327">
        <w:rPr>
          <w:snapToGrid w:val="0"/>
          <w:sz w:val="16"/>
          <w:szCs w:val="16"/>
          <w:lang w:eastAsia="ru-RU"/>
        </w:rPr>
        <w:t>;</w:t>
      </w:r>
    </w:p>
    <w:p w:rsidR="009740BC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Pr="00627327">
        <w:rPr>
          <w:b/>
          <w:snapToGrid w:val="0"/>
          <w:sz w:val="16"/>
          <w:szCs w:val="16"/>
          <w:lang w:eastAsia="ru-RU"/>
        </w:rPr>
        <w:t xml:space="preserve"> по подразделу 03 «Благоустройство»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6F7347" w:rsidRPr="00627327">
        <w:rPr>
          <w:snapToGrid w:val="0"/>
          <w:sz w:val="16"/>
          <w:szCs w:val="16"/>
          <w:lang w:eastAsia="ru-RU"/>
        </w:rPr>
        <w:t>81 126,7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6F7347" w:rsidRPr="00627327">
        <w:rPr>
          <w:snapToGrid w:val="0"/>
          <w:sz w:val="16"/>
          <w:szCs w:val="16"/>
          <w:lang w:eastAsia="ru-RU"/>
        </w:rPr>
        <w:t>31,5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6F7347" w:rsidRPr="00627327">
        <w:rPr>
          <w:snapToGrid w:val="0"/>
          <w:sz w:val="16"/>
          <w:szCs w:val="16"/>
          <w:lang w:eastAsia="ru-RU"/>
        </w:rPr>
        <w:t>257 736,8 тыс. рублей;</w:t>
      </w:r>
    </w:p>
    <w:p w:rsidR="00E938F3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Pr="00627327">
        <w:rPr>
          <w:b/>
          <w:snapToGrid w:val="0"/>
          <w:sz w:val="16"/>
          <w:szCs w:val="16"/>
          <w:lang w:eastAsia="ru-RU"/>
        </w:rPr>
        <w:t>по подразделу 05 «Другие вопросы в области жилищно-коммунального хозяйства»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6F7347" w:rsidRPr="00627327">
        <w:rPr>
          <w:snapToGrid w:val="0"/>
          <w:sz w:val="16"/>
          <w:szCs w:val="16"/>
          <w:lang w:eastAsia="ru-RU"/>
        </w:rPr>
        <w:t>10 875,9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6F7347" w:rsidRPr="00627327">
        <w:rPr>
          <w:snapToGrid w:val="0"/>
          <w:sz w:val="16"/>
          <w:szCs w:val="16"/>
          <w:lang w:eastAsia="ru-RU"/>
        </w:rPr>
        <w:t>20,8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6F7347" w:rsidRPr="00627327">
        <w:rPr>
          <w:snapToGrid w:val="0"/>
          <w:sz w:val="16"/>
          <w:szCs w:val="16"/>
          <w:lang w:eastAsia="ru-RU"/>
        </w:rPr>
        <w:t>52 405,0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  <w:r w:rsidR="00FD7CA9" w:rsidRPr="00627327">
        <w:rPr>
          <w:snapToGrid w:val="0"/>
          <w:sz w:val="16"/>
          <w:szCs w:val="16"/>
          <w:lang w:eastAsia="ru-RU"/>
        </w:rPr>
        <w:t xml:space="preserve"> </w:t>
      </w:r>
    </w:p>
    <w:p w:rsidR="00E938F3" w:rsidRPr="00627327" w:rsidRDefault="00E938F3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Низкое исполнение сложилось в основном за счет отсутствия исполнения и низкого исполнения ряда мероприятий:</w:t>
      </w:r>
    </w:p>
    <w:p w:rsidR="00E938F3" w:rsidRPr="00627327" w:rsidRDefault="00E938F3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компенсация расходов на оплату стоимости проезда и провоза багажа лицам, работающим в организациях, финансируемых из бюджета округа;</w:t>
      </w:r>
    </w:p>
    <w:p w:rsidR="00E938F3" w:rsidRPr="00627327" w:rsidRDefault="00E938F3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- </w:t>
      </w:r>
      <w:r w:rsidR="006F7347" w:rsidRPr="00627327">
        <w:rPr>
          <w:snapToGrid w:val="0"/>
          <w:sz w:val="16"/>
          <w:szCs w:val="16"/>
          <w:lang w:eastAsia="ru-RU"/>
        </w:rPr>
        <w:t>обеспечение деятельности МКУ "</w:t>
      </w:r>
      <w:proofErr w:type="spellStart"/>
      <w:r w:rsidR="006F7347" w:rsidRPr="00627327">
        <w:rPr>
          <w:snapToGrid w:val="0"/>
          <w:sz w:val="16"/>
          <w:szCs w:val="16"/>
          <w:lang w:eastAsia="ru-RU"/>
        </w:rPr>
        <w:t>УБиР</w:t>
      </w:r>
      <w:proofErr w:type="spellEnd"/>
      <w:r w:rsidR="006F7347" w:rsidRPr="00627327">
        <w:rPr>
          <w:snapToGrid w:val="0"/>
          <w:sz w:val="16"/>
          <w:szCs w:val="16"/>
          <w:lang w:eastAsia="ru-RU"/>
        </w:rPr>
        <w:t>";</w:t>
      </w:r>
    </w:p>
    <w:p w:rsidR="00E938F3" w:rsidRPr="00627327" w:rsidRDefault="00E938F3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lastRenderedPageBreak/>
        <w:t xml:space="preserve">- </w:t>
      </w:r>
      <w:r w:rsidR="006F7347" w:rsidRPr="00627327">
        <w:rPr>
          <w:snapToGrid w:val="0"/>
          <w:sz w:val="16"/>
          <w:szCs w:val="16"/>
          <w:lang w:eastAsia="ru-RU"/>
        </w:rPr>
        <w:t>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</w:r>
      <w:r w:rsidRPr="00627327">
        <w:rPr>
          <w:snapToGrid w:val="0"/>
          <w:sz w:val="16"/>
          <w:szCs w:val="16"/>
          <w:lang w:eastAsia="ru-RU"/>
        </w:rPr>
        <w:t>.</w:t>
      </w:r>
    </w:p>
    <w:p w:rsidR="00DE37EB" w:rsidRPr="00627327" w:rsidRDefault="00FD7CA9" w:rsidP="00B403D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По данным кассового плана выплат на 202</w:t>
      </w:r>
      <w:r w:rsidR="002748EE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в 1 квартале 202</w:t>
      </w:r>
      <w:r w:rsidR="002748EE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запланировано в сумме </w:t>
      </w:r>
      <w:r w:rsidR="002748EE" w:rsidRPr="00627327">
        <w:rPr>
          <w:snapToGrid w:val="0"/>
          <w:sz w:val="16"/>
          <w:szCs w:val="16"/>
          <w:lang w:eastAsia="ru-RU"/>
        </w:rPr>
        <w:t>11 257,6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E37EB" w:rsidRPr="00627327" w:rsidRDefault="00DE37EB" w:rsidP="00B403D8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06 «Охрана окружающей среды»</w:t>
      </w:r>
    </w:p>
    <w:p w:rsidR="006B725F" w:rsidRPr="00627327" w:rsidRDefault="00DE37EB" w:rsidP="00B403D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AF5220" w:rsidRPr="00627327">
        <w:rPr>
          <w:snapToGrid w:val="0"/>
          <w:sz w:val="16"/>
          <w:szCs w:val="16"/>
          <w:lang w:eastAsia="ru-RU"/>
        </w:rPr>
        <w:t>5</w:t>
      </w:r>
      <w:r w:rsidR="00B403D8" w:rsidRPr="00627327">
        <w:rPr>
          <w:snapToGrid w:val="0"/>
          <w:sz w:val="16"/>
          <w:szCs w:val="16"/>
          <w:lang w:eastAsia="ru-RU"/>
        </w:rPr>
        <w:t>0,0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AF5220" w:rsidRPr="00627327">
        <w:rPr>
          <w:snapToGrid w:val="0"/>
          <w:sz w:val="16"/>
          <w:szCs w:val="16"/>
          <w:lang w:eastAsia="ru-RU"/>
        </w:rPr>
        <w:t>0,3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AF5220" w:rsidRPr="00627327">
        <w:rPr>
          <w:snapToGrid w:val="0"/>
          <w:sz w:val="16"/>
          <w:szCs w:val="16"/>
          <w:lang w:eastAsia="ru-RU"/>
        </w:rPr>
        <w:t>17 373,3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6B725F" w:rsidP="00B403D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Объем расходования денежных средств в 1 квартале 2023 году осуществлен в соответствии с кассовым планом выплат на 2023 год. </w:t>
      </w:r>
      <w:r w:rsidR="00B403D8" w:rsidRPr="00627327">
        <w:rPr>
          <w:snapToGrid w:val="0"/>
          <w:sz w:val="16"/>
          <w:szCs w:val="16"/>
          <w:lang w:eastAsia="ru-RU"/>
        </w:rPr>
        <w:t>По данным кассового плана выплат на 202</w:t>
      </w:r>
      <w:r w:rsidR="00AF5220" w:rsidRPr="00627327">
        <w:rPr>
          <w:snapToGrid w:val="0"/>
          <w:sz w:val="16"/>
          <w:szCs w:val="16"/>
          <w:lang w:eastAsia="ru-RU"/>
        </w:rPr>
        <w:t>3</w:t>
      </w:r>
      <w:r w:rsidR="00B403D8"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запланировано на 3- 4 кварталы 202</w:t>
      </w:r>
      <w:r w:rsidR="00AF5220" w:rsidRPr="00627327">
        <w:rPr>
          <w:snapToGrid w:val="0"/>
          <w:sz w:val="16"/>
          <w:szCs w:val="16"/>
          <w:lang w:eastAsia="ru-RU"/>
        </w:rPr>
        <w:t>3</w:t>
      </w:r>
      <w:r w:rsidR="00B403D8" w:rsidRPr="00627327">
        <w:rPr>
          <w:snapToGrid w:val="0"/>
          <w:sz w:val="16"/>
          <w:szCs w:val="16"/>
          <w:lang w:eastAsia="ru-RU"/>
        </w:rPr>
        <w:t xml:space="preserve"> года.</w:t>
      </w:r>
    </w:p>
    <w:p w:rsidR="00DE37EB" w:rsidRPr="00627327" w:rsidRDefault="00DE37EB" w:rsidP="00B403D8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07 «Образование»</w:t>
      </w:r>
    </w:p>
    <w:p w:rsidR="00DE37EB" w:rsidRPr="00627327" w:rsidRDefault="00DE37EB" w:rsidP="00B403D8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044C72" w:rsidRPr="00627327">
        <w:rPr>
          <w:snapToGrid w:val="0"/>
          <w:sz w:val="16"/>
          <w:szCs w:val="16"/>
          <w:lang w:eastAsia="ru-RU"/>
        </w:rPr>
        <w:t>300 869,4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044C72" w:rsidRPr="00627327">
        <w:rPr>
          <w:snapToGrid w:val="0"/>
          <w:sz w:val="16"/>
          <w:szCs w:val="16"/>
          <w:lang w:eastAsia="ru-RU"/>
        </w:rPr>
        <w:t>18,2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044C72" w:rsidRPr="00627327">
        <w:rPr>
          <w:snapToGrid w:val="0"/>
          <w:sz w:val="16"/>
          <w:szCs w:val="16"/>
          <w:lang w:eastAsia="ru-RU"/>
        </w:rPr>
        <w:t>1 655 417,9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по подразделам варьируется от </w:t>
      </w:r>
      <w:r w:rsidR="00044C72" w:rsidRPr="00627327">
        <w:rPr>
          <w:snapToGrid w:val="0"/>
          <w:sz w:val="16"/>
          <w:szCs w:val="16"/>
          <w:lang w:eastAsia="ru-RU"/>
        </w:rPr>
        <w:t>5,2</w:t>
      </w:r>
      <w:r w:rsidRPr="00627327">
        <w:rPr>
          <w:snapToGrid w:val="0"/>
          <w:sz w:val="16"/>
          <w:szCs w:val="16"/>
          <w:lang w:eastAsia="ru-RU"/>
        </w:rPr>
        <w:t xml:space="preserve">% до </w:t>
      </w:r>
      <w:r w:rsidR="00467BA9" w:rsidRPr="00627327">
        <w:rPr>
          <w:snapToGrid w:val="0"/>
          <w:sz w:val="16"/>
          <w:szCs w:val="16"/>
          <w:lang w:eastAsia="ru-RU"/>
        </w:rPr>
        <w:t>24,2</w:t>
      </w:r>
      <w:r w:rsidRPr="00627327">
        <w:rPr>
          <w:snapToGrid w:val="0"/>
          <w:sz w:val="16"/>
          <w:szCs w:val="16"/>
          <w:lang w:eastAsia="ru-RU"/>
        </w:rPr>
        <w:t>%.</w:t>
      </w:r>
    </w:p>
    <w:p w:rsidR="00C559D5" w:rsidRPr="00627327" w:rsidRDefault="00C559D5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b/>
          <w:sz w:val="16"/>
          <w:szCs w:val="16"/>
        </w:rPr>
        <w:t xml:space="preserve">- по подразделу 01 «Дошкольное образование» </w:t>
      </w:r>
      <w:r w:rsidR="00DB08F1" w:rsidRPr="00627327">
        <w:rPr>
          <w:sz w:val="16"/>
          <w:szCs w:val="16"/>
        </w:rPr>
        <w:t>исполнение составило</w:t>
      </w:r>
      <w:r w:rsidRPr="00627327">
        <w:rPr>
          <w:b/>
          <w:sz w:val="16"/>
          <w:szCs w:val="16"/>
        </w:rPr>
        <w:t xml:space="preserve"> </w:t>
      </w:r>
      <w:r w:rsidR="00DB08F1" w:rsidRPr="00627327">
        <w:rPr>
          <w:sz w:val="16"/>
          <w:szCs w:val="16"/>
        </w:rPr>
        <w:t>125 712,3</w:t>
      </w:r>
      <w:r w:rsidRPr="00627327">
        <w:rPr>
          <w:sz w:val="16"/>
          <w:szCs w:val="16"/>
        </w:rPr>
        <w:t xml:space="preserve"> тыс. рублей или </w:t>
      </w:r>
      <w:r w:rsidR="00DB08F1" w:rsidRPr="00627327">
        <w:rPr>
          <w:sz w:val="16"/>
          <w:szCs w:val="16"/>
        </w:rPr>
        <w:t>18,7</w:t>
      </w:r>
      <w:r w:rsidRPr="00627327">
        <w:rPr>
          <w:sz w:val="16"/>
          <w:szCs w:val="16"/>
        </w:rPr>
        <w:t xml:space="preserve">% годовых бюджетных ассигнований, утвержденных в сумме </w:t>
      </w:r>
      <w:r w:rsidR="00DB08F1" w:rsidRPr="00627327">
        <w:rPr>
          <w:sz w:val="16"/>
          <w:szCs w:val="16"/>
        </w:rPr>
        <w:t>672 052,4</w:t>
      </w:r>
      <w:r w:rsidRPr="00627327">
        <w:rPr>
          <w:sz w:val="16"/>
          <w:szCs w:val="16"/>
        </w:rPr>
        <w:t xml:space="preserve"> тыс. рублей.</w:t>
      </w:r>
    </w:p>
    <w:p w:rsidR="001967AA" w:rsidRPr="00627327" w:rsidRDefault="00AE2EBE" w:rsidP="001967AA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Объем расходования денежных средств в 1 квартале 2023 году осуществлен в соответствии с кассовым планом выплат на 2023 год. </w:t>
      </w:r>
      <w:r w:rsidR="00A87920" w:rsidRPr="00627327">
        <w:rPr>
          <w:snapToGrid w:val="0"/>
          <w:sz w:val="16"/>
          <w:szCs w:val="16"/>
          <w:lang w:eastAsia="ru-RU"/>
        </w:rPr>
        <w:t>По данным кассового плана выплат на 2022 год основной объем расходования денежных средств запланирован на 2- 4 кварталы 2022 года.</w:t>
      </w:r>
    </w:p>
    <w:p w:rsidR="00C559D5" w:rsidRPr="00627327" w:rsidRDefault="00A87920" w:rsidP="00DE37EB">
      <w:pPr>
        <w:pStyle w:val="6"/>
        <w:spacing w:before="0" w:line="283" w:lineRule="auto"/>
        <w:rPr>
          <w:sz w:val="16"/>
          <w:szCs w:val="16"/>
          <w:highlight w:val="yellow"/>
        </w:rPr>
      </w:pPr>
      <w:r w:rsidRPr="00627327">
        <w:rPr>
          <w:b/>
          <w:sz w:val="16"/>
          <w:szCs w:val="16"/>
        </w:rPr>
        <w:t>- по подразделу</w:t>
      </w:r>
      <w:r w:rsidRPr="00627327">
        <w:rPr>
          <w:sz w:val="16"/>
          <w:szCs w:val="16"/>
        </w:rPr>
        <w:t xml:space="preserve"> </w:t>
      </w:r>
      <w:r w:rsidR="00C559D5" w:rsidRPr="00627327">
        <w:rPr>
          <w:b/>
          <w:sz w:val="16"/>
          <w:szCs w:val="16"/>
        </w:rPr>
        <w:t>02 «Общее образование»</w:t>
      </w:r>
      <w:r w:rsidR="000D08AA" w:rsidRPr="00627327">
        <w:rPr>
          <w:b/>
          <w:sz w:val="16"/>
          <w:szCs w:val="16"/>
        </w:rPr>
        <w:t xml:space="preserve"> </w:t>
      </w:r>
      <w:r w:rsidR="00BD75C8" w:rsidRPr="00627327">
        <w:rPr>
          <w:sz w:val="16"/>
          <w:szCs w:val="16"/>
        </w:rPr>
        <w:t xml:space="preserve">исполнение составило </w:t>
      </w:r>
      <w:r w:rsidR="0017231F" w:rsidRPr="00627327">
        <w:rPr>
          <w:sz w:val="16"/>
          <w:szCs w:val="16"/>
        </w:rPr>
        <w:t>118 166,8</w:t>
      </w:r>
      <w:r w:rsidR="00BD75C8" w:rsidRPr="00627327">
        <w:rPr>
          <w:sz w:val="16"/>
          <w:szCs w:val="16"/>
        </w:rPr>
        <w:t xml:space="preserve"> тыс. рублей или </w:t>
      </w:r>
      <w:r w:rsidR="0017231F" w:rsidRPr="00627327">
        <w:rPr>
          <w:sz w:val="16"/>
          <w:szCs w:val="16"/>
        </w:rPr>
        <w:t>16,9</w:t>
      </w:r>
      <w:r w:rsidR="00BD75C8" w:rsidRPr="00627327">
        <w:rPr>
          <w:sz w:val="16"/>
          <w:szCs w:val="16"/>
        </w:rPr>
        <w:t xml:space="preserve">% годовых бюджетных ассигнований, утвержденных в сумме </w:t>
      </w:r>
      <w:r w:rsidR="0017231F" w:rsidRPr="00627327">
        <w:rPr>
          <w:sz w:val="16"/>
          <w:szCs w:val="16"/>
        </w:rPr>
        <w:t>701 190,2</w:t>
      </w:r>
      <w:r w:rsidR="00BD75C8" w:rsidRPr="00627327">
        <w:rPr>
          <w:sz w:val="16"/>
          <w:szCs w:val="16"/>
        </w:rPr>
        <w:t xml:space="preserve"> тыс. рублей.</w:t>
      </w:r>
    </w:p>
    <w:p w:rsidR="000076FE" w:rsidRPr="00627327" w:rsidRDefault="000076FE" w:rsidP="000076FE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Низкое исполнение сложилось в основном за счет отсутствия исполнения и низкого исполнения ряда мероприятий:</w:t>
      </w:r>
    </w:p>
    <w:p w:rsidR="00A87920" w:rsidRPr="00627327" w:rsidRDefault="00DB7A55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z w:val="16"/>
          <w:szCs w:val="16"/>
        </w:rPr>
        <w:t xml:space="preserve">- </w:t>
      </w:r>
      <w:r w:rsidRPr="00627327">
        <w:rPr>
          <w:snapToGrid w:val="0"/>
          <w:sz w:val="16"/>
          <w:szCs w:val="16"/>
          <w:lang w:eastAsia="ru-RU"/>
        </w:rPr>
        <w:t>компенсаци</w:t>
      </w:r>
      <w:r w:rsidR="00B3742C" w:rsidRPr="00627327">
        <w:rPr>
          <w:snapToGrid w:val="0"/>
          <w:sz w:val="16"/>
          <w:szCs w:val="16"/>
          <w:lang w:eastAsia="ru-RU"/>
        </w:rPr>
        <w:t>и</w:t>
      </w:r>
      <w:r w:rsidRPr="00627327">
        <w:rPr>
          <w:snapToGrid w:val="0"/>
          <w:sz w:val="16"/>
          <w:szCs w:val="16"/>
          <w:lang w:eastAsia="ru-RU"/>
        </w:rPr>
        <w:t xml:space="preserve"> расходов на оплату стоимости проезда и провоза багажа лицам, работающим в организациях, финансируемых из бюджета округа;</w:t>
      </w:r>
    </w:p>
    <w:p w:rsidR="00B3742C" w:rsidRPr="00627327" w:rsidRDefault="00B3742C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профессионального развития работников муниципальных бюджетных и автономных учреждений, финансируемых из бюджета округа;</w:t>
      </w:r>
    </w:p>
    <w:p w:rsidR="00B3742C" w:rsidRPr="00627327" w:rsidRDefault="00B3742C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расходов на обеспечение деятельности (оказание услуг) подведомственных бюджетных и автономных учреждений</w:t>
      </w:r>
      <w:r w:rsidR="005F0837" w:rsidRPr="00627327">
        <w:rPr>
          <w:snapToGrid w:val="0"/>
          <w:sz w:val="16"/>
          <w:szCs w:val="16"/>
          <w:lang w:eastAsia="ru-RU"/>
        </w:rPr>
        <w:t>;</w:t>
      </w:r>
    </w:p>
    <w:p w:rsidR="005F0837" w:rsidRPr="00627327" w:rsidRDefault="005F0837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организации бесплатного горячего питания обучающихся, получающих начальное общее образование в муниципальных образовательных организациях (доплата до регионального размера расходов) за счет средств областного бюджета;</w:t>
      </w:r>
    </w:p>
    <w:p w:rsidR="00CC19BD" w:rsidRPr="00627327" w:rsidRDefault="00CC19BD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lastRenderedPageBreak/>
        <w:t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A63BDA" w:rsidRPr="00627327" w:rsidRDefault="00A63BDA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- обеспечение бесплатным питанием отдельных категорий обучающихся</w:t>
      </w:r>
    </w:p>
    <w:p w:rsidR="00CC19BD" w:rsidRPr="00627327" w:rsidRDefault="00CC19BD" w:rsidP="00DE37EB">
      <w:pPr>
        <w:pStyle w:val="6"/>
        <w:spacing w:before="0" w:line="283" w:lineRule="auto"/>
        <w:rPr>
          <w:sz w:val="16"/>
          <w:szCs w:val="16"/>
        </w:rPr>
      </w:pPr>
      <w:proofErr w:type="gramStart"/>
      <w:r w:rsidRPr="00627327">
        <w:rPr>
          <w:sz w:val="16"/>
          <w:szCs w:val="16"/>
        </w:rPr>
        <w:t>- организаци</w:t>
      </w:r>
      <w:r w:rsidR="006B4A43" w:rsidRPr="00627327">
        <w:rPr>
          <w:sz w:val="16"/>
          <w:szCs w:val="16"/>
        </w:rPr>
        <w:t>и</w:t>
      </w:r>
      <w:r w:rsidRPr="00627327">
        <w:rPr>
          <w:sz w:val="16"/>
          <w:szCs w:val="16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  <w:proofErr w:type="gramEnd"/>
    </w:p>
    <w:p w:rsidR="00CC19BD" w:rsidRPr="00627327" w:rsidRDefault="00CC19BD" w:rsidP="00CC19BD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модернизация и укрепление материально-технической базы муниципальных бюджетных учреждений;</w:t>
      </w:r>
    </w:p>
    <w:p w:rsidR="008B3CFB" w:rsidRPr="00627327" w:rsidRDefault="008B3CFB" w:rsidP="00CC19BD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 - обеспечение комплексной безопасности муниципальных образовательных организаций за счет областного бюджета и бюджета округа;</w:t>
      </w:r>
    </w:p>
    <w:p w:rsidR="00CC19BD" w:rsidRPr="00627327" w:rsidRDefault="008B3CFB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="00CC19BD" w:rsidRPr="00627327">
        <w:rPr>
          <w:sz w:val="16"/>
          <w:szCs w:val="16"/>
        </w:rPr>
        <w:t xml:space="preserve"> реализация мероприятий по замене окон в муниципальных общеобразовательных организациях за счет средств областного бюджета</w:t>
      </w:r>
      <w:r w:rsidRPr="00627327">
        <w:rPr>
          <w:sz w:val="16"/>
          <w:szCs w:val="16"/>
        </w:rPr>
        <w:t xml:space="preserve"> и бюджета округа</w:t>
      </w:r>
      <w:r w:rsidR="00CC19BD" w:rsidRPr="00627327">
        <w:rPr>
          <w:sz w:val="16"/>
          <w:szCs w:val="16"/>
        </w:rPr>
        <w:t>;</w:t>
      </w:r>
    </w:p>
    <w:p w:rsidR="00CC19BD" w:rsidRPr="00627327" w:rsidRDefault="00CC19BD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- </w:t>
      </w:r>
      <w:r w:rsidR="008B3CFB" w:rsidRPr="00627327">
        <w:rPr>
          <w:sz w:val="16"/>
          <w:szCs w:val="16"/>
        </w:rPr>
        <w:t>строительство объектов муниципальной собственности за счет средств бюджета округа;</w:t>
      </w:r>
    </w:p>
    <w:p w:rsidR="008B3CFB" w:rsidRPr="00627327" w:rsidRDefault="008B3CFB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- обновление материально-технической базы для организации учебно-исследовательской, научено-практической, творческой деятельности, занятий физической культурой и спортом в образовательных организациях;</w:t>
      </w:r>
    </w:p>
    <w:p w:rsidR="008B3CFB" w:rsidRPr="00627327" w:rsidRDefault="00AF3A88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786A45" w:rsidRPr="00627327">
        <w:rPr>
          <w:sz w:val="16"/>
          <w:szCs w:val="16"/>
        </w:rPr>
        <w:t>.</w:t>
      </w:r>
    </w:p>
    <w:p w:rsidR="00865B2D" w:rsidRPr="00627327" w:rsidRDefault="000A30A3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napToGrid w:val="0"/>
          <w:sz w:val="16"/>
          <w:szCs w:val="16"/>
          <w:lang w:eastAsia="ru-RU"/>
        </w:rPr>
        <w:t>По данным кассового плана выплат на 202</w:t>
      </w:r>
      <w:r w:rsidR="00786A45" w:rsidRPr="00627327">
        <w:rPr>
          <w:snapToGrid w:val="0"/>
          <w:sz w:val="16"/>
          <w:szCs w:val="16"/>
          <w:lang w:eastAsia="ru-RU"/>
        </w:rPr>
        <w:t xml:space="preserve">3 </w:t>
      </w:r>
      <w:r w:rsidRPr="00627327">
        <w:rPr>
          <w:snapToGrid w:val="0"/>
          <w:sz w:val="16"/>
          <w:szCs w:val="16"/>
          <w:lang w:eastAsia="ru-RU"/>
        </w:rPr>
        <w:t>год расходование денежных средств в 1 квартале 202</w:t>
      </w:r>
      <w:r w:rsidR="00786A45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запланировано в сумме </w:t>
      </w:r>
      <w:r w:rsidR="00F23DCE" w:rsidRPr="00627327">
        <w:rPr>
          <w:snapToGrid w:val="0"/>
          <w:sz w:val="16"/>
          <w:szCs w:val="16"/>
          <w:lang w:eastAsia="ru-RU"/>
        </w:rPr>
        <w:t xml:space="preserve">121 531,5 </w:t>
      </w:r>
      <w:r w:rsidRPr="00627327">
        <w:rPr>
          <w:snapToGrid w:val="0"/>
          <w:sz w:val="16"/>
          <w:szCs w:val="16"/>
          <w:lang w:eastAsia="ru-RU"/>
        </w:rPr>
        <w:t>тыс. рублей;</w:t>
      </w:r>
    </w:p>
    <w:p w:rsidR="00DE37EB" w:rsidRPr="00627327" w:rsidRDefault="000A30A3" w:rsidP="00DE37EB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b/>
          <w:sz w:val="16"/>
          <w:szCs w:val="16"/>
        </w:rPr>
        <w:t xml:space="preserve">- по подразделу </w:t>
      </w:r>
      <w:r w:rsidR="00DE37EB" w:rsidRPr="00627327">
        <w:rPr>
          <w:b/>
          <w:sz w:val="16"/>
          <w:szCs w:val="16"/>
        </w:rPr>
        <w:t>03 «Дополнительное образование детей»</w:t>
      </w:r>
      <w:r w:rsidR="00DE37EB" w:rsidRPr="00627327">
        <w:rPr>
          <w:sz w:val="16"/>
          <w:szCs w:val="16"/>
        </w:rPr>
        <w:t xml:space="preserve"> </w:t>
      </w:r>
      <w:r w:rsidR="00B31A1E" w:rsidRPr="00627327">
        <w:rPr>
          <w:sz w:val="16"/>
          <w:szCs w:val="16"/>
        </w:rPr>
        <w:t>исполнение составило</w:t>
      </w:r>
      <w:r w:rsidR="00DE37EB" w:rsidRPr="00627327">
        <w:rPr>
          <w:sz w:val="16"/>
          <w:szCs w:val="16"/>
        </w:rPr>
        <w:t xml:space="preserve"> </w:t>
      </w:r>
      <w:r w:rsidR="00B31A1E" w:rsidRPr="00627327">
        <w:rPr>
          <w:sz w:val="16"/>
          <w:szCs w:val="16"/>
        </w:rPr>
        <w:t>44 406,4</w:t>
      </w:r>
      <w:r w:rsidR="00DE37EB" w:rsidRPr="00627327">
        <w:rPr>
          <w:sz w:val="16"/>
          <w:szCs w:val="16"/>
        </w:rPr>
        <w:t xml:space="preserve"> тыс. рублей или </w:t>
      </w:r>
      <w:r w:rsidR="00B31A1E" w:rsidRPr="00627327">
        <w:rPr>
          <w:sz w:val="16"/>
          <w:szCs w:val="16"/>
        </w:rPr>
        <w:t>24,2</w:t>
      </w:r>
      <w:r w:rsidR="00DE37EB" w:rsidRPr="00627327">
        <w:rPr>
          <w:sz w:val="16"/>
          <w:szCs w:val="16"/>
        </w:rPr>
        <w:t xml:space="preserve">% </w:t>
      </w:r>
      <w:r w:rsidR="00DE37EB" w:rsidRPr="00627327">
        <w:rPr>
          <w:snapToGrid w:val="0"/>
          <w:sz w:val="16"/>
          <w:szCs w:val="16"/>
          <w:lang w:eastAsia="ru-RU"/>
        </w:rPr>
        <w:t xml:space="preserve">годовых бюджетных ассигнований, утвержденных в сумме </w:t>
      </w:r>
      <w:r w:rsidR="00B31A1E" w:rsidRPr="00627327">
        <w:rPr>
          <w:snapToGrid w:val="0"/>
          <w:sz w:val="16"/>
          <w:szCs w:val="16"/>
          <w:lang w:eastAsia="ru-RU"/>
        </w:rPr>
        <w:t>183 497,2</w:t>
      </w:r>
      <w:r w:rsidR="00DE37EB"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DE37EB" w:rsidRPr="00627327">
        <w:rPr>
          <w:sz w:val="16"/>
          <w:szCs w:val="16"/>
        </w:rPr>
        <w:t xml:space="preserve">. </w:t>
      </w:r>
    </w:p>
    <w:p w:rsidR="00D65767" w:rsidRPr="00627327" w:rsidRDefault="00575044" w:rsidP="00D65767">
      <w:pPr>
        <w:pStyle w:val="6"/>
        <w:spacing w:before="0" w:line="283" w:lineRule="auto"/>
        <w:rPr>
          <w:snapToGrid w:val="0"/>
          <w:sz w:val="16"/>
          <w:szCs w:val="16"/>
          <w:highlight w:val="yellow"/>
          <w:lang w:eastAsia="ru-RU"/>
        </w:rPr>
      </w:pPr>
      <w:r w:rsidRPr="00627327">
        <w:rPr>
          <w:sz w:val="16"/>
          <w:szCs w:val="16"/>
        </w:rPr>
        <w:t>Объем расходования денежных средств в 1 квартале 2023 году осуществлен в соответствии с кассовым планом вып</w:t>
      </w:r>
      <w:r w:rsidR="00883A6B" w:rsidRPr="00627327">
        <w:rPr>
          <w:sz w:val="16"/>
          <w:szCs w:val="16"/>
        </w:rPr>
        <w:t>лат на 2023 год;</w:t>
      </w:r>
    </w:p>
    <w:p w:rsidR="00883A6B" w:rsidRPr="00627327" w:rsidRDefault="00D65767" w:rsidP="00D65767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z w:val="16"/>
          <w:szCs w:val="16"/>
        </w:rPr>
        <w:t xml:space="preserve">- по подразделу </w:t>
      </w:r>
      <w:r w:rsidR="00DE37EB" w:rsidRPr="00627327">
        <w:rPr>
          <w:b/>
          <w:sz w:val="16"/>
          <w:szCs w:val="16"/>
        </w:rPr>
        <w:t>07 «Молодёжная политика»</w:t>
      </w:r>
      <w:r w:rsidR="00DE37EB" w:rsidRPr="00627327">
        <w:rPr>
          <w:sz w:val="16"/>
          <w:szCs w:val="16"/>
        </w:rPr>
        <w:t xml:space="preserve"> </w:t>
      </w:r>
      <w:r w:rsidR="008F41E2" w:rsidRPr="00627327">
        <w:rPr>
          <w:sz w:val="16"/>
          <w:szCs w:val="16"/>
        </w:rPr>
        <w:t>исполнение составило</w:t>
      </w:r>
      <w:r w:rsidR="00DE37EB" w:rsidRPr="00627327">
        <w:rPr>
          <w:sz w:val="16"/>
          <w:szCs w:val="16"/>
        </w:rPr>
        <w:t xml:space="preserve"> </w:t>
      </w:r>
      <w:r w:rsidR="00883A6B" w:rsidRPr="00627327">
        <w:rPr>
          <w:sz w:val="16"/>
          <w:szCs w:val="16"/>
        </w:rPr>
        <w:t>1 561,4</w:t>
      </w:r>
      <w:r w:rsidR="00DE37EB" w:rsidRPr="00627327">
        <w:rPr>
          <w:sz w:val="16"/>
          <w:szCs w:val="16"/>
        </w:rPr>
        <w:t xml:space="preserve"> тыс. рублей или </w:t>
      </w:r>
      <w:r w:rsidR="00883A6B" w:rsidRPr="00627327">
        <w:rPr>
          <w:sz w:val="16"/>
          <w:szCs w:val="16"/>
        </w:rPr>
        <w:t>5,2</w:t>
      </w:r>
      <w:r w:rsidR="00DE37EB" w:rsidRPr="00627327">
        <w:rPr>
          <w:sz w:val="16"/>
          <w:szCs w:val="16"/>
        </w:rPr>
        <w:t xml:space="preserve">% </w:t>
      </w:r>
      <w:r w:rsidR="00DE37EB" w:rsidRPr="00627327">
        <w:rPr>
          <w:snapToGrid w:val="0"/>
          <w:sz w:val="16"/>
          <w:szCs w:val="16"/>
          <w:lang w:eastAsia="ru-RU"/>
        </w:rPr>
        <w:t xml:space="preserve">годовых бюджетных ассигнований, утвержденных в сумме </w:t>
      </w:r>
      <w:r w:rsidR="00883A6B" w:rsidRPr="00627327">
        <w:rPr>
          <w:snapToGrid w:val="0"/>
          <w:sz w:val="16"/>
          <w:szCs w:val="16"/>
          <w:lang w:eastAsia="ru-RU"/>
        </w:rPr>
        <w:t>30 178,5</w:t>
      </w:r>
      <w:r w:rsidR="00DE37EB"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883A6B" w:rsidRPr="00627327">
        <w:rPr>
          <w:snapToGrid w:val="0"/>
          <w:sz w:val="16"/>
          <w:szCs w:val="16"/>
          <w:lang w:eastAsia="ru-RU"/>
        </w:rPr>
        <w:t>.</w:t>
      </w:r>
    </w:p>
    <w:p w:rsidR="00DE37EB" w:rsidRPr="00627327" w:rsidRDefault="00883A6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z w:val="16"/>
          <w:szCs w:val="16"/>
        </w:rPr>
        <w:t>Объем расходования денежных средств в 1 квартале 2023 году осуществлен в соответствии с кассовым планом выплат на 2023 год;</w:t>
      </w:r>
    </w:p>
    <w:p w:rsidR="002A7568" w:rsidRPr="00627327" w:rsidRDefault="00D65767" w:rsidP="00CB3ABF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Pr="00627327">
        <w:rPr>
          <w:b/>
          <w:sz w:val="16"/>
          <w:szCs w:val="16"/>
        </w:rPr>
        <w:t xml:space="preserve"> по подразделу 09 «Другие вопросы в области образования»</w:t>
      </w:r>
      <w:r w:rsidRPr="00627327">
        <w:rPr>
          <w:sz w:val="16"/>
          <w:szCs w:val="16"/>
        </w:rPr>
        <w:t xml:space="preserve"> </w:t>
      </w:r>
      <w:r w:rsidR="00CB3ABF" w:rsidRPr="00627327">
        <w:rPr>
          <w:sz w:val="16"/>
          <w:szCs w:val="16"/>
        </w:rPr>
        <w:t>исполнение составило</w:t>
      </w:r>
      <w:r w:rsidRPr="00627327">
        <w:rPr>
          <w:sz w:val="16"/>
          <w:szCs w:val="16"/>
        </w:rPr>
        <w:t xml:space="preserve"> </w:t>
      </w:r>
      <w:r w:rsidR="00CB3ABF" w:rsidRPr="00627327">
        <w:rPr>
          <w:sz w:val="16"/>
          <w:szCs w:val="16"/>
        </w:rPr>
        <w:t>11 022,4</w:t>
      </w:r>
      <w:r w:rsidRPr="00627327">
        <w:rPr>
          <w:sz w:val="16"/>
          <w:szCs w:val="16"/>
        </w:rPr>
        <w:t xml:space="preserve"> тыс. рублей или </w:t>
      </w:r>
      <w:r w:rsidR="00CB3ABF" w:rsidRPr="00627327">
        <w:rPr>
          <w:sz w:val="16"/>
          <w:szCs w:val="16"/>
        </w:rPr>
        <w:t>16,1</w:t>
      </w:r>
      <w:r w:rsidRPr="00627327">
        <w:rPr>
          <w:sz w:val="16"/>
          <w:szCs w:val="16"/>
        </w:rPr>
        <w:t xml:space="preserve">% </w:t>
      </w:r>
      <w:r w:rsidRPr="00627327">
        <w:rPr>
          <w:snapToGrid w:val="0"/>
          <w:sz w:val="16"/>
          <w:szCs w:val="16"/>
          <w:lang w:eastAsia="ru-RU"/>
        </w:rPr>
        <w:t xml:space="preserve">годовых бюджетных ассигнований, утвержденных в сумме </w:t>
      </w:r>
      <w:r w:rsidR="00CB3ABF" w:rsidRPr="00627327">
        <w:rPr>
          <w:snapToGrid w:val="0"/>
          <w:sz w:val="16"/>
          <w:szCs w:val="16"/>
          <w:lang w:eastAsia="ru-RU"/>
        </w:rPr>
        <w:t>68 499,7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FC1CA2" w:rsidRPr="00627327">
        <w:rPr>
          <w:snapToGrid w:val="0"/>
          <w:sz w:val="16"/>
          <w:szCs w:val="16"/>
          <w:lang w:eastAsia="ru-RU"/>
        </w:rPr>
        <w:t xml:space="preserve">. </w:t>
      </w:r>
      <w:r w:rsidR="00CB3ABF" w:rsidRPr="00627327">
        <w:rPr>
          <w:sz w:val="16"/>
          <w:szCs w:val="16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="00901BA4" w:rsidRPr="00627327">
        <w:rPr>
          <w:snapToGrid w:val="0"/>
          <w:sz w:val="16"/>
          <w:szCs w:val="16"/>
          <w:lang w:eastAsia="ru-RU"/>
        </w:rPr>
        <w:t>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08 «Культура, кинематография»</w:t>
      </w:r>
    </w:p>
    <w:p w:rsidR="00901BA4" w:rsidRPr="00627327" w:rsidRDefault="00DE37EB" w:rsidP="003479BE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lastRenderedPageBreak/>
        <w:t xml:space="preserve">Исполнение расходов по данному разделу составило </w:t>
      </w:r>
      <w:r w:rsidR="003479BE" w:rsidRPr="00627327">
        <w:rPr>
          <w:snapToGrid w:val="0"/>
          <w:sz w:val="16"/>
          <w:szCs w:val="16"/>
          <w:lang w:eastAsia="ru-RU"/>
        </w:rPr>
        <w:t>37 481,4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3479BE" w:rsidRPr="00627327">
        <w:rPr>
          <w:snapToGrid w:val="0"/>
          <w:sz w:val="16"/>
          <w:szCs w:val="16"/>
          <w:lang w:eastAsia="ru-RU"/>
        </w:rPr>
        <w:t>8,0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3479BE" w:rsidRPr="00627327">
        <w:rPr>
          <w:snapToGrid w:val="0"/>
          <w:sz w:val="16"/>
          <w:szCs w:val="16"/>
          <w:lang w:eastAsia="ru-RU"/>
        </w:rPr>
        <w:t>466 622,3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3479BE" w:rsidRPr="00627327">
        <w:rPr>
          <w:snapToGrid w:val="0"/>
          <w:sz w:val="16"/>
          <w:szCs w:val="16"/>
          <w:lang w:eastAsia="ru-RU"/>
        </w:rPr>
        <w:t>. Объем расходования денежных средств в 1 квартале 2023 году осуществлен в соответствии с кассовым планом выплат на 2023 год.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10 «Социальная политика»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0B6F9D" w:rsidRPr="00627327">
        <w:rPr>
          <w:snapToGrid w:val="0"/>
          <w:sz w:val="16"/>
          <w:szCs w:val="16"/>
          <w:lang w:eastAsia="ru-RU"/>
        </w:rPr>
        <w:t>23 514,1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0B6F9D" w:rsidRPr="00627327">
        <w:rPr>
          <w:snapToGrid w:val="0"/>
          <w:sz w:val="16"/>
          <w:szCs w:val="16"/>
          <w:lang w:eastAsia="ru-RU"/>
        </w:rPr>
        <w:t>20,2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0B6F9D" w:rsidRPr="00627327">
        <w:rPr>
          <w:snapToGrid w:val="0"/>
          <w:sz w:val="16"/>
          <w:szCs w:val="16"/>
          <w:lang w:eastAsia="ru-RU"/>
        </w:rPr>
        <w:t>116 308,7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DE37EB" w:rsidP="00027711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по подразделам варьируется от </w:t>
      </w:r>
      <w:r w:rsidR="000B6F9D" w:rsidRPr="00627327">
        <w:rPr>
          <w:snapToGrid w:val="0"/>
          <w:sz w:val="16"/>
          <w:szCs w:val="16"/>
          <w:lang w:eastAsia="ru-RU"/>
        </w:rPr>
        <w:t>14,7</w:t>
      </w:r>
      <w:r w:rsidRPr="00627327">
        <w:rPr>
          <w:snapToGrid w:val="0"/>
          <w:sz w:val="16"/>
          <w:szCs w:val="16"/>
          <w:lang w:eastAsia="ru-RU"/>
        </w:rPr>
        <w:t xml:space="preserve">% до </w:t>
      </w:r>
      <w:r w:rsidR="000B6F9D" w:rsidRPr="00627327">
        <w:rPr>
          <w:snapToGrid w:val="0"/>
          <w:sz w:val="16"/>
          <w:szCs w:val="16"/>
          <w:lang w:eastAsia="ru-RU"/>
        </w:rPr>
        <w:t>22,6</w:t>
      </w:r>
      <w:r w:rsidRPr="00627327">
        <w:rPr>
          <w:snapToGrid w:val="0"/>
          <w:sz w:val="16"/>
          <w:szCs w:val="16"/>
          <w:lang w:eastAsia="ru-RU"/>
        </w:rPr>
        <w:t>%.</w:t>
      </w:r>
    </w:p>
    <w:p w:rsidR="00027711" w:rsidRPr="00627327" w:rsidRDefault="00027711" w:rsidP="00027711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01 «Пенсионное обеспечение»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0B6F9D" w:rsidRPr="00627327">
        <w:rPr>
          <w:snapToGrid w:val="0"/>
          <w:sz w:val="16"/>
          <w:szCs w:val="16"/>
          <w:lang w:eastAsia="ru-RU"/>
        </w:rPr>
        <w:t>исполнение составляет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0B6F9D" w:rsidRPr="00627327">
        <w:rPr>
          <w:snapToGrid w:val="0"/>
          <w:sz w:val="16"/>
          <w:szCs w:val="16"/>
          <w:lang w:eastAsia="ru-RU"/>
        </w:rPr>
        <w:t>974,6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0B6F9D" w:rsidRPr="00627327">
        <w:rPr>
          <w:snapToGrid w:val="0"/>
          <w:sz w:val="16"/>
          <w:szCs w:val="16"/>
          <w:lang w:eastAsia="ru-RU"/>
        </w:rPr>
        <w:t>18,6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0B6F9D" w:rsidRPr="00627327">
        <w:rPr>
          <w:snapToGrid w:val="0"/>
          <w:sz w:val="16"/>
          <w:szCs w:val="16"/>
          <w:lang w:eastAsia="ru-RU"/>
        </w:rPr>
        <w:t>5 229,2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0B6F9D" w:rsidRPr="00627327">
        <w:rPr>
          <w:snapToGrid w:val="0"/>
          <w:sz w:val="16"/>
          <w:szCs w:val="16"/>
          <w:lang w:eastAsia="ru-RU"/>
        </w:rPr>
        <w:t>, что соответствует кас</w:t>
      </w:r>
      <w:r w:rsidR="00197B8C" w:rsidRPr="00627327">
        <w:rPr>
          <w:snapToGrid w:val="0"/>
          <w:sz w:val="16"/>
          <w:szCs w:val="16"/>
          <w:lang w:eastAsia="ru-RU"/>
        </w:rPr>
        <w:t>совому плану выплат на 2023 год;</w:t>
      </w:r>
    </w:p>
    <w:p w:rsidR="00027711" w:rsidRPr="00627327" w:rsidRDefault="00027711" w:rsidP="00027711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03 «Социальное обеспечение населения»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506DDF" w:rsidRPr="00627327">
        <w:rPr>
          <w:snapToGrid w:val="0"/>
          <w:sz w:val="16"/>
          <w:szCs w:val="16"/>
          <w:lang w:eastAsia="ru-RU"/>
        </w:rPr>
        <w:t>исполнение составляет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506DDF" w:rsidRPr="00627327">
        <w:rPr>
          <w:snapToGrid w:val="0"/>
          <w:sz w:val="16"/>
          <w:szCs w:val="16"/>
          <w:lang w:eastAsia="ru-RU"/>
        </w:rPr>
        <w:t>5 346,3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506DDF" w:rsidRPr="00627327">
        <w:rPr>
          <w:snapToGrid w:val="0"/>
          <w:sz w:val="16"/>
          <w:szCs w:val="16"/>
          <w:lang w:eastAsia="ru-RU"/>
        </w:rPr>
        <w:t>17,4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506DDF" w:rsidRPr="00627327">
        <w:rPr>
          <w:snapToGrid w:val="0"/>
          <w:sz w:val="16"/>
          <w:szCs w:val="16"/>
          <w:lang w:eastAsia="ru-RU"/>
        </w:rPr>
        <w:t>30 648,5</w:t>
      </w:r>
      <w:r w:rsidR="00BF7209"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027711" w:rsidRPr="00627327" w:rsidRDefault="000A33BA" w:rsidP="00027711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год.</w:t>
      </w:r>
    </w:p>
    <w:p w:rsidR="00901BA4" w:rsidRPr="00627327" w:rsidRDefault="00BF7209" w:rsidP="00027711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04 «Охрана семьи и детства»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8F2997" w:rsidRPr="00627327">
        <w:rPr>
          <w:snapToGrid w:val="0"/>
          <w:sz w:val="16"/>
          <w:szCs w:val="16"/>
          <w:lang w:eastAsia="ru-RU"/>
        </w:rPr>
        <w:t>исполнение составило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8F2997" w:rsidRPr="00627327">
        <w:rPr>
          <w:snapToGrid w:val="0"/>
          <w:sz w:val="16"/>
          <w:szCs w:val="16"/>
          <w:lang w:eastAsia="ru-RU"/>
        </w:rPr>
        <w:t>15 313,0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8F2997" w:rsidRPr="00627327">
        <w:rPr>
          <w:snapToGrid w:val="0"/>
          <w:sz w:val="16"/>
          <w:szCs w:val="16"/>
          <w:lang w:eastAsia="ru-RU"/>
        </w:rPr>
        <w:t>22,6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8F2997" w:rsidRPr="00627327">
        <w:rPr>
          <w:snapToGrid w:val="0"/>
          <w:sz w:val="16"/>
          <w:szCs w:val="16"/>
          <w:lang w:eastAsia="ru-RU"/>
        </w:rPr>
        <w:t>67 638,0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815A3" w:rsidRPr="00627327" w:rsidRDefault="006D54C9" w:rsidP="00D815A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="00D815A3" w:rsidRPr="00627327">
        <w:rPr>
          <w:snapToGrid w:val="0"/>
          <w:sz w:val="16"/>
          <w:szCs w:val="16"/>
          <w:lang w:eastAsia="ru-RU"/>
        </w:rPr>
        <w:t>;</w:t>
      </w:r>
    </w:p>
    <w:p w:rsidR="00D815A3" w:rsidRPr="00627327" w:rsidRDefault="00D815A3" w:rsidP="00D815A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06 «Другие вопросы в области социальной политики»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35102D" w:rsidRPr="00627327">
        <w:rPr>
          <w:snapToGrid w:val="0"/>
          <w:sz w:val="16"/>
          <w:szCs w:val="16"/>
          <w:lang w:eastAsia="ru-RU"/>
        </w:rPr>
        <w:t>исполнение составляет</w:t>
      </w:r>
      <w:r w:rsidRPr="00627327">
        <w:rPr>
          <w:snapToGrid w:val="0"/>
          <w:sz w:val="16"/>
          <w:szCs w:val="16"/>
          <w:lang w:eastAsia="ru-RU"/>
        </w:rPr>
        <w:t xml:space="preserve"> </w:t>
      </w:r>
      <w:r w:rsidR="0035102D" w:rsidRPr="00627327">
        <w:rPr>
          <w:snapToGrid w:val="0"/>
          <w:sz w:val="16"/>
          <w:szCs w:val="16"/>
          <w:lang w:eastAsia="ru-RU"/>
        </w:rPr>
        <w:t>1 880,2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35102D" w:rsidRPr="00627327">
        <w:rPr>
          <w:snapToGrid w:val="0"/>
          <w:sz w:val="16"/>
          <w:szCs w:val="16"/>
          <w:lang w:eastAsia="ru-RU"/>
        </w:rPr>
        <w:t>14,7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35102D" w:rsidRPr="00627327">
        <w:rPr>
          <w:snapToGrid w:val="0"/>
          <w:sz w:val="16"/>
          <w:szCs w:val="16"/>
          <w:lang w:eastAsia="ru-RU"/>
        </w:rPr>
        <w:t>12 792,9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815A3" w:rsidRPr="00627327" w:rsidRDefault="0072101F" w:rsidP="00D815A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Низкое исполнение сложилось в основном из-за </w:t>
      </w:r>
      <w:r w:rsidR="0035102D" w:rsidRPr="00627327">
        <w:rPr>
          <w:snapToGrid w:val="0"/>
          <w:sz w:val="16"/>
          <w:szCs w:val="16"/>
          <w:lang w:eastAsia="ru-RU"/>
        </w:rPr>
        <w:t>низкого</w:t>
      </w:r>
      <w:r w:rsidRPr="00627327">
        <w:rPr>
          <w:snapToGrid w:val="0"/>
          <w:sz w:val="16"/>
          <w:szCs w:val="16"/>
          <w:lang w:eastAsia="ru-RU"/>
        </w:rPr>
        <w:t xml:space="preserve"> исполнения по следующим основным мероприятиям и направлениям:</w:t>
      </w:r>
    </w:p>
    <w:p w:rsidR="00D815A3" w:rsidRPr="00627327" w:rsidRDefault="00D815A3" w:rsidP="00D815A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="0072101F" w:rsidRPr="00627327">
        <w:rPr>
          <w:snapToGrid w:val="0"/>
          <w:sz w:val="16"/>
          <w:szCs w:val="16"/>
          <w:lang w:eastAsia="ru-RU"/>
        </w:rPr>
        <w:t xml:space="preserve"> </w:t>
      </w:r>
      <w:r w:rsidR="0035102D" w:rsidRPr="00627327">
        <w:rPr>
          <w:snapToGrid w:val="0"/>
          <w:sz w:val="16"/>
          <w:szCs w:val="16"/>
          <w:lang w:eastAsia="ru-RU"/>
        </w:rPr>
        <w:t>повышение уровня и качества жизни граждан, нуждающихся в поддержке</w:t>
      </w:r>
      <w:r w:rsidRPr="00627327">
        <w:rPr>
          <w:snapToGrid w:val="0"/>
          <w:sz w:val="16"/>
          <w:szCs w:val="16"/>
          <w:lang w:eastAsia="ru-RU"/>
        </w:rPr>
        <w:t>;</w:t>
      </w:r>
    </w:p>
    <w:p w:rsidR="00D815A3" w:rsidRPr="00627327" w:rsidRDefault="00D815A3" w:rsidP="00D815A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="0072101F" w:rsidRPr="00627327">
        <w:rPr>
          <w:snapToGrid w:val="0"/>
          <w:sz w:val="16"/>
          <w:szCs w:val="16"/>
          <w:lang w:eastAsia="ru-RU"/>
        </w:rPr>
        <w:t xml:space="preserve"> </w:t>
      </w:r>
      <w:r w:rsidR="0035102D" w:rsidRPr="00627327">
        <w:rPr>
          <w:snapToGrid w:val="0"/>
          <w:sz w:val="16"/>
          <w:szCs w:val="16"/>
          <w:lang w:eastAsia="ru-RU"/>
        </w:rPr>
        <w:t>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несовершеннолетних»</w:t>
      </w:r>
      <w:r w:rsidR="0072101F" w:rsidRPr="00627327">
        <w:rPr>
          <w:snapToGrid w:val="0"/>
          <w:sz w:val="16"/>
          <w:szCs w:val="16"/>
          <w:lang w:eastAsia="ru-RU"/>
        </w:rPr>
        <w:t>;</w:t>
      </w:r>
    </w:p>
    <w:p w:rsidR="0072101F" w:rsidRPr="00627327" w:rsidRDefault="0072101F" w:rsidP="0072101F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</w:t>
      </w:r>
      <w:r w:rsidR="0035102D" w:rsidRPr="00627327">
        <w:rPr>
          <w:snapToGrid w:val="0"/>
          <w:sz w:val="16"/>
          <w:szCs w:val="16"/>
          <w:lang w:eastAsia="ru-RU"/>
        </w:rPr>
        <w:t>у в отношении совершеннолетних»;</w:t>
      </w:r>
    </w:p>
    <w:p w:rsidR="0035102D" w:rsidRPr="00627327" w:rsidRDefault="0035102D" w:rsidP="0072101F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 реализация Закона Мурманской области «О комиссиях по делам несовершеннолетних и защите их прав в Мурманской области».</w:t>
      </w:r>
    </w:p>
    <w:p w:rsidR="00D815A3" w:rsidRPr="00627327" w:rsidRDefault="00B55935" w:rsidP="00D815A3">
      <w:pPr>
        <w:pStyle w:val="6"/>
        <w:spacing w:before="0" w:line="283" w:lineRule="auto"/>
        <w:rPr>
          <w:snapToGrid w:val="0"/>
          <w:sz w:val="16"/>
          <w:szCs w:val="16"/>
          <w:highlight w:val="yellow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По данным кассового плана выплат на 202</w:t>
      </w:r>
      <w:r w:rsidR="00B26B6F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 расходование денежных средств в 1 квартале 202</w:t>
      </w:r>
      <w:r w:rsidR="00B26B6F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запланировано в сумме </w:t>
      </w:r>
      <w:r w:rsidR="00B26B6F" w:rsidRPr="00627327">
        <w:rPr>
          <w:snapToGrid w:val="0"/>
          <w:sz w:val="16"/>
          <w:szCs w:val="16"/>
          <w:lang w:eastAsia="ru-RU"/>
        </w:rPr>
        <w:t>1 965,7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3E7FC3" w:rsidRPr="00627327">
        <w:rPr>
          <w:snapToGrid w:val="0"/>
          <w:sz w:val="16"/>
          <w:szCs w:val="16"/>
          <w:lang w:eastAsia="ru-RU"/>
        </w:rPr>
        <w:t>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11 «Физическая культура и спорт»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lastRenderedPageBreak/>
        <w:t xml:space="preserve">Исполнение расходов по данному разделу составило </w:t>
      </w:r>
      <w:r w:rsidR="00BD4F79" w:rsidRPr="00627327">
        <w:rPr>
          <w:snapToGrid w:val="0"/>
          <w:sz w:val="16"/>
          <w:szCs w:val="16"/>
          <w:lang w:eastAsia="ru-RU"/>
        </w:rPr>
        <w:t>21 743,4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BD4F79" w:rsidRPr="00627327">
        <w:rPr>
          <w:snapToGrid w:val="0"/>
          <w:sz w:val="16"/>
          <w:szCs w:val="16"/>
          <w:lang w:eastAsia="ru-RU"/>
        </w:rPr>
        <w:t>16,0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BD4F79" w:rsidRPr="00627327">
        <w:rPr>
          <w:snapToGrid w:val="0"/>
          <w:sz w:val="16"/>
          <w:szCs w:val="16"/>
          <w:lang w:eastAsia="ru-RU"/>
        </w:rPr>
        <w:t>135 768,8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Процент исполнения по подразделам варьируется от </w:t>
      </w:r>
      <w:r w:rsidR="00BD4F79" w:rsidRPr="00627327">
        <w:rPr>
          <w:snapToGrid w:val="0"/>
          <w:sz w:val="16"/>
          <w:szCs w:val="16"/>
          <w:lang w:eastAsia="ru-RU"/>
        </w:rPr>
        <w:t>8,6</w:t>
      </w:r>
      <w:r w:rsidRPr="00627327">
        <w:rPr>
          <w:snapToGrid w:val="0"/>
          <w:sz w:val="16"/>
          <w:szCs w:val="16"/>
          <w:lang w:eastAsia="ru-RU"/>
        </w:rPr>
        <w:t xml:space="preserve">% до </w:t>
      </w:r>
      <w:r w:rsidR="00BD4F79" w:rsidRPr="00627327">
        <w:rPr>
          <w:snapToGrid w:val="0"/>
          <w:sz w:val="16"/>
          <w:szCs w:val="16"/>
          <w:lang w:eastAsia="ru-RU"/>
        </w:rPr>
        <w:t>41,7</w:t>
      </w:r>
      <w:r w:rsidRPr="00627327">
        <w:rPr>
          <w:snapToGrid w:val="0"/>
          <w:sz w:val="16"/>
          <w:szCs w:val="16"/>
          <w:lang w:eastAsia="ru-RU"/>
        </w:rPr>
        <w:t>%: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01 «Физическая культура»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304480" w:rsidRPr="00627327">
        <w:rPr>
          <w:snapToGrid w:val="0"/>
          <w:sz w:val="16"/>
          <w:szCs w:val="16"/>
          <w:lang w:eastAsia="ru-RU"/>
        </w:rPr>
        <w:t>16 857,5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304480" w:rsidRPr="00627327">
        <w:rPr>
          <w:snapToGrid w:val="0"/>
          <w:sz w:val="16"/>
          <w:szCs w:val="16"/>
          <w:lang w:eastAsia="ru-RU"/>
        </w:rPr>
        <w:t>18,7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304480" w:rsidRPr="00627327">
        <w:rPr>
          <w:snapToGrid w:val="0"/>
          <w:sz w:val="16"/>
          <w:szCs w:val="16"/>
          <w:lang w:eastAsia="ru-RU"/>
        </w:rPr>
        <w:t>90 332,8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E27320" w:rsidRPr="00627327" w:rsidRDefault="00304480" w:rsidP="003E7FC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="003E7FC3" w:rsidRPr="00627327">
        <w:rPr>
          <w:snapToGrid w:val="0"/>
          <w:sz w:val="16"/>
          <w:szCs w:val="16"/>
          <w:lang w:eastAsia="ru-RU"/>
        </w:rPr>
        <w:t>;</w:t>
      </w:r>
    </w:p>
    <w:p w:rsidR="003E7FC3" w:rsidRPr="00627327" w:rsidRDefault="003E7FC3" w:rsidP="003E7FC3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- по подразделу 02 «Массовый спорт»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2A20CE" w:rsidRPr="00627327">
        <w:rPr>
          <w:snapToGrid w:val="0"/>
          <w:sz w:val="16"/>
          <w:szCs w:val="16"/>
          <w:lang w:eastAsia="ru-RU"/>
        </w:rPr>
        <w:t>1 251,4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2A20CE" w:rsidRPr="00627327">
        <w:rPr>
          <w:snapToGrid w:val="0"/>
          <w:sz w:val="16"/>
          <w:szCs w:val="16"/>
          <w:lang w:eastAsia="ru-RU"/>
        </w:rPr>
        <w:t>41,7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2A20CE" w:rsidRPr="00627327">
        <w:rPr>
          <w:snapToGrid w:val="0"/>
          <w:sz w:val="16"/>
          <w:szCs w:val="16"/>
          <w:lang w:eastAsia="ru-RU"/>
        </w:rPr>
        <w:t>3 000,0,</w:t>
      </w:r>
      <w:r w:rsidRPr="00627327">
        <w:rPr>
          <w:snapToGrid w:val="0"/>
          <w:sz w:val="16"/>
          <w:szCs w:val="16"/>
          <w:lang w:eastAsia="ru-RU"/>
        </w:rPr>
        <w:t xml:space="preserve"> тыс. рублей</w:t>
      </w:r>
      <w:r w:rsidR="002A20CE" w:rsidRPr="00627327">
        <w:rPr>
          <w:snapToGrid w:val="0"/>
          <w:sz w:val="16"/>
          <w:szCs w:val="16"/>
          <w:lang w:eastAsia="ru-RU"/>
        </w:rPr>
        <w:t>;</w:t>
      </w:r>
    </w:p>
    <w:p w:rsidR="00393A4E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-</w:t>
      </w:r>
      <w:r w:rsidRPr="00627327">
        <w:rPr>
          <w:b/>
          <w:snapToGrid w:val="0"/>
          <w:sz w:val="16"/>
          <w:szCs w:val="16"/>
          <w:lang w:eastAsia="ru-RU"/>
        </w:rPr>
        <w:t xml:space="preserve"> по подразделу 0</w:t>
      </w:r>
      <w:r w:rsidR="002A20CE" w:rsidRPr="00627327">
        <w:rPr>
          <w:b/>
          <w:snapToGrid w:val="0"/>
          <w:sz w:val="16"/>
          <w:szCs w:val="16"/>
          <w:lang w:eastAsia="ru-RU"/>
        </w:rPr>
        <w:t>3</w:t>
      </w:r>
      <w:r w:rsidRPr="00627327">
        <w:rPr>
          <w:b/>
          <w:snapToGrid w:val="0"/>
          <w:sz w:val="16"/>
          <w:szCs w:val="16"/>
          <w:lang w:eastAsia="ru-RU"/>
        </w:rPr>
        <w:t xml:space="preserve"> «</w:t>
      </w:r>
      <w:r w:rsidR="002A20CE" w:rsidRPr="00627327">
        <w:rPr>
          <w:b/>
          <w:snapToGrid w:val="0"/>
          <w:sz w:val="16"/>
          <w:szCs w:val="16"/>
          <w:lang w:eastAsia="ru-RU"/>
        </w:rPr>
        <w:t>Спорт высших достижений</w:t>
      </w:r>
      <w:r w:rsidRPr="00627327">
        <w:rPr>
          <w:b/>
          <w:snapToGrid w:val="0"/>
          <w:sz w:val="16"/>
          <w:szCs w:val="16"/>
          <w:lang w:eastAsia="ru-RU"/>
        </w:rPr>
        <w:t>»</w:t>
      </w:r>
      <w:r w:rsidRPr="00627327">
        <w:rPr>
          <w:snapToGrid w:val="0"/>
          <w:sz w:val="16"/>
          <w:szCs w:val="16"/>
          <w:lang w:eastAsia="ru-RU"/>
        </w:rPr>
        <w:t xml:space="preserve"> исполнение составило </w:t>
      </w:r>
      <w:r w:rsidR="002A20CE" w:rsidRPr="00627327">
        <w:rPr>
          <w:snapToGrid w:val="0"/>
          <w:sz w:val="16"/>
          <w:szCs w:val="16"/>
          <w:lang w:eastAsia="ru-RU"/>
        </w:rPr>
        <w:t xml:space="preserve">3 634,5 </w:t>
      </w:r>
      <w:r w:rsidRPr="00627327">
        <w:rPr>
          <w:snapToGrid w:val="0"/>
          <w:sz w:val="16"/>
          <w:szCs w:val="16"/>
          <w:lang w:eastAsia="ru-RU"/>
        </w:rPr>
        <w:t xml:space="preserve">тыс. рублей или </w:t>
      </w:r>
      <w:r w:rsidR="002A20CE" w:rsidRPr="00627327">
        <w:rPr>
          <w:snapToGrid w:val="0"/>
          <w:sz w:val="16"/>
          <w:szCs w:val="16"/>
          <w:lang w:eastAsia="ru-RU"/>
        </w:rPr>
        <w:t>8,6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2A20CE" w:rsidRPr="00627327">
        <w:rPr>
          <w:snapToGrid w:val="0"/>
          <w:sz w:val="16"/>
          <w:szCs w:val="16"/>
          <w:lang w:eastAsia="ru-RU"/>
        </w:rPr>
        <w:t>42 436,0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393A4E" w:rsidRPr="00627327" w:rsidRDefault="00AD74C4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2023 году осуществлен в соответствии с кассовым планом выплат на 2023 год</w:t>
      </w:r>
      <w:r w:rsidR="00393A4E" w:rsidRPr="00627327">
        <w:rPr>
          <w:snapToGrid w:val="0"/>
          <w:sz w:val="16"/>
          <w:szCs w:val="16"/>
          <w:lang w:eastAsia="ru-RU"/>
        </w:rPr>
        <w:t>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12 «Средства массовой информации»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расходов по данному разделу составило </w:t>
      </w:r>
      <w:r w:rsidR="006106B0" w:rsidRPr="00627327">
        <w:rPr>
          <w:snapToGrid w:val="0"/>
          <w:sz w:val="16"/>
          <w:szCs w:val="16"/>
          <w:lang w:eastAsia="ru-RU"/>
        </w:rPr>
        <w:t>1 800,1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6106B0" w:rsidRPr="00627327">
        <w:rPr>
          <w:snapToGrid w:val="0"/>
          <w:sz w:val="16"/>
          <w:szCs w:val="16"/>
          <w:lang w:eastAsia="ru-RU"/>
        </w:rPr>
        <w:t>22,1</w:t>
      </w:r>
      <w:r w:rsidRPr="00627327">
        <w:rPr>
          <w:snapToGrid w:val="0"/>
          <w:sz w:val="16"/>
          <w:szCs w:val="16"/>
          <w:lang w:eastAsia="ru-RU"/>
        </w:rPr>
        <w:t xml:space="preserve">% годовых бюджетных ассигнований, утвержденных в сумме </w:t>
      </w:r>
      <w:r w:rsidR="006106B0" w:rsidRPr="00627327">
        <w:rPr>
          <w:snapToGrid w:val="0"/>
          <w:sz w:val="16"/>
          <w:szCs w:val="16"/>
          <w:lang w:eastAsia="ru-RU"/>
        </w:rPr>
        <w:t>8 127,2</w:t>
      </w:r>
      <w:r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393A4E" w:rsidRPr="00627327" w:rsidRDefault="00393A4E" w:rsidP="00393A4E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Объем расходования денежных средств в 1 квартале 202</w:t>
      </w:r>
      <w:r w:rsidR="006106B0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году осуществлен в соответствии с кассовым планом выплат на 202</w:t>
      </w:r>
      <w:r w:rsidR="006106B0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год.</w:t>
      </w:r>
    </w:p>
    <w:p w:rsidR="00DE37EB" w:rsidRPr="00627327" w:rsidRDefault="00DE37EB" w:rsidP="00DE37EB">
      <w:pPr>
        <w:pStyle w:val="6"/>
        <w:spacing w:before="0" w:line="283" w:lineRule="auto"/>
        <w:rPr>
          <w:b/>
          <w:snapToGrid w:val="0"/>
          <w:sz w:val="16"/>
          <w:szCs w:val="16"/>
          <w:lang w:eastAsia="ru-RU"/>
        </w:rPr>
      </w:pPr>
      <w:r w:rsidRPr="00627327">
        <w:rPr>
          <w:b/>
          <w:snapToGrid w:val="0"/>
          <w:sz w:val="16"/>
          <w:szCs w:val="16"/>
          <w:lang w:eastAsia="ru-RU"/>
        </w:rPr>
        <w:t>Раздел 13 «Обслуживание государственного и муниципального долга»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Исполнение расходов по данному разделу составило 0,0 тыс. рублей</w:t>
      </w:r>
      <w:r w:rsidR="006F7BF1" w:rsidRPr="00627327">
        <w:rPr>
          <w:snapToGrid w:val="0"/>
          <w:sz w:val="16"/>
          <w:szCs w:val="16"/>
          <w:lang w:eastAsia="ru-RU"/>
        </w:rPr>
        <w:t xml:space="preserve"> или 0,0% годовых бюджетных ассигнований, утвержденных в сумме </w:t>
      </w:r>
      <w:r w:rsidR="00E425EF" w:rsidRPr="00627327">
        <w:rPr>
          <w:snapToGrid w:val="0"/>
          <w:sz w:val="16"/>
          <w:szCs w:val="16"/>
          <w:lang w:eastAsia="ru-RU"/>
        </w:rPr>
        <w:t>225,3</w:t>
      </w:r>
      <w:r w:rsidR="006F7BF1" w:rsidRPr="00627327">
        <w:rPr>
          <w:snapToGrid w:val="0"/>
          <w:sz w:val="16"/>
          <w:szCs w:val="16"/>
          <w:lang w:eastAsia="ru-RU"/>
        </w:rPr>
        <w:t xml:space="preserve"> тыс. рублей.</w:t>
      </w:r>
    </w:p>
    <w:p w:rsidR="00DE37EB" w:rsidRPr="00627327" w:rsidRDefault="00DE37EB" w:rsidP="00DE37EB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627327">
        <w:rPr>
          <w:snapToGrid w:val="0"/>
          <w:sz w:val="16"/>
          <w:szCs w:val="16"/>
          <w:lang w:eastAsia="ru-RU"/>
        </w:rPr>
        <w:t>4 квартале 2022 года</w:t>
      </w:r>
      <w:r w:rsidRPr="00627327">
        <w:rPr>
          <w:snapToGrid w:val="0"/>
          <w:sz w:val="16"/>
          <w:szCs w:val="16"/>
          <w:lang w:eastAsia="ru-RU"/>
        </w:rPr>
        <w:t xml:space="preserve">. </w:t>
      </w:r>
    </w:p>
    <w:p w:rsidR="00343ACA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t>4.2. Ведомственная структура расходов.</w:t>
      </w:r>
    </w:p>
    <w:p w:rsidR="004D0270" w:rsidRPr="00627327" w:rsidRDefault="004D0270" w:rsidP="00343ACA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Процент исполнения расходной части бюджета в разрезе </w:t>
      </w:r>
      <w:r w:rsidR="00B62D91" w:rsidRPr="00627327">
        <w:rPr>
          <w:snapToGrid w:val="0"/>
          <w:sz w:val="16"/>
          <w:szCs w:val="16"/>
        </w:rPr>
        <w:t>ведомственной структуры расходов за 1 квартал 202</w:t>
      </w:r>
      <w:r w:rsidR="00E567D9" w:rsidRPr="00627327">
        <w:rPr>
          <w:snapToGrid w:val="0"/>
          <w:sz w:val="16"/>
          <w:szCs w:val="16"/>
        </w:rPr>
        <w:t>3</w:t>
      </w:r>
      <w:r w:rsidR="00B62D91" w:rsidRPr="00627327">
        <w:rPr>
          <w:snapToGrid w:val="0"/>
          <w:sz w:val="16"/>
          <w:szCs w:val="16"/>
        </w:rPr>
        <w:t xml:space="preserve"> года </w:t>
      </w:r>
      <w:r w:rsidRPr="00627327">
        <w:rPr>
          <w:snapToGrid w:val="0"/>
          <w:sz w:val="16"/>
          <w:szCs w:val="16"/>
        </w:rPr>
        <w:t xml:space="preserve">варьируется от </w:t>
      </w:r>
      <w:r w:rsidR="00E567D9" w:rsidRPr="00627327">
        <w:rPr>
          <w:snapToGrid w:val="0"/>
          <w:sz w:val="16"/>
          <w:szCs w:val="16"/>
        </w:rPr>
        <w:t>2,1</w:t>
      </w:r>
      <w:r w:rsidRPr="00627327">
        <w:rPr>
          <w:snapToGrid w:val="0"/>
          <w:sz w:val="16"/>
          <w:szCs w:val="16"/>
        </w:rPr>
        <w:t xml:space="preserve">% до </w:t>
      </w:r>
      <w:r w:rsidR="00E567D9" w:rsidRPr="00627327">
        <w:rPr>
          <w:snapToGrid w:val="0"/>
          <w:sz w:val="16"/>
          <w:szCs w:val="16"/>
        </w:rPr>
        <w:t>47,8</w:t>
      </w:r>
      <w:r w:rsidRPr="00627327">
        <w:rPr>
          <w:snapToGrid w:val="0"/>
          <w:sz w:val="16"/>
          <w:szCs w:val="16"/>
        </w:rPr>
        <w:t>%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5A2C66" w:rsidRPr="00627327" w:rsidRDefault="004D0270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>таблица № 8, тыс. рублей</w:t>
      </w:r>
    </w:p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5260"/>
        <w:gridCol w:w="2340"/>
        <w:gridCol w:w="1487"/>
        <w:gridCol w:w="960"/>
      </w:tblGrid>
      <w:tr w:rsidR="00E567D9" w:rsidRPr="00627327" w:rsidTr="0008203B">
        <w:trPr>
          <w:trHeight w:val="392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СБР на 01.04.2023 (отчет ф. 0503117), утверждено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Исполнено за 1 квартал 2023 года</w:t>
            </w:r>
          </w:p>
        </w:tc>
      </w:tr>
      <w:tr w:rsidR="00E567D9" w:rsidRPr="00627327" w:rsidTr="0008203B">
        <w:trPr>
          <w:trHeight w:val="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D9" w:rsidRPr="00627327" w:rsidRDefault="00E56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D9" w:rsidRPr="00627327" w:rsidRDefault="00E56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%</w:t>
            </w:r>
          </w:p>
        </w:tc>
      </w:tr>
      <w:tr w:rsidR="00E567D9" w:rsidRPr="00627327" w:rsidTr="00E567D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Администрация Печенгского 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724 728,2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100 261,0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13,8</w:t>
            </w:r>
          </w:p>
        </w:tc>
      </w:tr>
      <w:tr w:rsidR="00E567D9" w:rsidRPr="00627327" w:rsidTr="0008203B">
        <w:trPr>
          <w:trHeight w:val="3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lastRenderedPageBreak/>
              <w:t>Финансовое управление администрации Печенгского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20 027,7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2,1</w:t>
            </w:r>
          </w:p>
        </w:tc>
      </w:tr>
      <w:tr w:rsidR="00E567D9" w:rsidRPr="00627327" w:rsidTr="0008203B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1 605 001,9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290 460,1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18,1</w:t>
            </w:r>
          </w:p>
        </w:tc>
      </w:tr>
      <w:tr w:rsidR="00E567D9" w:rsidRPr="00627327" w:rsidTr="0008203B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188 640,3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90 164,6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47,8</w:t>
            </w:r>
          </w:p>
        </w:tc>
      </w:tr>
      <w:tr w:rsidR="00E567D9" w:rsidRPr="00627327" w:rsidTr="0008203B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Совет депутатов Печенгского муниципального округа Мурманской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9 934,2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1 743,6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17,6</w:t>
            </w:r>
          </w:p>
        </w:tc>
      </w:tr>
      <w:tr w:rsidR="00E567D9" w:rsidRPr="00627327" w:rsidTr="00E567D9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6 950,1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E567D9" w:rsidRPr="00627327" w:rsidTr="00E567D9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694 780,4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D9" w:rsidRPr="00627327" w:rsidRDefault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81 441,0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11,7</w:t>
            </w:r>
          </w:p>
        </w:tc>
      </w:tr>
      <w:tr w:rsidR="00E567D9" w:rsidRPr="00627327" w:rsidTr="00E567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67D9" w:rsidRPr="00627327" w:rsidRDefault="00E567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67D9" w:rsidRPr="00627327" w:rsidRDefault="00E567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3 250 062,7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67D9" w:rsidRPr="00627327" w:rsidRDefault="00E567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565 799,5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67D9" w:rsidRPr="00627327" w:rsidRDefault="00E567D9" w:rsidP="00E567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17,4</w:t>
            </w:r>
          </w:p>
        </w:tc>
      </w:tr>
    </w:tbl>
    <w:p w:rsidR="00B62D91" w:rsidRPr="00627327" w:rsidRDefault="005A2C66" w:rsidP="005A2C6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Исполнение выше </w:t>
      </w:r>
      <w:r w:rsidR="00A87D45" w:rsidRPr="00627327">
        <w:rPr>
          <w:snapToGrid w:val="0"/>
          <w:sz w:val="16"/>
          <w:szCs w:val="16"/>
          <w:lang w:eastAsia="ru-RU"/>
        </w:rPr>
        <w:t>20</w:t>
      </w:r>
      <w:r w:rsidRPr="00627327">
        <w:rPr>
          <w:snapToGrid w:val="0"/>
          <w:sz w:val="16"/>
          <w:szCs w:val="16"/>
          <w:lang w:eastAsia="ru-RU"/>
        </w:rPr>
        <w:t xml:space="preserve">,0% сложилось по </w:t>
      </w:r>
      <w:r w:rsidR="00343ACA" w:rsidRPr="00627327">
        <w:rPr>
          <w:snapToGrid w:val="0"/>
          <w:sz w:val="16"/>
          <w:szCs w:val="16"/>
          <w:lang w:eastAsia="ru-RU"/>
        </w:rPr>
        <w:t>главн</w:t>
      </w:r>
      <w:r w:rsidR="00E567D9" w:rsidRPr="00627327">
        <w:rPr>
          <w:snapToGrid w:val="0"/>
          <w:sz w:val="16"/>
          <w:szCs w:val="16"/>
          <w:lang w:eastAsia="ru-RU"/>
        </w:rPr>
        <w:t>ому</w:t>
      </w:r>
      <w:r w:rsidR="00343ACA" w:rsidRPr="00627327">
        <w:rPr>
          <w:snapToGrid w:val="0"/>
          <w:sz w:val="16"/>
          <w:szCs w:val="16"/>
          <w:lang w:eastAsia="ru-RU"/>
        </w:rPr>
        <w:t xml:space="preserve"> распорядител</w:t>
      </w:r>
      <w:r w:rsidR="00E567D9" w:rsidRPr="00627327">
        <w:rPr>
          <w:snapToGrid w:val="0"/>
          <w:sz w:val="16"/>
          <w:szCs w:val="16"/>
          <w:lang w:eastAsia="ru-RU"/>
        </w:rPr>
        <w:t>ю</w:t>
      </w:r>
      <w:r w:rsidR="00343ACA" w:rsidRPr="00627327">
        <w:rPr>
          <w:snapToGrid w:val="0"/>
          <w:sz w:val="16"/>
          <w:szCs w:val="16"/>
          <w:lang w:eastAsia="ru-RU"/>
        </w:rPr>
        <w:t xml:space="preserve"> бюджетных средств</w:t>
      </w:r>
      <w:r w:rsidR="00E567D9" w:rsidRPr="00627327">
        <w:rPr>
          <w:snapToGrid w:val="0"/>
          <w:sz w:val="16"/>
          <w:szCs w:val="16"/>
          <w:lang w:eastAsia="ru-RU"/>
        </w:rPr>
        <w:t xml:space="preserve"> - </w:t>
      </w:r>
      <w:r w:rsidR="00B62D91" w:rsidRPr="00627327">
        <w:rPr>
          <w:color w:val="000000"/>
          <w:sz w:val="16"/>
          <w:szCs w:val="16"/>
          <w:lang w:eastAsia="ru-RU"/>
        </w:rPr>
        <w:t>Комитет</w:t>
      </w:r>
      <w:r w:rsidR="00E567D9" w:rsidRPr="00627327">
        <w:rPr>
          <w:color w:val="000000"/>
          <w:sz w:val="16"/>
          <w:szCs w:val="16"/>
          <w:lang w:eastAsia="ru-RU"/>
        </w:rPr>
        <w:t>у</w:t>
      </w:r>
      <w:r w:rsidR="00B62D91" w:rsidRPr="00627327">
        <w:rPr>
          <w:color w:val="000000"/>
          <w:sz w:val="16"/>
          <w:szCs w:val="16"/>
          <w:lang w:eastAsia="ru-RU"/>
        </w:rPr>
        <w:t xml:space="preserve"> по управлению имуществом администрации Печенгского муниципального округа</w:t>
      </w:r>
      <w:r w:rsidR="00A87D45" w:rsidRPr="00627327">
        <w:rPr>
          <w:snapToGrid w:val="0"/>
          <w:sz w:val="16"/>
          <w:szCs w:val="16"/>
          <w:lang w:eastAsia="ru-RU"/>
        </w:rPr>
        <w:t>.</w:t>
      </w:r>
    </w:p>
    <w:p w:rsidR="00343ACA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t>4.3. Муниципальные программы.</w:t>
      </w:r>
    </w:p>
    <w:p w:rsidR="00404C46" w:rsidRPr="00627327" w:rsidRDefault="00404C46" w:rsidP="00404C4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Решение о бюджете и сводная роспись с изменениями сформированы в программной структуре расходов на основе </w:t>
      </w:r>
      <w:r w:rsidR="00DC701D" w:rsidRPr="00627327">
        <w:rPr>
          <w:snapToGrid w:val="0"/>
          <w:sz w:val="16"/>
          <w:szCs w:val="16"/>
          <w:lang w:eastAsia="ru-RU"/>
        </w:rPr>
        <w:t>1</w:t>
      </w:r>
      <w:r w:rsidR="00515091" w:rsidRPr="00627327">
        <w:rPr>
          <w:snapToGrid w:val="0"/>
          <w:sz w:val="16"/>
          <w:szCs w:val="16"/>
          <w:lang w:eastAsia="ru-RU"/>
        </w:rPr>
        <w:t>4</w:t>
      </w:r>
      <w:r w:rsidRPr="00627327">
        <w:rPr>
          <w:snapToGrid w:val="0"/>
          <w:sz w:val="16"/>
          <w:szCs w:val="16"/>
          <w:lang w:eastAsia="ru-RU"/>
        </w:rPr>
        <w:t xml:space="preserve"> муниципальных программ Печенгского муниципального округа (далее – муниципальные программы, МП).</w:t>
      </w:r>
    </w:p>
    <w:p w:rsidR="00404C46" w:rsidRPr="00627327" w:rsidRDefault="00404C46" w:rsidP="00404C4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По состоянию на 01 апреля 202</w:t>
      </w:r>
      <w:r w:rsidR="00DC701D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плановые бюджетные ассигнования на реализацию муниципальных программ составляют </w:t>
      </w:r>
      <w:r w:rsidR="00EE1CFC" w:rsidRPr="00627327">
        <w:rPr>
          <w:snapToGrid w:val="0"/>
          <w:sz w:val="16"/>
          <w:szCs w:val="16"/>
          <w:lang w:eastAsia="ru-RU"/>
        </w:rPr>
        <w:t>3 233 112,6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99,</w:t>
      </w:r>
      <w:r w:rsidR="00EE1CFC" w:rsidRPr="00627327">
        <w:rPr>
          <w:snapToGrid w:val="0"/>
          <w:sz w:val="16"/>
          <w:szCs w:val="16"/>
          <w:lang w:eastAsia="ru-RU"/>
        </w:rPr>
        <w:t>2</w:t>
      </w:r>
      <w:r w:rsidRPr="00627327">
        <w:rPr>
          <w:snapToGrid w:val="0"/>
          <w:sz w:val="16"/>
          <w:szCs w:val="16"/>
          <w:lang w:eastAsia="ru-RU"/>
        </w:rPr>
        <w:t xml:space="preserve">% утвержденных плановых назначений в размере </w:t>
      </w:r>
      <w:r w:rsidR="00EE1CFC" w:rsidRPr="00627327">
        <w:rPr>
          <w:snapToGrid w:val="0"/>
          <w:sz w:val="16"/>
          <w:szCs w:val="16"/>
          <w:lang w:eastAsia="ru-RU"/>
        </w:rPr>
        <w:t>3 250 062,7</w:t>
      </w:r>
      <w:r w:rsidRPr="00627327">
        <w:rPr>
          <w:snapToGrid w:val="0"/>
          <w:sz w:val="16"/>
          <w:szCs w:val="16"/>
          <w:lang w:eastAsia="ru-RU"/>
        </w:rPr>
        <w:t xml:space="preserve"> тыс. рублей. Исполнение плановых назначений в рамках муниципальных программ за 1 квартал 202</w:t>
      </w:r>
      <w:r w:rsidR="00EE1CFC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составило </w:t>
      </w:r>
      <w:r w:rsidR="00EE1CFC" w:rsidRPr="00627327">
        <w:rPr>
          <w:snapToGrid w:val="0"/>
          <w:sz w:val="16"/>
          <w:szCs w:val="16"/>
          <w:lang w:eastAsia="ru-RU"/>
        </w:rPr>
        <w:t>564 274,5</w:t>
      </w:r>
      <w:r w:rsidRPr="00627327">
        <w:rPr>
          <w:snapToGrid w:val="0"/>
          <w:sz w:val="16"/>
          <w:szCs w:val="16"/>
          <w:lang w:eastAsia="ru-RU"/>
        </w:rPr>
        <w:t xml:space="preserve"> тыс. рублей или </w:t>
      </w:r>
      <w:r w:rsidR="00EE1CFC" w:rsidRPr="00627327">
        <w:rPr>
          <w:snapToGrid w:val="0"/>
          <w:sz w:val="16"/>
          <w:szCs w:val="16"/>
          <w:lang w:eastAsia="ru-RU"/>
        </w:rPr>
        <w:t>17,5</w:t>
      </w:r>
      <w:r w:rsidRPr="00627327">
        <w:rPr>
          <w:snapToGrid w:val="0"/>
          <w:sz w:val="16"/>
          <w:szCs w:val="16"/>
          <w:lang w:eastAsia="ru-RU"/>
        </w:rPr>
        <w:t>%.</w:t>
      </w:r>
    </w:p>
    <w:p w:rsidR="00404C46" w:rsidRPr="00627327" w:rsidRDefault="00404C46" w:rsidP="00404C4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 xml:space="preserve">Расходы на реализацию мероприятий </w:t>
      </w:r>
      <w:r w:rsidR="00515091" w:rsidRPr="00627327">
        <w:rPr>
          <w:snapToGrid w:val="0"/>
          <w:sz w:val="16"/>
          <w:szCs w:val="16"/>
          <w:lang w:eastAsia="ru-RU"/>
        </w:rPr>
        <w:t>13</w:t>
      </w:r>
      <w:r w:rsidRPr="00627327">
        <w:rPr>
          <w:snapToGrid w:val="0"/>
          <w:sz w:val="16"/>
          <w:szCs w:val="16"/>
          <w:lang w:eastAsia="ru-RU"/>
        </w:rPr>
        <w:t xml:space="preserve"> муниципальных программ  исполнены ниже 25,0% в диапазоне от 0,0 до </w:t>
      </w:r>
      <w:r w:rsidR="00166C6B" w:rsidRPr="00627327">
        <w:rPr>
          <w:snapToGrid w:val="0"/>
          <w:sz w:val="16"/>
          <w:szCs w:val="16"/>
          <w:lang w:eastAsia="ru-RU"/>
        </w:rPr>
        <w:t>21,2%.</w:t>
      </w:r>
    </w:p>
    <w:p w:rsidR="00404C46" w:rsidRPr="00627327" w:rsidRDefault="00404C46" w:rsidP="00404C4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Информация об исполнении расходов бюджета округа на реализацию муниципальных программ и подпрограмм представлена в таблице № 9.</w:t>
      </w:r>
    </w:p>
    <w:p w:rsidR="00404C46" w:rsidRPr="00627327" w:rsidRDefault="00404C46" w:rsidP="00404C46">
      <w:pPr>
        <w:pStyle w:val="6"/>
        <w:spacing w:before="0" w:line="283" w:lineRule="auto"/>
        <w:jc w:val="right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таблица № 9, тыс. рублей</w:t>
      </w:r>
    </w:p>
    <w:tbl>
      <w:tblPr>
        <w:tblW w:w="10272" w:type="dxa"/>
        <w:tblInd w:w="93" w:type="dxa"/>
        <w:tblLook w:val="04A0" w:firstRow="1" w:lastRow="0" w:firstColumn="1" w:lastColumn="0" w:noHBand="0" w:noVBand="1"/>
      </w:tblPr>
      <w:tblGrid>
        <w:gridCol w:w="4410"/>
        <w:gridCol w:w="1608"/>
        <w:gridCol w:w="1652"/>
        <w:gridCol w:w="1419"/>
        <w:gridCol w:w="1183"/>
      </w:tblGrid>
      <w:tr w:rsidR="00515091" w:rsidRPr="00627327" w:rsidTr="0008203B">
        <w:trPr>
          <w:trHeight w:val="7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 программ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457F97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1A1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Исполнено по состоянию на 01.04.202</w:t>
            </w:r>
            <w:r w:rsidR="001A1532" w:rsidRPr="0062732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457F97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 xml:space="preserve">Отклонение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457F97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 xml:space="preserve">%                                исполнения </w:t>
            </w:r>
          </w:p>
        </w:tc>
      </w:tr>
      <w:tr w:rsidR="00515091" w:rsidRPr="00627327" w:rsidTr="0008203B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"Образование" 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1 580 110,4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283 837,6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1 296 272,8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18,0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дошкольного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687 674,1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130 403,5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557 270,6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19,0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общего и дополнительного образования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823 936,6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142 411,7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681 524,9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17,3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«Детский отдых»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9 756,7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837,8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8 918,9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8,6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потенциала участников образовательного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6 469,5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1 378,5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5 091,0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21,3</w:t>
            </w:r>
          </w:p>
        </w:tc>
      </w:tr>
      <w:tr w:rsidR="00515091" w:rsidRPr="00627327" w:rsidTr="0008203B">
        <w:trPr>
          <w:trHeight w:val="4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69,5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2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52 204,0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8 806,1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43 397,9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16,9</w:t>
            </w:r>
          </w:p>
        </w:tc>
      </w:tr>
      <w:tr w:rsidR="00515091" w:rsidRPr="00627327" w:rsidTr="0008203B">
        <w:trPr>
          <w:trHeight w:val="7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 xml:space="preserve">Муниципальная программа Печенгского </w:t>
            </w:r>
            <w:r w:rsidRPr="00627327">
              <w:rPr>
                <w:b/>
                <w:bCs/>
                <w:sz w:val="16"/>
                <w:szCs w:val="16"/>
              </w:rPr>
              <w:t>муниципального</w:t>
            </w:r>
            <w:r w:rsidRPr="00627327">
              <w:rPr>
                <w:b/>
                <w:bCs/>
                <w:sz w:val="16"/>
                <w:szCs w:val="16"/>
              </w:rPr>
              <w:t xml:space="preserve"> округа "Обеспечение социальной стабильности"                                                                          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90 100,2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17 542,8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72 557,4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19,5</w:t>
            </w:r>
          </w:p>
        </w:tc>
      </w:tr>
      <w:tr w:rsidR="00515091" w:rsidRPr="00627327" w:rsidTr="00AF3C65">
        <w:trPr>
          <w:trHeight w:val="1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lastRenderedPageBreak/>
              <w:t>Социальная поддержка граждан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90 077,6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17 542,8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72 534,8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19,5</w:t>
            </w:r>
          </w:p>
        </w:tc>
      </w:tr>
      <w:tr w:rsidR="00515091" w:rsidRPr="00627327" w:rsidTr="00AF3C65">
        <w:trPr>
          <w:trHeight w:val="25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Обеспечение жильем молодых семей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4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"Культура" на 2023 -2025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569 089,1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60 970,7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508 118,4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10,7</w:t>
            </w:r>
          </w:p>
        </w:tc>
      </w:tr>
      <w:tr w:rsidR="00515091" w:rsidRPr="00627327" w:rsidTr="0008203B">
        <w:trPr>
          <w:trHeight w:val="1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учреждений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461 622,3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36 627,0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424 995,3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7,9</w:t>
            </w:r>
          </w:p>
        </w:tc>
      </w:tr>
      <w:tr w:rsidR="00515091" w:rsidRPr="00627327" w:rsidTr="0008203B">
        <w:trPr>
          <w:trHeight w:val="5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102 466,8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23 489,3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78 977,5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22,9</w:t>
            </w:r>
          </w:p>
        </w:tc>
      </w:tr>
      <w:tr w:rsidR="00515091" w:rsidRPr="00627327" w:rsidTr="00AF3C65">
        <w:trPr>
          <w:trHeight w:val="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5 000,0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854,5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4 145,5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17,1</w:t>
            </w:r>
          </w:p>
        </w:tc>
      </w:tr>
      <w:tr w:rsidR="00515091" w:rsidRPr="00627327" w:rsidTr="0008203B">
        <w:trPr>
          <w:trHeight w:val="6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 "Обеспечение общественного порядка и безопасности населения"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22 048,3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4 259,5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17 788,8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19,3</w:t>
            </w:r>
          </w:p>
        </w:tc>
      </w:tr>
      <w:tr w:rsidR="00515091" w:rsidRPr="00627327" w:rsidTr="0008203B">
        <w:trPr>
          <w:trHeight w:val="4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117,5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117,5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3 023,4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484,5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2 538,8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16,0</w:t>
            </w:r>
          </w:p>
        </w:tc>
      </w:tr>
      <w:tr w:rsidR="00515091" w:rsidRPr="00627327" w:rsidTr="0008203B">
        <w:trPr>
          <w:trHeight w:val="3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16 047,4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3 682,7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12 364,7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22,9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«Противодействие терроризму и профилактика экстремизма»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2 860,0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92,3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2 767,7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3,2</w:t>
            </w:r>
          </w:p>
        </w:tc>
      </w:tr>
      <w:tr w:rsidR="00515091" w:rsidRPr="00627327" w:rsidTr="0008203B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"Экономический потенциал"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211,9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515091" w:rsidRPr="00627327" w:rsidTr="00AF3C65">
        <w:trPr>
          <w:trHeight w:val="3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211,9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 xml:space="preserve">«Взаимодействие </w:t>
            </w:r>
            <w:proofErr w:type="gramStart"/>
            <w:r w:rsidRPr="00627327">
              <w:rPr>
                <w:sz w:val="16"/>
                <w:szCs w:val="16"/>
              </w:rPr>
              <w:t>с</w:t>
            </w:r>
            <w:proofErr w:type="gramEnd"/>
            <w:r w:rsidRPr="00627327">
              <w:rPr>
                <w:sz w:val="16"/>
                <w:szCs w:val="16"/>
              </w:rPr>
              <w:t xml:space="preserve"> СО НКО»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7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"Комфортная среда проживания"                                                                                             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249 531,5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92 023,7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157 507,9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36,9</w:t>
            </w:r>
          </w:p>
        </w:tc>
      </w:tr>
      <w:tr w:rsidR="00515091" w:rsidRPr="00627327" w:rsidTr="0008203B">
        <w:trPr>
          <w:trHeight w:val="2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«Охрана окружающей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17 323,3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17 323,3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жилищно-коммунального хозяйства»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2 079,7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2 079,7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сферы ритуальных услуг и мест захоронения»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65 824,6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28 239,3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37 585,3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42,9</w:t>
            </w:r>
          </w:p>
        </w:tc>
      </w:tr>
      <w:tr w:rsidR="00515091" w:rsidRPr="00627327" w:rsidTr="00AF3C65">
        <w:trPr>
          <w:trHeight w:val="1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«Комплексное благоустройство городской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160 416,8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63 683,3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96 733,5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39,7</w:t>
            </w:r>
          </w:p>
        </w:tc>
      </w:tr>
      <w:tr w:rsidR="00515091" w:rsidRPr="00627327" w:rsidTr="00AF3C65">
        <w:trPr>
          <w:trHeight w:val="1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«Организация отлова животных без владельцев»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3 887,1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101,1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3 786,0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2,6</w:t>
            </w:r>
          </w:p>
        </w:tc>
      </w:tr>
      <w:tr w:rsidR="00515091" w:rsidRPr="00627327" w:rsidTr="0008203B">
        <w:trPr>
          <w:trHeight w:val="6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"Муниципальное управление и гражданское общество"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247 604,5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44 320,5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203 284,0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17,9</w:t>
            </w:r>
          </w:p>
        </w:tc>
      </w:tr>
      <w:tr w:rsidR="00515091" w:rsidRPr="00627327" w:rsidTr="0008203B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«Создание условий для обеспечения муниципального управления»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230 063,7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40 532,1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189 531,6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17,6</w:t>
            </w:r>
          </w:p>
        </w:tc>
      </w:tr>
      <w:tr w:rsidR="00515091" w:rsidRPr="00627327" w:rsidTr="0008203B">
        <w:trPr>
          <w:trHeight w:val="5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9 413,6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1 988,4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7 425,3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21,1</w:t>
            </w:r>
          </w:p>
        </w:tc>
      </w:tr>
      <w:tr w:rsidR="00515091" w:rsidRPr="00627327" w:rsidTr="0008203B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 xml:space="preserve">«Деятельность и развитие муниципальных средств массовой информации </w:t>
            </w:r>
            <w:r w:rsidRPr="00627327">
              <w:rPr>
                <w:sz w:val="16"/>
                <w:szCs w:val="16"/>
              </w:rPr>
              <w:t>Печенгского</w:t>
            </w:r>
            <w:r w:rsidRPr="00627327">
              <w:rPr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8 127,2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1 800,1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6 327,1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22,1</w:t>
            </w:r>
          </w:p>
        </w:tc>
      </w:tr>
      <w:tr w:rsidR="00515091" w:rsidRPr="00627327" w:rsidTr="0008203B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"Молодежная политика"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30 178,5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1 561,4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28 617,0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5,2</w:t>
            </w:r>
          </w:p>
        </w:tc>
      </w:tr>
      <w:tr w:rsidR="00515091" w:rsidRPr="00627327" w:rsidTr="0008203B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"Физическая культура и спорт"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93 782,8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18 323,4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75 459,4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19,5</w:t>
            </w:r>
          </w:p>
        </w:tc>
      </w:tr>
      <w:tr w:rsidR="00515091" w:rsidRPr="00627327" w:rsidTr="0008203B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"Муниципальные финансы"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55 662,8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11 806,0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43 856,8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21,2</w:t>
            </w:r>
          </w:p>
        </w:tc>
      </w:tr>
      <w:tr w:rsidR="00515091" w:rsidRPr="00627327" w:rsidTr="00AF3C65">
        <w:trPr>
          <w:trHeight w:val="2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«Управление муниципальным долгом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225,3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225,3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AF3C65">
        <w:trPr>
          <w:trHeight w:val="11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«Организация бюджетного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515091" w:rsidRPr="00627327" w:rsidTr="00AF3C65">
        <w:trPr>
          <w:trHeight w:val="2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«Обеспечение бухгалтерского обслуживания»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55 437,5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11 806,0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43 631,5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21,3</w:t>
            </w:r>
          </w:p>
        </w:tc>
      </w:tr>
      <w:tr w:rsidR="00515091" w:rsidRPr="00627327" w:rsidTr="0008203B">
        <w:trPr>
          <w:trHeight w:val="58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"Энергосбережение и повышение энергоэффективности"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5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lastRenderedPageBreak/>
              <w:t>Муниципальная программа Печенгского муниципального округа "Формирование современной городской среды"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86 668,6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86 668,6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515091" w:rsidRPr="00627327" w:rsidTr="0008203B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 «Транспортная система»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116 520,3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13 131,4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103 388,8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515091" w:rsidRPr="00627327" w:rsidTr="0008203B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Муниципальная программа Печенгского муниципального округа "Муниципальное имущество и земельные ресурсы" на 2023-2025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81 453,9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16 497,4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64 956,5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20,3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«Управление муниципальным имуществом»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66 022,5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15 579,1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50 443,4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23,6</w:t>
            </w:r>
          </w:p>
        </w:tc>
      </w:tr>
      <w:tr w:rsidR="00515091" w:rsidRPr="00627327" w:rsidTr="0008203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«Управление земельными ресурсами»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431,4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290,0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141,4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67,2</w:t>
            </w:r>
          </w:p>
        </w:tc>
      </w:tr>
      <w:tr w:rsidR="00515091" w:rsidRPr="00627327" w:rsidTr="0008203B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 w:rsidP="00515091">
            <w:pPr>
              <w:jc w:val="both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«Создание безопасных и комфортных условий проживания граждан»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15 000,0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628,2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right"/>
              <w:rPr>
                <w:sz w:val="16"/>
                <w:szCs w:val="16"/>
              </w:rPr>
            </w:pPr>
            <w:r w:rsidRPr="00627327">
              <w:rPr>
                <w:sz w:val="16"/>
                <w:szCs w:val="16"/>
              </w:rPr>
              <w:t>14 371,8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515091" w:rsidRPr="00627327" w:rsidTr="0008203B">
        <w:trPr>
          <w:trHeight w:val="1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3 223 112,6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564 274,5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91" w:rsidRPr="00627327" w:rsidRDefault="0051509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2 658 838,2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091" w:rsidRPr="00627327" w:rsidRDefault="005150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2732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17,5</w:t>
            </w:r>
          </w:p>
        </w:tc>
      </w:tr>
    </w:tbl>
    <w:p w:rsidR="00343ACA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t>4.4. Региональные проекты.</w:t>
      </w:r>
    </w:p>
    <w:p w:rsidR="00404C46" w:rsidRPr="00627327" w:rsidRDefault="00404C46" w:rsidP="00404C46">
      <w:pPr>
        <w:pStyle w:val="6"/>
        <w:spacing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Исполнение мероприятий в рамках региональных проектов по состоянию на 01.04.202</w:t>
      </w:r>
      <w:r w:rsidR="002A01AD" w:rsidRPr="00627327">
        <w:rPr>
          <w:snapToGrid w:val="0"/>
          <w:sz w:val="16"/>
          <w:szCs w:val="16"/>
          <w:lang w:eastAsia="ru-RU"/>
        </w:rPr>
        <w:t>3</w:t>
      </w:r>
      <w:r w:rsidRPr="00627327">
        <w:rPr>
          <w:snapToGrid w:val="0"/>
          <w:sz w:val="16"/>
          <w:szCs w:val="16"/>
          <w:lang w:eastAsia="ru-RU"/>
        </w:rPr>
        <w:t xml:space="preserve"> года составило </w:t>
      </w:r>
      <w:r w:rsidR="002A01AD" w:rsidRPr="00627327">
        <w:rPr>
          <w:snapToGrid w:val="0"/>
          <w:sz w:val="16"/>
          <w:szCs w:val="16"/>
          <w:lang w:eastAsia="ru-RU"/>
        </w:rPr>
        <w:t>1,4</w:t>
      </w:r>
      <w:r w:rsidRPr="00627327">
        <w:rPr>
          <w:snapToGrid w:val="0"/>
          <w:sz w:val="16"/>
          <w:szCs w:val="16"/>
          <w:lang w:eastAsia="ru-RU"/>
        </w:rPr>
        <w:t xml:space="preserve">% утвержденных годовых назначений в объеме     </w:t>
      </w:r>
      <w:r w:rsidR="002A01AD" w:rsidRPr="00627327">
        <w:rPr>
          <w:snapToGrid w:val="0"/>
          <w:sz w:val="16"/>
          <w:szCs w:val="16"/>
          <w:lang w:eastAsia="ru-RU"/>
        </w:rPr>
        <w:t>58 996,0</w:t>
      </w:r>
      <w:r w:rsidRPr="00627327">
        <w:rPr>
          <w:snapToGrid w:val="0"/>
          <w:sz w:val="16"/>
          <w:szCs w:val="16"/>
          <w:lang w:eastAsia="ru-RU"/>
        </w:rPr>
        <w:t xml:space="preserve"> тыс. рублей. </w:t>
      </w:r>
    </w:p>
    <w:p w:rsidR="00404C46" w:rsidRPr="00627327" w:rsidRDefault="00404C46" w:rsidP="00404C46">
      <w:pPr>
        <w:pStyle w:val="6"/>
        <w:spacing w:before="0" w:line="283" w:lineRule="auto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Показатели исполнения расходной части бюджета в разрезе региональных проектов представлены в таблице № 10.</w:t>
      </w:r>
    </w:p>
    <w:p w:rsidR="00404C46" w:rsidRPr="00627327" w:rsidRDefault="00404C46" w:rsidP="00404C46">
      <w:pPr>
        <w:pStyle w:val="6"/>
        <w:spacing w:before="0" w:line="283" w:lineRule="auto"/>
        <w:jc w:val="right"/>
        <w:rPr>
          <w:snapToGrid w:val="0"/>
          <w:sz w:val="16"/>
          <w:szCs w:val="16"/>
          <w:lang w:eastAsia="ru-RU"/>
        </w:rPr>
      </w:pPr>
      <w:r w:rsidRPr="00627327">
        <w:rPr>
          <w:snapToGrid w:val="0"/>
          <w:sz w:val="16"/>
          <w:szCs w:val="16"/>
          <w:lang w:eastAsia="ru-RU"/>
        </w:rPr>
        <w:t>таблица № 10, тыс. рублей</w:t>
      </w:r>
    </w:p>
    <w:tbl>
      <w:tblPr>
        <w:tblW w:w="10091" w:type="dxa"/>
        <w:tblInd w:w="93" w:type="dxa"/>
        <w:tblLook w:val="04A0" w:firstRow="1" w:lastRow="0" w:firstColumn="1" w:lastColumn="0" w:noHBand="0" w:noVBand="1"/>
      </w:tblPr>
      <w:tblGrid>
        <w:gridCol w:w="4320"/>
        <w:gridCol w:w="1791"/>
        <w:gridCol w:w="1540"/>
        <w:gridCol w:w="1160"/>
        <w:gridCol w:w="1280"/>
      </w:tblGrid>
      <w:tr w:rsidR="002A01AD" w:rsidRPr="00627327" w:rsidTr="002A01AD">
        <w:trPr>
          <w:trHeight w:val="41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Наименование мероприятия, вида расходов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Утверждено на 2023 год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 w:rsidP="000820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Исполнено на 01.04.2023</w:t>
            </w:r>
          </w:p>
        </w:tc>
      </w:tr>
      <w:tr w:rsidR="002A01AD" w:rsidRPr="00627327" w:rsidTr="002A01AD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A01AD" w:rsidRPr="00627327" w:rsidTr="002A01AD">
        <w:trPr>
          <w:trHeight w:val="96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</w:tr>
      <w:tr w:rsidR="002A01AD" w:rsidRPr="00627327" w:rsidTr="002A01AD">
        <w:trPr>
          <w:trHeight w:val="40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42 031,8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18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Формирование современной городской среды (общественные территории)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9 711,4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08203B">
        <w:trPr>
          <w:trHeight w:val="2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9 711,4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241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 xml:space="preserve">Формирование современной городской среды (дворовые территории)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32 320,4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32 320,4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120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</w:tr>
      <w:tr w:rsidR="002A01AD" w:rsidRPr="00627327" w:rsidTr="0008203B">
        <w:trPr>
          <w:trHeight w:val="24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6 382,7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12,5%</w:t>
            </w:r>
          </w:p>
        </w:tc>
      </w:tr>
      <w:tr w:rsidR="002A01AD" w:rsidRPr="00627327" w:rsidTr="002A01AD">
        <w:trPr>
          <w:trHeight w:val="55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1 040,5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2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1 040,5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08203B">
        <w:trPr>
          <w:trHeight w:val="203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2A01AD" w:rsidRPr="00627327" w:rsidTr="0008203B">
        <w:trPr>
          <w:trHeight w:val="41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5 342,2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15,0%</w:t>
            </w:r>
          </w:p>
        </w:tc>
      </w:tr>
      <w:tr w:rsidR="002A01AD" w:rsidRPr="00627327" w:rsidTr="002A01AD">
        <w:trPr>
          <w:trHeight w:val="2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5 342,2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15,0%</w:t>
            </w:r>
          </w:p>
        </w:tc>
      </w:tr>
      <w:tr w:rsidR="002A01AD" w:rsidRPr="00627327" w:rsidTr="002A01AD">
        <w:trPr>
          <w:trHeight w:val="285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Региональный проект "Культурная среда"</w:t>
            </w:r>
          </w:p>
        </w:tc>
      </w:tr>
      <w:tr w:rsidR="002A01AD" w:rsidRPr="00627327" w:rsidTr="002A01AD">
        <w:trPr>
          <w:trHeight w:val="533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10 581,5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413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Обеспечение учреждений культуры специализированным автотранспортом для обслуживания населения (приобретение автоклуба)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10 581,5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27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10 581,5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A01AD" w:rsidRPr="00627327" w:rsidTr="002A01AD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58 996,0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1,4%</w:t>
            </w:r>
          </w:p>
        </w:tc>
      </w:tr>
    </w:tbl>
    <w:p w:rsidR="002A01AD" w:rsidRPr="00627327" w:rsidRDefault="002A01AD" w:rsidP="00404C46">
      <w:pPr>
        <w:pStyle w:val="6"/>
        <w:spacing w:before="0" w:line="283" w:lineRule="auto"/>
        <w:jc w:val="right"/>
        <w:rPr>
          <w:snapToGrid w:val="0"/>
          <w:sz w:val="16"/>
          <w:szCs w:val="16"/>
          <w:lang w:eastAsia="ru-RU"/>
        </w:rPr>
      </w:pPr>
    </w:p>
    <w:p w:rsidR="00343ACA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lastRenderedPageBreak/>
        <w:t>4.5. Капитальные вложения в объекты государственной (муниципальной) собственности.</w:t>
      </w:r>
    </w:p>
    <w:p w:rsidR="00C35747" w:rsidRPr="00627327" w:rsidRDefault="00C35747" w:rsidP="00C35747">
      <w:pPr>
        <w:pStyle w:val="6"/>
        <w:spacing w:before="0"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Исполнение расходов по капитальным вложениям в объекты государственной (муниципальной) собственности (далее – капитальные вложения) за 1 квартал 202</w:t>
      </w:r>
      <w:r w:rsidR="002A01AD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года составило </w:t>
      </w:r>
      <w:r w:rsidR="002A01AD" w:rsidRPr="00627327">
        <w:rPr>
          <w:sz w:val="16"/>
          <w:szCs w:val="16"/>
        </w:rPr>
        <w:t>7,8</w:t>
      </w:r>
      <w:r w:rsidRPr="00627327">
        <w:rPr>
          <w:sz w:val="16"/>
          <w:szCs w:val="16"/>
        </w:rPr>
        <w:t xml:space="preserve">% бюджетных ассигнований, утвержденных в сумме </w:t>
      </w:r>
      <w:r w:rsidR="002A01AD" w:rsidRPr="00627327">
        <w:rPr>
          <w:sz w:val="16"/>
          <w:szCs w:val="16"/>
        </w:rPr>
        <w:t>28 122,1</w:t>
      </w:r>
      <w:r w:rsidRPr="00627327">
        <w:rPr>
          <w:sz w:val="16"/>
          <w:szCs w:val="16"/>
        </w:rPr>
        <w:t xml:space="preserve"> тыс. рублей. </w:t>
      </w:r>
    </w:p>
    <w:p w:rsidR="00C35747" w:rsidRPr="0062732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 w:val="16"/>
          <w:szCs w:val="16"/>
          <w:lang w:eastAsia="x-none"/>
        </w:rPr>
      </w:pPr>
      <w:r w:rsidRPr="00627327">
        <w:rPr>
          <w:snapToGrid/>
          <w:sz w:val="16"/>
          <w:szCs w:val="16"/>
          <w:lang w:eastAsia="x-none"/>
        </w:rPr>
        <w:t xml:space="preserve">Исполнение расходов по капитальным вложениям в разрезе главных распорядителей бюджетных средств (далее – ГРБС) и муниципальных программ отражено в таблице № </w:t>
      </w:r>
      <w:r w:rsidR="00AD574B" w:rsidRPr="00627327">
        <w:rPr>
          <w:snapToGrid/>
          <w:sz w:val="16"/>
          <w:szCs w:val="16"/>
          <w:lang w:eastAsia="x-none"/>
        </w:rPr>
        <w:t>11</w:t>
      </w:r>
      <w:r w:rsidRPr="00627327">
        <w:rPr>
          <w:snapToGrid/>
          <w:sz w:val="16"/>
          <w:szCs w:val="16"/>
          <w:lang w:eastAsia="x-none"/>
        </w:rPr>
        <w:t>.</w:t>
      </w:r>
    </w:p>
    <w:p w:rsidR="00C35747" w:rsidRPr="00627327" w:rsidRDefault="00C35747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таблица № </w:t>
      </w:r>
      <w:r w:rsidR="00AD574B" w:rsidRPr="00627327">
        <w:rPr>
          <w:snapToGrid w:val="0"/>
          <w:sz w:val="16"/>
          <w:szCs w:val="16"/>
        </w:rPr>
        <w:t>11</w:t>
      </w:r>
      <w:r w:rsidRPr="00627327">
        <w:rPr>
          <w:snapToGrid w:val="0"/>
          <w:sz w:val="16"/>
          <w:szCs w:val="16"/>
        </w:rPr>
        <w:t>, 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440"/>
        <w:gridCol w:w="1060"/>
        <w:gridCol w:w="1300"/>
        <w:gridCol w:w="736"/>
      </w:tblGrid>
      <w:tr w:rsidR="002A01AD" w:rsidRPr="00627327" w:rsidTr="0008203B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Муниципальная программа,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за счет бюджетов других уровней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2A01AD" w:rsidRPr="00627327" w:rsidTr="0008203B">
        <w:trPr>
          <w:trHeight w:val="808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AD" w:rsidRPr="00627327" w:rsidRDefault="002A01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за счет бюджетов других уровней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sz w:val="16"/>
                <w:szCs w:val="16"/>
              </w:rPr>
            </w:pPr>
            <w:r w:rsidRPr="00627327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A01AD" w:rsidRPr="00627327" w:rsidTr="0008203B">
        <w:trPr>
          <w:trHeight w:val="3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001 Администрация Печенгского муниципального округа</w:t>
            </w:r>
          </w:p>
        </w:tc>
      </w:tr>
      <w:tr w:rsidR="002A01AD" w:rsidRPr="00627327" w:rsidTr="0008203B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Строительство инженерных сетей и коммуникаций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9 224,7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1AD" w:rsidRPr="00627327" w:rsidTr="0008203B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2A01AD" w:rsidRPr="00627327" w:rsidTr="0008203B">
        <w:trPr>
          <w:trHeight w:val="2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«Комфортная среда проживания»</w:t>
            </w:r>
          </w:p>
        </w:tc>
      </w:tr>
      <w:tr w:rsidR="002A01AD" w:rsidRPr="00627327" w:rsidTr="0008203B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Расширение, содержание ритуальных зон, оказание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1 791,7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1AD" w:rsidRPr="00627327" w:rsidTr="0008203B">
        <w:trPr>
          <w:trHeight w:val="4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57 447,8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54 575,4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28 122,1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26 716,0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49,0</w:t>
            </w:r>
          </w:p>
        </w:tc>
      </w:tr>
      <w:tr w:rsidR="002A01AD" w:rsidRPr="00627327" w:rsidTr="0008203B">
        <w:trPr>
          <w:trHeight w:val="3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</w:tr>
      <w:tr w:rsidR="002A01AD" w:rsidRPr="00627327" w:rsidTr="0008203B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культуры в Печенгском муниципальном округе"</w:t>
            </w:r>
          </w:p>
        </w:tc>
      </w:tr>
      <w:tr w:rsidR="002A01AD" w:rsidRPr="00627327" w:rsidTr="0008203B">
        <w:trPr>
          <w:trHeight w:val="59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Субсидия на реконструкцию здания МБУК "Дворец культуры "Восход" по адресу Мурманская обл., п. Никель, ул. Октябрьская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278 523,0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264 596,9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1AD" w:rsidRPr="00627327" w:rsidTr="0008203B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003 Отдел образования администрации Печенгского муниципального округа</w:t>
            </w:r>
          </w:p>
        </w:tc>
      </w:tr>
      <w:tr w:rsidR="002A01AD" w:rsidRPr="00627327" w:rsidTr="0008203B">
        <w:trPr>
          <w:trHeight w:val="27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</w:tr>
      <w:tr w:rsidR="002A01AD" w:rsidRPr="00627327" w:rsidTr="0008203B">
        <w:trPr>
          <w:trHeight w:val="5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D" w:rsidRPr="00627327" w:rsidRDefault="002A01AD">
            <w:pPr>
              <w:jc w:val="both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13 199,1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AD574B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color w:val="000000"/>
                <w:sz w:val="16"/>
                <w:szCs w:val="16"/>
              </w:rPr>
            </w:pPr>
            <w:r w:rsidRPr="0062732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1AD" w:rsidRPr="00627327" w:rsidTr="0008203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D" w:rsidRPr="00627327" w:rsidRDefault="002A01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360 186,3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AD57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319 172,3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28 122,1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26 716,0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D" w:rsidRPr="00627327" w:rsidRDefault="002A01AD" w:rsidP="002A01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7327">
              <w:rPr>
                <w:b/>
                <w:bCs/>
                <w:color w:val="000000"/>
                <w:sz w:val="16"/>
                <w:szCs w:val="16"/>
              </w:rPr>
              <w:t>7,8</w:t>
            </w:r>
          </w:p>
        </w:tc>
      </w:tr>
    </w:tbl>
    <w:p w:rsidR="002A01AD" w:rsidRPr="00627327" w:rsidRDefault="002A01AD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16"/>
          <w:szCs w:val="16"/>
        </w:rPr>
      </w:pPr>
    </w:p>
    <w:p w:rsidR="00C35747" w:rsidRPr="0062732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 w:val="16"/>
          <w:szCs w:val="16"/>
          <w:lang w:eastAsia="x-none"/>
        </w:rPr>
      </w:pPr>
      <w:r w:rsidRPr="00627327">
        <w:rPr>
          <w:snapToGrid/>
          <w:sz w:val="16"/>
          <w:szCs w:val="16"/>
          <w:lang w:eastAsia="x-none"/>
        </w:rPr>
        <w:t>Согласно отчетным данным ГРБС (форма отчета 0503164) отсутствие исполнения связан</w:t>
      </w:r>
      <w:r w:rsidR="002F0517" w:rsidRPr="00627327">
        <w:rPr>
          <w:snapToGrid/>
          <w:sz w:val="16"/>
          <w:szCs w:val="16"/>
          <w:lang w:eastAsia="x-none"/>
        </w:rPr>
        <w:t>о</w:t>
      </w:r>
      <w:r w:rsidRPr="00627327">
        <w:rPr>
          <w:snapToGrid/>
          <w:sz w:val="16"/>
          <w:szCs w:val="16"/>
          <w:lang w:eastAsia="x-none"/>
        </w:rPr>
        <w:t xml:space="preserve"> </w:t>
      </w:r>
      <w:r w:rsidR="002F0517" w:rsidRPr="00627327">
        <w:rPr>
          <w:snapToGrid/>
          <w:sz w:val="16"/>
          <w:szCs w:val="16"/>
          <w:lang w:eastAsia="x-none"/>
        </w:rPr>
        <w:t xml:space="preserve">планированием реализации мероприятий на более поздний </w:t>
      </w:r>
      <w:r w:rsidRPr="00627327">
        <w:rPr>
          <w:snapToGrid/>
          <w:sz w:val="16"/>
          <w:szCs w:val="16"/>
          <w:lang w:eastAsia="x-none"/>
        </w:rPr>
        <w:t>период времени.</w:t>
      </w:r>
    </w:p>
    <w:p w:rsidR="00C35747" w:rsidRPr="00627327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</w:pPr>
      <w:r w:rsidRPr="00627327">
        <w:rPr>
          <w:rFonts w:ascii="Times New Roman" w:hAnsi="Times New Roman" w:cs="Times New Roman"/>
          <w:snapToGrid w:val="0"/>
          <w:color w:val="auto"/>
          <w:sz w:val="16"/>
          <w:szCs w:val="16"/>
          <w:lang w:eastAsia="ru-RU"/>
        </w:rPr>
        <w:t>4.6. Дорожный фонд.</w:t>
      </w:r>
    </w:p>
    <w:p w:rsidR="00E4475A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Поступления в Дорожный фонд Печенгского муниципального округа по состоянию на 01 апреля 202</w:t>
      </w:r>
      <w:r w:rsidR="00775E47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года:</w:t>
      </w:r>
    </w:p>
    <w:p w:rsidR="00E4475A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• планируются в 202</w:t>
      </w:r>
      <w:r w:rsidR="00344C9A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году на общую сумму </w:t>
      </w:r>
      <w:r w:rsidR="00344C9A" w:rsidRPr="00627327">
        <w:rPr>
          <w:sz w:val="16"/>
          <w:szCs w:val="16"/>
        </w:rPr>
        <w:t>62 635,9</w:t>
      </w:r>
      <w:r w:rsidRPr="00627327">
        <w:rPr>
          <w:sz w:val="16"/>
          <w:szCs w:val="16"/>
        </w:rPr>
        <w:t xml:space="preserve"> тыс. рублей;</w:t>
      </w:r>
    </w:p>
    <w:p w:rsidR="00E4475A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• </w:t>
      </w:r>
      <w:proofErr w:type="gramStart"/>
      <w:r w:rsidRPr="00627327">
        <w:rPr>
          <w:sz w:val="16"/>
          <w:szCs w:val="16"/>
        </w:rPr>
        <w:t>исполнены</w:t>
      </w:r>
      <w:proofErr w:type="gramEnd"/>
      <w:r w:rsidRPr="00627327">
        <w:rPr>
          <w:sz w:val="16"/>
          <w:szCs w:val="16"/>
        </w:rPr>
        <w:t xml:space="preserve"> на общую сумму </w:t>
      </w:r>
      <w:r w:rsidR="00344C9A" w:rsidRPr="00627327">
        <w:rPr>
          <w:sz w:val="16"/>
          <w:szCs w:val="16"/>
        </w:rPr>
        <w:t>6 331,4</w:t>
      </w:r>
      <w:r w:rsidRPr="00627327">
        <w:rPr>
          <w:sz w:val="16"/>
          <w:szCs w:val="16"/>
        </w:rPr>
        <w:t xml:space="preserve"> тыс. рублей или </w:t>
      </w:r>
      <w:r w:rsidR="003A6686" w:rsidRPr="00627327">
        <w:rPr>
          <w:sz w:val="16"/>
          <w:szCs w:val="16"/>
        </w:rPr>
        <w:t>10,1</w:t>
      </w:r>
      <w:r w:rsidRPr="00627327">
        <w:rPr>
          <w:sz w:val="16"/>
          <w:szCs w:val="16"/>
        </w:rPr>
        <w:t>% планируемого объема поступлений.</w:t>
      </w:r>
    </w:p>
    <w:p w:rsidR="00E4475A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Бюджетные ассигнования Дорожного фонда Печенгского муниципального округа по состоянию на 01 апреля 202</w:t>
      </w:r>
      <w:r w:rsidR="00344C9A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года:</w:t>
      </w:r>
    </w:p>
    <w:p w:rsidR="00E4475A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lastRenderedPageBreak/>
        <w:t xml:space="preserve">• </w:t>
      </w:r>
      <w:proofErr w:type="gramStart"/>
      <w:r w:rsidRPr="00627327">
        <w:rPr>
          <w:sz w:val="16"/>
          <w:szCs w:val="16"/>
        </w:rPr>
        <w:t>утверждены</w:t>
      </w:r>
      <w:proofErr w:type="gramEnd"/>
      <w:r w:rsidRPr="00627327">
        <w:rPr>
          <w:sz w:val="16"/>
          <w:szCs w:val="16"/>
        </w:rPr>
        <w:t xml:space="preserve"> на 202</w:t>
      </w:r>
      <w:r w:rsidR="003A6686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 в общей сумме </w:t>
      </w:r>
      <w:r w:rsidR="003A6686" w:rsidRPr="00627327">
        <w:rPr>
          <w:sz w:val="16"/>
          <w:szCs w:val="16"/>
        </w:rPr>
        <w:t xml:space="preserve">62 635,9 </w:t>
      </w:r>
      <w:r w:rsidRPr="00627327">
        <w:rPr>
          <w:sz w:val="16"/>
          <w:szCs w:val="16"/>
        </w:rPr>
        <w:t>тыс. рублей;</w:t>
      </w:r>
      <w:r w:rsidRPr="00627327">
        <w:rPr>
          <w:sz w:val="16"/>
          <w:szCs w:val="16"/>
        </w:rPr>
        <w:tab/>
      </w:r>
    </w:p>
    <w:p w:rsidR="008B1FC7" w:rsidRPr="00627327" w:rsidRDefault="00E4475A" w:rsidP="00E447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• </w:t>
      </w:r>
      <w:proofErr w:type="gramStart"/>
      <w:r w:rsidRPr="00627327">
        <w:rPr>
          <w:sz w:val="16"/>
          <w:szCs w:val="16"/>
        </w:rPr>
        <w:t>исполнены</w:t>
      </w:r>
      <w:proofErr w:type="gramEnd"/>
      <w:r w:rsidRPr="00627327">
        <w:rPr>
          <w:sz w:val="16"/>
          <w:szCs w:val="16"/>
        </w:rPr>
        <w:t xml:space="preserve"> на общую сумму </w:t>
      </w:r>
      <w:r w:rsidR="003A6686" w:rsidRPr="00627327">
        <w:rPr>
          <w:sz w:val="16"/>
          <w:szCs w:val="16"/>
        </w:rPr>
        <w:t>6 331,4</w:t>
      </w:r>
      <w:r w:rsidRPr="00627327">
        <w:rPr>
          <w:sz w:val="16"/>
          <w:szCs w:val="16"/>
        </w:rPr>
        <w:t xml:space="preserve"> тыс. рублей или </w:t>
      </w:r>
      <w:r w:rsidR="003A6686" w:rsidRPr="00627327">
        <w:rPr>
          <w:sz w:val="16"/>
          <w:szCs w:val="16"/>
        </w:rPr>
        <w:t>10,1</w:t>
      </w:r>
      <w:r w:rsidRPr="00627327">
        <w:rPr>
          <w:sz w:val="16"/>
          <w:szCs w:val="16"/>
        </w:rPr>
        <w:t>% утвержденных бюджетных назначений.</w:t>
      </w:r>
    </w:p>
    <w:p w:rsidR="00247D1A" w:rsidRPr="00627327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>Дефицит и источники финансирования дефицита бюджета Печенгского муниципального округа</w:t>
      </w:r>
      <w:r w:rsidR="009F2B3C" w:rsidRPr="00627327">
        <w:rPr>
          <w:rFonts w:ascii="Times New Roman" w:hAnsi="Times New Roman" w:cs="Times New Roman"/>
          <w:b/>
          <w:color w:val="auto"/>
          <w:sz w:val="16"/>
          <w:szCs w:val="16"/>
        </w:rPr>
        <w:t>.</w:t>
      </w:r>
      <w:r w:rsidR="00247D1A"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="00D846B6" w:rsidRPr="00627327">
        <w:rPr>
          <w:rFonts w:ascii="Times New Roman" w:hAnsi="Times New Roman" w:cs="Times New Roman"/>
          <w:b/>
          <w:color w:val="auto"/>
          <w:sz w:val="16"/>
          <w:szCs w:val="16"/>
        </w:rPr>
        <w:t>Муниципальный долг бюджета округа.</w:t>
      </w:r>
    </w:p>
    <w:p w:rsidR="0088505E" w:rsidRPr="00627327" w:rsidRDefault="0088505E" w:rsidP="0088505E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Решением о бюджете дефицит на 202</w:t>
      </w:r>
      <w:r w:rsidR="00670E7A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 утвержден в сумме </w:t>
      </w:r>
      <w:r w:rsidR="00670E7A" w:rsidRPr="00627327">
        <w:rPr>
          <w:sz w:val="16"/>
          <w:szCs w:val="16"/>
        </w:rPr>
        <w:t>98 315,7</w:t>
      </w:r>
      <w:r w:rsidRPr="00627327">
        <w:rPr>
          <w:sz w:val="16"/>
          <w:szCs w:val="16"/>
        </w:rPr>
        <w:t xml:space="preserve"> тыс. руб</w:t>
      </w:r>
      <w:r w:rsidR="007C5576" w:rsidRPr="00627327">
        <w:rPr>
          <w:sz w:val="16"/>
          <w:szCs w:val="16"/>
        </w:rPr>
        <w:t>лей</w:t>
      </w:r>
      <w:r w:rsidRPr="00627327">
        <w:rPr>
          <w:sz w:val="16"/>
          <w:szCs w:val="16"/>
        </w:rPr>
        <w:t>.</w:t>
      </w:r>
    </w:p>
    <w:p w:rsidR="0088505E" w:rsidRPr="00627327" w:rsidRDefault="0088505E" w:rsidP="0088505E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В ходе исполнения бюджета </w:t>
      </w:r>
      <w:r w:rsidR="007C5576" w:rsidRPr="00627327">
        <w:rPr>
          <w:sz w:val="16"/>
          <w:szCs w:val="16"/>
        </w:rPr>
        <w:t>округа</w:t>
      </w:r>
      <w:r w:rsidRPr="00627327">
        <w:rPr>
          <w:sz w:val="16"/>
          <w:szCs w:val="16"/>
        </w:rPr>
        <w:t xml:space="preserve"> за 1 квартал 202</w:t>
      </w:r>
      <w:r w:rsidR="00337DDF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года сложился </w:t>
      </w:r>
      <w:r w:rsidR="00C35747" w:rsidRPr="00627327">
        <w:rPr>
          <w:sz w:val="16"/>
          <w:szCs w:val="16"/>
        </w:rPr>
        <w:t>профицит</w:t>
      </w:r>
      <w:r w:rsidRPr="00627327">
        <w:rPr>
          <w:sz w:val="16"/>
          <w:szCs w:val="16"/>
        </w:rPr>
        <w:t xml:space="preserve"> в сумме </w:t>
      </w:r>
      <w:r w:rsidR="00337DDF" w:rsidRPr="00627327">
        <w:rPr>
          <w:sz w:val="16"/>
          <w:szCs w:val="16"/>
        </w:rPr>
        <w:t>12 196,6</w:t>
      </w:r>
      <w:r w:rsidRPr="00627327">
        <w:rPr>
          <w:sz w:val="16"/>
          <w:szCs w:val="16"/>
        </w:rPr>
        <w:t xml:space="preserve"> тыс. руб</w:t>
      </w:r>
      <w:r w:rsidR="007C5576" w:rsidRPr="00627327">
        <w:rPr>
          <w:sz w:val="16"/>
          <w:szCs w:val="16"/>
        </w:rPr>
        <w:t>лей</w:t>
      </w:r>
      <w:r w:rsidRPr="00627327">
        <w:rPr>
          <w:sz w:val="16"/>
          <w:szCs w:val="16"/>
        </w:rPr>
        <w:t>.</w:t>
      </w:r>
    </w:p>
    <w:p w:rsidR="007C5576" w:rsidRPr="00627327" w:rsidRDefault="007C5576" w:rsidP="007C5576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01.04.202</w:t>
      </w:r>
      <w:r w:rsidR="00337DDF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 xml:space="preserve"> сложились в сумме </w:t>
      </w:r>
      <w:r w:rsidR="00337DDF" w:rsidRPr="00627327">
        <w:rPr>
          <w:sz w:val="16"/>
          <w:szCs w:val="16"/>
        </w:rPr>
        <w:t xml:space="preserve">590 327,1 </w:t>
      </w:r>
      <w:r w:rsidRPr="00627327">
        <w:rPr>
          <w:sz w:val="16"/>
          <w:szCs w:val="16"/>
        </w:rPr>
        <w:t>тыс. руб</w:t>
      </w:r>
      <w:r w:rsidR="0090355A" w:rsidRPr="00627327">
        <w:rPr>
          <w:sz w:val="16"/>
          <w:szCs w:val="16"/>
        </w:rPr>
        <w:t>лей</w:t>
      </w:r>
      <w:r w:rsidRPr="00627327">
        <w:rPr>
          <w:sz w:val="16"/>
          <w:szCs w:val="16"/>
        </w:rPr>
        <w:t>, в том числе:</w:t>
      </w:r>
    </w:p>
    <w:p w:rsidR="007C5576" w:rsidRPr="00627327" w:rsidRDefault="007C5576" w:rsidP="007C5576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- </w:t>
      </w:r>
      <w:r w:rsidR="00337DDF" w:rsidRPr="00627327">
        <w:rPr>
          <w:sz w:val="16"/>
          <w:szCs w:val="16"/>
        </w:rPr>
        <w:t>2 270,8</w:t>
      </w:r>
      <w:r w:rsidRPr="00627327">
        <w:rPr>
          <w:sz w:val="16"/>
          <w:szCs w:val="16"/>
        </w:rPr>
        <w:t xml:space="preserve"> тыс. руб</w:t>
      </w:r>
      <w:r w:rsidR="0090355A" w:rsidRPr="00627327">
        <w:rPr>
          <w:sz w:val="16"/>
          <w:szCs w:val="16"/>
        </w:rPr>
        <w:t>лей</w:t>
      </w:r>
      <w:r w:rsidRPr="00627327">
        <w:rPr>
          <w:sz w:val="16"/>
          <w:szCs w:val="16"/>
        </w:rPr>
        <w:t xml:space="preserve"> целевые средства, поступившие от бюджетов других уровней;</w:t>
      </w:r>
    </w:p>
    <w:p w:rsidR="007C5576" w:rsidRPr="00627327" w:rsidRDefault="007C5576" w:rsidP="007C5576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- </w:t>
      </w:r>
      <w:r w:rsidR="00337DDF" w:rsidRPr="00627327">
        <w:rPr>
          <w:sz w:val="16"/>
          <w:szCs w:val="16"/>
        </w:rPr>
        <w:t>588 056,3</w:t>
      </w:r>
      <w:r w:rsidRPr="00627327">
        <w:rPr>
          <w:sz w:val="16"/>
          <w:szCs w:val="16"/>
        </w:rPr>
        <w:t xml:space="preserve"> тыс. руб</w:t>
      </w:r>
      <w:r w:rsidR="0090355A" w:rsidRPr="00627327">
        <w:rPr>
          <w:sz w:val="16"/>
          <w:szCs w:val="16"/>
        </w:rPr>
        <w:t>лей</w:t>
      </w:r>
      <w:r w:rsidRPr="00627327">
        <w:rPr>
          <w:sz w:val="16"/>
          <w:szCs w:val="16"/>
        </w:rPr>
        <w:t xml:space="preserve"> средства бюджета, не имеющие целевого назначения.</w:t>
      </w:r>
    </w:p>
    <w:p w:rsidR="0090355A" w:rsidRPr="00627327" w:rsidRDefault="0090355A" w:rsidP="009035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В Отчете в разделе «Источники финансирования дефицита бюджета» утвержденный показатель уменьшения остатков средств бюджетов на </w:t>
      </w:r>
      <w:r w:rsidR="00337DDF" w:rsidRPr="00627327">
        <w:rPr>
          <w:sz w:val="16"/>
          <w:szCs w:val="16"/>
        </w:rPr>
        <w:t>10 231,4</w:t>
      </w:r>
      <w:r w:rsidRPr="00627327">
        <w:rPr>
          <w:sz w:val="16"/>
          <w:szCs w:val="16"/>
        </w:rPr>
        <w:t xml:space="preserve"> тыс. рублей превысил аналогичный показатель решения о бюджете за счет увеличения утвержденного показателя расходов в связи с изменениями объема межбюджетных трансфертов в соответствии с уведомлениями по расчетам между бюджетами.</w:t>
      </w:r>
    </w:p>
    <w:p w:rsidR="007C5576" w:rsidRPr="00627327" w:rsidRDefault="0090355A" w:rsidP="0090355A">
      <w:pPr>
        <w:pStyle w:val="afc"/>
        <w:spacing w:line="283" w:lineRule="auto"/>
        <w:rPr>
          <w:sz w:val="16"/>
          <w:szCs w:val="16"/>
        </w:rPr>
      </w:pPr>
      <w:proofErr w:type="gramStart"/>
      <w:r w:rsidRPr="00627327">
        <w:rPr>
          <w:sz w:val="16"/>
          <w:szCs w:val="16"/>
        </w:rPr>
        <w:t>В соответствии с пунктом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допускается отклонение от решения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  <w:proofErr w:type="gramEnd"/>
    </w:p>
    <w:p w:rsidR="0090355A" w:rsidRPr="00627327" w:rsidRDefault="0090355A" w:rsidP="0090355A">
      <w:pPr>
        <w:pStyle w:val="afc"/>
        <w:spacing w:line="283" w:lineRule="auto"/>
        <w:rPr>
          <w:sz w:val="16"/>
          <w:szCs w:val="16"/>
        </w:rPr>
      </w:pPr>
      <w:r w:rsidRPr="00627327">
        <w:rPr>
          <w:sz w:val="16"/>
          <w:szCs w:val="16"/>
        </w:rPr>
        <w:t xml:space="preserve">Муниципальный долг муниципального образования Печенгский муниципальный округ составил </w:t>
      </w:r>
      <w:r w:rsidR="00337DDF" w:rsidRPr="00627327">
        <w:rPr>
          <w:sz w:val="16"/>
          <w:szCs w:val="16"/>
        </w:rPr>
        <w:t>92 460,0</w:t>
      </w:r>
      <w:r w:rsidRPr="00627327">
        <w:rPr>
          <w:sz w:val="16"/>
          <w:szCs w:val="16"/>
        </w:rPr>
        <w:t xml:space="preserve"> тыс. рублей по состоянию на 01.04.202</w:t>
      </w:r>
      <w:r w:rsidR="00337DDF" w:rsidRPr="00627327">
        <w:rPr>
          <w:sz w:val="16"/>
          <w:szCs w:val="16"/>
        </w:rPr>
        <w:t>3</w:t>
      </w:r>
      <w:r w:rsidRPr="00627327">
        <w:rPr>
          <w:sz w:val="16"/>
          <w:szCs w:val="16"/>
        </w:rPr>
        <w:t>.</w:t>
      </w:r>
      <w:r w:rsidR="00306C65" w:rsidRPr="00627327">
        <w:rPr>
          <w:sz w:val="16"/>
          <w:szCs w:val="16"/>
        </w:rPr>
        <w:t xml:space="preserve"> 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627327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Информация о результатах, проведенных Контрольно-счетной палатой </w:t>
      </w:r>
      <w:r w:rsidR="00D846B6" w:rsidRPr="00627327">
        <w:rPr>
          <w:rFonts w:ascii="Times New Roman" w:hAnsi="Times New Roman" w:cs="Times New Roman"/>
          <w:b/>
          <w:color w:val="auto"/>
          <w:sz w:val="16"/>
          <w:szCs w:val="16"/>
        </w:rPr>
        <w:t>Печенгского муниципального округа</w:t>
      </w:r>
      <w:r w:rsidRPr="0062732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контрольных и экспертно-аналитических мероприятий</w:t>
      </w:r>
      <w:r w:rsidR="009F2B3C" w:rsidRPr="00627327">
        <w:rPr>
          <w:rFonts w:ascii="Times New Roman" w:hAnsi="Times New Roman" w:cs="Times New Roman"/>
          <w:b/>
          <w:color w:val="auto"/>
          <w:sz w:val="16"/>
          <w:szCs w:val="16"/>
        </w:rPr>
        <w:t>.</w:t>
      </w:r>
    </w:p>
    <w:p w:rsidR="00FE2E4D" w:rsidRPr="00627327" w:rsidRDefault="00FE2E4D" w:rsidP="000B0824">
      <w:pPr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Деятельность Контрольно-счетной палаты в течение </w:t>
      </w:r>
      <w:r w:rsidR="00A13329" w:rsidRPr="00627327">
        <w:rPr>
          <w:color w:val="000000"/>
          <w:sz w:val="16"/>
          <w:szCs w:val="16"/>
        </w:rPr>
        <w:t>1</w:t>
      </w:r>
      <w:r w:rsidRPr="00627327">
        <w:rPr>
          <w:color w:val="000000"/>
          <w:sz w:val="16"/>
          <w:szCs w:val="16"/>
        </w:rPr>
        <w:t xml:space="preserve"> квартала 20</w:t>
      </w:r>
      <w:r w:rsidR="00C53FB7" w:rsidRPr="00627327">
        <w:rPr>
          <w:color w:val="000000"/>
          <w:sz w:val="16"/>
          <w:szCs w:val="16"/>
        </w:rPr>
        <w:t>2</w:t>
      </w:r>
      <w:r w:rsidR="00CB75D9" w:rsidRPr="00627327">
        <w:rPr>
          <w:color w:val="000000"/>
          <w:sz w:val="16"/>
          <w:szCs w:val="16"/>
        </w:rPr>
        <w:t>3</w:t>
      </w:r>
      <w:r w:rsidRPr="00627327">
        <w:rPr>
          <w:color w:val="000000"/>
          <w:sz w:val="16"/>
          <w:szCs w:val="16"/>
        </w:rPr>
        <w:t xml:space="preserve"> года осуществлялась в соответствии с Планом работы </w:t>
      </w:r>
      <w:r w:rsidR="00701D4B" w:rsidRPr="00627327">
        <w:rPr>
          <w:color w:val="000000"/>
          <w:sz w:val="16"/>
          <w:szCs w:val="16"/>
        </w:rPr>
        <w:t>Контрольно-счетной палаты</w:t>
      </w:r>
      <w:r w:rsidRPr="00627327">
        <w:rPr>
          <w:color w:val="000000"/>
          <w:sz w:val="16"/>
          <w:szCs w:val="16"/>
        </w:rPr>
        <w:t xml:space="preserve"> на </w:t>
      </w:r>
      <w:r w:rsidRPr="00627327">
        <w:rPr>
          <w:color w:val="000000"/>
          <w:sz w:val="16"/>
          <w:szCs w:val="16"/>
        </w:rPr>
        <w:lastRenderedPageBreak/>
        <w:t>20</w:t>
      </w:r>
      <w:r w:rsidR="00C53FB7" w:rsidRPr="00627327">
        <w:rPr>
          <w:color w:val="000000"/>
          <w:sz w:val="16"/>
          <w:szCs w:val="16"/>
        </w:rPr>
        <w:t>2</w:t>
      </w:r>
      <w:r w:rsidR="00CB75D9" w:rsidRPr="00627327">
        <w:rPr>
          <w:color w:val="000000"/>
          <w:sz w:val="16"/>
          <w:szCs w:val="16"/>
        </w:rPr>
        <w:t>3</w:t>
      </w:r>
      <w:r w:rsidRPr="00627327">
        <w:rPr>
          <w:color w:val="000000"/>
          <w:sz w:val="16"/>
          <w:szCs w:val="16"/>
        </w:rPr>
        <w:t xml:space="preserve"> год, утвержденным </w:t>
      </w:r>
      <w:r w:rsidR="00701D4B" w:rsidRPr="00627327">
        <w:rPr>
          <w:color w:val="000000"/>
          <w:sz w:val="16"/>
          <w:szCs w:val="16"/>
        </w:rPr>
        <w:t xml:space="preserve">приказом Контрольно-счетной палаты от </w:t>
      </w:r>
      <w:r w:rsidR="00CB75D9" w:rsidRPr="00627327">
        <w:rPr>
          <w:color w:val="000000"/>
          <w:sz w:val="16"/>
          <w:szCs w:val="16"/>
        </w:rPr>
        <w:t>30</w:t>
      </w:r>
      <w:r w:rsidR="00701D4B" w:rsidRPr="00627327">
        <w:rPr>
          <w:color w:val="000000"/>
          <w:sz w:val="16"/>
          <w:szCs w:val="16"/>
        </w:rPr>
        <w:t>.12.20</w:t>
      </w:r>
      <w:r w:rsidR="00307C61" w:rsidRPr="00627327">
        <w:rPr>
          <w:color w:val="000000"/>
          <w:sz w:val="16"/>
          <w:szCs w:val="16"/>
        </w:rPr>
        <w:t>2</w:t>
      </w:r>
      <w:r w:rsidR="00CB75D9" w:rsidRPr="00627327">
        <w:rPr>
          <w:color w:val="000000"/>
          <w:sz w:val="16"/>
          <w:szCs w:val="16"/>
        </w:rPr>
        <w:t>2</w:t>
      </w:r>
      <w:r w:rsidR="00701D4B" w:rsidRPr="00627327">
        <w:rPr>
          <w:color w:val="000000"/>
          <w:sz w:val="16"/>
          <w:szCs w:val="16"/>
        </w:rPr>
        <w:t xml:space="preserve"> </w:t>
      </w:r>
      <w:r w:rsidR="00B163CB" w:rsidRPr="00627327">
        <w:rPr>
          <w:color w:val="000000"/>
          <w:sz w:val="16"/>
          <w:szCs w:val="16"/>
        </w:rPr>
        <w:t xml:space="preserve">      </w:t>
      </w:r>
      <w:r w:rsidR="00701D4B" w:rsidRPr="00627327">
        <w:rPr>
          <w:color w:val="000000"/>
          <w:sz w:val="16"/>
          <w:szCs w:val="16"/>
        </w:rPr>
        <w:t xml:space="preserve">№ </w:t>
      </w:r>
      <w:r w:rsidR="00CB75D9" w:rsidRPr="00627327">
        <w:rPr>
          <w:color w:val="000000"/>
          <w:sz w:val="16"/>
          <w:szCs w:val="16"/>
        </w:rPr>
        <w:t>25</w:t>
      </w:r>
      <w:r w:rsidRPr="00627327">
        <w:rPr>
          <w:color w:val="000000"/>
          <w:sz w:val="16"/>
          <w:szCs w:val="16"/>
        </w:rPr>
        <w:t xml:space="preserve"> (далее – Годовой план).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В соответствии с Планом работы Контрольно-счетной палаты в отчетном периоде проведено </w:t>
      </w:r>
      <w:r w:rsidRPr="00627327">
        <w:rPr>
          <w:color w:val="000000"/>
          <w:sz w:val="16"/>
          <w:szCs w:val="16"/>
        </w:rPr>
        <w:t>9</w:t>
      </w:r>
      <w:r w:rsidRPr="00627327">
        <w:rPr>
          <w:color w:val="000000"/>
          <w:sz w:val="16"/>
          <w:szCs w:val="16"/>
        </w:rPr>
        <w:t xml:space="preserve"> мероприятий, из них: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color w:val="00000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- </w:t>
      </w:r>
      <w:r w:rsidRPr="00627327">
        <w:rPr>
          <w:color w:val="000000"/>
          <w:sz w:val="16"/>
          <w:szCs w:val="16"/>
        </w:rPr>
        <w:t>6</w:t>
      </w:r>
      <w:r w:rsidRPr="00627327">
        <w:rPr>
          <w:color w:val="000000"/>
          <w:sz w:val="16"/>
          <w:szCs w:val="16"/>
        </w:rPr>
        <w:t xml:space="preserve"> контрольных мероприяти</w:t>
      </w:r>
      <w:r w:rsidRPr="00627327">
        <w:rPr>
          <w:color w:val="000000"/>
          <w:sz w:val="16"/>
          <w:szCs w:val="16"/>
        </w:rPr>
        <w:t>й</w:t>
      </w:r>
      <w:r w:rsidRPr="00627327">
        <w:rPr>
          <w:color w:val="000000"/>
          <w:sz w:val="16"/>
          <w:szCs w:val="16"/>
        </w:rPr>
        <w:t>;</w:t>
      </w:r>
    </w:p>
    <w:p w:rsidR="00FF3CE4" w:rsidRPr="00627327" w:rsidRDefault="00FF3CE4" w:rsidP="00FF3CE4">
      <w:pPr>
        <w:tabs>
          <w:tab w:val="left" w:pos="4820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color w:val="000000"/>
          <w:sz w:val="16"/>
          <w:szCs w:val="16"/>
        </w:rPr>
        <w:t xml:space="preserve">- </w:t>
      </w:r>
      <w:r w:rsidRPr="00627327">
        <w:rPr>
          <w:color w:val="000000"/>
          <w:sz w:val="16"/>
          <w:szCs w:val="16"/>
        </w:rPr>
        <w:t>3</w:t>
      </w:r>
      <w:r w:rsidRPr="00627327">
        <w:rPr>
          <w:color w:val="000000"/>
          <w:sz w:val="16"/>
          <w:szCs w:val="16"/>
        </w:rPr>
        <w:t xml:space="preserve"> экспертно-аналитических мероприятий</w:t>
      </w:r>
      <w:r w:rsidRPr="00627327">
        <w:rPr>
          <w:snapToGrid w:val="0"/>
          <w:sz w:val="16"/>
          <w:szCs w:val="16"/>
        </w:rPr>
        <w:t>.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Объем проверенных средств составил </w:t>
      </w:r>
      <w:r w:rsidRPr="00627327">
        <w:rPr>
          <w:snapToGrid w:val="0"/>
          <w:sz w:val="16"/>
          <w:szCs w:val="16"/>
        </w:rPr>
        <w:t>3 416 343,0</w:t>
      </w:r>
      <w:r w:rsidRPr="00627327">
        <w:rPr>
          <w:snapToGrid w:val="0"/>
          <w:sz w:val="16"/>
          <w:szCs w:val="16"/>
        </w:rPr>
        <w:t xml:space="preserve"> тыс. рублей.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sz w:val="16"/>
          <w:szCs w:val="16"/>
        </w:rPr>
      </w:pPr>
      <w:r w:rsidRPr="00627327">
        <w:rPr>
          <w:sz w:val="16"/>
          <w:szCs w:val="16"/>
        </w:rPr>
        <w:t>В ходе проведенных контрольных мероприятий выявлены нарушения законодательства Российской Федерации и иных нормативных правовых актов.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Контрольно-счетной палатой, в рамках исполнения полномочий, возбуждено </w:t>
      </w:r>
      <w:r w:rsidRPr="00627327">
        <w:rPr>
          <w:snapToGrid w:val="0"/>
          <w:sz w:val="16"/>
          <w:szCs w:val="16"/>
        </w:rPr>
        <w:t>1</w:t>
      </w:r>
      <w:r w:rsidRPr="00627327">
        <w:rPr>
          <w:snapToGrid w:val="0"/>
          <w:sz w:val="16"/>
          <w:szCs w:val="16"/>
        </w:rPr>
        <w:t xml:space="preserve"> дел</w:t>
      </w:r>
      <w:r w:rsidRPr="00627327">
        <w:rPr>
          <w:snapToGrid w:val="0"/>
          <w:sz w:val="16"/>
          <w:szCs w:val="16"/>
        </w:rPr>
        <w:t>о</w:t>
      </w:r>
      <w:r w:rsidRPr="00627327">
        <w:rPr>
          <w:snapToGrid w:val="0"/>
          <w:sz w:val="16"/>
          <w:szCs w:val="16"/>
        </w:rPr>
        <w:t xml:space="preserve"> об административн</w:t>
      </w:r>
      <w:r w:rsidRPr="00627327">
        <w:rPr>
          <w:snapToGrid w:val="0"/>
          <w:sz w:val="16"/>
          <w:szCs w:val="16"/>
        </w:rPr>
        <w:t>ом</w:t>
      </w:r>
      <w:r w:rsidRPr="00627327">
        <w:rPr>
          <w:snapToGrid w:val="0"/>
          <w:sz w:val="16"/>
          <w:szCs w:val="16"/>
        </w:rPr>
        <w:t xml:space="preserve"> правонарушени</w:t>
      </w:r>
      <w:r w:rsidRPr="00627327">
        <w:rPr>
          <w:snapToGrid w:val="0"/>
          <w:sz w:val="16"/>
          <w:szCs w:val="16"/>
        </w:rPr>
        <w:t>и</w:t>
      </w:r>
      <w:r w:rsidRPr="00627327">
        <w:rPr>
          <w:snapToGrid w:val="0"/>
          <w:sz w:val="16"/>
          <w:szCs w:val="16"/>
        </w:rPr>
        <w:t xml:space="preserve"> в отношении</w:t>
      </w:r>
      <w:r w:rsidRPr="00627327">
        <w:rPr>
          <w:snapToGrid w:val="0"/>
          <w:sz w:val="16"/>
          <w:szCs w:val="16"/>
        </w:rPr>
        <w:t xml:space="preserve"> юридического лица – администрация Печенгского муниципального округа</w:t>
      </w:r>
      <w:r w:rsidRPr="00627327">
        <w:rPr>
          <w:snapToGrid w:val="0"/>
          <w:sz w:val="16"/>
          <w:szCs w:val="16"/>
        </w:rPr>
        <w:t xml:space="preserve">. </w:t>
      </w:r>
      <w:proofErr w:type="gramStart"/>
      <w:r w:rsidRPr="00627327">
        <w:rPr>
          <w:snapToGrid w:val="0"/>
          <w:sz w:val="16"/>
          <w:szCs w:val="16"/>
        </w:rPr>
        <w:t xml:space="preserve">По результатам рассмотрения </w:t>
      </w:r>
      <w:r w:rsidRPr="00627327">
        <w:rPr>
          <w:snapToGrid w:val="0"/>
          <w:sz w:val="16"/>
          <w:szCs w:val="16"/>
        </w:rPr>
        <w:t xml:space="preserve">дела </w:t>
      </w:r>
      <w:r w:rsidRPr="00627327">
        <w:rPr>
          <w:snapToGrid w:val="0"/>
          <w:sz w:val="16"/>
          <w:szCs w:val="16"/>
        </w:rPr>
        <w:t>об административном правонарушении в отношении юридического лица</w:t>
      </w:r>
      <w:r w:rsidRPr="00627327">
        <w:rPr>
          <w:snapToGrid w:val="0"/>
          <w:sz w:val="16"/>
          <w:szCs w:val="16"/>
        </w:rPr>
        <w:t xml:space="preserve"> </w:t>
      </w:r>
      <w:r w:rsidRPr="00627327">
        <w:rPr>
          <w:snapToGrid w:val="0"/>
          <w:sz w:val="16"/>
          <w:szCs w:val="16"/>
        </w:rPr>
        <w:t>мировым судьей принято  решени</w:t>
      </w:r>
      <w:r w:rsidRPr="00627327">
        <w:rPr>
          <w:snapToGrid w:val="0"/>
          <w:sz w:val="16"/>
          <w:szCs w:val="16"/>
        </w:rPr>
        <w:t>е</w:t>
      </w:r>
      <w:r w:rsidRPr="00627327">
        <w:rPr>
          <w:snapToGrid w:val="0"/>
          <w:sz w:val="16"/>
          <w:szCs w:val="16"/>
        </w:rPr>
        <w:t xml:space="preserve"> о привлечении к административной ответственности</w:t>
      </w:r>
      <w:proofErr w:type="gramEnd"/>
      <w:r w:rsidRPr="00627327">
        <w:rPr>
          <w:snapToGrid w:val="0"/>
          <w:sz w:val="16"/>
          <w:szCs w:val="16"/>
        </w:rPr>
        <w:t xml:space="preserve"> с вынесением административного наказания в виде </w:t>
      </w:r>
      <w:r w:rsidRPr="00627327">
        <w:rPr>
          <w:snapToGrid w:val="0"/>
          <w:sz w:val="16"/>
          <w:szCs w:val="16"/>
        </w:rPr>
        <w:t>предупреждения</w:t>
      </w:r>
      <w:r w:rsidRPr="00627327">
        <w:rPr>
          <w:snapToGrid w:val="0"/>
          <w:sz w:val="16"/>
          <w:szCs w:val="16"/>
        </w:rPr>
        <w:t>.</w:t>
      </w:r>
    </w:p>
    <w:p w:rsidR="00FF3CE4" w:rsidRPr="00627327" w:rsidRDefault="00FF3CE4" w:rsidP="00FF3CE4">
      <w:pPr>
        <w:tabs>
          <w:tab w:val="left" w:pos="4678"/>
        </w:tabs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 является открытой и размещена на сайте </w:t>
      </w:r>
      <w:hyperlink r:id="rId9" w:history="1">
        <w:r w:rsidRPr="00627327">
          <w:rPr>
            <w:rStyle w:val="aff4"/>
            <w:snapToGrid w:val="0"/>
            <w:sz w:val="16"/>
            <w:szCs w:val="16"/>
          </w:rPr>
          <w:t>https://pechengamr.gov-murman.ru</w:t>
        </w:r>
      </w:hyperlink>
      <w:r w:rsidRPr="00627327">
        <w:rPr>
          <w:snapToGrid w:val="0"/>
          <w:sz w:val="16"/>
          <w:szCs w:val="16"/>
        </w:rPr>
        <w:t xml:space="preserve">. 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sz w:val="16"/>
          <w:szCs w:val="16"/>
        </w:rPr>
      </w:pPr>
      <w:proofErr w:type="gramStart"/>
      <w:r w:rsidRPr="00627327">
        <w:rPr>
          <w:snapToGrid w:val="0"/>
          <w:sz w:val="16"/>
          <w:szCs w:val="16"/>
        </w:rPr>
        <w:t xml:space="preserve">По итогам </w:t>
      </w:r>
      <w:r w:rsidRPr="00627327">
        <w:rPr>
          <w:snapToGrid w:val="0"/>
          <w:sz w:val="16"/>
          <w:szCs w:val="16"/>
        </w:rPr>
        <w:t>контрольного</w:t>
      </w:r>
      <w:r w:rsidRPr="00627327">
        <w:rPr>
          <w:snapToGrid w:val="0"/>
          <w:sz w:val="16"/>
          <w:szCs w:val="16"/>
        </w:rPr>
        <w:t xml:space="preserve"> мероприятия </w:t>
      </w:r>
      <w:r w:rsidRPr="00627327">
        <w:rPr>
          <w:snapToGrid w:val="0"/>
          <w:sz w:val="16"/>
          <w:szCs w:val="16"/>
        </w:rPr>
        <w:t>«Проверка использования средств бюджета округа, направленных на реализацию отдельных мероприятий подпрограммы «Комплексное благоустройство городской среды» муниципальной программы Печенгского муниципального округа «Комфортная среда проживания» на 2022-2024 годы в истекшем периоде 2022 года»</w:t>
      </w:r>
      <w:r w:rsidRPr="00627327">
        <w:rPr>
          <w:sz w:val="16"/>
          <w:szCs w:val="16"/>
        </w:rPr>
        <w:t xml:space="preserve"> установлен</w:t>
      </w:r>
      <w:r w:rsidRPr="00627327">
        <w:rPr>
          <w:sz w:val="16"/>
          <w:szCs w:val="16"/>
        </w:rPr>
        <w:t>ы</w:t>
      </w:r>
      <w:r w:rsidRPr="00627327">
        <w:rPr>
          <w:sz w:val="16"/>
          <w:szCs w:val="16"/>
        </w:rPr>
        <w:t xml:space="preserve"> нарушени</w:t>
      </w:r>
      <w:r w:rsidRPr="00627327">
        <w:rPr>
          <w:sz w:val="16"/>
          <w:szCs w:val="16"/>
        </w:rPr>
        <w:t>я</w:t>
      </w:r>
      <w:r w:rsidRPr="00627327">
        <w:rPr>
          <w:sz w:val="16"/>
          <w:szCs w:val="16"/>
        </w:rPr>
        <w:t xml:space="preserve"> </w:t>
      </w:r>
      <w:r w:rsidRPr="00627327">
        <w:rPr>
          <w:sz w:val="16"/>
          <w:szCs w:val="16"/>
        </w:rPr>
        <w:t>муниципальным казенным учреждением «Управление благоустройства и развития» Печенгского муниципального округа Мурманской области</w:t>
      </w:r>
      <w:r w:rsidRPr="00627327">
        <w:rPr>
          <w:sz w:val="16"/>
          <w:szCs w:val="16"/>
        </w:rPr>
        <w:t xml:space="preserve"> </w:t>
      </w:r>
      <w:r w:rsidRPr="00627327">
        <w:rPr>
          <w:sz w:val="16"/>
          <w:szCs w:val="16"/>
        </w:rPr>
        <w:t xml:space="preserve">бюджетного </w:t>
      </w:r>
      <w:r w:rsidRPr="00627327">
        <w:rPr>
          <w:sz w:val="16"/>
          <w:szCs w:val="16"/>
        </w:rPr>
        <w:t xml:space="preserve">законодательства </w:t>
      </w:r>
      <w:r w:rsidRPr="00627327">
        <w:rPr>
          <w:sz w:val="16"/>
          <w:szCs w:val="16"/>
        </w:rPr>
        <w:t>в связи с чем, материалы контрольного мероприятия направлены в</w:t>
      </w:r>
      <w:proofErr w:type="gramEnd"/>
      <w:r w:rsidRPr="00627327">
        <w:rPr>
          <w:sz w:val="16"/>
          <w:szCs w:val="16"/>
        </w:rPr>
        <w:t xml:space="preserve"> Прокуратуру Печенгского района. </w:t>
      </w:r>
    </w:p>
    <w:p w:rsidR="00FF3CE4" w:rsidRPr="00627327" w:rsidRDefault="00FF3CE4" w:rsidP="00FF3CE4">
      <w:pPr>
        <w:spacing w:line="283" w:lineRule="auto"/>
        <w:ind w:firstLine="709"/>
        <w:jc w:val="both"/>
        <w:rPr>
          <w:snapToGrid w:val="0"/>
          <w:sz w:val="16"/>
          <w:szCs w:val="16"/>
        </w:rPr>
      </w:pPr>
      <w:r w:rsidRPr="00627327">
        <w:rPr>
          <w:snapToGrid w:val="0"/>
          <w:sz w:val="16"/>
          <w:szCs w:val="16"/>
        </w:rPr>
        <w:t xml:space="preserve">По итогам </w:t>
      </w:r>
      <w:r w:rsidRPr="00627327">
        <w:rPr>
          <w:snapToGrid w:val="0"/>
          <w:sz w:val="16"/>
          <w:szCs w:val="16"/>
        </w:rPr>
        <w:t>экспертно-аналитического</w:t>
      </w:r>
      <w:r w:rsidRPr="00627327">
        <w:rPr>
          <w:snapToGrid w:val="0"/>
          <w:sz w:val="16"/>
          <w:szCs w:val="16"/>
        </w:rPr>
        <w:t xml:space="preserve"> мероприятия </w:t>
      </w:r>
      <w:r w:rsidRPr="00627327">
        <w:rPr>
          <w:snapToGrid w:val="0"/>
          <w:sz w:val="16"/>
          <w:szCs w:val="16"/>
        </w:rPr>
        <w:t>«Экспертиза муниципальной программы Печенгского муниципального округа «Формирование современной городской среды» на 2023-2025 годы»</w:t>
      </w:r>
      <w:r w:rsidRPr="00627327">
        <w:rPr>
          <w:sz w:val="16"/>
          <w:szCs w:val="16"/>
        </w:rPr>
        <w:t xml:space="preserve"> установлен</w:t>
      </w:r>
      <w:r w:rsidRPr="00627327">
        <w:rPr>
          <w:sz w:val="16"/>
          <w:szCs w:val="16"/>
        </w:rPr>
        <w:t>ы</w:t>
      </w:r>
      <w:r w:rsidRPr="00627327">
        <w:rPr>
          <w:sz w:val="16"/>
          <w:szCs w:val="16"/>
        </w:rPr>
        <w:t xml:space="preserve"> нарушени</w:t>
      </w:r>
      <w:r w:rsidRPr="00627327">
        <w:rPr>
          <w:sz w:val="16"/>
          <w:szCs w:val="16"/>
        </w:rPr>
        <w:t>я</w:t>
      </w:r>
      <w:r w:rsidRPr="00627327">
        <w:rPr>
          <w:sz w:val="16"/>
          <w:szCs w:val="16"/>
        </w:rPr>
        <w:t xml:space="preserve"> </w:t>
      </w:r>
      <w:r w:rsidRPr="00627327">
        <w:rPr>
          <w:sz w:val="16"/>
          <w:szCs w:val="16"/>
        </w:rPr>
        <w:t>администрацией Печенгского муниципального округа бюджетного</w:t>
      </w:r>
      <w:r w:rsidRPr="00627327">
        <w:rPr>
          <w:sz w:val="16"/>
          <w:szCs w:val="16"/>
        </w:rPr>
        <w:t xml:space="preserve"> законодательства, </w:t>
      </w:r>
      <w:r w:rsidRPr="00627327">
        <w:rPr>
          <w:sz w:val="16"/>
          <w:szCs w:val="16"/>
        </w:rPr>
        <w:t>в связи с чем, материалы контрольного мероприятия направлены в Прокуратуру Печенгского района.</w:t>
      </w:r>
    </w:p>
    <w:p w:rsidR="00FF3CE4" w:rsidRDefault="00FF3CE4" w:rsidP="003A4801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sectPr w:rsidR="00FF3CE4" w:rsidSect="0008203B">
      <w:footerReference w:type="default" r:id="rId10"/>
      <w:pgSz w:w="11906" w:h="16838"/>
      <w:pgMar w:top="284" w:right="566" w:bottom="284" w:left="1134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1D" w:rsidRDefault="00DC701D" w:rsidP="00E53E65">
      <w:r>
        <w:separator/>
      </w:r>
    </w:p>
  </w:endnote>
  <w:endnote w:type="continuationSeparator" w:id="0">
    <w:p w:rsidR="00DC701D" w:rsidRDefault="00DC701D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Content>
      <w:p w:rsidR="00DC701D" w:rsidRPr="00EF6C5B" w:rsidRDefault="00DC701D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C11D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C701D" w:rsidRDefault="00DC701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1D" w:rsidRDefault="00DC701D" w:rsidP="00E53E65">
      <w:r>
        <w:separator/>
      </w:r>
    </w:p>
  </w:footnote>
  <w:footnote w:type="continuationSeparator" w:id="0">
    <w:p w:rsidR="00DC701D" w:rsidRDefault="00DC701D" w:rsidP="00E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76FE"/>
    <w:rsid w:val="0001165D"/>
    <w:rsid w:val="00011B5E"/>
    <w:rsid w:val="00012FB8"/>
    <w:rsid w:val="00013C30"/>
    <w:rsid w:val="00016520"/>
    <w:rsid w:val="00017670"/>
    <w:rsid w:val="00021B07"/>
    <w:rsid w:val="00021ECA"/>
    <w:rsid w:val="00027711"/>
    <w:rsid w:val="000306B3"/>
    <w:rsid w:val="0003223B"/>
    <w:rsid w:val="00036184"/>
    <w:rsid w:val="00040B98"/>
    <w:rsid w:val="00044C72"/>
    <w:rsid w:val="000459B4"/>
    <w:rsid w:val="00047CFD"/>
    <w:rsid w:val="00061256"/>
    <w:rsid w:val="000648AD"/>
    <w:rsid w:val="00065E84"/>
    <w:rsid w:val="000674FE"/>
    <w:rsid w:val="00070EAC"/>
    <w:rsid w:val="00071EFD"/>
    <w:rsid w:val="00072F80"/>
    <w:rsid w:val="000739A2"/>
    <w:rsid w:val="000775FE"/>
    <w:rsid w:val="000800E5"/>
    <w:rsid w:val="00081130"/>
    <w:rsid w:val="000816B7"/>
    <w:rsid w:val="00081B7F"/>
    <w:rsid w:val="0008203B"/>
    <w:rsid w:val="00082AED"/>
    <w:rsid w:val="00084852"/>
    <w:rsid w:val="00084EBF"/>
    <w:rsid w:val="000905E2"/>
    <w:rsid w:val="00093BEA"/>
    <w:rsid w:val="00096DCD"/>
    <w:rsid w:val="0009743D"/>
    <w:rsid w:val="000A30A3"/>
    <w:rsid w:val="000A33BA"/>
    <w:rsid w:val="000B059D"/>
    <w:rsid w:val="000B0824"/>
    <w:rsid w:val="000B0F28"/>
    <w:rsid w:val="000B2B64"/>
    <w:rsid w:val="000B6CE0"/>
    <w:rsid w:val="000B6F9D"/>
    <w:rsid w:val="000C378E"/>
    <w:rsid w:val="000C671E"/>
    <w:rsid w:val="000D08AA"/>
    <w:rsid w:val="000D0A04"/>
    <w:rsid w:val="000D3543"/>
    <w:rsid w:val="000D4304"/>
    <w:rsid w:val="000D55B2"/>
    <w:rsid w:val="000E1466"/>
    <w:rsid w:val="00102FB3"/>
    <w:rsid w:val="00103BA9"/>
    <w:rsid w:val="00113AFF"/>
    <w:rsid w:val="001169C8"/>
    <w:rsid w:val="00116A4F"/>
    <w:rsid w:val="00120017"/>
    <w:rsid w:val="00123F82"/>
    <w:rsid w:val="00127407"/>
    <w:rsid w:val="00127A31"/>
    <w:rsid w:val="00142653"/>
    <w:rsid w:val="00146E6E"/>
    <w:rsid w:val="001601C5"/>
    <w:rsid w:val="001668ED"/>
    <w:rsid w:val="00166C6B"/>
    <w:rsid w:val="0017231F"/>
    <w:rsid w:val="001776D2"/>
    <w:rsid w:val="0018227F"/>
    <w:rsid w:val="001830DF"/>
    <w:rsid w:val="00187328"/>
    <w:rsid w:val="00187E7C"/>
    <w:rsid w:val="00187F19"/>
    <w:rsid w:val="001901B7"/>
    <w:rsid w:val="00192578"/>
    <w:rsid w:val="001966B4"/>
    <w:rsid w:val="001967AA"/>
    <w:rsid w:val="00197B8C"/>
    <w:rsid w:val="001A1456"/>
    <w:rsid w:val="001A1532"/>
    <w:rsid w:val="001B0E33"/>
    <w:rsid w:val="001C101C"/>
    <w:rsid w:val="001C549B"/>
    <w:rsid w:val="001D19AE"/>
    <w:rsid w:val="001D607F"/>
    <w:rsid w:val="001D7430"/>
    <w:rsid w:val="001E20CD"/>
    <w:rsid w:val="001E3620"/>
    <w:rsid w:val="001F2522"/>
    <w:rsid w:val="001F25BD"/>
    <w:rsid w:val="001F2B87"/>
    <w:rsid w:val="001F41CF"/>
    <w:rsid w:val="001F587F"/>
    <w:rsid w:val="00203E96"/>
    <w:rsid w:val="00205936"/>
    <w:rsid w:val="0021059B"/>
    <w:rsid w:val="0021092A"/>
    <w:rsid w:val="00216D8F"/>
    <w:rsid w:val="002212F2"/>
    <w:rsid w:val="00224C14"/>
    <w:rsid w:val="00234FAF"/>
    <w:rsid w:val="002352A8"/>
    <w:rsid w:val="00236148"/>
    <w:rsid w:val="002409AD"/>
    <w:rsid w:val="00241CD6"/>
    <w:rsid w:val="00242071"/>
    <w:rsid w:val="002432D7"/>
    <w:rsid w:val="00244EF3"/>
    <w:rsid w:val="00246BE5"/>
    <w:rsid w:val="00247D1A"/>
    <w:rsid w:val="002541EB"/>
    <w:rsid w:val="00256121"/>
    <w:rsid w:val="00260729"/>
    <w:rsid w:val="00261570"/>
    <w:rsid w:val="00265127"/>
    <w:rsid w:val="00266A3B"/>
    <w:rsid w:val="0027138F"/>
    <w:rsid w:val="00271A8B"/>
    <w:rsid w:val="002748EE"/>
    <w:rsid w:val="00275470"/>
    <w:rsid w:val="00280EF9"/>
    <w:rsid w:val="00291D5A"/>
    <w:rsid w:val="00294C24"/>
    <w:rsid w:val="00296DB2"/>
    <w:rsid w:val="002A01AD"/>
    <w:rsid w:val="002A20CE"/>
    <w:rsid w:val="002A3BC4"/>
    <w:rsid w:val="002A4BB4"/>
    <w:rsid w:val="002A52AF"/>
    <w:rsid w:val="002A6FDC"/>
    <w:rsid w:val="002A7568"/>
    <w:rsid w:val="002B1508"/>
    <w:rsid w:val="002B1E1A"/>
    <w:rsid w:val="002B4161"/>
    <w:rsid w:val="002B7BAC"/>
    <w:rsid w:val="002C2551"/>
    <w:rsid w:val="002C5F69"/>
    <w:rsid w:val="002C6FCC"/>
    <w:rsid w:val="002C7725"/>
    <w:rsid w:val="002E157A"/>
    <w:rsid w:val="002E1AC0"/>
    <w:rsid w:val="002E6F43"/>
    <w:rsid w:val="002F0517"/>
    <w:rsid w:val="002F68F6"/>
    <w:rsid w:val="00300BEA"/>
    <w:rsid w:val="003018CD"/>
    <w:rsid w:val="00303FC6"/>
    <w:rsid w:val="00304480"/>
    <w:rsid w:val="00305770"/>
    <w:rsid w:val="003062D1"/>
    <w:rsid w:val="00306C65"/>
    <w:rsid w:val="00307C61"/>
    <w:rsid w:val="003175C6"/>
    <w:rsid w:val="00317C99"/>
    <w:rsid w:val="00321F77"/>
    <w:rsid w:val="00322330"/>
    <w:rsid w:val="00323AD7"/>
    <w:rsid w:val="0032549F"/>
    <w:rsid w:val="00337DDF"/>
    <w:rsid w:val="003415ED"/>
    <w:rsid w:val="00342175"/>
    <w:rsid w:val="00343ACA"/>
    <w:rsid w:val="00344C9A"/>
    <w:rsid w:val="00346C3A"/>
    <w:rsid w:val="003479BE"/>
    <w:rsid w:val="00351019"/>
    <w:rsid w:val="0035102D"/>
    <w:rsid w:val="00357CEF"/>
    <w:rsid w:val="00361DAC"/>
    <w:rsid w:val="00362A4E"/>
    <w:rsid w:val="003715BE"/>
    <w:rsid w:val="00372AFA"/>
    <w:rsid w:val="00373D66"/>
    <w:rsid w:val="003740DB"/>
    <w:rsid w:val="00374C5C"/>
    <w:rsid w:val="00377DB0"/>
    <w:rsid w:val="00380E19"/>
    <w:rsid w:val="0038494F"/>
    <w:rsid w:val="00387770"/>
    <w:rsid w:val="0039081F"/>
    <w:rsid w:val="00393A4E"/>
    <w:rsid w:val="00396642"/>
    <w:rsid w:val="00396CBE"/>
    <w:rsid w:val="003A40BB"/>
    <w:rsid w:val="003A4801"/>
    <w:rsid w:val="003A5CAE"/>
    <w:rsid w:val="003A6686"/>
    <w:rsid w:val="003A6C19"/>
    <w:rsid w:val="003B1368"/>
    <w:rsid w:val="003B629B"/>
    <w:rsid w:val="003B681F"/>
    <w:rsid w:val="003C0604"/>
    <w:rsid w:val="003C42E1"/>
    <w:rsid w:val="003C5E37"/>
    <w:rsid w:val="003C6E5B"/>
    <w:rsid w:val="003D0EB7"/>
    <w:rsid w:val="003D1F4C"/>
    <w:rsid w:val="003D2B8A"/>
    <w:rsid w:val="003D4FDD"/>
    <w:rsid w:val="003E3D46"/>
    <w:rsid w:val="003E4AE0"/>
    <w:rsid w:val="003E4CB9"/>
    <w:rsid w:val="003E4D11"/>
    <w:rsid w:val="003E695D"/>
    <w:rsid w:val="003E7FC3"/>
    <w:rsid w:val="00401558"/>
    <w:rsid w:val="00404C46"/>
    <w:rsid w:val="0041018C"/>
    <w:rsid w:val="00412427"/>
    <w:rsid w:val="00413A23"/>
    <w:rsid w:val="00415995"/>
    <w:rsid w:val="00416F78"/>
    <w:rsid w:val="00417E8F"/>
    <w:rsid w:val="00421A9B"/>
    <w:rsid w:val="00422906"/>
    <w:rsid w:val="0042373B"/>
    <w:rsid w:val="00430813"/>
    <w:rsid w:val="00432265"/>
    <w:rsid w:val="00434EF2"/>
    <w:rsid w:val="00437C27"/>
    <w:rsid w:val="00440BF3"/>
    <w:rsid w:val="00440FFA"/>
    <w:rsid w:val="0044272B"/>
    <w:rsid w:val="00442E97"/>
    <w:rsid w:val="00451EA4"/>
    <w:rsid w:val="004616F3"/>
    <w:rsid w:val="00466A38"/>
    <w:rsid w:val="004670AC"/>
    <w:rsid w:val="00467BA9"/>
    <w:rsid w:val="0047257E"/>
    <w:rsid w:val="00474F8B"/>
    <w:rsid w:val="0048373E"/>
    <w:rsid w:val="00483963"/>
    <w:rsid w:val="004846A5"/>
    <w:rsid w:val="00484745"/>
    <w:rsid w:val="004871DD"/>
    <w:rsid w:val="004911A4"/>
    <w:rsid w:val="004A0948"/>
    <w:rsid w:val="004A0FE1"/>
    <w:rsid w:val="004A11A0"/>
    <w:rsid w:val="004A1EE7"/>
    <w:rsid w:val="004A29C3"/>
    <w:rsid w:val="004A35D4"/>
    <w:rsid w:val="004B2FD4"/>
    <w:rsid w:val="004B3B26"/>
    <w:rsid w:val="004B4250"/>
    <w:rsid w:val="004B6F9B"/>
    <w:rsid w:val="004C01FE"/>
    <w:rsid w:val="004C0338"/>
    <w:rsid w:val="004D0270"/>
    <w:rsid w:val="004D325F"/>
    <w:rsid w:val="004E1A17"/>
    <w:rsid w:val="004E2E51"/>
    <w:rsid w:val="004E61DC"/>
    <w:rsid w:val="004E74D1"/>
    <w:rsid w:val="004F53BF"/>
    <w:rsid w:val="00501BB4"/>
    <w:rsid w:val="00501FEF"/>
    <w:rsid w:val="00506A2C"/>
    <w:rsid w:val="00506DDF"/>
    <w:rsid w:val="00510DEC"/>
    <w:rsid w:val="00515091"/>
    <w:rsid w:val="00524204"/>
    <w:rsid w:val="00526EC8"/>
    <w:rsid w:val="00531C3F"/>
    <w:rsid w:val="00532453"/>
    <w:rsid w:val="00533B4C"/>
    <w:rsid w:val="0053680E"/>
    <w:rsid w:val="00554347"/>
    <w:rsid w:val="00556DDF"/>
    <w:rsid w:val="005602D3"/>
    <w:rsid w:val="0056586E"/>
    <w:rsid w:val="00567D22"/>
    <w:rsid w:val="00567E6D"/>
    <w:rsid w:val="00570E0D"/>
    <w:rsid w:val="0057467A"/>
    <w:rsid w:val="00575044"/>
    <w:rsid w:val="005777EA"/>
    <w:rsid w:val="0058007C"/>
    <w:rsid w:val="00581712"/>
    <w:rsid w:val="00585043"/>
    <w:rsid w:val="005851FA"/>
    <w:rsid w:val="00585676"/>
    <w:rsid w:val="005859E7"/>
    <w:rsid w:val="00585AE0"/>
    <w:rsid w:val="005901C9"/>
    <w:rsid w:val="00594AA0"/>
    <w:rsid w:val="0059634B"/>
    <w:rsid w:val="00596AE8"/>
    <w:rsid w:val="005A11DC"/>
    <w:rsid w:val="005A1A54"/>
    <w:rsid w:val="005A2C66"/>
    <w:rsid w:val="005A5968"/>
    <w:rsid w:val="005A7B6E"/>
    <w:rsid w:val="005B3367"/>
    <w:rsid w:val="005B4010"/>
    <w:rsid w:val="005B59E9"/>
    <w:rsid w:val="005C3D7A"/>
    <w:rsid w:val="005C5340"/>
    <w:rsid w:val="005C5CBF"/>
    <w:rsid w:val="005D37CB"/>
    <w:rsid w:val="005E2F7B"/>
    <w:rsid w:val="005E744E"/>
    <w:rsid w:val="005F0837"/>
    <w:rsid w:val="005F445D"/>
    <w:rsid w:val="005F568D"/>
    <w:rsid w:val="00605DE9"/>
    <w:rsid w:val="00606465"/>
    <w:rsid w:val="00607CD0"/>
    <w:rsid w:val="006106B0"/>
    <w:rsid w:val="00611BD3"/>
    <w:rsid w:val="0061383A"/>
    <w:rsid w:val="006154DF"/>
    <w:rsid w:val="00615E18"/>
    <w:rsid w:val="006172D2"/>
    <w:rsid w:val="00627327"/>
    <w:rsid w:val="006320AF"/>
    <w:rsid w:val="00633E48"/>
    <w:rsid w:val="00635555"/>
    <w:rsid w:val="0064667C"/>
    <w:rsid w:val="0065136D"/>
    <w:rsid w:val="00661ED0"/>
    <w:rsid w:val="00663048"/>
    <w:rsid w:val="00664CDA"/>
    <w:rsid w:val="00670C85"/>
    <w:rsid w:val="00670E7A"/>
    <w:rsid w:val="00676EC0"/>
    <w:rsid w:val="006773E0"/>
    <w:rsid w:val="00684D48"/>
    <w:rsid w:val="006875EB"/>
    <w:rsid w:val="00687FF7"/>
    <w:rsid w:val="00690A4E"/>
    <w:rsid w:val="00691600"/>
    <w:rsid w:val="00691B81"/>
    <w:rsid w:val="00697434"/>
    <w:rsid w:val="006A0E93"/>
    <w:rsid w:val="006A4555"/>
    <w:rsid w:val="006A5557"/>
    <w:rsid w:val="006B42F7"/>
    <w:rsid w:val="006B470C"/>
    <w:rsid w:val="006B4A43"/>
    <w:rsid w:val="006B4C04"/>
    <w:rsid w:val="006B725F"/>
    <w:rsid w:val="006C03E3"/>
    <w:rsid w:val="006C26AA"/>
    <w:rsid w:val="006D094E"/>
    <w:rsid w:val="006D0F1E"/>
    <w:rsid w:val="006D27EE"/>
    <w:rsid w:val="006D54C9"/>
    <w:rsid w:val="006D6BF8"/>
    <w:rsid w:val="006E34EB"/>
    <w:rsid w:val="006E52EA"/>
    <w:rsid w:val="006F001D"/>
    <w:rsid w:val="006F062C"/>
    <w:rsid w:val="006F2575"/>
    <w:rsid w:val="006F61D5"/>
    <w:rsid w:val="006F7347"/>
    <w:rsid w:val="006F7BF1"/>
    <w:rsid w:val="00701D4B"/>
    <w:rsid w:val="007034E2"/>
    <w:rsid w:val="0071012D"/>
    <w:rsid w:val="00720E87"/>
    <w:rsid w:val="0072101F"/>
    <w:rsid w:val="00721721"/>
    <w:rsid w:val="00725246"/>
    <w:rsid w:val="00726193"/>
    <w:rsid w:val="0072638E"/>
    <w:rsid w:val="007353B1"/>
    <w:rsid w:val="00737DA9"/>
    <w:rsid w:val="0075394A"/>
    <w:rsid w:val="0076101C"/>
    <w:rsid w:val="00761D04"/>
    <w:rsid w:val="007649D4"/>
    <w:rsid w:val="00770E2A"/>
    <w:rsid w:val="00772834"/>
    <w:rsid w:val="007728D5"/>
    <w:rsid w:val="00773790"/>
    <w:rsid w:val="007741C2"/>
    <w:rsid w:val="00775D0D"/>
    <w:rsid w:val="00775E47"/>
    <w:rsid w:val="00781D7F"/>
    <w:rsid w:val="007845EE"/>
    <w:rsid w:val="00785085"/>
    <w:rsid w:val="00786A45"/>
    <w:rsid w:val="0078768D"/>
    <w:rsid w:val="00791045"/>
    <w:rsid w:val="007935A6"/>
    <w:rsid w:val="00797CF1"/>
    <w:rsid w:val="007A0DA6"/>
    <w:rsid w:val="007A0FF2"/>
    <w:rsid w:val="007A1ECD"/>
    <w:rsid w:val="007A3AF6"/>
    <w:rsid w:val="007B34A8"/>
    <w:rsid w:val="007B677B"/>
    <w:rsid w:val="007B7833"/>
    <w:rsid w:val="007C5576"/>
    <w:rsid w:val="007C7F67"/>
    <w:rsid w:val="007D2A5A"/>
    <w:rsid w:val="007E0E97"/>
    <w:rsid w:val="007F0B80"/>
    <w:rsid w:val="007F0F35"/>
    <w:rsid w:val="007F179D"/>
    <w:rsid w:val="007F43A4"/>
    <w:rsid w:val="008008FC"/>
    <w:rsid w:val="00804E82"/>
    <w:rsid w:val="008101D2"/>
    <w:rsid w:val="00815410"/>
    <w:rsid w:val="00815CB5"/>
    <w:rsid w:val="00817154"/>
    <w:rsid w:val="00817622"/>
    <w:rsid w:val="00822D40"/>
    <w:rsid w:val="008317C3"/>
    <w:rsid w:val="00835556"/>
    <w:rsid w:val="00841C99"/>
    <w:rsid w:val="00850ED8"/>
    <w:rsid w:val="00852B0F"/>
    <w:rsid w:val="00860DA7"/>
    <w:rsid w:val="0086553F"/>
    <w:rsid w:val="00865797"/>
    <w:rsid w:val="00865B2D"/>
    <w:rsid w:val="0088193B"/>
    <w:rsid w:val="00882603"/>
    <w:rsid w:val="0088371C"/>
    <w:rsid w:val="00883A6B"/>
    <w:rsid w:val="0088505E"/>
    <w:rsid w:val="0089083B"/>
    <w:rsid w:val="00891D94"/>
    <w:rsid w:val="008A32BE"/>
    <w:rsid w:val="008A45C3"/>
    <w:rsid w:val="008B1FC7"/>
    <w:rsid w:val="008B3CFB"/>
    <w:rsid w:val="008C652C"/>
    <w:rsid w:val="008D1CC1"/>
    <w:rsid w:val="008D6B35"/>
    <w:rsid w:val="008D7A0E"/>
    <w:rsid w:val="008E32E5"/>
    <w:rsid w:val="008F2997"/>
    <w:rsid w:val="008F41E2"/>
    <w:rsid w:val="008F6CE9"/>
    <w:rsid w:val="008F724E"/>
    <w:rsid w:val="00900048"/>
    <w:rsid w:val="009000A3"/>
    <w:rsid w:val="0090039E"/>
    <w:rsid w:val="00900A09"/>
    <w:rsid w:val="00900B03"/>
    <w:rsid w:val="00901BA4"/>
    <w:rsid w:val="0090355A"/>
    <w:rsid w:val="00907EFD"/>
    <w:rsid w:val="0091159A"/>
    <w:rsid w:val="009116D1"/>
    <w:rsid w:val="0093058F"/>
    <w:rsid w:val="00930A97"/>
    <w:rsid w:val="00931E81"/>
    <w:rsid w:val="009321A0"/>
    <w:rsid w:val="00940A79"/>
    <w:rsid w:val="00942F04"/>
    <w:rsid w:val="00943671"/>
    <w:rsid w:val="009466E1"/>
    <w:rsid w:val="00950B0A"/>
    <w:rsid w:val="00952869"/>
    <w:rsid w:val="00953C7C"/>
    <w:rsid w:val="00960511"/>
    <w:rsid w:val="00961121"/>
    <w:rsid w:val="009634BB"/>
    <w:rsid w:val="00971DF7"/>
    <w:rsid w:val="00972B02"/>
    <w:rsid w:val="009740BC"/>
    <w:rsid w:val="009744BB"/>
    <w:rsid w:val="00974871"/>
    <w:rsid w:val="0097545D"/>
    <w:rsid w:val="00976C1B"/>
    <w:rsid w:val="0098049C"/>
    <w:rsid w:val="00981E37"/>
    <w:rsid w:val="00984482"/>
    <w:rsid w:val="00990B19"/>
    <w:rsid w:val="009A3452"/>
    <w:rsid w:val="009A3F62"/>
    <w:rsid w:val="009B0FAB"/>
    <w:rsid w:val="009C063A"/>
    <w:rsid w:val="009D05F3"/>
    <w:rsid w:val="009E4460"/>
    <w:rsid w:val="009E467B"/>
    <w:rsid w:val="009E5228"/>
    <w:rsid w:val="009E7486"/>
    <w:rsid w:val="009F2B3C"/>
    <w:rsid w:val="009F2DEA"/>
    <w:rsid w:val="00A00EDE"/>
    <w:rsid w:val="00A040B5"/>
    <w:rsid w:val="00A05500"/>
    <w:rsid w:val="00A13285"/>
    <w:rsid w:val="00A13329"/>
    <w:rsid w:val="00A139A8"/>
    <w:rsid w:val="00A15A14"/>
    <w:rsid w:val="00A16305"/>
    <w:rsid w:val="00A21F1F"/>
    <w:rsid w:val="00A246D4"/>
    <w:rsid w:val="00A30DB1"/>
    <w:rsid w:val="00A329F0"/>
    <w:rsid w:val="00A33797"/>
    <w:rsid w:val="00A42E9F"/>
    <w:rsid w:val="00A462CD"/>
    <w:rsid w:val="00A50285"/>
    <w:rsid w:val="00A63BDA"/>
    <w:rsid w:val="00A64D4F"/>
    <w:rsid w:val="00A664C2"/>
    <w:rsid w:val="00A71281"/>
    <w:rsid w:val="00A71461"/>
    <w:rsid w:val="00A73DE8"/>
    <w:rsid w:val="00A77F02"/>
    <w:rsid w:val="00A856A2"/>
    <w:rsid w:val="00A87920"/>
    <w:rsid w:val="00A87D45"/>
    <w:rsid w:val="00A92162"/>
    <w:rsid w:val="00A93A1F"/>
    <w:rsid w:val="00A944AB"/>
    <w:rsid w:val="00A9553D"/>
    <w:rsid w:val="00A972FD"/>
    <w:rsid w:val="00AA7226"/>
    <w:rsid w:val="00AB327E"/>
    <w:rsid w:val="00AB35C3"/>
    <w:rsid w:val="00AC5FE1"/>
    <w:rsid w:val="00AD118B"/>
    <w:rsid w:val="00AD1ED3"/>
    <w:rsid w:val="00AD390C"/>
    <w:rsid w:val="00AD3CC1"/>
    <w:rsid w:val="00AD574B"/>
    <w:rsid w:val="00AD74C4"/>
    <w:rsid w:val="00AE0BA6"/>
    <w:rsid w:val="00AE175B"/>
    <w:rsid w:val="00AE2EBE"/>
    <w:rsid w:val="00AE31B8"/>
    <w:rsid w:val="00AE3FA9"/>
    <w:rsid w:val="00AE76AE"/>
    <w:rsid w:val="00AF2FF3"/>
    <w:rsid w:val="00AF343F"/>
    <w:rsid w:val="00AF3A88"/>
    <w:rsid w:val="00AF3C65"/>
    <w:rsid w:val="00AF5220"/>
    <w:rsid w:val="00AF7273"/>
    <w:rsid w:val="00AF72D7"/>
    <w:rsid w:val="00AF7857"/>
    <w:rsid w:val="00AF7EFB"/>
    <w:rsid w:val="00B044E5"/>
    <w:rsid w:val="00B04A46"/>
    <w:rsid w:val="00B1010F"/>
    <w:rsid w:val="00B1080A"/>
    <w:rsid w:val="00B109DC"/>
    <w:rsid w:val="00B10CD5"/>
    <w:rsid w:val="00B163CB"/>
    <w:rsid w:val="00B1782A"/>
    <w:rsid w:val="00B22BD6"/>
    <w:rsid w:val="00B26B6F"/>
    <w:rsid w:val="00B30272"/>
    <w:rsid w:val="00B31A1E"/>
    <w:rsid w:val="00B3742C"/>
    <w:rsid w:val="00B377A4"/>
    <w:rsid w:val="00B403D8"/>
    <w:rsid w:val="00B45DDE"/>
    <w:rsid w:val="00B5365C"/>
    <w:rsid w:val="00B54550"/>
    <w:rsid w:val="00B54988"/>
    <w:rsid w:val="00B55935"/>
    <w:rsid w:val="00B56C63"/>
    <w:rsid w:val="00B6212D"/>
    <w:rsid w:val="00B62D91"/>
    <w:rsid w:val="00B77B97"/>
    <w:rsid w:val="00B845DD"/>
    <w:rsid w:val="00B858AB"/>
    <w:rsid w:val="00B92C24"/>
    <w:rsid w:val="00B9304D"/>
    <w:rsid w:val="00BA10FA"/>
    <w:rsid w:val="00BC0349"/>
    <w:rsid w:val="00BC15D1"/>
    <w:rsid w:val="00BC6794"/>
    <w:rsid w:val="00BD16EB"/>
    <w:rsid w:val="00BD2300"/>
    <w:rsid w:val="00BD4F79"/>
    <w:rsid w:val="00BD75C8"/>
    <w:rsid w:val="00BE05DA"/>
    <w:rsid w:val="00BE0A61"/>
    <w:rsid w:val="00BE0DB7"/>
    <w:rsid w:val="00BE1F85"/>
    <w:rsid w:val="00BE562A"/>
    <w:rsid w:val="00BF1000"/>
    <w:rsid w:val="00BF14BB"/>
    <w:rsid w:val="00BF3B8F"/>
    <w:rsid w:val="00BF7132"/>
    <w:rsid w:val="00BF7209"/>
    <w:rsid w:val="00BF78A8"/>
    <w:rsid w:val="00C0210A"/>
    <w:rsid w:val="00C1099F"/>
    <w:rsid w:val="00C319BA"/>
    <w:rsid w:val="00C35747"/>
    <w:rsid w:val="00C41A31"/>
    <w:rsid w:val="00C44C33"/>
    <w:rsid w:val="00C517C5"/>
    <w:rsid w:val="00C53FB7"/>
    <w:rsid w:val="00C5550C"/>
    <w:rsid w:val="00C559D5"/>
    <w:rsid w:val="00C573EE"/>
    <w:rsid w:val="00C5749F"/>
    <w:rsid w:val="00C57A20"/>
    <w:rsid w:val="00C6054A"/>
    <w:rsid w:val="00C61914"/>
    <w:rsid w:val="00C62FC4"/>
    <w:rsid w:val="00C67CF8"/>
    <w:rsid w:val="00C736FF"/>
    <w:rsid w:val="00C757B8"/>
    <w:rsid w:val="00C8301A"/>
    <w:rsid w:val="00C836F3"/>
    <w:rsid w:val="00C844D6"/>
    <w:rsid w:val="00C84EF9"/>
    <w:rsid w:val="00C8601D"/>
    <w:rsid w:val="00C86DBB"/>
    <w:rsid w:val="00C872F6"/>
    <w:rsid w:val="00C9404D"/>
    <w:rsid w:val="00C96D00"/>
    <w:rsid w:val="00C9704E"/>
    <w:rsid w:val="00CA20DB"/>
    <w:rsid w:val="00CA41FD"/>
    <w:rsid w:val="00CA4F29"/>
    <w:rsid w:val="00CA55F6"/>
    <w:rsid w:val="00CB162F"/>
    <w:rsid w:val="00CB35AB"/>
    <w:rsid w:val="00CB3ABF"/>
    <w:rsid w:val="00CB45F0"/>
    <w:rsid w:val="00CB6EF7"/>
    <w:rsid w:val="00CB75D9"/>
    <w:rsid w:val="00CC11DD"/>
    <w:rsid w:val="00CC19BD"/>
    <w:rsid w:val="00CC28EB"/>
    <w:rsid w:val="00CC5721"/>
    <w:rsid w:val="00CD7546"/>
    <w:rsid w:val="00CE1941"/>
    <w:rsid w:val="00CF0151"/>
    <w:rsid w:val="00CF10BE"/>
    <w:rsid w:val="00CF1AD8"/>
    <w:rsid w:val="00CF649F"/>
    <w:rsid w:val="00D02E33"/>
    <w:rsid w:val="00D0336F"/>
    <w:rsid w:val="00D03985"/>
    <w:rsid w:val="00D04C6A"/>
    <w:rsid w:val="00D04F50"/>
    <w:rsid w:val="00D1182D"/>
    <w:rsid w:val="00D13265"/>
    <w:rsid w:val="00D14B45"/>
    <w:rsid w:val="00D21DBD"/>
    <w:rsid w:val="00D224E7"/>
    <w:rsid w:val="00D33612"/>
    <w:rsid w:val="00D37319"/>
    <w:rsid w:val="00D40ACB"/>
    <w:rsid w:val="00D43122"/>
    <w:rsid w:val="00D43DA1"/>
    <w:rsid w:val="00D515CB"/>
    <w:rsid w:val="00D53F10"/>
    <w:rsid w:val="00D53F3F"/>
    <w:rsid w:val="00D62927"/>
    <w:rsid w:val="00D63612"/>
    <w:rsid w:val="00D65767"/>
    <w:rsid w:val="00D658D4"/>
    <w:rsid w:val="00D67F11"/>
    <w:rsid w:val="00D70BC1"/>
    <w:rsid w:val="00D73ED5"/>
    <w:rsid w:val="00D814B9"/>
    <w:rsid w:val="00D815A3"/>
    <w:rsid w:val="00D820FF"/>
    <w:rsid w:val="00D846B6"/>
    <w:rsid w:val="00D87383"/>
    <w:rsid w:val="00D92D5E"/>
    <w:rsid w:val="00DA06C2"/>
    <w:rsid w:val="00DB02C8"/>
    <w:rsid w:val="00DB08F1"/>
    <w:rsid w:val="00DB6174"/>
    <w:rsid w:val="00DB7A55"/>
    <w:rsid w:val="00DC1B6C"/>
    <w:rsid w:val="00DC2A24"/>
    <w:rsid w:val="00DC6973"/>
    <w:rsid w:val="00DC701D"/>
    <w:rsid w:val="00DC7AD7"/>
    <w:rsid w:val="00DD55C1"/>
    <w:rsid w:val="00DE37EB"/>
    <w:rsid w:val="00DE4A7A"/>
    <w:rsid w:val="00DE7785"/>
    <w:rsid w:val="00DF09C7"/>
    <w:rsid w:val="00DF2B3A"/>
    <w:rsid w:val="00E0120C"/>
    <w:rsid w:val="00E01ACE"/>
    <w:rsid w:val="00E03BEB"/>
    <w:rsid w:val="00E07879"/>
    <w:rsid w:val="00E15ED1"/>
    <w:rsid w:val="00E1784B"/>
    <w:rsid w:val="00E21C28"/>
    <w:rsid w:val="00E27320"/>
    <w:rsid w:val="00E276F5"/>
    <w:rsid w:val="00E30A5B"/>
    <w:rsid w:val="00E33DCE"/>
    <w:rsid w:val="00E34406"/>
    <w:rsid w:val="00E35994"/>
    <w:rsid w:val="00E361DC"/>
    <w:rsid w:val="00E425EF"/>
    <w:rsid w:val="00E4475A"/>
    <w:rsid w:val="00E45904"/>
    <w:rsid w:val="00E45954"/>
    <w:rsid w:val="00E516B4"/>
    <w:rsid w:val="00E534FB"/>
    <w:rsid w:val="00E53E65"/>
    <w:rsid w:val="00E54B2E"/>
    <w:rsid w:val="00E567D9"/>
    <w:rsid w:val="00E57143"/>
    <w:rsid w:val="00E6533D"/>
    <w:rsid w:val="00E66986"/>
    <w:rsid w:val="00E70AC9"/>
    <w:rsid w:val="00E71FEF"/>
    <w:rsid w:val="00E746AD"/>
    <w:rsid w:val="00E75633"/>
    <w:rsid w:val="00E80101"/>
    <w:rsid w:val="00E86629"/>
    <w:rsid w:val="00E924FF"/>
    <w:rsid w:val="00E92D27"/>
    <w:rsid w:val="00E938F3"/>
    <w:rsid w:val="00E96E6C"/>
    <w:rsid w:val="00EA034C"/>
    <w:rsid w:val="00EA0433"/>
    <w:rsid w:val="00EA63B2"/>
    <w:rsid w:val="00EB07AE"/>
    <w:rsid w:val="00EB2287"/>
    <w:rsid w:val="00EB7A77"/>
    <w:rsid w:val="00EC142F"/>
    <w:rsid w:val="00EC5426"/>
    <w:rsid w:val="00EC658C"/>
    <w:rsid w:val="00ED09A4"/>
    <w:rsid w:val="00ED0D1F"/>
    <w:rsid w:val="00EE0939"/>
    <w:rsid w:val="00EE1CFC"/>
    <w:rsid w:val="00EE4125"/>
    <w:rsid w:val="00EE501C"/>
    <w:rsid w:val="00EF4569"/>
    <w:rsid w:val="00EF54D3"/>
    <w:rsid w:val="00EF6C5B"/>
    <w:rsid w:val="00F011A5"/>
    <w:rsid w:val="00F02C09"/>
    <w:rsid w:val="00F0682C"/>
    <w:rsid w:val="00F06C41"/>
    <w:rsid w:val="00F11FC8"/>
    <w:rsid w:val="00F13AB0"/>
    <w:rsid w:val="00F175C3"/>
    <w:rsid w:val="00F23DCE"/>
    <w:rsid w:val="00F246E9"/>
    <w:rsid w:val="00F25CDA"/>
    <w:rsid w:val="00F33CD1"/>
    <w:rsid w:val="00F33DF6"/>
    <w:rsid w:val="00F3787F"/>
    <w:rsid w:val="00F413FB"/>
    <w:rsid w:val="00F427DE"/>
    <w:rsid w:val="00F438F3"/>
    <w:rsid w:val="00F43F85"/>
    <w:rsid w:val="00F44D5F"/>
    <w:rsid w:val="00F44F87"/>
    <w:rsid w:val="00F4647D"/>
    <w:rsid w:val="00F519F7"/>
    <w:rsid w:val="00F55B52"/>
    <w:rsid w:val="00F57BF7"/>
    <w:rsid w:val="00F609D5"/>
    <w:rsid w:val="00F6686A"/>
    <w:rsid w:val="00F673CF"/>
    <w:rsid w:val="00F676CD"/>
    <w:rsid w:val="00F73D93"/>
    <w:rsid w:val="00F76597"/>
    <w:rsid w:val="00F82066"/>
    <w:rsid w:val="00F850CE"/>
    <w:rsid w:val="00F93136"/>
    <w:rsid w:val="00FA40AE"/>
    <w:rsid w:val="00FA5404"/>
    <w:rsid w:val="00FA5702"/>
    <w:rsid w:val="00FA6147"/>
    <w:rsid w:val="00FA7C19"/>
    <w:rsid w:val="00FC1CA2"/>
    <w:rsid w:val="00FC2A1F"/>
    <w:rsid w:val="00FC383F"/>
    <w:rsid w:val="00FC4750"/>
    <w:rsid w:val="00FC5849"/>
    <w:rsid w:val="00FC705A"/>
    <w:rsid w:val="00FC7F84"/>
    <w:rsid w:val="00FD39D7"/>
    <w:rsid w:val="00FD6564"/>
    <w:rsid w:val="00FD6D0A"/>
    <w:rsid w:val="00FD7CA9"/>
    <w:rsid w:val="00FE2E4D"/>
    <w:rsid w:val="00FE5C61"/>
    <w:rsid w:val="00FF3CE4"/>
    <w:rsid w:val="00FF5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26FCE3EA-0F60-4ED9-8229-9E582B95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 Юлия  Михайловна</cp:lastModifiedBy>
  <cp:revision>5</cp:revision>
  <cp:lastPrinted>2023-05-15T13:45:00Z</cp:lastPrinted>
  <dcterms:created xsi:type="dcterms:W3CDTF">2023-05-15T14:00:00Z</dcterms:created>
  <dcterms:modified xsi:type="dcterms:W3CDTF">2023-05-15T14:07:00Z</dcterms:modified>
</cp:coreProperties>
</file>