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6F" w:rsidRPr="00D0336F" w:rsidRDefault="00D0336F" w:rsidP="003F55DB">
      <w:pPr>
        <w:spacing w:after="0" w:line="240" w:lineRule="auto"/>
        <w:ind w:right="-2"/>
        <w:jc w:val="both"/>
        <w:rPr>
          <w:rFonts w:ascii="Times New Roman" w:eastAsia="Times New Roman" w:hAnsi="Times New Roman" w:cs="Times New Roman"/>
          <w:sz w:val="28"/>
          <w:szCs w:val="20"/>
          <w:lang w:eastAsia="ru-RU"/>
        </w:rPr>
      </w:pPr>
    </w:p>
    <w:p w:rsidR="003F55DB" w:rsidRPr="003F55DB" w:rsidRDefault="003F55DB" w:rsidP="003F55DB">
      <w:pPr>
        <w:spacing w:after="0" w:line="240" w:lineRule="auto"/>
        <w:ind w:right="-2"/>
        <w:jc w:val="center"/>
        <w:rPr>
          <w:rFonts w:ascii="Times New Roman" w:hAnsi="Times New Roman" w:cs="Times New Roman"/>
          <w:b/>
          <w:sz w:val="20"/>
          <w:szCs w:val="20"/>
        </w:rPr>
      </w:pPr>
      <w:r w:rsidRPr="003F55DB">
        <w:rPr>
          <w:rFonts w:ascii="Times New Roman" w:hAnsi="Times New Roman" w:cs="Times New Roman"/>
          <w:b/>
          <w:sz w:val="20"/>
          <w:szCs w:val="20"/>
        </w:rPr>
        <w:t>Информация</w:t>
      </w:r>
    </w:p>
    <w:p w:rsidR="0019542A" w:rsidRPr="003F55DB" w:rsidRDefault="003F55DB" w:rsidP="003F55DB">
      <w:pPr>
        <w:widowControl w:val="0"/>
        <w:spacing w:after="0" w:line="240" w:lineRule="auto"/>
        <w:jc w:val="center"/>
        <w:rPr>
          <w:rFonts w:ascii="Times New Roman" w:hAnsi="Times New Roman" w:cs="Times New Roman"/>
          <w:b/>
          <w:sz w:val="20"/>
          <w:szCs w:val="20"/>
        </w:rPr>
      </w:pPr>
      <w:r w:rsidRPr="003F55DB">
        <w:rPr>
          <w:rFonts w:ascii="Times New Roman" w:hAnsi="Times New Roman" w:cs="Times New Roman"/>
          <w:b/>
          <w:sz w:val="20"/>
          <w:szCs w:val="20"/>
        </w:rPr>
        <w:t xml:space="preserve">о результатах </w:t>
      </w:r>
      <w:proofErr w:type="gramStart"/>
      <w:r w:rsidRPr="003F55DB">
        <w:rPr>
          <w:rFonts w:ascii="Times New Roman" w:hAnsi="Times New Roman" w:cs="Times New Roman"/>
          <w:b/>
          <w:sz w:val="20"/>
          <w:szCs w:val="20"/>
        </w:rPr>
        <w:t>экспертизы проекта решения Совета депутатов</w:t>
      </w:r>
      <w:proofErr w:type="gramEnd"/>
      <w:r w:rsidRPr="003F55DB">
        <w:rPr>
          <w:rFonts w:ascii="Times New Roman" w:hAnsi="Times New Roman" w:cs="Times New Roman"/>
          <w:b/>
          <w:sz w:val="20"/>
          <w:szCs w:val="20"/>
        </w:rPr>
        <w:t xml:space="preserve"> Печенгского муниципального округа Мурманской области «О внесении изменений в решение Совета депутатов Печенгского муниципального округа от 18.12.2020 № 73 «О бюджете округа на 2021 год и плановый период 2022 и 2023 годов»</w:t>
      </w:r>
    </w:p>
    <w:p w:rsidR="003F55DB" w:rsidRPr="003F55DB" w:rsidRDefault="003F55DB" w:rsidP="003F55DB">
      <w:pPr>
        <w:spacing w:after="0" w:line="240" w:lineRule="auto"/>
        <w:ind w:firstLine="709"/>
        <w:jc w:val="both"/>
        <w:rPr>
          <w:rFonts w:ascii="Times New Roman" w:hAnsi="Times New Roman" w:cs="Times New Roman"/>
          <w:b/>
          <w:sz w:val="20"/>
          <w:szCs w:val="20"/>
        </w:rPr>
      </w:pPr>
      <w:r w:rsidRPr="003F55DB">
        <w:rPr>
          <w:rFonts w:ascii="Times New Roman" w:hAnsi="Times New Roman" w:cs="Times New Roman"/>
          <w:b/>
          <w:sz w:val="20"/>
          <w:szCs w:val="20"/>
        </w:rPr>
        <w:t>Основание для проведения экспертизы:</w:t>
      </w:r>
    </w:p>
    <w:p w:rsidR="003F55DB" w:rsidRPr="003F55DB" w:rsidRDefault="003F55DB" w:rsidP="003F55DB">
      <w:pPr>
        <w:spacing w:after="0" w:line="240"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 xml:space="preserve">- Бюджетный кодекс Российской Федерации (далее – БК РФ); </w:t>
      </w:r>
    </w:p>
    <w:p w:rsidR="003F55DB" w:rsidRPr="003F55DB" w:rsidRDefault="003F55DB" w:rsidP="003F55DB">
      <w:pPr>
        <w:spacing w:after="0" w:line="240"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 Федеральный закон от 7 февраля 2011 г. № 6-ФЗ «Об общих принципах организации и деятельности контрольно-счетных органов субъектов Российской Федерации и муниципальных образований»;</w:t>
      </w:r>
    </w:p>
    <w:p w:rsidR="003F55DB" w:rsidRPr="003F55DB" w:rsidRDefault="003F55DB" w:rsidP="003F55DB">
      <w:pPr>
        <w:spacing w:after="0" w:line="240"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 решение Совета депутатов Печенгского муниципального округа Мурманской области от 23.10.2020 № 41 «Об утверждении Положения о бюджетном процессе в Печенгском муниципальном округе Мурманской области» (далее - решение о бюджетном процессе);</w:t>
      </w:r>
    </w:p>
    <w:p w:rsidR="003F55DB" w:rsidRPr="003F55DB" w:rsidRDefault="003F55DB" w:rsidP="003F55DB">
      <w:pPr>
        <w:spacing w:after="0" w:line="240"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 xml:space="preserve">- решение Совета депутатов Печенгского муниципального округа Мурманской области от 25.12.2020 № 83 «О переименовании Контрольно-счетной палаты муниципального образования Печенгский район Мурманской области и об утверждении Положения о Контрольно-счетной палате Печенгского муниципального округа Мурманской области». </w:t>
      </w:r>
    </w:p>
    <w:p w:rsidR="003F55DB" w:rsidRPr="003F55DB" w:rsidRDefault="003F55DB" w:rsidP="003F55DB">
      <w:pPr>
        <w:spacing w:after="0" w:line="240" w:lineRule="auto"/>
        <w:ind w:firstLine="709"/>
        <w:jc w:val="both"/>
        <w:rPr>
          <w:rFonts w:ascii="Times New Roman" w:hAnsi="Times New Roman" w:cs="Times New Roman"/>
          <w:sz w:val="20"/>
          <w:szCs w:val="20"/>
        </w:rPr>
      </w:pPr>
      <w:r w:rsidRPr="003F55DB">
        <w:rPr>
          <w:rFonts w:ascii="Times New Roman" w:hAnsi="Times New Roman" w:cs="Times New Roman"/>
          <w:b/>
          <w:sz w:val="20"/>
          <w:szCs w:val="20"/>
        </w:rPr>
        <w:t xml:space="preserve">Цель проведения экспертизы: </w:t>
      </w:r>
      <w:r w:rsidRPr="003F55DB">
        <w:rPr>
          <w:rFonts w:ascii="Times New Roman" w:hAnsi="Times New Roman" w:cs="Times New Roman"/>
          <w:sz w:val="20"/>
          <w:szCs w:val="20"/>
        </w:rPr>
        <w:t xml:space="preserve">определение обоснованности изменений, вносимых в решение Совета депутатов Печенгского муниципального округа Мурманской области «О внесении изменений в решение Совета депутатов Печенгского муниципального округа от 18.12.2020 № 73 «О бюджете округа на 2021 год и плановый период 2022 и 2023 годов» (далее – решение о бюджете). </w:t>
      </w:r>
    </w:p>
    <w:p w:rsidR="003F55DB" w:rsidRPr="003F55DB" w:rsidRDefault="003F55DB" w:rsidP="003F55DB">
      <w:pPr>
        <w:spacing w:after="0" w:line="240" w:lineRule="auto"/>
        <w:ind w:firstLine="709"/>
        <w:jc w:val="both"/>
        <w:rPr>
          <w:rFonts w:ascii="Times New Roman" w:hAnsi="Times New Roman" w:cs="Times New Roman"/>
          <w:b/>
          <w:sz w:val="20"/>
          <w:szCs w:val="20"/>
        </w:rPr>
      </w:pPr>
      <w:r w:rsidRPr="003F55DB">
        <w:rPr>
          <w:rFonts w:ascii="Times New Roman" w:hAnsi="Times New Roman" w:cs="Times New Roman"/>
          <w:b/>
          <w:sz w:val="20"/>
          <w:szCs w:val="20"/>
        </w:rPr>
        <w:t xml:space="preserve">Предмет экспертизы: </w:t>
      </w:r>
      <w:r w:rsidRPr="003F55DB">
        <w:rPr>
          <w:rFonts w:ascii="Times New Roman" w:hAnsi="Times New Roman" w:cs="Times New Roman"/>
          <w:sz w:val="20"/>
          <w:szCs w:val="20"/>
        </w:rPr>
        <w:t>проект решения Совета депутатов Печенгского муниципального округа Мурманской области «О внесении изменений в решение Совета депутатов Печенгского муниципального округа от 18.12.2020 № 73 «О бюджете округа на 2021 год и плановый период 2022 и 2023 годов» (далее – проект решения), материалы и документы, подготовленные администрацией Печенгского муниципального округа.</w:t>
      </w:r>
    </w:p>
    <w:p w:rsidR="003F55DB" w:rsidRPr="00AF32C0" w:rsidRDefault="003F55DB" w:rsidP="003F55DB">
      <w:pPr>
        <w:spacing w:after="0" w:line="240" w:lineRule="auto"/>
        <w:ind w:firstLine="709"/>
        <w:jc w:val="both"/>
        <w:rPr>
          <w:rFonts w:ascii="Times New Roman" w:hAnsi="Times New Roman" w:cs="Times New Roman"/>
          <w:b/>
          <w:sz w:val="24"/>
          <w:szCs w:val="24"/>
        </w:rPr>
      </w:pPr>
      <w:r w:rsidRPr="003F55DB">
        <w:rPr>
          <w:rFonts w:ascii="Times New Roman" w:hAnsi="Times New Roman" w:cs="Times New Roman"/>
          <w:b/>
          <w:sz w:val="20"/>
          <w:szCs w:val="20"/>
        </w:rPr>
        <w:t>Проектом решения предлагаются следующие изменения в бюджет</w:t>
      </w:r>
      <w:r w:rsidRPr="00AF32C0">
        <w:rPr>
          <w:rFonts w:ascii="Times New Roman" w:hAnsi="Times New Roman" w:cs="Times New Roman"/>
          <w:b/>
          <w:sz w:val="24"/>
          <w:szCs w:val="24"/>
        </w:rPr>
        <w:t>:</w:t>
      </w:r>
    </w:p>
    <w:p w:rsidR="00DB06C3" w:rsidRPr="003F55DB" w:rsidRDefault="00DB06C3" w:rsidP="00D4090E">
      <w:pPr>
        <w:pStyle w:val="afc"/>
        <w:spacing w:line="283" w:lineRule="auto"/>
        <w:rPr>
          <w:sz w:val="20"/>
          <w:szCs w:val="20"/>
        </w:rPr>
      </w:pPr>
      <w:r w:rsidRPr="003F55DB">
        <w:rPr>
          <w:sz w:val="20"/>
          <w:szCs w:val="20"/>
          <w:lang w:val="ru-RU"/>
        </w:rPr>
        <w:t>Проектом решения</w:t>
      </w:r>
      <w:r w:rsidRPr="003F55DB">
        <w:rPr>
          <w:sz w:val="20"/>
          <w:szCs w:val="20"/>
        </w:rPr>
        <w:t xml:space="preserve"> вносятся изменения в </w:t>
      </w:r>
      <w:r w:rsidRPr="003F55DB">
        <w:rPr>
          <w:sz w:val="20"/>
          <w:szCs w:val="20"/>
          <w:lang w:val="ru-RU"/>
        </w:rPr>
        <w:t xml:space="preserve">решение Совета депутатов </w:t>
      </w:r>
      <w:r w:rsidR="00656B89" w:rsidRPr="003F55DB">
        <w:rPr>
          <w:sz w:val="20"/>
          <w:szCs w:val="20"/>
          <w:lang w:val="ru-RU"/>
        </w:rPr>
        <w:t>Печенгского муниципального округа от</w:t>
      </w:r>
      <w:r w:rsidRPr="003F55DB">
        <w:rPr>
          <w:sz w:val="20"/>
          <w:szCs w:val="20"/>
          <w:lang w:val="ru-RU"/>
        </w:rPr>
        <w:t xml:space="preserve"> </w:t>
      </w:r>
      <w:r w:rsidR="00656B89" w:rsidRPr="003F55DB">
        <w:rPr>
          <w:sz w:val="20"/>
          <w:szCs w:val="20"/>
          <w:lang w:val="ru-RU"/>
        </w:rPr>
        <w:t>18.12.2020</w:t>
      </w:r>
      <w:r w:rsidRPr="003F55DB">
        <w:rPr>
          <w:sz w:val="20"/>
          <w:szCs w:val="20"/>
          <w:lang w:val="ru-RU"/>
        </w:rPr>
        <w:t xml:space="preserve"> № </w:t>
      </w:r>
      <w:r w:rsidR="00656B89" w:rsidRPr="003F55DB">
        <w:rPr>
          <w:sz w:val="20"/>
          <w:szCs w:val="20"/>
          <w:lang w:val="ru-RU"/>
        </w:rPr>
        <w:t>73</w:t>
      </w:r>
      <w:r w:rsidRPr="003F55DB">
        <w:rPr>
          <w:sz w:val="20"/>
          <w:szCs w:val="20"/>
          <w:lang w:val="ru-RU"/>
        </w:rPr>
        <w:t xml:space="preserve"> «</w:t>
      </w:r>
      <w:r w:rsidR="00656B89" w:rsidRPr="003F55DB">
        <w:rPr>
          <w:sz w:val="20"/>
          <w:szCs w:val="20"/>
        </w:rPr>
        <w:t xml:space="preserve">О бюджете </w:t>
      </w:r>
      <w:r w:rsidR="00656B89" w:rsidRPr="003F55DB">
        <w:rPr>
          <w:sz w:val="20"/>
          <w:szCs w:val="20"/>
          <w:lang w:val="ru-RU"/>
        </w:rPr>
        <w:t xml:space="preserve">округа </w:t>
      </w:r>
      <w:r w:rsidR="00656B89" w:rsidRPr="003F55DB">
        <w:rPr>
          <w:sz w:val="20"/>
          <w:szCs w:val="20"/>
        </w:rPr>
        <w:t>на 20</w:t>
      </w:r>
      <w:r w:rsidR="00656B89" w:rsidRPr="003F55DB">
        <w:rPr>
          <w:sz w:val="20"/>
          <w:szCs w:val="20"/>
          <w:lang w:val="ru-RU"/>
        </w:rPr>
        <w:t>21</w:t>
      </w:r>
      <w:r w:rsidR="00656B89" w:rsidRPr="003F55DB">
        <w:rPr>
          <w:sz w:val="20"/>
          <w:szCs w:val="20"/>
        </w:rPr>
        <w:t xml:space="preserve"> год и плановый период 20</w:t>
      </w:r>
      <w:r w:rsidR="00656B89" w:rsidRPr="003F55DB">
        <w:rPr>
          <w:sz w:val="20"/>
          <w:szCs w:val="20"/>
          <w:lang w:val="ru-RU"/>
        </w:rPr>
        <w:t xml:space="preserve">22 и </w:t>
      </w:r>
      <w:r w:rsidR="00656B89" w:rsidRPr="003F55DB">
        <w:rPr>
          <w:sz w:val="20"/>
          <w:szCs w:val="20"/>
        </w:rPr>
        <w:t>202</w:t>
      </w:r>
      <w:r w:rsidR="00656B89" w:rsidRPr="003F55DB">
        <w:rPr>
          <w:sz w:val="20"/>
          <w:szCs w:val="20"/>
          <w:lang w:val="ru-RU"/>
        </w:rPr>
        <w:t>3</w:t>
      </w:r>
      <w:r w:rsidR="00656B89" w:rsidRPr="003F55DB">
        <w:rPr>
          <w:b/>
          <w:sz w:val="20"/>
          <w:szCs w:val="20"/>
        </w:rPr>
        <w:t xml:space="preserve"> </w:t>
      </w:r>
      <w:r w:rsidR="00656B89" w:rsidRPr="003F55DB">
        <w:rPr>
          <w:sz w:val="20"/>
          <w:szCs w:val="20"/>
        </w:rPr>
        <w:t>годов</w:t>
      </w:r>
      <w:r w:rsidRPr="003F55DB">
        <w:rPr>
          <w:sz w:val="20"/>
          <w:szCs w:val="20"/>
          <w:lang w:val="ru-RU"/>
        </w:rPr>
        <w:t>»</w:t>
      </w:r>
      <w:r w:rsidR="002D55E6" w:rsidRPr="003F55DB">
        <w:rPr>
          <w:sz w:val="20"/>
          <w:szCs w:val="20"/>
          <w:lang w:val="ru-RU"/>
        </w:rPr>
        <w:t xml:space="preserve"> (</w:t>
      </w:r>
      <w:r w:rsidR="002D55E6" w:rsidRPr="003F55DB">
        <w:rPr>
          <w:sz w:val="20"/>
          <w:szCs w:val="20"/>
        </w:rPr>
        <w:t xml:space="preserve">далее – </w:t>
      </w:r>
      <w:r w:rsidR="002D55E6" w:rsidRPr="003F55DB">
        <w:rPr>
          <w:sz w:val="20"/>
          <w:szCs w:val="20"/>
          <w:lang w:val="ru-RU"/>
        </w:rPr>
        <w:t>решение</w:t>
      </w:r>
      <w:r w:rsidR="002D55E6" w:rsidRPr="003F55DB">
        <w:rPr>
          <w:sz w:val="20"/>
          <w:szCs w:val="20"/>
        </w:rPr>
        <w:t xml:space="preserve"> о бюджете)</w:t>
      </w:r>
      <w:r w:rsidRPr="003F55DB">
        <w:rPr>
          <w:sz w:val="20"/>
          <w:szCs w:val="20"/>
        </w:rPr>
        <w:t>.</w:t>
      </w:r>
    </w:p>
    <w:p w:rsidR="00B56E26" w:rsidRPr="003F55DB" w:rsidRDefault="00B56E26" w:rsidP="00B56E26">
      <w:pPr>
        <w:pStyle w:val="afc"/>
        <w:spacing w:line="283" w:lineRule="auto"/>
        <w:rPr>
          <w:sz w:val="20"/>
          <w:szCs w:val="20"/>
          <w:lang w:val="ru-RU"/>
        </w:rPr>
      </w:pPr>
      <w:r w:rsidRPr="003F55DB">
        <w:rPr>
          <w:sz w:val="20"/>
          <w:szCs w:val="20"/>
        </w:rPr>
        <w:t xml:space="preserve">В соответствии с пунктом 1 проекта решения вносятся изменения в основные характеристики бюджета </w:t>
      </w:r>
      <w:r w:rsidR="00656B89" w:rsidRPr="003F55DB">
        <w:rPr>
          <w:sz w:val="20"/>
          <w:szCs w:val="20"/>
          <w:lang w:val="ru-RU"/>
        </w:rPr>
        <w:t>Печенгского муниципального округа</w:t>
      </w:r>
      <w:r w:rsidRPr="003F55DB">
        <w:rPr>
          <w:sz w:val="20"/>
          <w:szCs w:val="20"/>
          <w:lang w:val="ru-RU"/>
        </w:rPr>
        <w:t xml:space="preserve"> (далее –</w:t>
      </w:r>
      <w:r w:rsidR="00656B89" w:rsidRPr="003F55DB">
        <w:rPr>
          <w:sz w:val="20"/>
          <w:szCs w:val="20"/>
          <w:lang w:val="ru-RU"/>
        </w:rPr>
        <w:t xml:space="preserve"> бюджет округа</w:t>
      </w:r>
      <w:r w:rsidRPr="003F55DB">
        <w:rPr>
          <w:sz w:val="20"/>
          <w:szCs w:val="20"/>
          <w:lang w:val="ru-RU"/>
        </w:rPr>
        <w:t>, бюджет)</w:t>
      </w:r>
      <w:r w:rsidRPr="003F55DB">
        <w:rPr>
          <w:sz w:val="20"/>
          <w:szCs w:val="20"/>
        </w:rPr>
        <w:t xml:space="preserve"> в части общего объема доходов, расходов, верхнего предела муниципального внутреннего долга</w:t>
      </w:r>
      <w:r w:rsidRPr="003F55DB">
        <w:rPr>
          <w:sz w:val="20"/>
          <w:szCs w:val="20"/>
          <w:lang w:val="ru-RU"/>
        </w:rPr>
        <w:t>, верхнего предела долга по муниципальным гарантиям</w:t>
      </w:r>
      <w:r w:rsidRPr="003F55DB">
        <w:rPr>
          <w:sz w:val="20"/>
          <w:szCs w:val="20"/>
        </w:rPr>
        <w:t xml:space="preserve"> и дефицита бюджета</w:t>
      </w:r>
      <w:r w:rsidR="00656B89" w:rsidRPr="003F55DB">
        <w:rPr>
          <w:sz w:val="20"/>
          <w:szCs w:val="20"/>
          <w:lang w:val="ru-RU"/>
        </w:rPr>
        <w:t xml:space="preserve"> округа </w:t>
      </w:r>
      <w:r w:rsidRPr="003F55DB">
        <w:rPr>
          <w:sz w:val="20"/>
          <w:szCs w:val="20"/>
        </w:rPr>
        <w:t>на 20</w:t>
      </w:r>
      <w:r w:rsidR="008C7609" w:rsidRPr="003F55DB">
        <w:rPr>
          <w:sz w:val="20"/>
          <w:szCs w:val="20"/>
          <w:lang w:val="ru-RU"/>
        </w:rPr>
        <w:t>2</w:t>
      </w:r>
      <w:r w:rsidR="00656B89" w:rsidRPr="003F55DB">
        <w:rPr>
          <w:sz w:val="20"/>
          <w:szCs w:val="20"/>
          <w:lang w:val="ru-RU"/>
        </w:rPr>
        <w:t>1</w:t>
      </w:r>
      <w:r w:rsidRPr="003F55DB">
        <w:rPr>
          <w:sz w:val="20"/>
          <w:szCs w:val="20"/>
        </w:rPr>
        <w:t xml:space="preserve"> год.</w:t>
      </w:r>
    </w:p>
    <w:p w:rsidR="00B56E26" w:rsidRPr="003F55DB" w:rsidRDefault="00B56E26" w:rsidP="00B56E26">
      <w:pPr>
        <w:pStyle w:val="afc"/>
        <w:spacing w:line="283" w:lineRule="auto"/>
        <w:rPr>
          <w:sz w:val="20"/>
          <w:szCs w:val="20"/>
        </w:rPr>
      </w:pPr>
      <w:r w:rsidRPr="003F55DB">
        <w:rPr>
          <w:sz w:val="20"/>
          <w:szCs w:val="20"/>
        </w:rPr>
        <w:t xml:space="preserve">Изменения основных параметров бюджета </w:t>
      </w:r>
      <w:r w:rsidR="00656B89" w:rsidRPr="003F55DB">
        <w:rPr>
          <w:sz w:val="20"/>
          <w:szCs w:val="20"/>
          <w:lang w:val="ru-RU"/>
        </w:rPr>
        <w:t xml:space="preserve">округа </w:t>
      </w:r>
      <w:r w:rsidRPr="003F55DB">
        <w:rPr>
          <w:sz w:val="20"/>
          <w:szCs w:val="20"/>
        </w:rPr>
        <w:t>на 20</w:t>
      </w:r>
      <w:r w:rsidR="008C7609" w:rsidRPr="003F55DB">
        <w:rPr>
          <w:sz w:val="20"/>
          <w:szCs w:val="20"/>
          <w:lang w:val="ru-RU"/>
        </w:rPr>
        <w:t>2</w:t>
      </w:r>
      <w:r w:rsidR="00656B89" w:rsidRPr="003F55DB">
        <w:rPr>
          <w:sz w:val="20"/>
          <w:szCs w:val="20"/>
          <w:lang w:val="ru-RU"/>
        </w:rPr>
        <w:t>1</w:t>
      </w:r>
      <w:r w:rsidRPr="003F55DB">
        <w:rPr>
          <w:sz w:val="20"/>
          <w:szCs w:val="20"/>
        </w:rPr>
        <w:t xml:space="preserve"> год представлены </w:t>
      </w:r>
      <w:r w:rsidR="00251B1A" w:rsidRPr="003F55DB">
        <w:rPr>
          <w:sz w:val="20"/>
          <w:szCs w:val="20"/>
          <w:lang w:val="ru-RU"/>
        </w:rPr>
        <w:t xml:space="preserve">в </w:t>
      </w:r>
      <w:r w:rsidRPr="003F55DB">
        <w:rPr>
          <w:sz w:val="20"/>
          <w:szCs w:val="20"/>
        </w:rPr>
        <w:t>таблице</w:t>
      </w:r>
      <w:r w:rsidRPr="003F55DB">
        <w:rPr>
          <w:sz w:val="20"/>
          <w:szCs w:val="20"/>
          <w:lang w:val="ru-RU"/>
        </w:rPr>
        <w:t xml:space="preserve"> 1</w:t>
      </w:r>
      <w:r w:rsidRPr="003F55DB">
        <w:rPr>
          <w:sz w:val="20"/>
          <w:szCs w:val="20"/>
        </w:rPr>
        <w:t>:</w:t>
      </w:r>
    </w:p>
    <w:p w:rsidR="00D4090E" w:rsidRDefault="00BF7C59" w:rsidP="003E679D">
      <w:pPr>
        <w:spacing w:after="0" w:line="240" w:lineRule="auto"/>
        <w:jc w:val="right"/>
        <w:rPr>
          <w:rFonts w:ascii="Times New Roman" w:hAnsi="Times New Roman" w:cs="Times New Roman"/>
          <w:sz w:val="20"/>
          <w:szCs w:val="20"/>
        </w:rPr>
      </w:pPr>
      <w:r w:rsidRPr="00BF7C59">
        <w:rPr>
          <w:rFonts w:ascii="Times New Roman" w:hAnsi="Times New Roman" w:cs="Times New Roman"/>
          <w:sz w:val="20"/>
          <w:szCs w:val="20"/>
        </w:rPr>
        <w:t>таблица 1</w:t>
      </w:r>
      <w:r w:rsidR="003E679D">
        <w:rPr>
          <w:rFonts w:ascii="Times New Roman" w:hAnsi="Times New Roman" w:cs="Times New Roman"/>
          <w:sz w:val="20"/>
          <w:szCs w:val="20"/>
        </w:rPr>
        <w:t xml:space="preserve">, </w:t>
      </w:r>
      <w:r w:rsidR="00D4090E" w:rsidRPr="00D4090E">
        <w:rPr>
          <w:rFonts w:ascii="Times New Roman" w:hAnsi="Times New Roman" w:cs="Times New Roman"/>
          <w:sz w:val="20"/>
          <w:szCs w:val="20"/>
        </w:rPr>
        <w:t>тыс. рублей</w:t>
      </w:r>
    </w:p>
    <w:tbl>
      <w:tblPr>
        <w:tblW w:w="9849" w:type="dxa"/>
        <w:tblInd w:w="-176" w:type="dxa"/>
        <w:tblLook w:val="04A0" w:firstRow="1" w:lastRow="0" w:firstColumn="1" w:lastColumn="0" w:noHBand="0" w:noVBand="1"/>
      </w:tblPr>
      <w:tblGrid>
        <w:gridCol w:w="3970"/>
        <w:gridCol w:w="1843"/>
        <w:gridCol w:w="1559"/>
        <w:gridCol w:w="1417"/>
        <w:gridCol w:w="1060"/>
      </w:tblGrid>
      <w:tr w:rsidR="001F071E" w:rsidRPr="001F071E" w:rsidTr="003F55DB">
        <w:trPr>
          <w:trHeight w:val="36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lastRenderedPageBreak/>
              <w:t>Основные характеристики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 xml:space="preserve">Утверждено решением о бюджете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Проект решения</w:t>
            </w:r>
          </w:p>
        </w:tc>
        <w:tc>
          <w:tcPr>
            <w:tcW w:w="2477" w:type="dxa"/>
            <w:gridSpan w:val="2"/>
            <w:tcBorders>
              <w:top w:val="single" w:sz="4" w:space="0" w:color="auto"/>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Отклонения</w:t>
            </w:r>
          </w:p>
        </w:tc>
      </w:tr>
      <w:tr w:rsidR="001F071E" w:rsidRPr="001F071E" w:rsidTr="00825C34">
        <w:trPr>
          <w:trHeight w:val="82"/>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2</w:t>
            </w:r>
          </w:p>
        </w:tc>
        <w:tc>
          <w:tcPr>
            <w:tcW w:w="1559"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4</w:t>
            </w:r>
          </w:p>
        </w:tc>
        <w:tc>
          <w:tcPr>
            <w:tcW w:w="10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5</w:t>
            </w:r>
          </w:p>
        </w:tc>
      </w:tr>
      <w:tr w:rsidR="001F071E" w:rsidRPr="001F071E" w:rsidTr="003F55DB">
        <w:trPr>
          <w:trHeight w:val="66"/>
        </w:trPr>
        <w:tc>
          <w:tcPr>
            <w:tcW w:w="984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на 2021 год</w:t>
            </w:r>
          </w:p>
        </w:tc>
      </w:tr>
      <w:tr w:rsidR="001F071E" w:rsidRPr="001F071E" w:rsidTr="003F55DB">
        <w:trPr>
          <w:trHeight w:val="1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Доходы</w:t>
            </w:r>
          </w:p>
        </w:tc>
        <w:tc>
          <w:tcPr>
            <w:tcW w:w="1843"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2 648 580,2</w:t>
            </w:r>
          </w:p>
        </w:tc>
        <w:tc>
          <w:tcPr>
            <w:tcW w:w="1559"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2 788 924,5</w:t>
            </w:r>
          </w:p>
        </w:tc>
        <w:tc>
          <w:tcPr>
            <w:tcW w:w="1417"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140 344,3</w:t>
            </w:r>
          </w:p>
        </w:tc>
        <w:tc>
          <w:tcPr>
            <w:tcW w:w="1060"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8B12D4">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5,3%</w:t>
            </w:r>
          </w:p>
        </w:tc>
      </w:tr>
      <w:tr w:rsidR="001F071E" w:rsidRPr="001F071E" w:rsidTr="003F55DB">
        <w:trPr>
          <w:trHeight w:val="11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Расходы</w:t>
            </w:r>
          </w:p>
        </w:tc>
        <w:tc>
          <w:tcPr>
            <w:tcW w:w="1843"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2 782 976,3</w:t>
            </w:r>
          </w:p>
        </w:tc>
        <w:tc>
          <w:tcPr>
            <w:tcW w:w="1559"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2 858 222,5</w:t>
            </w:r>
          </w:p>
        </w:tc>
        <w:tc>
          <w:tcPr>
            <w:tcW w:w="1417"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75 246,2</w:t>
            </w:r>
          </w:p>
        </w:tc>
        <w:tc>
          <w:tcPr>
            <w:tcW w:w="1060"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8B12D4">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2,7%</w:t>
            </w:r>
          </w:p>
        </w:tc>
      </w:tr>
      <w:tr w:rsidR="001F071E" w:rsidRPr="001F071E" w:rsidTr="001F071E">
        <w:trPr>
          <w:trHeight w:val="31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Дефици</w:t>
            </w:r>
            <w:proofErr w:type="gramStart"/>
            <w:r w:rsidRPr="003F55DB">
              <w:rPr>
                <w:rFonts w:ascii="Times New Roman" w:eastAsia="Times New Roman" w:hAnsi="Times New Roman" w:cs="Times New Roman"/>
                <w:color w:val="000000"/>
                <w:sz w:val="20"/>
                <w:szCs w:val="20"/>
                <w:lang w:eastAsia="ru-RU"/>
              </w:rPr>
              <w:t>т(</w:t>
            </w:r>
            <w:proofErr w:type="gramEnd"/>
            <w:r w:rsidRPr="003F55DB">
              <w:rPr>
                <w:rFonts w:ascii="Times New Roman" w:eastAsia="Times New Roman" w:hAnsi="Times New Roman" w:cs="Times New Roman"/>
                <w:color w:val="000000"/>
                <w:sz w:val="20"/>
                <w:szCs w:val="20"/>
                <w:lang w:eastAsia="ru-RU"/>
              </w:rPr>
              <w:t>-)/профицит(+)</w:t>
            </w:r>
          </w:p>
        </w:tc>
        <w:tc>
          <w:tcPr>
            <w:tcW w:w="1843"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vertAlign w:val="superscript"/>
                <w:lang w:eastAsia="ru-RU"/>
              </w:rPr>
            </w:pPr>
            <w:r w:rsidRPr="003F55DB">
              <w:rPr>
                <w:rFonts w:ascii="Times New Roman" w:eastAsia="Times New Roman" w:hAnsi="Times New Roman" w:cs="Times New Roman"/>
                <w:color w:val="000000"/>
                <w:sz w:val="20"/>
                <w:szCs w:val="20"/>
                <w:lang w:eastAsia="ru-RU"/>
              </w:rPr>
              <w:t>-134 396,0</w:t>
            </w:r>
            <w:r w:rsidR="00DD6DAE" w:rsidRPr="003F55DB">
              <w:rPr>
                <w:rFonts w:ascii="Times New Roman" w:eastAsia="Times New Roman" w:hAnsi="Times New Roman" w:cs="Times New Roman"/>
                <w:color w:val="000000"/>
                <w:sz w:val="20"/>
                <w:szCs w:val="20"/>
                <w:vertAlign w:val="superscript"/>
                <w:lang w:eastAsia="ru-RU"/>
              </w:rPr>
              <w:t>*</w:t>
            </w:r>
          </w:p>
        </w:tc>
        <w:tc>
          <w:tcPr>
            <w:tcW w:w="1559"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-69 298,0</w:t>
            </w:r>
          </w:p>
        </w:tc>
        <w:tc>
          <w:tcPr>
            <w:tcW w:w="1417"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65 098,0</w:t>
            </w:r>
          </w:p>
        </w:tc>
        <w:tc>
          <w:tcPr>
            <w:tcW w:w="1060"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8B12D4">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-48,4%</w:t>
            </w:r>
          </w:p>
        </w:tc>
      </w:tr>
      <w:tr w:rsidR="001F071E" w:rsidRPr="001F071E" w:rsidTr="003F55DB">
        <w:trPr>
          <w:trHeight w:val="152"/>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Верхний предел муниципального долга</w:t>
            </w:r>
          </w:p>
        </w:tc>
        <w:tc>
          <w:tcPr>
            <w:tcW w:w="1843"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195 340,0</w:t>
            </w:r>
          </w:p>
        </w:tc>
        <w:tc>
          <w:tcPr>
            <w:tcW w:w="1559"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106 824,8</w:t>
            </w:r>
          </w:p>
        </w:tc>
        <w:tc>
          <w:tcPr>
            <w:tcW w:w="1417"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-88 515,2</w:t>
            </w:r>
          </w:p>
        </w:tc>
        <w:tc>
          <w:tcPr>
            <w:tcW w:w="1060"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8B12D4">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-45,3%</w:t>
            </w:r>
          </w:p>
        </w:tc>
      </w:tr>
      <w:tr w:rsidR="001F071E" w:rsidRPr="001F071E" w:rsidTr="003F55DB">
        <w:trPr>
          <w:trHeight w:val="197"/>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Верхний предел долга по муниципальным гарантиям</w:t>
            </w:r>
          </w:p>
        </w:tc>
        <w:tc>
          <w:tcPr>
            <w:tcW w:w="1843"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0,0</w:t>
            </w:r>
          </w:p>
        </w:tc>
        <w:tc>
          <w:tcPr>
            <w:tcW w:w="1060" w:type="dxa"/>
            <w:tcBorders>
              <w:top w:val="nil"/>
              <w:left w:val="nil"/>
              <w:bottom w:val="single" w:sz="4" w:space="0" w:color="auto"/>
              <w:right w:val="single" w:sz="4" w:space="0" w:color="auto"/>
            </w:tcBorders>
            <w:shd w:val="clear" w:color="auto" w:fill="auto"/>
            <w:noWrap/>
            <w:vAlign w:val="bottom"/>
            <w:hideMark/>
          </w:tcPr>
          <w:p w:rsidR="001F071E" w:rsidRPr="003F55DB" w:rsidRDefault="001F071E" w:rsidP="008B12D4">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w:t>
            </w:r>
          </w:p>
        </w:tc>
      </w:tr>
    </w:tbl>
    <w:p w:rsidR="00F877C5" w:rsidRPr="00BE016B" w:rsidRDefault="00DD6DAE" w:rsidP="00DD6DAE">
      <w:pPr>
        <w:spacing w:after="0" w:line="283" w:lineRule="auto"/>
        <w:rPr>
          <w:rFonts w:ascii="Times New Roman" w:hAnsi="Times New Roman" w:cs="Times New Roman"/>
          <w:sz w:val="14"/>
          <w:szCs w:val="14"/>
        </w:rPr>
      </w:pPr>
      <w:r w:rsidRPr="00BE016B">
        <w:rPr>
          <w:rFonts w:ascii="Times New Roman" w:hAnsi="Times New Roman" w:cs="Times New Roman"/>
          <w:sz w:val="14"/>
          <w:szCs w:val="14"/>
        </w:rPr>
        <w:t>*погрешность 0,1</w:t>
      </w:r>
    </w:p>
    <w:p w:rsidR="00D4090E" w:rsidRPr="003F55DB" w:rsidRDefault="00D4090E" w:rsidP="00F238E0">
      <w:pPr>
        <w:pStyle w:val="1"/>
        <w:spacing w:before="0" w:line="283" w:lineRule="auto"/>
        <w:jc w:val="center"/>
        <w:rPr>
          <w:rFonts w:ascii="Times New Roman" w:eastAsia="Calibri" w:hAnsi="Times New Roman" w:cs="Times New Roman"/>
          <w:b/>
          <w:color w:val="auto"/>
          <w:sz w:val="20"/>
          <w:szCs w:val="20"/>
        </w:rPr>
      </w:pPr>
      <w:r w:rsidRPr="003F55DB">
        <w:rPr>
          <w:rFonts w:ascii="Times New Roman" w:eastAsia="Calibri" w:hAnsi="Times New Roman" w:cs="Times New Roman"/>
          <w:b/>
          <w:color w:val="auto"/>
          <w:sz w:val="20"/>
          <w:szCs w:val="20"/>
        </w:rPr>
        <w:t>Доходы</w:t>
      </w:r>
      <w:r w:rsidR="008E092E" w:rsidRPr="003F55DB">
        <w:rPr>
          <w:rFonts w:ascii="Times New Roman" w:eastAsia="Calibri" w:hAnsi="Times New Roman" w:cs="Times New Roman"/>
          <w:b/>
          <w:color w:val="auto"/>
          <w:sz w:val="20"/>
          <w:szCs w:val="20"/>
        </w:rPr>
        <w:t>.</w:t>
      </w:r>
    </w:p>
    <w:p w:rsidR="00CA1A04" w:rsidRPr="003F55DB" w:rsidRDefault="00CA1A04" w:rsidP="00CA1A04">
      <w:pPr>
        <w:pStyle w:val="6"/>
        <w:spacing w:before="0" w:line="283" w:lineRule="auto"/>
        <w:rPr>
          <w:sz w:val="20"/>
          <w:lang w:val="ru-RU"/>
        </w:rPr>
      </w:pPr>
      <w:r w:rsidRPr="003F55DB">
        <w:rPr>
          <w:sz w:val="20"/>
          <w:lang w:val="ru-RU"/>
        </w:rPr>
        <w:t>Прогнозируемые доходы бюджета округа на 2021 год проектом решения увеличены на 140 344,3 тыс. рублей, или на 5,3% в результате:</w:t>
      </w:r>
    </w:p>
    <w:p w:rsidR="00CA1A04" w:rsidRPr="003F55DB" w:rsidRDefault="00CA1A04" w:rsidP="00CA1A04">
      <w:pPr>
        <w:pStyle w:val="6"/>
        <w:spacing w:before="0" w:line="283" w:lineRule="auto"/>
        <w:rPr>
          <w:sz w:val="20"/>
          <w:lang w:val="ru-RU"/>
        </w:rPr>
      </w:pPr>
      <w:r w:rsidRPr="003F55DB">
        <w:rPr>
          <w:sz w:val="20"/>
          <w:lang w:val="ru-RU"/>
        </w:rPr>
        <w:t>- увеличения налоговых и  неналоговых доходов на 29 466,1 тыс. рублей или 3,6%;</w:t>
      </w:r>
    </w:p>
    <w:p w:rsidR="00CA1A04" w:rsidRPr="003F55DB" w:rsidRDefault="00CA1A04" w:rsidP="00CA1A04">
      <w:pPr>
        <w:pStyle w:val="6"/>
        <w:spacing w:before="0" w:line="283" w:lineRule="auto"/>
        <w:rPr>
          <w:sz w:val="20"/>
          <w:lang w:val="ru-RU"/>
        </w:rPr>
      </w:pPr>
      <w:r w:rsidRPr="003F55DB">
        <w:rPr>
          <w:sz w:val="20"/>
          <w:lang w:val="ru-RU"/>
        </w:rPr>
        <w:t>- увеличения безвозмездных поступлений на 110 878,2 тыс. рублей или 6,1%</w:t>
      </w:r>
    </w:p>
    <w:p w:rsidR="00CA1A04" w:rsidRPr="003F55DB" w:rsidRDefault="00CA1A04" w:rsidP="00CA1A04">
      <w:pPr>
        <w:pStyle w:val="6"/>
        <w:spacing w:before="0" w:line="283" w:lineRule="auto"/>
        <w:rPr>
          <w:sz w:val="20"/>
          <w:lang w:val="ru-RU"/>
        </w:rPr>
      </w:pPr>
      <w:r w:rsidRPr="003F55DB">
        <w:rPr>
          <w:sz w:val="20"/>
          <w:lang w:val="ru-RU"/>
        </w:rPr>
        <w:t>и составили 2 788 924,5 тыс. рублей, что представлено в таблице 2:</w:t>
      </w:r>
    </w:p>
    <w:p w:rsidR="00656B89" w:rsidRPr="003F55DB" w:rsidRDefault="003E679D" w:rsidP="003E679D">
      <w:pPr>
        <w:spacing w:after="0" w:line="240" w:lineRule="auto"/>
        <w:jc w:val="right"/>
        <w:rPr>
          <w:rFonts w:ascii="Times New Roman" w:hAnsi="Times New Roman" w:cs="Times New Roman"/>
          <w:sz w:val="20"/>
          <w:szCs w:val="20"/>
        </w:rPr>
      </w:pPr>
      <w:r w:rsidRPr="003F55DB">
        <w:rPr>
          <w:rFonts w:ascii="Times New Roman" w:hAnsi="Times New Roman" w:cs="Times New Roman"/>
          <w:sz w:val="20"/>
          <w:szCs w:val="20"/>
        </w:rPr>
        <w:t>таблица 2 , тыс. рублей</w:t>
      </w:r>
    </w:p>
    <w:tbl>
      <w:tblPr>
        <w:tblW w:w="10475" w:type="dxa"/>
        <w:tblInd w:w="-601" w:type="dxa"/>
        <w:tblLayout w:type="fixed"/>
        <w:tblLook w:val="04A0" w:firstRow="1" w:lastRow="0" w:firstColumn="1" w:lastColumn="0" w:noHBand="0" w:noVBand="1"/>
      </w:tblPr>
      <w:tblGrid>
        <w:gridCol w:w="567"/>
        <w:gridCol w:w="380"/>
        <w:gridCol w:w="4039"/>
        <w:gridCol w:w="1600"/>
        <w:gridCol w:w="1660"/>
        <w:gridCol w:w="1166"/>
        <w:gridCol w:w="1063"/>
      </w:tblGrid>
      <w:tr w:rsidR="001F071E" w:rsidRPr="001F071E" w:rsidTr="003F55DB">
        <w:trPr>
          <w:trHeight w:val="25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sz w:val="20"/>
                <w:szCs w:val="20"/>
                <w:lang w:eastAsia="ru-RU"/>
              </w:rPr>
            </w:pPr>
            <w:r w:rsidRPr="003F55DB">
              <w:rPr>
                <w:rFonts w:ascii="Times New Roman" w:eastAsia="Times New Roman" w:hAnsi="Times New Roman" w:cs="Times New Roman"/>
                <w:b/>
                <w:sz w:val="20"/>
                <w:szCs w:val="20"/>
                <w:lang w:eastAsia="ru-RU"/>
              </w:rPr>
              <w:t>№</w:t>
            </w:r>
          </w:p>
        </w:tc>
        <w:tc>
          <w:tcPr>
            <w:tcW w:w="441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sz w:val="20"/>
                <w:szCs w:val="20"/>
                <w:lang w:eastAsia="ru-RU"/>
              </w:rPr>
            </w:pPr>
            <w:r w:rsidRPr="003F55DB">
              <w:rPr>
                <w:rFonts w:ascii="Times New Roman" w:eastAsia="Times New Roman" w:hAnsi="Times New Roman" w:cs="Times New Roman"/>
                <w:b/>
                <w:sz w:val="20"/>
                <w:szCs w:val="20"/>
                <w:lang w:eastAsia="ru-RU"/>
              </w:rPr>
              <w:t>Показатели</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sz w:val="20"/>
                <w:szCs w:val="20"/>
                <w:lang w:eastAsia="ru-RU"/>
              </w:rPr>
            </w:pPr>
            <w:r w:rsidRPr="003F55DB">
              <w:rPr>
                <w:rFonts w:ascii="Times New Roman" w:eastAsia="Times New Roman" w:hAnsi="Times New Roman" w:cs="Times New Roman"/>
                <w:b/>
                <w:sz w:val="20"/>
                <w:szCs w:val="20"/>
                <w:lang w:eastAsia="ru-RU"/>
              </w:rPr>
              <w:t xml:space="preserve">Утверждено решением о бюджете </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sz w:val="20"/>
                <w:szCs w:val="20"/>
                <w:lang w:eastAsia="ru-RU"/>
              </w:rPr>
            </w:pPr>
            <w:r w:rsidRPr="003F55DB">
              <w:rPr>
                <w:rFonts w:ascii="Times New Roman" w:eastAsia="Times New Roman" w:hAnsi="Times New Roman" w:cs="Times New Roman"/>
                <w:b/>
                <w:sz w:val="20"/>
                <w:szCs w:val="20"/>
                <w:lang w:eastAsia="ru-RU"/>
              </w:rPr>
              <w:t xml:space="preserve">Проект решения </w:t>
            </w:r>
          </w:p>
        </w:tc>
        <w:tc>
          <w:tcPr>
            <w:tcW w:w="2229" w:type="dxa"/>
            <w:gridSpan w:val="2"/>
            <w:vMerge w:val="restart"/>
            <w:tcBorders>
              <w:top w:val="single" w:sz="4" w:space="0" w:color="auto"/>
              <w:left w:val="single" w:sz="4" w:space="0" w:color="auto"/>
              <w:bottom w:val="single" w:sz="4" w:space="0" w:color="000000"/>
              <w:right w:val="single" w:sz="4" w:space="0" w:color="000000"/>
            </w:tcBorders>
            <w:shd w:val="clear" w:color="000000" w:fill="EBF1DE"/>
            <w:vAlign w:val="center"/>
            <w:hideMark/>
          </w:tcPr>
          <w:p w:rsidR="001F071E" w:rsidRPr="003F55DB" w:rsidRDefault="001F071E" w:rsidP="001F071E">
            <w:pPr>
              <w:spacing w:after="0" w:line="240" w:lineRule="auto"/>
              <w:jc w:val="center"/>
              <w:rPr>
                <w:rFonts w:ascii="Times New Roman" w:eastAsia="Times New Roman" w:hAnsi="Times New Roman" w:cs="Times New Roman"/>
                <w:b/>
                <w:sz w:val="20"/>
                <w:szCs w:val="20"/>
                <w:lang w:eastAsia="ru-RU"/>
              </w:rPr>
            </w:pPr>
            <w:r w:rsidRPr="003F55DB">
              <w:rPr>
                <w:rFonts w:ascii="Times New Roman" w:eastAsia="Times New Roman" w:hAnsi="Times New Roman" w:cs="Times New Roman"/>
                <w:b/>
                <w:sz w:val="20"/>
                <w:szCs w:val="20"/>
                <w:lang w:eastAsia="ru-RU"/>
              </w:rPr>
              <w:t>Отклонения</w:t>
            </w:r>
          </w:p>
        </w:tc>
      </w:tr>
      <w:tr w:rsidR="001F071E" w:rsidRPr="001F071E" w:rsidTr="003F55DB">
        <w:trPr>
          <w:trHeight w:val="41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vMerge/>
            <w:tcBorders>
              <w:top w:val="single" w:sz="4" w:space="0" w:color="auto"/>
              <w:left w:val="single" w:sz="4" w:space="0" w:color="auto"/>
              <w:bottom w:val="single" w:sz="4" w:space="0" w:color="000000"/>
              <w:right w:val="single" w:sz="4" w:space="0" w:color="000000"/>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2229" w:type="dxa"/>
            <w:gridSpan w:val="2"/>
            <w:vMerge/>
            <w:tcBorders>
              <w:top w:val="single" w:sz="4" w:space="0" w:color="auto"/>
              <w:left w:val="single" w:sz="4" w:space="0" w:color="auto"/>
              <w:bottom w:val="single" w:sz="4" w:space="0" w:color="000000"/>
              <w:right w:val="single" w:sz="4" w:space="0" w:color="000000"/>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r>
      <w:tr w:rsidR="001F071E" w:rsidRPr="001F071E" w:rsidTr="003F55DB">
        <w:trPr>
          <w:trHeight w:val="189"/>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1.</w:t>
            </w:r>
          </w:p>
        </w:tc>
        <w:tc>
          <w:tcPr>
            <w:tcW w:w="4419" w:type="dxa"/>
            <w:gridSpan w:val="2"/>
            <w:tcBorders>
              <w:top w:val="single" w:sz="4" w:space="0" w:color="auto"/>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 xml:space="preserve">ДОХОДЫ, </w:t>
            </w:r>
            <w:r w:rsidRPr="003F55DB">
              <w:rPr>
                <w:rFonts w:ascii="Times New Roman" w:eastAsia="Times New Roman" w:hAnsi="Times New Roman" w:cs="Times New Roman"/>
                <w:sz w:val="20"/>
                <w:szCs w:val="20"/>
                <w:lang w:eastAsia="ru-RU"/>
              </w:rPr>
              <w:t>в том числе:</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2 648 580,2</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2 788 924,5</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140 344,3</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5,3%</w:t>
            </w:r>
          </w:p>
        </w:tc>
      </w:tr>
      <w:tr w:rsidR="001F071E" w:rsidRPr="001F071E" w:rsidTr="003F55DB">
        <w:trPr>
          <w:trHeight w:val="19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1.1</w:t>
            </w:r>
          </w:p>
        </w:tc>
        <w:tc>
          <w:tcPr>
            <w:tcW w:w="4419" w:type="dxa"/>
            <w:gridSpan w:val="2"/>
            <w:tcBorders>
              <w:top w:val="single" w:sz="4" w:space="0" w:color="auto"/>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Налоговые и неналоговые доходы</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826 761,6</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856 227,7</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29 466,1</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3,6%</w:t>
            </w:r>
          </w:p>
        </w:tc>
      </w:tr>
      <w:tr w:rsidR="001F071E" w:rsidRPr="001F071E" w:rsidTr="003F55DB">
        <w:trPr>
          <w:trHeight w:val="25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 </w:t>
            </w: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 xml:space="preserve">Налоговые доходы </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638 172,9</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676 565,7</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38 392,8</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6,0%</w:t>
            </w:r>
          </w:p>
        </w:tc>
      </w:tr>
      <w:tr w:rsidR="001F071E" w:rsidRPr="001F071E" w:rsidTr="003F55DB">
        <w:trPr>
          <w:trHeight w:val="199"/>
        </w:trPr>
        <w:tc>
          <w:tcPr>
            <w:tcW w:w="567" w:type="dxa"/>
            <w:vMerge w:val="restart"/>
            <w:tcBorders>
              <w:top w:val="nil"/>
              <w:left w:val="single" w:sz="4" w:space="0" w:color="auto"/>
              <w:bottom w:val="nil"/>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 </w:t>
            </w: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налог на доходы физических лиц</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563 475,4</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603 475,4</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40 000,0</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663F0">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7,</w:t>
            </w:r>
            <w:r w:rsidR="001663F0" w:rsidRPr="003F55DB">
              <w:rPr>
                <w:rFonts w:ascii="Times New Roman" w:eastAsia="Times New Roman" w:hAnsi="Times New Roman" w:cs="Times New Roman"/>
                <w:b/>
                <w:bCs/>
                <w:i/>
                <w:iCs/>
                <w:sz w:val="20"/>
                <w:szCs w:val="20"/>
                <w:lang w:eastAsia="ru-RU"/>
              </w:rPr>
              <w:t>2</w:t>
            </w:r>
            <w:r w:rsidRPr="003F55DB">
              <w:rPr>
                <w:rFonts w:ascii="Times New Roman" w:eastAsia="Times New Roman" w:hAnsi="Times New Roman" w:cs="Times New Roman"/>
                <w:b/>
                <w:bCs/>
                <w:i/>
                <w:iCs/>
                <w:sz w:val="20"/>
                <w:szCs w:val="20"/>
                <w:lang w:eastAsia="ru-RU"/>
              </w:rPr>
              <w:t>%</w:t>
            </w:r>
          </w:p>
        </w:tc>
      </w:tr>
      <w:tr w:rsidR="001F071E" w:rsidRPr="001F071E" w:rsidTr="003F55DB">
        <w:trPr>
          <w:trHeight w:val="190"/>
        </w:trPr>
        <w:tc>
          <w:tcPr>
            <w:tcW w:w="567"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налоги на реализуемые товары (работы, услуги)</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13 558,8</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13 558,8</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0,0</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0,0%</w:t>
            </w:r>
          </w:p>
        </w:tc>
      </w:tr>
      <w:tr w:rsidR="001F071E" w:rsidRPr="001F071E" w:rsidTr="003F55DB">
        <w:trPr>
          <w:trHeight w:val="165"/>
        </w:trPr>
        <w:tc>
          <w:tcPr>
            <w:tcW w:w="567"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налоги на совокупный доход</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42 295,7</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41 901,5</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-394,2</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-0,9%</w:t>
            </w:r>
          </w:p>
        </w:tc>
      </w:tr>
      <w:tr w:rsidR="001F071E" w:rsidRPr="001F071E" w:rsidTr="003F55DB">
        <w:trPr>
          <w:trHeight w:val="235"/>
        </w:trPr>
        <w:tc>
          <w:tcPr>
            <w:tcW w:w="567"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налоги на имущество</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13 343,0</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11 130,0</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-2 213,0</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-16,6%</w:t>
            </w:r>
          </w:p>
        </w:tc>
      </w:tr>
      <w:tr w:rsidR="001F071E" w:rsidRPr="001F071E" w:rsidTr="003F55DB">
        <w:trPr>
          <w:trHeight w:val="140"/>
        </w:trPr>
        <w:tc>
          <w:tcPr>
            <w:tcW w:w="567"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государственная пошлина</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5 500,0</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6 500,0</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1 000,0</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18,2%</w:t>
            </w:r>
          </w:p>
        </w:tc>
      </w:tr>
      <w:tr w:rsidR="001F071E" w:rsidRPr="001F071E" w:rsidTr="003F55DB">
        <w:trPr>
          <w:trHeight w:val="1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 </w:t>
            </w: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Неналоговые доходы</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188 588,7</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179 662,0</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-8 926,7</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-4,7%</w:t>
            </w:r>
          </w:p>
        </w:tc>
      </w:tr>
      <w:tr w:rsidR="001F071E" w:rsidRPr="001F071E" w:rsidTr="003F55DB">
        <w:trPr>
          <w:trHeight w:val="693"/>
        </w:trPr>
        <w:tc>
          <w:tcPr>
            <w:tcW w:w="567" w:type="dxa"/>
            <w:vMerge w:val="restart"/>
            <w:tcBorders>
              <w:top w:val="nil"/>
              <w:left w:val="single" w:sz="4" w:space="0" w:color="auto"/>
              <w:bottom w:val="nil"/>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 </w:t>
            </w: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 xml:space="preserve">доходы от использования имущества, находящегося в государственной и муниципальной собственности  </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167 954,0</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144 475,5</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-23 478,5</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-14,0%</w:t>
            </w:r>
          </w:p>
        </w:tc>
      </w:tr>
      <w:tr w:rsidR="001F071E" w:rsidRPr="001F071E" w:rsidTr="003F55DB">
        <w:trPr>
          <w:trHeight w:val="300"/>
        </w:trPr>
        <w:tc>
          <w:tcPr>
            <w:tcW w:w="567"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платежи при пользовании природными ресурсами</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8 000,0</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20 929,5</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12 929,5</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663F0"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в 1,6 раза</w:t>
            </w:r>
          </w:p>
        </w:tc>
      </w:tr>
      <w:tr w:rsidR="001F071E" w:rsidRPr="001F071E" w:rsidTr="003F55DB">
        <w:trPr>
          <w:trHeight w:val="476"/>
        </w:trPr>
        <w:tc>
          <w:tcPr>
            <w:tcW w:w="567"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5 117,7</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4 029,8</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-1 087,9</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-21,3%</w:t>
            </w:r>
          </w:p>
        </w:tc>
      </w:tr>
      <w:tr w:rsidR="001F071E" w:rsidRPr="001F071E" w:rsidTr="003F55DB">
        <w:trPr>
          <w:trHeight w:val="495"/>
        </w:trPr>
        <w:tc>
          <w:tcPr>
            <w:tcW w:w="567"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6 147,0</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7 774,4</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1 627,4</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26,5%</w:t>
            </w:r>
          </w:p>
        </w:tc>
      </w:tr>
      <w:tr w:rsidR="001F071E" w:rsidRPr="001F071E" w:rsidTr="003F55DB">
        <w:trPr>
          <w:trHeight w:val="250"/>
        </w:trPr>
        <w:tc>
          <w:tcPr>
            <w:tcW w:w="567"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штрафы, санкции, возмещение ущерба</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500,0</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1 582,8</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1 082,8</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6305EB" w:rsidP="006305EB">
            <w:pPr>
              <w:spacing w:after="0" w:line="240" w:lineRule="auto"/>
              <w:jc w:val="both"/>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в 2,2 раза</w:t>
            </w:r>
          </w:p>
        </w:tc>
      </w:tr>
      <w:tr w:rsidR="001F071E" w:rsidRPr="001F071E" w:rsidTr="003F55DB">
        <w:trPr>
          <w:trHeight w:val="138"/>
        </w:trPr>
        <w:tc>
          <w:tcPr>
            <w:tcW w:w="567" w:type="dxa"/>
            <w:tcBorders>
              <w:top w:val="nil"/>
              <w:left w:val="single" w:sz="4" w:space="0" w:color="auto"/>
              <w:bottom w:val="nil"/>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 </w:t>
            </w: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прочие неналоговые доходы</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870,0</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870,0</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0,0</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w:t>
            </w:r>
          </w:p>
        </w:tc>
      </w:tr>
      <w:tr w:rsidR="001F071E" w:rsidRPr="001F071E" w:rsidTr="003F55DB">
        <w:trPr>
          <w:trHeight w:val="2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1.2</w:t>
            </w:r>
          </w:p>
        </w:tc>
        <w:tc>
          <w:tcPr>
            <w:tcW w:w="4419" w:type="dxa"/>
            <w:gridSpan w:val="2"/>
            <w:tcBorders>
              <w:top w:val="single" w:sz="4" w:space="0" w:color="auto"/>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Безвозмездные поступления</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vertAlign w:val="superscript"/>
                <w:lang w:eastAsia="ru-RU"/>
              </w:rPr>
            </w:pPr>
            <w:r w:rsidRPr="003F55DB">
              <w:rPr>
                <w:rFonts w:ascii="Times New Roman" w:eastAsia="Times New Roman" w:hAnsi="Times New Roman" w:cs="Times New Roman"/>
                <w:b/>
                <w:bCs/>
                <w:sz w:val="20"/>
                <w:szCs w:val="20"/>
                <w:lang w:eastAsia="ru-RU"/>
              </w:rPr>
              <w:t>1 821 818,6</w:t>
            </w:r>
            <w:r w:rsidR="00BE016B" w:rsidRPr="003F55DB">
              <w:rPr>
                <w:rFonts w:ascii="Times New Roman" w:eastAsia="Times New Roman" w:hAnsi="Times New Roman" w:cs="Times New Roman"/>
                <w:b/>
                <w:bCs/>
                <w:sz w:val="20"/>
                <w:szCs w:val="20"/>
                <w:vertAlign w:val="superscript"/>
                <w:lang w:eastAsia="ru-RU"/>
              </w:rPr>
              <w:t>*</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1 932 696,8</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110 878,2</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6,1%</w:t>
            </w:r>
          </w:p>
        </w:tc>
      </w:tr>
      <w:tr w:rsidR="001F071E" w:rsidRPr="001F071E" w:rsidTr="003F55DB">
        <w:trPr>
          <w:trHeight w:val="484"/>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 </w:t>
            </w:r>
          </w:p>
        </w:tc>
        <w:tc>
          <w:tcPr>
            <w:tcW w:w="4419" w:type="dxa"/>
            <w:gridSpan w:val="2"/>
            <w:tcBorders>
              <w:top w:val="single" w:sz="4" w:space="0" w:color="auto"/>
              <w:left w:val="nil"/>
              <w:bottom w:val="single" w:sz="4" w:space="0" w:color="auto"/>
              <w:right w:val="single" w:sz="4" w:space="0" w:color="auto"/>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безвозмездные поступления от других бюджетов бюджетной системы РФ, в том числе:</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1 809 333,6</w:t>
            </w:r>
            <w:r w:rsidR="00880787" w:rsidRPr="003F55DB">
              <w:rPr>
                <w:rFonts w:ascii="Times New Roman" w:eastAsia="Times New Roman" w:hAnsi="Times New Roman" w:cs="Times New Roman"/>
                <w:b/>
                <w:bCs/>
                <w:sz w:val="20"/>
                <w:szCs w:val="20"/>
                <w:vertAlign w:val="superscript"/>
                <w:lang w:eastAsia="ru-RU"/>
              </w:rPr>
              <w:t>*</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1 920 211,8</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110 878,2</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6,1%</w:t>
            </w:r>
          </w:p>
        </w:tc>
      </w:tr>
      <w:tr w:rsidR="001F071E" w:rsidRPr="001F071E" w:rsidTr="003F55DB">
        <w:trPr>
          <w:trHeight w:val="300"/>
        </w:trPr>
        <w:tc>
          <w:tcPr>
            <w:tcW w:w="567" w:type="dxa"/>
            <w:vMerge/>
            <w:tcBorders>
              <w:top w:val="nil"/>
              <w:left w:val="single" w:sz="4" w:space="0" w:color="auto"/>
              <w:bottom w:val="single" w:sz="4" w:space="0" w:color="auto"/>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380" w:type="dxa"/>
            <w:vMerge w:val="restart"/>
            <w:tcBorders>
              <w:top w:val="nil"/>
              <w:left w:val="single" w:sz="4" w:space="0" w:color="auto"/>
              <w:bottom w:val="nil"/>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 </w:t>
            </w:r>
          </w:p>
        </w:tc>
        <w:tc>
          <w:tcPr>
            <w:tcW w:w="4039"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дотации</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211 978,1</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257 826,9</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45 848,9</w:t>
            </w:r>
            <w:r w:rsidR="00880787" w:rsidRPr="003F55DB">
              <w:rPr>
                <w:rFonts w:ascii="Times New Roman" w:eastAsia="Times New Roman" w:hAnsi="Times New Roman" w:cs="Times New Roman"/>
                <w:b/>
                <w:bCs/>
                <w:sz w:val="20"/>
                <w:szCs w:val="20"/>
                <w:vertAlign w:val="superscript"/>
                <w:lang w:eastAsia="ru-RU"/>
              </w:rPr>
              <w:t>*</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21,63%</w:t>
            </w:r>
          </w:p>
        </w:tc>
      </w:tr>
      <w:tr w:rsidR="001F071E" w:rsidRPr="001F071E" w:rsidTr="003F55DB">
        <w:trPr>
          <w:trHeight w:val="156"/>
        </w:trPr>
        <w:tc>
          <w:tcPr>
            <w:tcW w:w="567" w:type="dxa"/>
            <w:vMerge/>
            <w:tcBorders>
              <w:top w:val="nil"/>
              <w:left w:val="single" w:sz="4" w:space="0" w:color="auto"/>
              <w:bottom w:val="single" w:sz="4" w:space="0" w:color="auto"/>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380"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039"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субсидии</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407 921,3</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446 987,5</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39 066,3</w:t>
            </w:r>
            <w:r w:rsidR="00880787" w:rsidRPr="003F55DB">
              <w:rPr>
                <w:rFonts w:ascii="Times New Roman" w:eastAsia="Times New Roman" w:hAnsi="Times New Roman" w:cs="Times New Roman"/>
                <w:b/>
                <w:bCs/>
                <w:sz w:val="20"/>
                <w:szCs w:val="20"/>
                <w:vertAlign w:val="superscript"/>
                <w:lang w:eastAsia="ru-RU"/>
              </w:rPr>
              <w:t>*</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9,6%</w:t>
            </w:r>
          </w:p>
        </w:tc>
      </w:tr>
      <w:tr w:rsidR="001F071E" w:rsidRPr="001F071E" w:rsidTr="003F55DB">
        <w:trPr>
          <w:trHeight w:val="161"/>
        </w:trPr>
        <w:tc>
          <w:tcPr>
            <w:tcW w:w="567" w:type="dxa"/>
            <w:vMerge/>
            <w:tcBorders>
              <w:top w:val="nil"/>
              <w:left w:val="single" w:sz="4" w:space="0" w:color="auto"/>
              <w:bottom w:val="single" w:sz="4" w:space="0" w:color="auto"/>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380"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039"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субвенции</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814 329,4</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840 292,5</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25 963,1</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3,2%</w:t>
            </w:r>
          </w:p>
        </w:tc>
      </w:tr>
      <w:tr w:rsidR="001F071E" w:rsidRPr="001F071E" w:rsidTr="003F55DB">
        <w:trPr>
          <w:trHeight w:val="248"/>
        </w:trPr>
        <w:tc>
          <w:tcPr>
            <w:tcW w:w="567" w:type="dxa"/>
            <w:vMerge/>
            <w:tcBorders>
              <w:top w:val="nil"/>
              <w:left w:val="single" w:sz="4" w:space="0" w:color="auto"/>
              <w:bottom w:val="single" w:sz="4" w:space="0" w:color="auto"/>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380" w:type="dxa"/>
            <w:vMerge/>
            <w:tcBorders>
              <w:top w:val="nil"/>
              <w:left w:val="single" w:sz="4" w:space="0" w:color="auto"/>
              <w:bottom w:val="nil"/>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039"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иные межбюджетные трансферты</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375 104,9</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375 104,9</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0,0</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0,0%</w:t>
            </w:r>
          </w:p>
        </w:tc>
      </w:tr>
      <w:tr w:rsidR="001F071E" w:rsidRPr="001F071E" w:rsidTr="003F55DB">
        <w:trPr>
          <w:trHeight w:val="407"/>
        </w:trPr>
        <w:tc>
          <w:tcPr>
            <w:tcW w:w="567" w:type="dxa"/>
            <w:vMerge/>
            <w:tcBorders>
              <w:top w:val="nil"/>
              <w:left w:val="single" w:sz="4" w:space="0" w:color="auto"/>
              <w:bottom w:val="single" w:sz="4" w:space="0" w:color="auto"/>
              <w:right w:val="single" w:sz="4" w:space="0" w:color="auto"/>
            </w:tcBorders>
            <w:vAlign w:val="center"/>
            <w:hideMark/>
          </w:tcPr>
          <w:p w:rsidR="001F071E" w:rsidRPr="003F55DB" w:rsidRDefault="001F071E" w:rsidP="001F071E">
            <w:pPr>
              <w:spacing w:after="0" w:line="240" w:lineRule="auto"/>
              <w:rPr>
                <w:rFonts w:ascii="Times New Roman" w:eastAsia="Times New Roman" w:hAnsi="Times New Roman" w:cs="Times New Roman"/>
                <w:sz w:val="20"/>
                <w:szCs w:val="20"/>
                <w:lang w:eastAsia="ru-RU"/>
              </w:rPr>
            </w:pPr>
          </w:p>
        </w:tc>
        <w:tc>
          <w:tcPr>
            <w:tcW w:w="4419" w:type="dxa"/>
            <w:gridSpan w:val="2"/>
            <w:tcBorders>
              <w:top w:val="single" w:sz="4" w:space="0" w:color="auto"/>
              <w:left w:val="nil"/>
              <w:bottom w:val="single" w:sz="4" w:space="0" w:color="auto"/>
              <w:right w:val="single" w:sz="4" w:space="0" w:color="000000"/>
            </w:tcBorders>
            <w:shd w:val="clear" w:color="auto" w:fill="auto"/>
            <w:vAlign w:val="center"/>
            <w:hideMark/>
          </w:tcPr>
          <w:p w:rsidR="001F071E" w:rsidRPr="003F55DB" w:rsidRDefault="001F071E" w:rsidP="00D93AA7">
            <w:pPr>
              <w:spacing w:after="0" w:line="240" w:lineRule="auto"/>
              <w:jc w:val="both"/>
              <w:rPr>
                <w:rFonts w:ascii="Times New Roman" w:eastAsia="Times New Roman" w:hAnsi="Times New Roman" w:cs="Times New Roman"/>
                <w:sz w:val="20"/>
                <w:szCs w:val="20"/>
                <w:lang w:eastAsia="ru-RU"/>
              </w:rPr>
            </w:pPr>
            <w:r w:rsidRPr="003F55DB">
              <w:rPr>
                <w:rFonts w:ascii="Times New Roman" w:eastAsia="Times New Roman" w:hAnsi="Times New Roman" w:cs="Times New Roman"/>
                <w:sz w:val="20"/>
                <w:szCs w:val="20"/>
                <w:lang w:eastAsia="ru-RU"/>
              </w:rPr>
              <w:t>безвозмездные поступления от негосударственных организаций</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12 485,0</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12 485,0</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0,0</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880787" w:rsidP="00880787">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0,0%</w:t>
            </w:r>
          </w:p>
        </w:tc>
      </w:tr>
      <w:tr w:rsidR="001F071E" w:rsidRPr="001F071E" w:rsidTr="003F55DB">
        <w:trPr>
          <w:trHeight w:val="17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2.</w:t>
            </w:r>
          </w:p>
        </w:tc>
        <w:tc>
          <w:tcPr>
            <w:tcW w:w="4419" w:type="dxa"/>
            <w:gridSpan w:val="2"/>
            <w:tcBorders>
              <w:top w:val="single" w:sz="4" w:space="0" w:color="auto"/>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РАСХОДЫ</w:t>
            </w:r>
          </w:p>
        </w:tc>
        <w:tc>
          <w:tcPr>
            <w:tcW w:w="1600" w:type="dxa"/>
            <w:tcBorders>
              <w:top w:val="nil"/>
              <w:left w:val="nil"/>
              <w:bottom w:val="single" w:sz="4" w:space="0" w:color="auto"/>
              <w:right w:val="single" w:sz="4" w:space="0" w:color="auto"/>
            </w:tcBorders>
            <w:shd w:val="clear" w:color="auto" w:fill="auto"/>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2 782 976,3</w:t>
            </w:r>
          </w:p>
        </w:tc>
        <w:tc>
          <w:tcPr>
            <w:tcW w:w="1660" w:type="dxa"/>
            <w:tcBorders>
              <w:top w:val="nil"/>
              <w:left w:val="nil"/>
              <w:bottom w:val="single" w:sz="4" w:space="0" w:color="auto"/>
              <w:right w:val="single" w:sz="4" w:space="0" w:color="auto"/>
            </w:tcBorders>
            <w:shd w:val="clear" w:color="auto" w:fill="auto"/>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2 858 222,5</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75 246,2</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2,7%</w:t>
            </w:r>
          </w:p>
        </w:tc>
      </w:tr>
      <w:tr w:rsidR="001F071E" w:rsidRPr="001F071E" w:rsidTr="003F55DB">
        <w:trPr>
          <w:trHeight w:val="247"/>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3.</w:t>
            </w:r>
          </w:p>
        </w:tc>
        <w:tc>
          <w:tcPr>
            <w:tcW w:w="4419" w:type="dxa"/>
            <w:gridSpan w:val="2"/>
            <w:tcBorders>
              <w:top w:val="single" w:sz="4" w:space="0" w:color="auto"/>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center"/>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ДЕФИЦИТ</w:t>
            </w:r>
            <w:proofErr w:type="gramStart"/>
            <w:r w:rsidRPr="003F55DB">
              <w:rPr>
                <w:rFonts w:ascii="Times New Roman" w:eastAsia="Times New Roman" w:hAnsi="Times New Roman" w:cs="Times New Roman"/>
                <w:b/>
                <w:bCs/>
                <w:sz w:val="20"/>
                <w:szCs w:val="20"/>
                <w:lang w:eastAsia="ru-RU"/>
              </w:rPr>
              <w:t xml:space="preserve"> (-) </w:t>
            </w:r>
            <w:proofErr w:type="gramEnd"/>
            <w:r w:rsidRPr="003F55DB">
              <w:rPr>
                <w:rFonts w:ascii="Times New Roman" w:eastAsia="Times New Roman" w:hAnsi="Times New Roman" w:cs="Times New Roman"/>
                <w:b/>
                <w:bCs/>
                <w:sz w:val="20"/>
                <w:szCs w:val="20"/>
                <w:lang w:eastAsia="ru-RU"/>
              </w:rPr>
              <w:t>ПРОФИЦИТ(+)</w:t>
            </w:r>
          </w:p>
        </w:tc>
        <w:tc>
          <w:tcPr>
            <w:tcW w:w="160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-134 396,0</w:t>
            </w:r>
            <w:r w:rsidR="00C64AF6" w:rsidRPr="003F55DB">
              <w:rPr>
                <w:rFonts w:ascii="Times New Roman" w:eastAsia="Times New Roman" w:hAnsi="Times New Roman" w:cs="Times New Roman"/>
                <w:b/>
                <w:bCs/>
                <w:sz w:val="20"/>
                <w:szCs w:val="20"/>
                <w:vertAlign w:val="superscript"/>
                <w:lang w:eastAsia="ru-RU"/>
              </w:rPr>
              <w:t>*</w:t>
            </w:r>
          </w:p>
        </w:tc>
        <w:tc>
          <w:tcPr>
            <w:tcW w:w="1660" w:type="dxa"/>
            <w:tcBorders>
              <w:top w:val="nil"/>
              <w:left w:val="nil"/>
              <w:bottom w:val="single" w:sz="4" w:space="0" w:color="auto"/>
              <w:right w:val="single" w:sz="4" w:space="0" w:color="auto"/>
            </w:tcBorders>
            <w:shd w:val="clear" w:color="auto" w:fill="auto"/>
            <w:vAlign w:val="center"/>
            <w:hideMark/>
          </w:tcPr>
          <w:p w:rsidR="001F071E" w:rsidRPr="003F55DB" w:rsidRDefault="001F071E" w:rsidP="001F071E">
            <w:pPr>
              <w:spacing w:after="0" w:line="240" w:lineRule="auto"/>
              <w:jc w:val="right"/>
              <w:rPr>
                <w:rFonts w:ascii="Times New Roman" w:eastAsia="Times New Roman" w:hAnsi="Times New Roman" w:cs="Times New Roman"/>
                <w:b/>
                <w:bCs/>
                <w:sz w:val="20"/>
                <w:szCs w:val="20"/>
                <w:lang w:eastAsia="ru-RU"/>
              </w:rPr>
            </w:pPr>
            <w:r w:rsidRPr="003F55DB">
              <w:rPr>
                <w:rFonts w:ascii="Times New Roman" w:eastAsia="Times New Roman" w:hAnsi="Times New Roman" w:cs="Times New Roman"/>
                <w:b/>
                <w:bCs/>
                <w:sz w:val="20"/>
                <w:szCs w:val="20"/>
                <w:lang w:eastAsia="ru-RU"/>
              </w:rPr>
              <w:t>-69 298,0</w:t>
            </w:r>
          </w:p>
        </w:tc>
        <w:tc>
          <w:tcPr>
            <w:tcW w:w="1166" w:type="dxa"/>
            <w:tcBorders>
              <w:top w:val="nil"/>
              <w:left w:val="nil"/>
              <w:bottom w:val="single" w:sz="4" w:space="0" w:color="auto"/>
              <w:right w:val="single" w:sz="4" w:space="0" w:color="auto"/>
            </w:tcBorders>
            <w:shd w:val="clear" w:color="000000" w:fill="EBF1DE"/>
            <w:noWrap/>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-65 098,0</w:t>
            </w:r>
          </w:p>
        </w:tc>
        <w:tc>
          <w:tcPr>
            <w:tcW w:w="1063" w:type="dxa"/>
            <w:tcBorders>
              <w:top w:val="nil"/>
              <w:left w:val="nil"/>
              <w:bottom w:val="single" w:sz="4" w:space="0" w:color="auto"/>
              <w:right w:val="single" w:sz="4" w:space="0" w:color="auto"/>
            </w:tcBorders>
            <w:shd w:val="clear" w:color="000000" w:fill="EBF1DE"/>
            <w:vAlign w:val="center"/>
            <w:hideMark/>
          </w:tcPr>
          <w:p w:rsidR="001F071E" w:rsidRPr="003F55DB" w:rsidRDefault="001F071E" w:rsidP="001F071E">
            <w:pPr>
              <w:spacing w:after="0" w:line="240" w:lineRule="auto"/>
              <w:jc w:val="right"/>
              <w:rPr>
                <w:rFonts w:ascii="Times New Roman" w:eastAsia="Times New Roman" w:hAnsi="Times New Roman" w:cs="Times New Roman"/>
                <w:b/>
                <w:bCs/>
                <w:i/>
                <w:iCs/>
                <w:sz w:val="20"/>
                <w:szCs w:val="20"/>
                <w:lang w:eastAsia="ru-RU"/>
              </w:rPr>
            </w:pPr>
            <w:r w:rsidRPr="003F55DB">
              <w:rPr>
                <w:rFonts w:ascii="Times New Roman" w:eastAsia="Times New Roman" w:hAnsi="Times New Roman" w:cs="Times New Roman"/>
                <w:b/>
                <w:bCs/>
                <w:i/>
                <w:iCs/>
                <w:sz w:val="20"/>
                <w:szCs w:val="20"/>
                <w:lang w:eastAsia="ru-RU"/>
              </w:rPr>
              <w:t>48,4%</w:t>
            </w:r>
          </w:p>
        </w:tc>
      </w:tr>
    </w:tbl>
    <w:p w:rsidR="00BE016B" w:rsidRPr="00BE016B" w:rsidRDefault="00BE016B" w:rsidP="00BE016B">
      <w:pPr>
        <w:spacing w:after="0" w:line="283" w:lineRule="auto"/>
        <w:rPr>
          <w:rFonts w:ascii="Times New Roman" w:hAnsi="Times New Roman" w:cs="Times New Roman"/>
          <w:sz w:val="14"/>
          <w:szCs w:val="14"/>
        </w:rPr>
      </w:pPr>
      <w:r w:rsidRPr="00BE016B">
        <w:rPr>
          <w:rFonts w:ascii="Times New Roman" w:hAnsi="Times New Roman" w:cs="Times New Roman"/>
          <w:sz w:val="14"/>
          <w:szCs w:val="14"/>
        </w:rPr>
        <w:t>*погрешность 0,1</w:t>
      </w:r>
    </w:p>
    <w:p w:rsidR="001F071E" w:rsidRDefault="001F071E" w:rsidP="003E679D">
      <w:pPr>
        <w:spacing w:after="0" w:line="240" w:lineRule="auto"/>
        <w:jc w:val="right"/>
        <w:rPr>
          <w:rFonts w:ascii="Times New Roman" w:hAnsi="Times New Roman" w:cs="Times New Roman"/>
          <w:sz w:val="20"/>
          <w:szCs w:val="20"/>
        </w:rPr>
      </w:pPr>
    </w:p>
    <w:p w:rsidR="00C45AE4" w:rsidRPr="003F55DB" w:rsidRDefault="00C45AE4" w:rsidP="00B1633E">
      <w:pPr>
        <w:pStyle w:val="6"/>
        <w:spacing w:before="0" w:line="283" w:lineRule="auto"/>
        <w:rPr>
          <w:sz w:val="20"/>
          <w:lang w:val="ru-RU"/>
        </w:rPr>
      </w:pPr>
      <w:r w:rsidRPr="003F55DB">
        <w:rPr>
          <w:sz w:val="20"/>
          <w:lang w:val="ru-RU"/>
        </w:rPr>
        <w:t>Изменение размера налоговых и неналоговых доходов в 202</w:t>
      </w:r>
      <w:r w:rsidR="00B1633E" w:rsidRPr="003F55DB">
        <w:rPr>
          <w:sz w:val="20"/>
          <w:lang w:val="ru-RU"/>
        </w:rPr>
        <w:t>1</w:t>
      </w:r>
      <w:r w:rsidRPr="003F55DB">
        <w:rPr>
          <w:sz w:val="20"/>
          <w:lang w:val="ru-RU"/>
        </w:rPr>
        <w:t xml:space="preserve"> году обусловлено с фактическим поступлением доходов в бюджет </w:t>
      </w:r>
      <w:r w:rsidR="00B1633E" w:rsidRPr="003F55DB">
        <w:rPr>
          <w:sz w:val="20"/>
          <w:lang w:val="ru-RU"/>
        </w:rPr>
        <w:t>округа</w:t>
      </w:r>
      <w:r w:rsidRPr="003F55DB">
        <w:rPr>
          <w:sz w:val="20"/>
          <w:lang w:val="ru-RU"/>
        </w:rPr>
        <w:t xml:space="preserve"> и осуществлено в части:</w:t>
      </w:r>
    </w:p>
    <w:p w:rsidR="00B1633E" w:rsidRPr="003F55DB" w:rsidRDefault="00C45AE4" w:rsidP="00B1633E">
      <w:pPr>
        <w:pStyle w:val="6"/>
        <w:spacing w:before="0" w:line="283" w:lineRule="auto"/>
        <w:rPr>
          <w:sz w:val="20"/>
          <w:lang w:val="ru-RU"/>
        </w:rPr>
      </w:pPr>
      <w:r w:rsidRPr="003F55DB">
        <w:rPr>
          <w:sz w:val="20"/>
          <w:lang w:val="ru-RU"/>
        </w:rPr>
        <w:t xml:space="preserve">- </w:t>
      </w:r>
      <w:r w:rsidR="00B1633E" w:rsidRPr="003F55DB">
        <w:rPr>
          <w:sz w:val="20"/>
          <w:lang w:val="ru-RU"/>
        </w:rPr>
        <w:t>увеличения налогов на доходы физических лиц в сумме 40 000,0 тыс. рублей или 6,0%;</w:t>
      </w:r>
    </w:p>
    <w:p w:rsidR="00B1633E" w:rsidRPr="003F55DB" w:rsidRDefault="00B1633E" w:rsidP="00B1633E">
      <w:pPr>
        <w:pStyle w:val="6"/>
        <w:spacing w:before="0" w:line="283" w:lineRule="auto"/>
        <w:rPr>
          <w:sz w:val="20"/>
          <w:lang w:val="ru-RU"/>
        </w:rPr>
      </w:pPr>
      <w:r w:rsidRPr="003F55DB">
        <w:rPr>
          <w:sz w:val="20"/>
          <w:lang w:val="ru-RU"/>
        </w:rPr>
        <w:t>- уменьшения налога, взимаемого в связи с применением упрощенной системы налогообложения в сумме 700,0 тыс. рублей или 1,9%;</w:t>
      </w:r>
    </w:p>
    <w:p w:rsidR="00B1633E" w:rsidRPr="003F55DB" w:rsidRDefault="00B1633E" w:rsidP="00B1633E">
      <w:pPr>
        <w:pStyle w:val="6"/>
        <w:spacing w:before="0" w:line="283" w:lineRule="auto"/>
        <w:rPr>
          <w:sz w:val="20"/>
          <w:lang w:val="ru-RU"/>
        </w:rPr>
      </w:pPr>
      <w:r w:rsidRPr="003F55DB">
        <w:rPr>
          <w:sz w:val="20"/>
          <w:lang w:val="ru-RU"/>
        </w:rPr>
        <w:t>- увеличения единого налога на вмененный доход для отдельных видов деятельности в сумме 962,3 тыс. рублей или 31,1%;</w:t>
      </w:r>
    </w:p>
    <w:p w:rsidR="00B1633E" w:rsidRPr="003F55DB" w:rsidRDefault="00B1633E" w:rsidP="00B1633E">
      <w:pPr>
        <w:pStyle w:val="6"/>
        <w:spacing w:before="0" w:line="283" w:lineRule="auto"/>
        <w:rPr>
          <w:sz w:val="20"/>
          <w:lang w:val="ru-RU"/>
        </w:rPr>
      </w:pPr>
      <w:r w:rsidRPr="003F55DB">
        <w:rPr>
          <w:sz w:val="20"/>
          <w:lang w:val="ru-RU"/>
        </w:rPr>
        <w:t>- уменьшения налог</w:t>
      </w:r>
      <w:r w:rsidR="00C80D04" w:rsidRPr="003F55DB">
        <w:rPr>
          <w:sz w:val="20"/>
          <w:lang w:val="ru-RU"/>
        </w:rPr>
        <w:t>а</w:t>
      </w:r>
      <w:r w:rsidRPr="003F55DB">
        <w:rPr>
          <w:sz w:val="20"/>
          <w:lang w:val="ru-RU"/>
        </w:rPr>
        <w:t>, взимаем</w:t>
      </w:r>
      <w:r w:rsidR="00C80D04" w:rsidRPr="003F55DB">
        <w:rPr>
          <w:sz w:val="20"/>
          <w:lang w:val="ru-RU"/>
        </w:rPr>
        <w:t>ого</w:t>
      </w:r>
      <w:r w:rsidRPr="003F55DB">
        <w:rPr>
          <w:sz w:val="20"/>
          <w:lang w:val="ru-RU"/>
        </w:rPr>
        <w:t xml:space="preserve"> в связи с применением патентной системы налогообложения</w:t>
      </w:r>
      <w:r w:rsidR="00C80D04" w:rsidRPr="003F55DB">
        <w:rPr>
          <w:sz w:val="20"/>
          <w:lang w:val="ru-RU"/>
        </w:rPr>
        <w:t>, в сумме 656,5 тыс. рублей или 28,8%;</w:t>
      </w:r>
    </w:p>
    <w:p w:rsidR="00C80D04" w:rsidRPr="003F55DB" w:rsidRDefault="00C80D04" w:rsidP="00B1633E">
      <w:pPr>
        <w:pStyle w:val="6"/>
        <w:spacing w:before="0" w:line="283" w:lineRule="auto"/>
        <w:rPr>
          <w:sz w:val="20"/>
          <w:lang w:val="ru-RU"/>
        </w:rPr>
      </w:pPr>
      <w:r w:rsidRPr="003F55DB">
        <w:rPr>
          <w:sz w:val="20"/>
          <w:lang w:val="ru-RU"/>
        </w:rPr>
        <w:t xml:space="preserve">- </w:t>
      </w:r>
      <w:r w:rsidR="00840556" w:rsidRPr="003F55DB">
        <w:rPr>
          <w:sz w:val="20"/>
          <w:lang w:val="ru-RU"/>
        </w:rPr>
        <w:t>уменьшения земельного налога в сумме 2 213,0 тыс. рублей или 47,7%</w:t>
      </w:r>
      <w:r w:rsidR="00E85F58" w:rsidRPr="003F55DB">
        <w:rPr>
          <w:sz w:val="20"/>
          <w:lang w:val="ru-RU"/>
        </w:rPr>
        <w:t>;</w:t>
      </w:r>
    </w:p>
    <w:p w:rsidR="00E85F58" w:rsidRPr="003F55DB" w:rsidRDefault="00E85F58" w:rsidP="00B1633E">
      <w:pPr>
        <w:pStyle w:val="6"/>
        <w:spacing w:before="0" w:line="283" w:lineRule="auto"/>
        <w:rPr>
          <w:sz w:val="20"/>
          <w:lang w:val="ru-RU"/>
        </w:rPr>
      </w:pPr>
      <w:r w:rsidRPr="003F55DB">
        <w:rPr>
          <w:sz w:val="20"/>
          <w:lang w:val="ru-RU"/>
        </w:rPr>
        <w:t>- увеличения поступлений государственной пошлины на сумму 1 000,0 тыс. рублей или 18,2%</w:t>
      </w:r>
      <w:r w:rsidR="0082102C" w:rsidRPr="003F55DB">
        <w:rPr>
          <w:sz w:val="20"/>
          <w:lang w:val="ru-RU"/>
        </w:rPr>
        <w:t>;</w:t>
      </w:r>
    </w:p>
    <w:p w:rsidR="0082102C" w:rsidRPr="003F55DB" w:rsidRDefault="0082102C" w:rsidP="00B1633E">
      <w:pPr>
        <w:pStyle w:val="6"/>
        <w:spacing w:before="0" w:line="283" w:lineRule="auto"/>
        <w:rPr>
          <w:sz w:val="20"/>
          <w:lang w:val="ru-RU"/>
        </w:rPr>
      </w:pPr>
      <w:r w:rsidRPr="003F55DB">
        <w:rPr>
          <w:sz w:val="20"/>
          <w:lang w:val="ru-RU"/>
        </w:rPr>
        <w:t>- уменьшения доходов, получаемых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на сумму 18 723,9 тыс. рублей или 11,5%;</w:t>
      </w:r>
    </w:p>
    <w:p w:rsidR="0082102C" w:rsidRPr="003F55DB" w:rsidRDefault="0082102C" w:rsidP="00B1633E">
      <w:pPr>
        <w:pStyle w:val="6"/>
        <w:spacing w:before="0" w:line="283" w:lineRule="auto"/>
        <w:rPr>
          <w:sz w:val="20"/>
          <w:lang w:val="ru-RU"/>
        </w:rPr>
      </w:pPr>
      <w:r w:rsidRPr="003F55DB">
        <w:rPr>
          <w:sz w:val="20"/>
          <w:lang w:val="ru-RU"/>
        </w:rPr>
        <w:t>- уменьшения поступлений платежей от государственных и муниципальных унитарных предприятий на сумму 4 754,6 тыс. рублей или 95,1%;</w:t>
      </w:r>
    </w:p>
    <w:p w:rsidR="0082102C" w:rsidRPr="003F55DB" w:rsidRDefault="0082102C" w:rsidP="00B1633E">
      <w:pPr>
        <w:pStyle w:val="6"/>
        <w:spacing w:before="0" w:line="283" w:lineRule="auto"/>
        <w:rPr>
          <w:sz w:val="20"/>
          <w:lang w:val="ru-RU"/>
        </w:rPr>
      </w:pPr>
      <w:r w:rsidRPr="003F55DB">
        <w:rPr>
          <w:sz w:val="20"/>
          <w:lang w:val="ru-RU"/>
        </w:rPr>
        <w:t xml:space="preserve">- </w:t>
      </w:r>
      <w:r w:rsidR="009F04FB" w:rsidRPr="003F55DB">
        <w:rPr>
          <w:sz w:val="20"/>
          <w:lang w:val="ru-RU"/>
        </w:rPr>
        <w:t xml:space="preserve">увеличения поступлений платы за негативное воздействие на окружающую среду на сумму 12 929,5 тыс. рублей </w:t>
      </w:r>
      <w:r w:rsidR="00060ACB" w:rsidRPr="003F55DB">
        <w:rPr>
          <w:sz w:val="20"/>
          <w:lang w:val="ru-RU"/>
        </w:rPr>
        <w:t xml:space="preserve">или </w:t>
      </w:r>
      <w:r w:rsidR="009F04FB" w:rsidRPr="003F55DB">
        <w:rPr>
          <w:sz w:val="20"/>
          <w:lang w:val="ru-RU"/>
        </w:rPr>
        <w:t>в 1,6 раза;</w:t>
      </w:r>
    </w:p>
    <w:p w:rsidR="00060ACB" w:rsidRPr="003F55DB" w:rsidRDefault="00060ACB" w:rsidP="00B1633E">
      <w:pPr>
        <w:pStyle w:val="6"/>
        <w:spacing w:before="0" w:line="283" w:lineRule="auto"/>
        <w:rPr>
          <w:sz w:val="20"/>
          <w:lang w:val="ru-RU"/>
        </w:rPr>
      </w:pPr>
      <w:r w:rsidRPr="003F55DB">
        <w:rPr>
          <w:sz w:val="20"/>
          <w:lang w:val="ru-RU"/>
        </w:rPr>
        <w:t>- уменьшения доходов от оказания платных услуг  и  компенсации затрат государства на сумму 10 87,9 тыс. рублей или 21,3%;</w:t>
      </w:r>
    </w:p>
    <w:p w:rsidR="00060ACB" w:rsidRPr="003F55DB" w:rsidRDefault="00060ACB" w:rsidP="00B1633E">
      <w:pPr>
        <w:pStyle w:val="6"/>
        <w:spacing w:before="0" w:line="283" w:lineRule="auto"/>
        <w:rPr>
          <w:sz w:val="20"/>
          <w:lang w:val="ru-RU"/>
        </w:rPr>
      </w:pPr>
      <w:r w:rsidRPr="003F55DB">
        <w:rPr>
          <w:sz w:val="20"/>
          <w:lang w:val="ru-RU"/>
        </w:rPr>
        <w:t>- уменьшения доходов от компенсации затрат государства на сумму 424,0 тыс. рублей или 11,1%;</w:t>
      </w:r>
    </w:p>
    <w:p w:rsidR="00060ACB" w:rsidRPr="003F55DB" w:rsidRDefault="00060ACB" w:rsidP="00B1633E">
      <w:pPr>
        <w:pStyle w:val="6"/>
        <w:spacing w:before="0" w:line="283" w:lineRule="auto"/>
        <w:rPr>
          <w:sz w:val="20"/>
          <w:lang w:val="ru-RU"/>
        </w:rPr>
      </w:pPr>
      <w:r w:rsidRPr="003F55DB">
        <w:rPr>
          <w:sz w:val="20"/>
          <w:lang w:val="ru-RU"/>
        </w:rPr>
        <w:t xml:space="preserve">- </w:t>
      </w:r>
      <w:r w:rsidR="00161D24" w:rsidRPr="003F55DB">
        <w:rPr>
          <w:sz w:val="20"/>
          <w:lang w:val="ru-RU"/>
        </w:rPr>
        <w:t>увеличения доходов от продажи материальных и нематериальных активов на сумму 1 627,4 тыс. рублей или 26,5%;</w:t>
      </w:r>
    </w:p>
    <w:p w:rsidR="00161D24" w:rsidRPr="003F55DB" w:rsidRDefault="00161D24" w:rsidP="00B1633E">
      <w:pPr>
        <w:pStyle w:val="6"/>
        <w:spacing w:before="0" w:line="283" w:lineRule="auto"/>
        <w:rPr>
          <w:sz w:val="20"/>
          <w:lang w:val="ru-RU"/>
        </w:rPr>
      </w:pPr>
      <w:r w:rsidRPr="003F55DB">
        <w:rPr>
          <w:sz w:val="20"/>
          <w:lang w:val="ru-RU"/>
        </w:rPr>
        <w:t xml:space="preserve">- </w:t>
      </w:r>
      <w:r w:rsidR="005A586C" w:rsidRPr="003F55DB">
        <w:rPr>
          <w:sz w:val="20"/>
          <w:lang w:val="ru-RU"/>
        </w:rPr>
        <w:t xml:space="preserve">увеличение штрафов, санкций, возмещения ущерба на сумму </w:t>
      </w:r>
      <w:r w:rsidR="00EF1C82" w:rsidRPr="003F55DB">
        <w:rPr>
          <w:sz w:val="20"/>
          <w:lang w:val="ru-RU"/>
        </w:rPr>
        <w:t>1 082,8 тыс. рублей или в 2,2 раза.</w:t>
      </w:r>
    </w:p>
    <w:p w:rsidR="00212B29" w:rsidRPr="003F55DB" w:rsidRDefault="00212B29" w:rsidP="00BC677A">
      <w:pPr>
        <w:pStyle w:val="6"/>
        <w:spacing w:before="0" w:line="283" w:lineRule="auto"/>
        <w:rPr>
          <w:sz w:val="20"/>
          <w:lang w:val="ru-RU"/>
        </w:rPr>
      </w:pPr>
      <w:r w:rsidRPr="003F55DB">
        <w:rPr>
          <w:sz w:val="20"/>
          <w:lang w:val="ru-RU"/>
        </w:rPr>
        <w:t>Изменение размера безвозмездных поступлений в 2021 году составило 110 878,2 тыс. рублей или 6,1% в части:</w:t>
      </w:r>
    </w:p>
    <w:p w:rsidR="00212B29" w:rsidRPr="003F55DB" w:rsidRDefault="00212B29" w:rsidP="00BC677A">
      <w:pPr>
        <w:pStyle w:val="6"/>
        <w:spacing w:before="0" w:line="283" w:lineRule="auto"/>
        <w:rPr>
          <w:sz w:val="20"/>
          <w:lang w:val="ru-RU"/>
        </w:rPr>
      </w:pPr>
      <w:r w:rsidRPr="003F55DB">
        <w:rPr>
          <w:sz w:val="20"/>
          <w:lang w:val="ru-RU"/>
        </w:rPr>
        <w:t>- увеличения</w:t>
      </w:r>
    </w:p>
    <w:p w:rsidR="00212B29" w:rsidRPr="003F55DB" w:rsidRDefault="00212B29" w:rsidP="00BC677A">
      <w:pPr>
        <w:pStyle w:val="6"/>
        <w:spacing w:before="0" w:line="283" w:lineRule="auto"/>
        <w:rPr>
          <w:sz w:val="20"/>
          <w:lang w:val="ru-RU"/>
        </w:rPr>
      </w:pPr>
      <w:r w:rsidRPr="003F55DB">
        <w:rPr>
          <w:sz w:val="20"/>
          <w:lang w:val="ru-RU"/>
        </w:rPr>
        <w:t>• размера дотации на поддержку мер по обеспечению сбалансированности бюджетов на сумму 45 848,9 тыс. рублей или 21,6%;</w:t>
      </w:r>
    </w:p>
    <w:p w:rsidR="00212B29" w:rsidRPr="003F55DB" w:rsidRDefault="00212B29" w:rsidP="00BC677A">
      <w:pPr>
        <w:pStyle w:val="6"/>
        <w:spacing w:before="0" w:line="283" w:lineRule="auto"/>
        <w:rPr>
          <w:sz w:val="20"/>
          <w:lang w:val="ru-RU"/>
        </w:rPr>
      </w:pPr>
      <w:r w:rsidRPr="003F55DB">
        <w:rPr>
          <w:sz w:val="20"/>
          <w:lang w:val="ru-RU"/>
        </w:rPr>
        <w:lastRenderedPageBreak/>
        <w:t>• размера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в сумме 858,8 тыс. рублей или 1,5%;</w:t>
      </w:r>
    </w:p>
    <w:p w:rsidR="00212B29" w:rsidRPr="003F55DB" w:rsidRDefault="00212B29" w:rsidP="00BC677A">
      <w:pPr>
        <w:pStyle w:val="6"/>
        <w:spacing w:before="0" w:line="283" w:lineRule="auto"/>
        <w:rPr>
          <w:sz w:val="20"/>
          <w:lang w:val="ru-RU"/>
        </w:rPr>
      </w:pPr>
      <w:r w:rsidRPr="003F55DB">
        <w:rPr>
          <w:sz w:val="20"/>
          <w:lang w:val="ru-RU"/>
        </w:rPr>
        <w:t>• размера 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 в сумме 38 254,2 тыс. рублей или 23,5%;</w:t>
      </w:r>
    </w:p>
    <w:p w:rsidR="00305A01" w:rsidRPr="003F55DB" w:rsidRDefault="00305A01" w:rsidP="00BC677A">
      <w:pPr>
        <w:pStyle w:val="6"/>
        <w:spacing w:before="0" w:line="283" w:lineRule="auto"/>
        <w:rPr>
          <w:sz w:val="20"/>
          <w:lang w:val="ru-RU"/>
        </w:rPr>
      </w:pPr>
      <w:r w:rsidRPr="003F55DB">
        <w:rPr>
          <w:sz w:val="20"/>
          <w:lang w:val="ru-RU"/>
        </w:rPr>
        <w:t>• размера субвенции  на обеспечение бесплатным питанием отдельных категорий обучающихся в сумме 429,6 тыс. рублей или 4,6%;</w:t>
      </w:r>
    </w:p>
    <w:p w:rsidR="00305A01" w:rsidRPr="003F55DB" w:rsidRDefault="00305A01" w:rsidP="00BC677A">
      <w:pPr>
        <w:pStyle w:val="6"/>
        <w:spacing w:before="0" w:line="283" w:lineRule="auto"/>
        <w:rPr>
          <w:sz w:val="20"/>
          <w:lang w:val="ru-RU"/>
        </w:rPr>
      </w:pPr>
      <w:r w:rsidRPr="003F55DB">
        <w:rPr>
          <w:sz w:val="20"/>
          <w:lang w:val="ru-RU"/>
        </w:rPr>
        <w:t>• размера 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933,6 тыс. рублей или 66,7%;</w:t>
      </w:r>
    </w:p>
    <w:p w:rsidR="00305A01" w:rsidRPr="003F55DB" w:rsidRDefault="00305A01" w:rsidP="00BC677A">
      <w:pPr>
        <w:pStyle w:val="6"/>
        <w:spacing w:before="0" w:line="283" w:lineRule="auto"/>
        <w:rPr>
          <w:sz w:val="20"/>
          <w:lang w:val="ru-RU"/>
        </w:rPr>
      </w:pPr>
      <w:r w:rsidRPr="003F55DB">
        <w:rPr>
          <w:sz w:val="20"/>
          <w:lang w:val="ru-RU"/>
        </w:rPr>
        <w:t>• размера единой субвенции бюджетам муниципальных округов в сумме 29 186,5 тыс. рублей или 4,1%;</w:t>
      </w:r>
    </w:p>
    <w:p w:rsidR="00B226D4" w:rsidRPr="003F55DB" w:rsidRDefault="00B226D4" w:rsidP="00BC677A">
      <w:pPr>
        <w:pStyle w:val="6"/>
        <w:spacing w:before="0" w:line="283" w:lineRule="auto"/>
        <w:rPr>
          <w:sz w:val="20"/>
          <w:lang w:val="ru-RU"/>
        </w:rPr>
      </w:pPr>
      <w:r w:rsidRPr="003F55DB">
        <w:rPr>
          <w:sz w:val="20"/>
          <w:lang w:val="ru-RU"/>
        </w:rPr>
        <w:t>- уменьшения</w:t>
      </w:r>
    </w:p>
    <w:p w:rsidR="00B226D4" w:rsidRPr="003F55DB" w:rsidRDefault="00B226D4" w:rsidP="00BC677A">
      <w:pPr>
        <w:pStyle w:val="6"/>
        <w:spacing w:before="0" w:line="283" w:lineRule="auto"/>
        <w:rPr>
          <w:sz w:val="20"/>
          <w:lang w:val="ru-RU"/>
        </w:rPr>
      </w:pPr>
      <w:r w:rsidRPr="003F55DB">
        <w:rPr>
          <w:sz w:val="20"/>
          <w:lang w:val="ru-RU"/>
        </w:rPr>
        <w:t>• размера субсидии бюджетам муниципальных округов на реализацию мероприятий по обеспечению жильем молодых семей в сумме 46,7 тыс. рублей или 18,4%;</w:t>
      </w:r>
    </w:p>
    <w:p w:rsidR="00B226D4" w:rsidRPr="003F55DB" w:rsidRDefault="00B226D4" w:rsidP="00BC677A">
      <w:pPr>
        <w:pStyle w:val="6"/>
        <w:spacing w:before="0" w:line="283" w:lineRule="auto"/>
        <w:rPr>
          <w:sz w:val="20"/>
          <w:lang w:val="ru-RU"/>
        </w:rPr>
      </w:pPr>
      <w:r w:rsidRPr="003F55DB">
        <w:rPr>
          <w:sz w:val="20"/>
          <w:lang w:val="ru-RU"/>
        </w:rPr>
        <w:t>• размера субвенции на предоставление мер социальной поддержки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 в сумме 275,0 тыс. рублей или 21,4%;</w:t>
      </w:r>
    </w:p>
    <w:p w:rsidR="00B226D4" w:rsidRPr="003F55DB" w:rsidRDefault="00B226D4" w:rsidP="00BC677A">
      <w:pPr>
        <w:pStyle w:val="6"/>
        <w:spacing w:before="0" w:line="283" w:lineRule="auto"/>
        <w:rPr>
          <w:sz w:val="20"/>
          <w:lang w:val="ru-RU"/>
        </w:rPr>
      </w:pPr>
      <w:r w:rsidRPr="003F55DB">
        <w:rPr>
          <w:sz w:val="20"/>
          <w:lang w:val="ru-RU"/>
        </w:rPr>
        <w:t>• размера субвенции на реализацию Закона Мурманской области «О патронате» в части финансирования расходов по выплате денежного вознаграждения лицам, осуществляющим постинтернатный патронат в отношении несовершеннолетних и социальный патронат в сумме 21,7 тыс. рублей или 16,7%;</w:t>
      </w:r>
    </w:p>
    <w:p w:rsidR="00DF1492" w:rsidRPr="003F55DB" w:rsidRDefault="00DF1492" w:rsidP="00BC677A">
      <w:pPr>
        <w:pStyle w:val="6"/>
        <w:spacing w:before="0" w:line="283" w:lineRule="auto"/>
        <w:rPr>
          <w:sz w:val="20"/>
          <w:lang w:val="ru-RU"/>
        </w:rPr>
      </w:pPr>
      <w:proofErr w:type="gramStart"/>
      <w:r w:rsidRPr="003F55DB">
        <w:rPr>
          <w:sz w:val="20"/>
          <w:lang w:val="ru-RU"/>
        </w:rPr>
        <w:t xml:space="preserve">• размера единой субвенции местным бюджетам на осуществление органами местного самоуправления государственными полномочиями по организации предоставления и предоставлению ежемесячной жилищно-коммунальной выплаты специалистам муниципальных учреждений (организаций), указанным в подпунктах 1 - 4, 6, 8 пункта 2 статьи 3 Закона Мурманской области «О мерах социальной поддержки отдельных категорий граждан, работающих в сельских населенных пунктах или поселках городского типа», имеющим право на предоставление ежемесячной </w:t>
      </w:r>
      <w:r w:rsidRPr="003F55DB">
        <w:rPr>
          <w:sz w:val="20"/>
          <w:lang w:val="ru-RU"/>
        </w:rPr>
        <w:lastRenderedPageBreak/>
        <w:t>жилищно-коммунальной</w:t>
      </w:r>
      <w:proofErr w:type="gramEnd"/>
      <w:r w:rsidRPr="003F55DB">
        <w:rPr>
          <w:sz w:val="20"/>
          <w:lang w:val="ru-RU"/>
        </w:rPr>
        <w:t xml:space="preserve"> выплаты в соответствии с указанным Законом в сумме 331,6 тыс. рублей или 1,4%;</w:t>
      </w:r>
    </w:p>
    <w:p w:rsidR="00DF1492" w:rsidRPr="003F55DB" w:rsidRDefault="00DF1492" w:rsidP="00BC677A">
      <w:pPr>
        <w:pStyle w:val="6"/>
        <w:spacing w:before="0" w:line="283" w:lineRule="auto"/>
        <w:rPr>
          <w:sz w:val="20"/>
          <w:lang w:val="ru-RU"/>
        </w:rPr>
      </w:pPr>
      <w:r w:rsidRPr="003F55DB">
        <w:rPr>
          <w:sz w:val="20"/>
          <w:lang w:val="ru-RU"/>
        </w:rPr>
        <w:t xml:space="preserve">• размера субвенции на реализацию закона Мурманской области «О предоставлении льготного проезда на городском электрическом и автомобильном транспорте общего пользования </w:t>
      </w:r>
      <w:proofErr w:type="gramStart"/>
      <w:r w:rsidRPr="003F55DB">
        <w:rPr>
          <w:sz w:val="20"/>
          <w:lang w:val="ru-RU"/>
        </w:rPr>
        <w:t>обучающимся</w:t>
      </w:r>
      <w:proofErr w:type="gramEnd"/>
      <w:r w:rsidRPr="003F55DB">
        <w:rPr>
          <w:sz w:val="20"/>
          <w:lang w:val="ru-RU"/>
        </w:rPr>
        <w:t xml:space="preserve"> государственных областных и муниципальных образовательных организаций Мурманской области» в сумме 85,5 тыс. рублей или 100,0%;</w:t>
      </w:r>
    </w:p>
    <w:p w:rsidR="00042FB6" w:rsidRPr="003F55DB" w:rsidRDefault="00042FB6" w:rsidP="00BC677A">
      <w:pPr>
        <w:pStyle w:val="6"/>
        <w:spacing w:before="0" w:line="283" w:lineRule="auto"/>
        <w:rPr>
          <w:sz w:val="20"/>
          <w:lang w:val="ru-RU"/>
        </w:rPr>
      </w:pPr>
      <w:r w:rsidRPr="003F55DB">
        <w:rPr>
          <w:sz w:val="20"/>
          <w:lang w:val="ru-RU"/>
        </w:rPr>
        <w:t>• размера субвенции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 в сумме 1 573,8 тыс. рублей или 93,4%;</w:t>
      </w:r>
    </w:p>
    <w:p w:rsidR="00042FB6" w:rsidRPr="003F55DB" w:rsidRDefault="00042FB6" w:rsidP="00BC677A">
      <w:pPr>
        <w:pStyle w:val="6"/>
        <w:spacing w:before="0" w:line="283" w:lineRule="auto"/>
        <w:rPr>
          <w:sz w:val="20"/>
          <w:lang w:val="ru-RU"/>
        </w:rPr>
      </w:pPr>
      <w:r w:rsidRPr="003F55DB">
        <w:rPr>
          <w:sz w:val="20"/>
          <w:lang w:val="ru-RU"/>
        </w:rPr>
        <w:t>• размера субвенции</w:t>
      </w:r>
      <w:r w:rsidR="00B80615" w:rsidRPr="003F55DB">
        <w:rPr>
          <w:sz w:val="20"/>
          <w:lang w:val="ru-RU"/>
        </w:rPr>
        <w:t xml:space="preserve"> </w:t>
      </w:r>
      <w:r w:rsidR="00C31165" w:rsidRPr="003F55DB">
        <w:rPr>
          <w:sz w:val="20"/>
          <w:lang w:val="ru-RU"/>
        </w:rPr>
        <w:t>бюджетам муниципальных округов на содержание ребенка в семье опекуна и приемной семье, а также вознаграждение, причитающееся приемному родителю</w:t>
      </w:r>
      <w:r w:rsidRPr="003F55DB">
        <w:rPr>
          <w:sz w:val="20"/>
          <w:lang w:val="ru-RU"/>
        </w:rPr>
        <w:t xml:space="preserve"> в сумме </w:t>
      </w:r>
      <w:r w:rsidR="00B80615" w:rsidRPr="003F55DB">
        <w:rPr>
          <w:sz w:val="20"/>
          <w:lang w:val="ru-RU"/>
        </w:rPr>
        <w:t>793,0</w:t>
      </w:r>
      <w:r w:rsidR="00F470C4" w:rsidRPr="003F55DB">
        <w:rPr>
          <w:sz w:val="20"/>
          <w:lang w:val="ru-RU"/>
        </w:rPr>
        <w:t xml:space="preserve"> </w:t>
      </w:r>
      <w:r w:rsidRPr="003F55DB">
        <w:rPr>
          <w:sz w:val="20"/>
          <w:lang w:val="ru-RU"/>
        </w:rPr>
        <w:t xml:space="preserve">тыс. рублей или </w:t>
      </w:r>
      <w:r w:rsidR="00B80615" w:rsidRPr="003F55DB">
        <w:rPr>
          <w:sz w:val="20"/>
          <w:lang w:val="ru-RU"/>
        </w:rPr>
        <w:t>2,6</w:t>
      </w:r>
      <w:r w:rsidRPr="003F55DB">
        <w:rPr>
          <w:sz w:val="20"/>
          <w:lang w:val="ru-RU"/>
        </w:rPr>
        <w:t>%;</w:t>
      </w:r>
    </w:p>
    <w:p w:rsidR="00C31165" w:rsidRPr="003F55DB" w:rsidRDefault="00C31165" w:rsidP="00BC677A">
      <w:pPr>
        <w:pStyle w:val="6"/>
        <w:spacing w:before="0" w:line="283" w:lineRule="auto"/>
        <w:rPr>
          <w:sz w:val="20"/>
          <w:lang w:val="ru-RU"/>
        </w:rPr>
      </w:pPr>
      <w:r w:rsidRPr="003F55DB">
        <w:rPr>
          <w:sz w:val="20"/>
          <w:lang w:val="ru-RU"/>
        </w:rPr>
        <w:t xml:space="preserve">• размера субвенции </w:t>
      </w:r>
      <w:r w:rsidR="00F470C4" w:rsidRPr="003F55DB">
        <w:rPr>
          <w:sz w:val="20"/>
          <w:lang w:val="ru-RU"/>
        </w:rPr>
        <w:t>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sidRPr="003F55DB">
        <w:rPr>
          <w:sz w:val="20"/>
          <w:lang w:val="ru-RU"/>
        </w:rPr>
        <w:t xml:space="preserve"> в сумме </w:t>
      </w:r>
      <w:r w:rsidR="00F470C4" w:rsidRPr="003F55DB">
        <w:rPr>
          <w:sz w:val="20"/>
          <w:lang w:val="ru-RU"/>
        </w:rPr>
        <w:t xml:space="preserve">1 469,5 </w:t>
      </w:r>
      <w:r w:rsidRPr="003F55DB">
        <w:rPr>
          <w:sz w:val="20"/>
          <w:lang w:val="ru-RU"/>
        </w:rPr>
        <w:t xml:space="preserve">тыс. рублей или </w:t>
      </w:r>
      <w:r w:rsidR="00F470C4" w:rsidRPr="003F55DB">
        <w:rPr>
          <w:sz w:val="20"/>
          <w:lang w:val="ru-RU"/>
        </w:rPr>
        <w:t>11,0</w:t>
      </w:r>
      <w:r w:rsidRPr="003F55DB">
        <w:rPr>
          <w:sz w:val="20"/>
          <w:lang w:val="ru-RU"/>
        </w:rPr>
        <w:t>%;</w:t>
      </w:r>
    </w:p>
    <w:p w:rsidR="00BC677A" w:rsidRPr="003F55DB" w:rsidRDefault="00BC677A" w:rsidP="00BC677A">
      <w:pPr>
        <w:pStyle w:val="6"/>
        <w:spacing w:before="0" w:line="283" w:lineRule="auto"/>
        <w:rPr>
          <w:sz w:val="20"/>
          <w:lang w:val="ru-RU"/>
        </w:rPr>
      </w:pPr>
      <w:r w:rsidRPr="003F55DB">
        <w:rPr>
          <w:sz w:val="20"/>
          <w:lang w:val="ru-RU"/>
        </w:rPr>
        <w:t>• размера субвенции  на расходы, связанные с выплатой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учреждений, находящихся в их ведении) в сумме 36,8 тыс. рублей или 11,0%.</w:t>
      </w:r>
    </w:p>
    <w:p w:rsidR="00485A30" w:rsidRPr="003F55DB" w:rsidRDefault="005C08BF" w:rsidP="00FB77DD">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 xml:space="preserve">В соответствии с </w:t>
      </w:r>
      <w:r w:rsidR="00B04979" w:rsidRPr="003F55DB">
        <w:rPr>
          <w:rFonts w:ascii="Times New Roman" w:hAnsi="Times New Roman" w:cs="Times New Roman"/>
          <w:sz w:val="20"/>
          <w:szCs w:val="20"/>
          <w:lang w:eastAsia="x-none"/>
        </w:rPr>
        <w:t>под</w:t>
      </w:r>
      <w:r w:rsidRPr="003F55DB">
        <w:rPr>
          <w:rFonts w:ascii="Times New Roman" w:hAnsi="Times New Roman" w:cs="Times New Roman"/>
          <w:sz w:val="20"/>
          <w:szCs w:val="20"/>
          <w:lang w:eastAsia="x-none"/>
        </w:rPr>
        <w:t xml:space="preserve">пунктом </w:t>
      </w:r>
      <w:r w:rsidR="002B0410" w:rsidRPr="003F55DB">
        <w:rPr>
          <w:rFonts w:ascii="Times New Roman" w:hAnsi="Times New Roman" w:cs="Times New Roman"/>
          <w:sz w:val="20"/>
          <w:szCs w:val="20"/>
          <w:lang w:eastAsia="x-none"/>
        </w:rPr>
        <w:t>1.</w:t>
      </w:r>
      <w:r w:rsidR="00485A30" w:rsidRPr="003F55DB">
        <w:rPr>
          <w:rFonts w:ascii="Times New Roman" w:hAnsi="Times New Roman" w:cs="Times New Roman"/>
          <w:sz w:val="20"/>
          <w:szCs w:val="20"/>
          <w:lang w:eastAsia="x-none"/>
        </w:rPr>
        <w:t>4</w:t>
      </w:r>
      <w:r w:rsidRPr="003F55DB">
        <w:rPr>
          <w:rFonts w:ascii="Times New Roman" w:hAnsi="Times New Roman" w:cs="Times New Roman"/>
          <w:sz w:val="20"/>
          <w:szCs w:val="20"/>
          <w:lang w:eastAsia="x-none"/>
        </w:rPr>
        <w:t xml:space="preserve"> </w:t>
      </w:r>
      <w:r w:rsidR="00B04979" w:rsidRPr="003F55DB">
        <w:rPr>
          <w:rFonts w:ascii="Times New Roman" w:hAnsi="Times New Roman" w:cs="Times New Roman"/>
          <w:sz w:val="20"/>
          <w:szCs w:val="20"/>
          <w:lang w:eastAsia="x-none"/>
        </w:rPr>
        <w:t xml:space="preserve">пункта 1 </w:t>
      </w:r>
      <w:r w:rsidRPr="003F55DB">
        <w:rPr>
          <w:rFonts w:ascii="Times New Roman" w:hAnsi="Times New Roman" w:cs="Times New Roman"/>
          <w:sz w:val="20"/>
          <w:szCs w:val="20"/>
          <w:lang w:eastAsia="x-none"/>
        </w:rPr>
        <w:t xml:space="preserve">проекта решения </w:t>
      </w:r>
      <w:r w:rsidR="00EC334F" w:rsidRPr="003F55DB">
        <w:rPr>
          <w:rFonts w:ascii="Times New Roman" w:hAnsi="Times New Roman" w:cs="Times New Roman"/>
          <w:sz w:val="20"/>
          <w:szCs w:val="20"/>
          <w:lang w:eastAsia="x-none"/>
        </w:rPr>
        <w:t xml:space="preserve">предлагается к утверждению новая редакция Приложения 1 </w:t>
      </w:r>
      <w:r w:rsidR="002B0410" w:rsidRPr="003F55DB">
        <w:rPr>
          <w:rFonts w:ascii="Times New Roman" w:hAnsi="Times New Roman" w:cs="Times New Roman"/>
          <w:sz w:val="20"/>
          <w:szCs w:val="20"/>
          <w:lang w:eastAsia="x-none"/>
        </w:rPr>
        <w:t xml:space="preserve">«Перечень главных администраторов доходов бюджета муниципального округа» (далее – Приложение 1) </w:t>
      </w:r>
      <w:r w:rsidR="00EC334F" w:rsidRPr="003F55DB">
        <w:rPr>
          <w:rFonts w:ascii="Times New Roman" w:hAnsi="Times New Roman" w:cs="Times New Roman"/>
          <w:sz w:val="20"/>
          <w:szCs w:val="20"/>
          <w:lang w:eastAsia="x-none"/>
        </w:rPr>
        <w:t xml:space="preserve">к проекту решения. </w:t>
      </w:r>
    </w:p>
    <w:p w:rsidR="005D75C3" w:rsidRPr="003F55DB" w:rsidRDefault="00EC334F" w:rsidP="00485A30">
      <w:pPr>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 xml:space="preserve">В Приложении 1 к проекту решения </w:t>
      </w:r>
      <w:r w:rsidR="002B0410" w:rsidRPr="003F55DB">
        <w:rPr>
          <w:rFonts w:ascii="Times New Roman" w:hAnsi="Times New Roman" w:cs="Times New Roman"/>
          <w:sz w:val="20"/>
          <w:szCs w:val="20"/>
          <w:lang w:eastAsia="x-none"/>
        </w:rPr>
        <w:t xml:space="preserve">вносятся изменения по наименованиям групп, подгрупп, статьей и подстатей, элементов, программ (подпрограмм), кодов классификации доходов </w:t>
      </w:r>
      <w:r w:rsidR="00485A30" w:rsidRPr="003F55DB">
        <w:rPr>
          <w:rFonts w:ascii="Times New Roman" w:hAnsi="Times New Roman" w:cs="Times New Roman"/>
          <w:sz w:val="20"/>
          <w:szCs w:val="20"/>
          <w:lang w:eastAsia="x-none"/>
        </w:rPr>
        <w:t>по главному</w:t>
      </w:r>
      <w:r w:rsidR="002B0410" w:rsidRPr="003F55DB">
        <w:rPr>
          <w:rFonts w:ascii="Times New Roman" w:hAnsi="Times New Roman" w:cs="Times New Roman"/>
          <w:sz w:val="20"/>
          <w:szCs w:val="20"/>
          <w:lang w:eastAsia="x-none"/>
        </w:rPr>
        <w:t xml:space="preserve"> </w:t>
      </w:r>
      <w:r w:rsidR="005C08BF" w:rsidRPr="003F55DB">
        <w:rPr>
          <w:rFonts w:ascii="Times New Roman" w:hAnsi="Times New Roman" w:cs="Times New Roman"/>
          <w:sz w:val="20"/>
          <w:szCs w:val="20"/>
          <w:lang w:eastAsia="x-none"/>
        </w:rPr>
        <w:t>администратор</w:t>
      </w:r>
      <w:r w:rsidR="00485A30" w:rsidRPr="003F55DB">
        <w:rPr>
          <w:rFonts w:ascii="Times New Roman" w:hAnsi="Times New Roman" w:cs="Times New Roman"/>
          <w:sz w:val="20"/>
          <w:szCs w:val="20"/>
          <w:lang w:eastAsia="x-none"/>
        </w:rPr>
        <w:t>у</w:t>
      </w:r>
      <w:r w:rsidR="005C08BF" w:rsidRPr="003F55DB">
        <w:rPr>
          <w:rFonts w:ascii="Times New Roman" w:hAnsi="Times New Roman" w:cs="Times New Roman"/>
          <w:sz w:val="20"/>
          <w:szCs w:val="20"/>
          <w:lang w:eastAsia="x-none"/>
        </w:rPr>
        <w:t xml:space="preserve"> доходов бюджета </w:t>
      </w:r>
      <w:r w:rsidR="002B0410" w:rsidRPr="003F55DB">
        <w:rPr>
          <w:rFonts w:ascii="Times New Roman" w:hAnsi="Times New Roman" w:cs="Times New Roman"/>
          <w:sz w:val="20"/>
          <w:szCs w:val="20"/>
          <w:lang w:eastAsia="x-none"/>
        </w:rPr>
        <w:t>муниципального округа</w:t>
      </w:r>
      <w:r w:rsidR="00485A30" w:rsidRPr="003F55DB">
        <w:rPr>
          <w:rFonts w:ascii="Times New Roman" w:hAnsi="Times New Roman" w:cs="Times New Roman"/>
          <w:sz w:val="20"/>
          <w:szCs w:val="20"/>
          <w:lang w:eastAsia="x-none"/>
        </w:rPr>
        <w:t xml:space="preserve"> Финансовому управлению администрации Печенгского муниципального округа (код главного администратора доходов 002), предлагается</w:t>
      </w:r>
      <w:r w:rsidR="005D75C3" w:rsidRPr="003F55DB">
        <w:rPr>
          <w:rFonts w:ascii="Times New Roman" w:hAnsi="Times New Roman" w:cs="Times New Roman"/>
          <w:sz w:val="20"/>
          <w:szCs w:val="20"/>
          <w:lang w:eastAsia="x-none"/>
        </w:rPr>
        <w:t>:</w:t>
      </w:r>
    </w:p>
    <w:p w:rsidR="00485A30" w:rsidRPr="003F55DB" w:rsidRDefault="00485A30" w:rsidP="00485A30">
      <w:pPr>
        <w:spacing w:after="0" w:line="283" w:lineRule="auto"/>
        <w:ind w:firstLine="709"/>
        <w:jc w:val="both"/>
        <w:rPr>
          <w:rFonts w:ascii="Times New Roman" w:hAnsi="Times New Roman" w:cs="Times New Roman"/>
          <w:i/>
          <w:sz w:val="20"/>
          <w:szCs w:val="20"/>
          <w:lang w:eastAsia="x-none"/>
        </w:rPr>
      </w:pPr>
      <w:r w:rsidRPr="003F55DB">
        <w:rPr>
          <w:rFonts w:ascii="Times New Roman" w:hAnsi="Times New Roman" w:cs="Times New Roman"/>
          <w:sz w:val="20"/>
          <w:szCs w:val="20"/>
          <w:lang w:eastAsia="x-none"/>
        </w:rPr>
        <w:t>исключить следующе коды бюджетной классификации:</w:t>
      </w:r>
    </w:p>
    <w:p w:rsidR="00485A30" w:rsidRPr="003F55DB" w:rsidRDefault="00485A30" w:rsidP="00485A30">
      <w:pPr>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2 02 25242 14 0000 150 «Субсидии бюджетам муниципальных округов на ликвидацию несанкционированных свалок в границах городов и наиболее опасных объектов накопленного экологического вреда окружающей среде»;</w:t>
      </w:r>
    </w:p>
    <w:p w:rsidR="00485A30" w:rsidRPr="003F55DB" w:rsidRDefault="00485A30" w:rsidP="00485A30">
      <w:pPr>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lastRenderedPageBreak/>
        <w:t>2 02 25497 14 0000 150 «Субсидии бюджетам муниципальных округов на реализацию мероприятий по обеспечению жильем молодых семей</w:t>
      </w:r>
      <w:r w:rsidR="001C75E0" w:rsidRPr="003F55DB">
        <w:rPr>
          <w:rFonts w:ascii="Times New Roman" w:hAnsi="Times New Roman" w:cs="Times New Roman"/>
          <w:sz w:val="20"/>
          <w:szCs w:val="20"/>
          <w:lang w:eastAsia="x-none"/>
        </w:rPr>
        <w:t>»;</w:t>
      </w:r>
    </w:p>
    <w:p w:rsidR="00A066E0" w:rsidRPr="003F55DB" w:rsidRDefault="00A066E0" w:rsidP="00485A30">
      <w:pPr>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уточнить наименование кода бюджетной классификации доходов бюджета 2 02 25527 14 0000 150 «Субсидии бюджетам муниципальных округов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A066E0" w:rsidRPr="003F55DB" w:rsidRDefault="00A066E0" w:rsidP="00A066E0">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 xml:space="preserve">Подпунктом 1.5 пункта 1 проекта решения предлагается к утверждению новая редакция Приложения 2 «Перечень главных </w:t>
      </w:r>
      <w:proofErr w:type="gramStart"/>
      <w:r w:rsidRPr="003F55DB">
        <w:rPr>
          <w:rFonts w:ascii="Times New Roman" w:hAnsi="Times New Roman" w:cs="Times New Roman"/>
          <w:sz w:val="20"/>
          <w:szCs w:val="20"/>
          <w:lang w:eastAsia="x-none"/>
        </w:rPr>
        <w:t>администраторов источников финансирования дефицита бюджета</w:t>
      </w:r>
      <w:proofErr w:type="gramEnd"/>
      <w:r w:rsidRPr="003F55DB">
        <w:rPr>
          <w:rFonts w:ascii="Times New Roman" w:hAnsi="Times New Roman" w:cs="Times New Roman"/>
          <w:sz w:val="20"/>
          <w:szCs w:val="20"/>
          <w:lang w:eastAsia="x-none"/>
        </w:rPr>
        <w:t xml:space="preserve"> Печенгского муниципального округа» (далее – Приложение 2) к проекту решения. </w:t>
      </w:r>
    </w:p>
    <w:p w:rsidR="00A066E0" w:rsidRPr="003F55DB" w:rsidRDefault="00A066E0" w:rsidP="00173DDE">
      <w:pPr>
        <w:spacing w:after="0" w:line="283" w:lineRule="auto"/>
        <w:ind w:firstLine="709"/>
        <w:jc w:val="both"/>
        <w:rPr>
          <w:rFonts w:ascii="Times New Roman" w:hAnsi="Times New Roman" w:cs="Times New Roman"/>
          <w:sz w:val="20"/>
          <w:szCs w:val="20"/>
          <w:lang w:eastAsia="x-none"/>
        </w:rPr>
      </w:pPr>
      <w:proofErr w:type="gramStart"/>
      <w:r w:rsidRPr="003F55DB">
        <w:rPr>
          <w:rFonts w:ascii="Times New Roman" w:hAnsi="Times New Roman" w:cs="Times New Roman"/>
          <w:sz w:val="20"/>
          <w:szCs w:val="20"/>
          <w:lang w:eastAsia="x-none"/>
        </w:rPr>
        <w:t>В Приложении 2 к проекту решения уточняется наименование кода бюджетной классификации источников финансирования дефицита бюджета 01 06 10 02 14 0000 550 «Увеличение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w:t>
      </w:r>
      <w:proofErr w:type="gramEnd"/>
      <w:r w:rsidRPr="003F55DB">
        <w:rPr>
          <w:rFonts w:ascii="Times New Roman" w:hAnsi="Times New Roman" w:cs="Times New Roman"/>
          <w:sz w:val="20"/>
          <w:szCs w:val="20"/>
          <w:lang w:eastAsia="x-none"/>
        </w:rPr>
        <w:t xml:space="preserve"> </w:t>
      </w:r>
      <w:proofErr w:type="gramStart"/>
      <w:r w:rsidRPr="003F55DB">
        <w:rPr>
          <w:rFonts w:ascii="Times New Roman" w:hAnsi="Times New Roman" w:cs="Times New Roman"/>
          <w:sz w:val="20"/>
          <w:szCs w:val="20"/>
          <w:lang w:eastAsia="x-none"/>
        </w:rPr>
        <w:t>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r w:rsidR="00173DDE" w:rsidRPr="003F55DB">
        <w:rPr>
          <w:rFonts w:ascii="Times New Roman" w:hAnsi="Times New Roman" w:cs="Times New Roman"/>
          <w:sz w:val="20"/>
          <w:szCs w:val="20"/>
          <w:lang w:eastAsia="x-none"/>
        </w:rPr>
        <w:t>.</w:t>
      </w:r>
      <w:proofErr w:type="gramEnd"/>
    </w:p>
    <w:p w:rsidR="00173DDE" w:rsidRPr="003F55DB" w:rsidRDefault="00173DDE" w:rsidP="00173DDE">
      <w:pPr>
        <w:spacing w:after="0" w:line="283" w:lineRule="auto"/>
        <w:ind w:firstLine="709"/>
        <w:jc w:val="both"/>
        <w:rPr>
          <w:rFonts w:ascii="Times New Roman" w:hAnsi="Times New Roman" w:cs="Times New Roman"/>
          <w:sz w:val="20"/>
          <w:szCs w:val="20"/>
          <w:lang w:eastAsia="x-none"/>
        </w:rPr>
      </w:pPr>
    </w:p>
    <w:p w:rsidR="00D4090E" w:rsidRPr="003F55DB" w:rsidRDefault="00D4090E" w:rsidP="00173DDE">
      <w:pPr>
        <w:pStyle w:val="1"/>
        <w:spacing w:before="0" w:line="283" w:lineRule="auto"/>
        <w:jc w:val="center"/>
        <w:rPr>
          <w:rFonts w:ascii="Times New Roman" w:eastAsia="Calibri" w:hAnsi="Times New Roman" w:cs="Times New Roman"/>
          <w:b/>
          <w:color w:val="auto"/>
          <w:sz w:val="20"/>
          <w:szCs w:val="20"/>
        </w:rPr>
      </w:pPr>
      <w:r w:rsidRPr="003F55DB">
        <w:rPr>
          <w:rFonts w:ascii="Times New Roman" w:eastAsia="Calibri" w:hAnsi="Times New Roman" w:cs="Times New Roman"/>
          <w:b/>
          <w:color w:val="auto"/>
          <w:sz w:val="20"/>
          <w:szCs w:val="20"/>
        </w:rPr>
        <w:t>Расходы</w:t>
      </w:r>
      <w:r w:rsidR="008E092E" w:rsidRPr="003F55DB">
        <w:rPr>
          <w:rFonts w:ascii="Times New Roman" w:eastAsia="Calibri" w:hAnsi="Times New Roman" w:cs="Times New Roman"/>
          <w:b/>
          <w:color w:val="auto"/>
          <w:sz w:val="20"/>
          <w:szCs w:val="20"/>
        </w:rPr>
        <w:t>.</w:t>
      </w:r>
    </w:p>
    <w:p w:rsidR="00AA5233" w:rsidRPr="003F55DB" w:rsidRDefault="00AA5233" w:rsidP="00173DDE">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 xml:space="preserve">В соответствии с </w:t>
      </w:r>
      <w:r w:rsidR="002F65FB" w:rsidRPr="003F55DB">
        <w:rPr>
          <w:rFonts w:ascii="Times New Roman" w:hAnsi="Times New Roman" w:cs="Times New Roman"/>
          <w:sz w:val="20"/>
          <w:szCs w:val="20"/>
          <w:lang w:eastAsia="x-none"/>
        </w:rPr>
        <w:t>под</w:t>
      </w:r>
      <w:r w:rsidRPr="003F55DB">
        <w:rPr>
          <w:rFonts w:ascii="Times New Roman" w:hAnsi="Times New Roman" w:cs="Times New Roman"/>
          <w:sz w:val="20"/>
          <w:szCs w:val="20"/>
          <w:lang w:eastAsia="x-none"/>
        </w:rPr>
        <w:t>пунктом 1</w:t>
      </w:r>
      <w:r w:rsidR="00462F4F" w:rsidRPr="003F55DB">
        <w:rPr>
          <w:rFonts w:ascii="Times New Roman" w:hAnsi="Times New Roman" w:cs="Times New Roman"/>
          <w:sz w:val="20"/>
          <w:szCs w:val="20"/>
          <w:lang w:eastAsia="x-none"/>
        </w:rPr>
        <w:t>.1</w:t>
      </w:r>
      <w:r w:rsidRPr="003F55DB">
        <w:rPr>
          <w:rFonts w:ascii="Times New Roman" w:hAnsi="Times New Roman" w:cs="Times New Roman"/>
          <w:sz w:val="20"/>
          <w:szCs w:val="20"/>
          <w:lang w:eastAsia="x-none"/>
        </w:rPr>
        <w:t xml:space="preserve"> </w:t>
      </w:r>
      <w:r w:rsidR="002F65FB" w:rsidRPr="003F55DB">
        <w:rPr>
          <w:rFonts w:ascii="Times New Roman" w:hAnsi="Times New Roman" w:cs="Times New Roman"/>
          <w:sz w:val="20"/>
          <w:szCs w:val="20"/>
          <w:lang w:eastAsia="x-none"/>
        </w:rPr>
        <w:t xml:space="preserve">пункта 1 </w:t>
      </w:r>
      <w:r w:rsidRPr="003F55DB">
        <w:rPr>
          <w:rFonts w:ascii="Times New Roman" w:hAnsi="Times New Roman" w:cs="Times New Roman"/>
          <w:sz w:val="20"/>
          <w:szCs w:val="20"/>
          <w:lang w:eastAsia="x-none"/>
        </w:rPr>
        <w:t xml:space="preserve">проекта решения предлагается утвердить </w:t>
      </w:r>
      <w:r w:rsidRPr="003F55DB">
        <w:rPr>
          <w:rFonts w:ascii="Times New Roman" w:eastAsia="Calibri" w:hAnsi="Times New Roman" w:cs="Times New Roman"/>
          <w:sz w:val="20"/>
          <w:szCs w:val="20"/>
          <w:lang w:eastAsia="x-none"/>
        </w:rPr>
        <w:t xml:space="preserve">общий объем расходов бюджета </w:t>
      </w:r>
      <w:r w:rsidR="00B12633" w:rsidRPr="003F55DB">
        <w:rPr>
          <w:rFonts w:ascii="Times New Roman" w:eastAsia="Calibri" w:hAnsi="Times New Roman" w:cs="Times New Roman"/>
          <w:sz w:val="20"/>
          <w:szCs w:val="20"/>
          <w:lang w:eastAsia="x-none"/>
        </w:rPr>
        <w:t xml:space="preserve">округа </w:t>
      </w:r>
      <w:r w:rsidRPr="003F55DB">
        <w:rPr>
          <w:rFonts w:ascii="Times New Roman" w:hAnsi="Times New Roman" w:cs="Times New Roman"/>
          <w:sz w:val="20"/>
          <w:szCs w:val="20"/>
          <w:lang w:eastAsia="x-none"/>
        </w:rPr>
        <w:t>на 202</w:t>
      </w:r>
      <w:r w:rsidR="000910D7" w:rsidRPr="003F55DB">
        <w:rPr>
          <w:rFonts w:ascii="Times New Roman" w:hAnsi="Times New Roman" w:cs="Times New Roman"/>
          <w:sz w:val="20"/>
          <w:szCs w:val="20"/>
          <w:lang w:eastAsia="x-none"/>
        </w:rPr>
        <w:t>1</w:t>
      </w:r>
      <w:r w:rsidRPr="003F55DB">
        <w:rPr>
          <w:rFonts w:ascii="Times New Roman" w:hAnsi="Times New Roman" w:cs="Times New Roman"/>
          <w:sz w:val="20"/>
          <w:szCs w:val="20"/>
          <w:lang w:eastAsia="x-none"/>
        </w:rPr>
        <w:t xml:space="preserve"> год в сумме</w:t>
      </w:r>
      <w:r w:rsidR="008479BB" w:rsidRPr="003F55DB">
        <w:rPr>
          <w:rFonts w:ascii="Times New Roman" w:hAnsi="Times New Roman" w:cs="Times New Roman"/>
          <w:sz w:val="20"/>
          <w:szCs w:val="20"/>
          <w:lang w:eastAsia="x-none"/>
        </w:rPr>
        <w:t xml:space="preserve"> 2 858 222,5</w:t>
      </w:r>
      <w:r w:rsidRPr="003F55DB">
        <w:rPr>
          <w:rFonts w:ascii="Times New Roman" w:hAnsi="Times New Roman" w:cs="Times New Roman"/>
          <w:sz w:val="20"/>
          <w:szCs w:val="20"/>
          <w:lang w:eastAsia="x-none"/>
        </w:rPr>
        <w:t xml:space="preserve"> тыс. рублей, что на </w:t>
      </w:r>
      <w:r w:rsidR="008479BB" w:rsidRPr="003F55DB">
        <w:rPr>
          <w:rFonts w:ascii="Times New Roman" w:hAnsi="Times New Roman" w:cs="Times New Roman"/>
          <w:sz w:val="20"/>
          <w:szCs w:val="20"/>
          <w:lang w:eastAsia="x-none"/>
        </w:rPr>
        <w:t>75 246,2</w:t>
      </w:r>
      <w:r w:rsidRPr="003F55DB">
        <w:rPr>
          <w:rFonts w:ascii="Times New Roman" w:hAnsi="Times New Roman" w:cs="Times New Roman"/>
          <w:sz w:val="20"/>
          <w:szCs w:val="20"/>
          <w:lang w:eastAsia="x-none"/>
        </w:rPr>
        <w:t xml:space="preserve"> тыс. рублей или </w:t>
      </w:r>
      <w:r w:rsidR="008479BB" w:rsidRPr="003F55DB">
        <w:rPr>
          <w:rFonts w:ascii="Times New Roman" w:hAnsi="Times New Roman" w:cs="Times New Roman"/>
          <w:sz w:val="20"/>
          <w:szCs w:val="20"/>
          <w:lang w:eastAsia="x-none"/>
        </w:rPr>
        <w:t>2,7</w:t>
      </w:r>
      <w:r w:rsidRPr="003F55DB">
        <w:rPr>
          <w:rFonts w:ascii="Times New Roman" w:hAnsi="Times New Roman" w:cs="Times New Roman"/>
          <w:sz w:val="20"/>
          <w:szCs w:val="20"/>
          <w:lang w:eastAsia="x-none"/>
        </w:rPr>
        <w:t>% больше объема расходов, утвержденного решением о бюджете</w:t>
      </w:r>
      <w:r w:rsidR="008479BB" w:rsidRPr="003F55DB">
        <w:rPr>
          <w:rFonts w:ascii="Times New Roman" w:hAnsi="Times New Roman" w:cs="Times New Roman"/>
          <w:sz w:val="20"/>
          <w:szCs w:val="20"/>
          <w:lang w:eastAsia="x-none"/>
        </w:rPr>
        <w:t xml:space="preserve"> (2 782 976,3 тыс. рублей)</w:t>
      </w:r>
      <w:r w:rsidRPr="003F55DB">
        <w:rPr>
          <w:rFonts w:ascii="Times New Roman" w:hAnsi="Times New Roman" w:cs="Times New Roman"/>
          <w:sz w:val="20"/>
          <w:szCs w:val="20"/>
          <w:lang w:eastAsia="x-none"/>
        </w:rPr>
        <w:t xml:space="preserve">.  </w:t>
      </w:r>
    </w:p>
    <w:p w:rsidR="00AA5233" w:rsidRPr="003F55DB" w:rsidRDefault="00AA5233" w:rsidP="00FB77DD">
      <w:pPr>
        <w:pStyle w:val="afc"/>
        <w:spacing w:line="283" w:lineRule="auto"/>
        <w:rPr>
          <w:sz w:val="20"/>
          <w:szCs w:val="20"/>
          <w:lang w:val="ru-RU"/>
        </w:rPr>
      </w:pPr>
      <w:r w:rsidRPr="003F55DB">
        <w:rPr>
          <w:sz w:val="20"/>
          <w:szCs w:val="20"/>
        </w:rPr>
        <w:t xml:space="preserve">Наибольшие изменения бюджетных обязательств (в абсолютном выражении), относительно утвержденных </w:t>
      </w:r>
      <w:r w:rsidRPr="003F55DB">
        <w:rPr>
          <w:sz w:val="20"/>
          <w:szCs w:val="20"/>
          <w:lang w:val="ru-RU"/>
        </w:rPr>
        <w:t>решением</w:t>
      </w:r>
      <w:r w:rsidRPr="003F55DB">
        <w:rPr>
          <w:sz w:val="20"/>
          <w:szCs w:val="20"/>
        </w:rPr>
        <w:t xml:space="preserve"> о бюджете, произведены:</w:t>
      </w:r>
    </w:p>
    <w:p w:rsidR="00DE5F08" w:rsidRPr="003F55DB" w:rsidRDefault="002C4BCF" w:rsidP="00FB77DD">
      <w:pPr>
        <w:pStyle w:val="afc"/>
        <w:spacing w:line="283" w:lineRule="auto"/>
        <w:rPr>
          <w:sz w:val="20"/>
          <w:szCs w:val="20"/>
          <w:lang w:val="ru-RU"/>
        </w:rPr>
      </w:pPr>
      <w:r w:rsidRPr="003F55DB">
        <w:rPr>
          <w:sz w:val="20"/>
          <w:szCs w:val="20"/>
          <w:lang w:val="ru-RU"/>
        </w:rPr>
        <w:t xml:space="preserve">- по разделу </w:t>
      </w:r>
      <w:r w:rsidR="00DE5F08" w:rsidRPr="003F55DB">
        <w:rPr>
          <w:sz w:val="20"/>
          <w:szCs w:val="20"/>
          <w:lang w:val="ru-RU"/>
        </w:rPr>
        <w:t>05 «Жилищно-коммунальное хозяйство» - увеличение на 21 363,3 тыс. рублей;</w:t>
      </w:r>
    </w:p>
    <w:p w:rsidR="00DE5F08" w:rsidRPr="003F55DB" w:rsidRDefault="00DE5F08" w:rsidP="00FB77DD">
      <w:pPr>
        <w:pStyle w:val="afc"/>
        <w:spacing w:line="283" w:lineRule="auto"/>
        <w:rPr>
          <w:sz w:val="20"/>
          <w:szCs w:val="20"/>
          <w:lang w:val="ru-RU"/>
        </w:rPr>
      </w:pPr>
      <w:r w:rsidRPr="003F55DB">
        <w:rPr>
          <w:sz w:val="20"/>
          <w:szCs w:val="20"/>
          <w:lang w:val="ru-RU"/>
        </w:rPr>
        <w:t>- по разделу 07 «Образование» - увеличение на 38 682,7 тыс. рублей;</w:t>
      </w:r>
    </w:p>
    <w:p w:rsidR="002C4BCF" w:rsidRPr="003F55DB" w:rsidRDefault="002C4BCF" w:rsidP="00DE5F08">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 по разделу 08 «</w:t>
      </w:r>
      <w:r w:rsidRPr="003F55DB">
        <w:rPr>
          <w:rFonts w:ascii="Times New Roman" w:eastAsia="Times New Roman" w:hAnsi="Times New Roman" w:cs="Times New Roman"/>
          <w:color w:val="000000"/>
          <w:sz w:val="20"/>
          <w:szCs w:val="20"/>
          <w:lang w:eastAsia="ru-RU"/>
        </w:rPr>
        <w:t>Культура и кинематография</w:t>
      </w:r>
      <w:r w:rsidRPr="003F55DB">
        <w:rPr>
          <w:rFonts w:ascii="Times New Roman" w:hAnsi="Times New Roman" w:cs="Times New Roman"/>
          <w:sz w:val="20"/>
          <w:szCs w:val="20"/>
          <w:lang w:eastAsia="x-none"/>
        </w:rPr>
        <w:t xml:space="preserve">» - увеличение на </w:t>
      </w:r>
      <w:r w:rsidR="00DE5F08" w:rsidRPr="003F55DB">
        <w:rPr>
          <w:rFonts w:ascii="Times New Roman" w:hAnsi="Times New Roman" w:cs="Times New Roman"/>
          <w:sz w:val="20"/>
          <w:szCs w:val="20"/>
          <w:lang w:eastAsia="x-none"/>
        </w:rPr>
        <w:t>10 616,9</w:t>
      </w:r>
      <w:r w:rsidRPr="003F55DB">
        <w:rPr>
          <w:rFonts w:ascii="Times New Roman" w:hAnsi="Times New Roman" w:cs="Times New Roman"/>
          <w:sz w:val="20"/>
          <w:szCs w:val="20"/>
          <w:lang w:eastAsia="x-none"/>
        </w:rPr>
        <w:t xml:space="preserve"> тыс. рублей.</w:t>
      </w:r>
    </w:p>
    <w:p w:rsidR="00AA5233" w:rsidRPr="003F55DB" w:rsidRDefault="00AA5233" w:rsidP="00FB77DD">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lastRenderedPageBreak/>
        <w:t xml:space="preserve">Сравнительный анализ изменения объема и структуры расходов бюджета </w:t>
      </w:r>
      <w:r w:rsidR="00045AF2" w:rsidRPr="003F55DB">
        <w:rPr>
          <w:rFonts w:ascii="Times New Roman" w:hAnsi="Times New Roman" w:cs="Times New Roman"/>
          <w:sz w:val="20"/>
          <w:szCs w:val="20"/>
          <w:lang w:eastAsia="x-none"/>
        </w:rPr>
        <w:t xml:space="preserve">округа </w:t>
      </w:r>
      <w:r w:rsidRPr="003F55DB">
        <w:rPr>
          <w:rFonts w:ascii="Times New Roman" w:hAnsi="Times New Roman" w:cs="Times New Roman"/>
          <w:sz w:val="20"/>
          <w:szCs w:val="20"/>
          <w:lang w:eastAsia="x-none"/>
        </w:rPr>
        <w:t>по разделам классификации расходов на 20</w:t>
      </w:r>
      <w:r w:rsidR="007E49B4" w:rsidRPr="003F55DB">
        <w:rPr>
          <w:rFonts w:ascii="Times New Roman" w:hAnsi="Times New Roman" w:cs="Times New Roman"/>
          <w:sz w:val="20"/>
          <w:szCs w:val="20"/>
          <w:lang w:eastAsia="x-none"/>
        </w:rPr>
        <w:t>2</w:t>
      </w:r>
      <w:r w:rsidR="00045AF2" w:rsidRPr="003F55DB">
        <w:rPr>
          <w:rFonts w:ascii="Times New Roman" w:hAnsi="Times New Roman" w:cs="Times New Roman"/>
          <w:sz w:val="20"/>
          <w:szCs w:val="20"/>
          <w:lang w:eastAsia="x-none"/>
        </w:rPr>
        <w:t>1</w:t>
      </w:r>
      <w:r w:rsidRPr="003F55DB">
        <w:rPr>
          <w:rFonts w:ascii="Times New Roman" w:hAnsi="Times New Roman" w:cs="Times New Roman"/>
          <w:sz w:val="20"/>
          <w:szCs w:val="20"/>
          <w:lang w:eastAsia="x-none"/>
        </w:rPr>
        <w:t xml:space="preserve"> год представлен в таблице </w:t>
      </w:r>
      <w:r w:rsidR="00045AF2" w:rsidRPr="003F55DB">
        <w:rPr>
          <w:rFonts w:ascii="Times New Roman" w:hAnsi="Times New Roman" w:cs="Times New Roman"/>
          <w:sz w:val="20"/>
          <w:szCs w:val="20"/>
          <w:lang w:eastAsia="x-none"/>
        </w:rPr>
        <w:t>3</w:t>
      </w:r>
      <w:r w:rsidRPr="003F55DB">
        <w:rPr>
          <w:rFonts w:ascii="Times New Roman" w:hAnsi="Times New Roman" w:cs="Times New Roman"/>
          <w:sz w:val="20"/>
          <w:szCs w:val="20"/>
          <w:lang w:eastAsia="x-none"/>
        </w:rPr>
        <w:t>:</w:t>
      </w:r>
      <w:r w:rsidR="00BE2211" w:rsidRPr="003F55DB">
        <w:rPr>
          <w:rFonts w:ascii="Times New Roman" w:hAnsi="Times New Roman" w:cs="Times New Roman"/>
          <w:sz w:val="20"/>
          <w:szCs w:val="20"/>
          <w:lang w:eastAsia="x-none"/>
        </w:rPr>
        <w:t xml:space="preserve"> </w:t>
      </w:r>
    </w:p>
    <w:p w:rsidR="005972FB" w:rsidRDefault="00BF7C59" w:rsidP="00045AF2">
      <w:pPr>
        <w:tabs>
          <w:tab w:val="left" w:pos="284"/>
        </w:tabs>
        <w:suppressAutoHyphens/>
        <w:spacing w:after="0" w:line="283" w:lineRule="auto"/>
        <w:jc w:val="right"/>
        <w:rPr>
          <w:rFonts w:ascii="Times New Roman" w:hAnsi="Times New Roman" w:cs="Times New Roman"/>
          <w:sz w:val="20"/>
          <w:szCs w:val="20"/>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w:t>
      </w:r>
      <w:r w:rsidR="00045AF2">
        <w:rPr>
          <w:rFonts w:ascii="Times New Roman" w:hAnsi="Times New Roman" w:cs="Times New Roman"/>
          <w:sz w:val="20"/>
          <w:szCs w:val="20"/>
        </w:rPr>
        <w:t>3,</w:t>
      </w:r>
      <w:r>
        <w:rPr>
          <w:rFonts w:ascii="Times New Roman" w:hAnsi="Times New Roman" w:cs="Times New Roman"/>
          <w:sz w:val="20"/>
          <w:szCs w:val="20"/>
        </w:rPr>
        <w:t xml:space="preserve"> </w:t>
      </w:r>
      <w:r w:rsidR="005972FB" w:rsidRPr="005972FB">
        <w:rPr>
          <w:rFonts w:ascii="Times New Roman" w:hAnsi="Times New Roman" w:cs="Times New Roman"/>
          <w:sz w:val="20"/>
          <w:szCs w:val="20"/>
        </w:rPr>
        <w:t>тыс. рублей</w:t>
      </w:r>
    </w:p>
    <w:tbl>
      <w:tblPr>
        <w:tblW w:w="10065" w:type="dxa"/>
        <w:tblInd w:w="-459" w:type="dxa"/>
        <w:tblLayout w:type="fixed"/>
        <w:tblLook w:val="04A0" w:firstRow="1" w:lastRow="0" w:firstColumn="1" w:lastColumn="0" w:noHBand="0" w:noVBand="1"/>
      </w:tblPr>
      <w:tblGrid>
        <w:gridCol w:w="851"/>
        <w:gridCol w:w="1843"/>
        <w:gridCol w:w="1417"/>
        <w:gridCol w:w="1276"/>
        <w:gridCol w:w="1134"/>
        <w:gridCol w:w="992"/>
        <w:gridCol w:w="1134"/>
        <w:gridCol w:w="1418"/>
      </w:tblGrid>
      <w:tr w:rsidR="0059438D" w:rsidRPr="003F55DB" w:rsidTr="00FD67B0">
        <w:trPr>
          <w:trHeight w:val="463"/>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Раздел</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Наименование</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 xml:space="preserve">Утверждено решением о бюджете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 xml:space="preserve">Проект решения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Изменения</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b/>
                <w:color w:val="000000"/>
                <w:sz w:val="20"/>
                <w:szCs w:val="20"/>
                <w:lang w:eastAsia="ru-RU"/>
              </w:rPr>
              <w:t>Удельный вес в общем</w:t>
            </w:r>
            <w:r w:rsidRPr="003F55DB">
              <w:rPr>
                <w:rFonts w:ascii="Times New Roman" w:eastAsia="Times New Roman" w:hAnsi="Times New Roman" w:cs="Times New Roman"/>
                <w:color w:val="000000"/>
                <w:sz w:val="20"/>
                <w:szCs w:val="20"/>
                <w:lang w:eastAsia="ru-RU"/>
              </w:rPr>
              <w:t xml:space="preserve"> </w:t>
            </w:r>
            <w:r w:rsidRPr="003F55DB">
              <w:rPr>
                <w:rFonts w:ascii="Times New Roman" w:eastAsia="Times New Roman" w:hAnsi="Times New Roman" w:cs="Times New Roman"/>
                <w:b/>
                <w:color w:val="000000"/>
                <w:sz w:val="20"/>
                <w:szCs w:val="20"/>
                <w:lang w:eastAsia="ru-RU"/>
              </w:rPr>
              <w:t>объеме расходов</w:t>
            </w:r>
          </w:p>
        </w:tc>
      </w:tr>
      <w:tr w:rsidR="0059438D" w:rsidRPr="003F55DB" w:rsidTr="00FD67B0">
        <w:trPr>
          <w:trHeight w:val="41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59438D" w:rsidRPr="003F55DB" w:rsidRDefault="0059438D" w:rsidP="0059438D">
            <w:pPr>
              <w:spacing w:after="0" w:line="240" w:lineRule="auto"/>
              <w:rPr>
                <w:rFonts w:ascii="Times New Roman" w:eastAsia="Times New Roman" w:hAnsi="Times New Roman" w:cs="Times New Roman"/>
                <w:color w:val="000000"/>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438D" w:rsidRPr="003F55DB" w:rsidRDefault="0059438D" w:rsidP="0059438D">
            <w:pPr>
              <w:spacing w:after="0" w:line="240" w:lineRule="auto"/>
              <w:rPr>
                <w:rFonts w:ascii="Times New Roman" w:eastAsia="Times New Roman" w:hAnsi="Times New Roman" w:cs="Times New Roman"/>
                <w:color w:val="000000"/>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59438D" w:rsidRPr="003F55DB" w:rsidRDefault="0059438D" w:rsidP="0059438D">
            <w:pPr>
              <w:spacing w:after="0" w:line="240" w:lineRule="auto"/>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9438D" w:rsidRPr="003F55DB" w:rsidRDefault="0059438D" w:rsidP="0059438D">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гр.4-гр.3</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гр.5/гр.3</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Решение о бюджете</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Проект решения</w:t>
            </w:r>
          </w:p>
        </w:tc>
      </w:tr>
      <w:tr w:rsidR="00627F8A" w:rsidRPr="003F55DB" w:rsidTr="00FD67B0">
        <w:trPr>
          <w:trHeight w:val="9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7</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w:t>
            </w:r>
          </w:p>
        </w:tc>
      </w:tr>
      <w:tr w:rsidR="00627F8A" w:rsidRPr="003F55DB" w:rsidTr="00FD67B0">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01</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357 213,7</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360 892,7</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3 679,0</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12,8%</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12,6%</w:t>
            </w:r>
          </w:p>
        </w:tc>
      </w:tr>
      <w:tr w:rsidR="00627F8A" w:rsidRPr="003F55DB" w:rsidTr="00FD67B0">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Национальная безопасность и правоохранительная деятельность</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15 392,2</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14 831,3</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-560,9</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-3,6%</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0,5%</w:t>
            </w:r>
          </w:p>
        </w:tc>
      </w:tr>
      <w:tr w:rsidR="00627F8A" w:rsidRPr="003F55DB" w:rsidTr="00FD67B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04</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Национальная экономика</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190 259,0</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193 652,4</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3 393,4</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1,8%</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6,8%</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6,8%</w:t>
            </w:r>
          </w:p>
        </w:tc>
      </w:tr>
      <w:tr w:rsidR="00627F8A" w:rsidRPr="003F55DB" w:rsidTr="00FD67B0">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05</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Жилищно-коммунальное хозяйство</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298 701,0</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320 064,3</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21 363,3</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7,2%</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10,7%</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11,2%</w:t>
            </w:r>
          </w:p>
        </w:tc>
      </w:tr>
      <w:tr w:rsidR="00627F8A" w:rsidRPr="003F55DB" w:rsidTr="00FD67B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06</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Охрана окружающей среды</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6 946,8</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6 705,2</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-241,6</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-3,5%</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0,2%</w:t>
            </w:r>
          </w:p>
        </w:tc>
      </w:tr>
      <w:tr w:rsidR="00627F8A" w:rsidRPr="003F55DB" w:rsidTr="00FD67B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07</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Образование</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1 418 349,5</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1 457 032,2</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38 682,7</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2,7%</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51,0%</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51,0%</w:t>
            </w:r>
          </w:p>
        </w:tc>
      </w:tr>
      <w:tr w:rsidR="00627F8A" w:rsidRPr="003F55DB" w:rsidTr="00FD67B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08</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286 385,1</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297 002,0</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10 616,9</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3,7%</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10,3%</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10,4%</w:t>
            </w:r>
          </w:p>
        </w:tc>
      </w:tr>
      <w:tr w:rsidR="00627F8A" w:rsidRPr="003F55DB" w:rsidTr="00FD67B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87 379,9</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83 952,3</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-3 427,6</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995987">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-3,9%</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3,1%</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2,9%</w:t>
            </w:r>
          </w:p>
        </w:tc>
      </w:tr>
      <w:tr w:rsidR="00627F8A" w:rsidRPr="003F55DB" w:rsidTr="00FD67B0">
        <w:trPr>
          <w:trHeight w:val="29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11</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 xml:space="preserve">Физическая культура и спорт </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113 964,0</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115 794,2</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1 830,2</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1,6%</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4,1%</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4,1%</w:t>
            </w:r>
          </w:p>
        </w:tc>
      </w:tr>
      <w:tr w:rsidR="00627F8A" w:rsidRPr="003F55DB" w:rsidTr="00FD67B0">
        <w:trPr>
          <w:trHeight w:val="39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12</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Средства массовой информации</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8 085,2</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8 177,9</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92,7</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1,1%</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0,3%</w:t>
            </w:r>
          </w:p>
        </w:tc>
      </w:tr>
      <w:tr w:rsidR="00627F8A" w:rsidRPr="003F55DB" w:rsidTr="00FD67B0">
        <w:trPr>
          <w:trHeight w:val="64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13</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Обслуживание государственного и муниципального долга</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118,0</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-182,0</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-60,7%</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0,0%</w:t>
            </w:r>
          </w:p>
        </w:tc>
      </w:tr>
      <w:tr w:rsidR="00627F8A" w:rsidRPr="003F55DB" w:rsidTr="00FD67B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both"/>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ВСЕГО РАСХОДОВ</w:t>
            </w:r>
          </w:p>
        </w:tc>
        <w:tc>
          <w:tcPr>
            <w:tcW w:w="1417"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bCs/>
                <w:color w:val="000000"/>
                <w:sz w:val="20"/>
                <w:szCs w:val="20"/>
                <w:vertAlign w:val="superscript"/>
                <w:lang w:eastAsia="ru-RU"/>
              </w:rPr>
            </w:pPr>
            <w:r w:rsidRPr="003F55DB">
              <w:rPr>
                <w:rFonts w:ascii="Times New Roman" w:eastAsia="Times New Roman" w:hAnsi="Times New Roman" w:cs="Times New Roman"/>
                <w:b/>
                <w:bCs/>
                <w:color w:val="000000"/>
                <w:sz w:val="20"/>
                <w:szCs w:val="20"/>
                <w:lang w:eastAsia="ru-RU"/>
              </w:rPr>
              <w:t>2 782 976,3</w:t>
            </w:r>
            <w:r w:rsidR="00D67B3B" w:rsidRPr="003F55DB">
              <w:rPr>
                <w:rFonts w:ascii="Times New Roman" w:eastAsia="Times New Roman" w:hAnsi="Times New Roman" w:cs="Times New Roman"/>
                <w:b/>
                <w:bCs/>
                <w:color w:val="000000"/>
                <w:sz w:val="20"/>
                <w:szCs w:val="20"/>
                <w:vertAlign w:val="superscript"/>
                <w:lang w:eastAsia="ru-RU"/>
              </w:rPr>
              <w:t>*</w:t>
            </w:r>
          </w:p>
        </w:tc>
        <w:tc>
          <w:tcPr>
            <w:tcW w:w="1276"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2 858 222,5</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75 246,2</w:t>
            </w:r>
            <w:r w:rsidR="00D67B3B" w:rsidRPr="003F55DB">
              <w:rPr>
                <w:rFonts w:ascii="Times New Roman" w:eastAsia="Times New Roman" w:hAnsi="Times New Roman" w:cs="Times New Roman"/>
                <w:b/>
                <w:bCs/>
                <w:color w:val="000000"/>
                <w:sz w:val="20"/>
                <w:szCs w:val="20"/>
                <w:vertAlign w:val="superscript"/>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2,7%</w:t>
            </w:r>
          </w:p>
        </w:tc>
        <w:tc>
          <w:tcPr>
            <w:tcW w:w="1134"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100,0%</w:t>
            </w:r>
          </w:p>
        </w:tc>
        <w:tc>
          <w:tcPr>
            <w:tcW w:w="1418" w:type="dxa"/>
            <w:tcBorders>
              <w:top w:val="nil"/>
              <w:left w:val="nil"/>
              <w:bottom w:val="single" w:sz="4" w:space="0" w:color="auto"/>
              <w:right w:val="single" w:sz="4" w:space="0" w:color="auto"/>
            </w:tcBorders>
            <w:shd w:val="clear" w:color="auto" w:fill="auto"/>
            <w:vAlign w:val="center"/>
            <w:hideMark/>
          </w:tcPr>
          <w:p w:rsidR="0059438D" w:rsidRPr="003F55DB" w:rsidRDefault="0059438D" w:rsidP="0059438D">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100,0%</w:t>
            </w:r>
          </w:p>
        </w:tc>
      </w:tr>
    </w:tbl>
    <w:p w:rsidR="0059438D" w:rsidRPr="003F55DB" w:rsidRDefault="00D67B3B" w:rsidP="00D67B3B">
      <w:pPr>
        <w:tabs>
          <w:tab w:val="left" w:pos="284"/>
        </w:tabs>
        <w:suppressAutoHyphens/>
        <w:spacing w:after="0" w:line="283" w:lineRule="auto"/>
        <w:jc w:val="both"/>
        <w:rPr>
          <w:rFonts w:ascii="Times New Roman" w:hAnsi="Times New Roman" w:cs="Times New Roman"/>
          <w:sz w:val="20"/>
          <w:szCs w:val="20"/>
        </w:rPr>
      </w:pPr>
      <w:r w:rsidRPr="003F55DB">
        <w:rPr>
          <w:rFonts w:ascii="Times New Roman" w:hAnsi="Times New Roman" w:cs="Times New Roman"/>
          <w:sz w:val="20"/>
          <w:szCs w:val="20"/>
        </w:rPr>
        <w:t>*погрешность 0,1</w:t>
      </w:r>
    </w:p>
    <w:p w:rsidR="0059438D" w:rsidRPr="003F55DB" w:rsidRDefault="0059438D" w:rsidP="00045AF2">
      <w:pPr>
        <w:tabs>
          <w:tab w:val="left" w:pos="284"/>
        </w:tabs>
        <w:suppressAutoHyphens/>
        <w:spacing w:after="0" w:line="283" w:lineRule="auto"/>
        <w:jc w:val="right"/>
        <w:rPr>
          <w:rFonts w:ascii="Times New Roman" w:hAnsi="Times New Roman" w:cs="Times New Roman"/>
          <w:sz w:val="20"/>
          <w:szCs w:val="20"/>
        </w:rPr>
      </w:pPr>
    </w:p>
    <w:p w:rsidR="0036489C" w:rsidRPr="003F55DB" w:rsidRDefault="008C1B4D" w:rsidP="00DE3765">
      <w:pPr>
        <w:spacing w:after="0" w:line="283" w:lineRule="auto"/>
        <w:ind w:firstLine="709"/>
        <w:jc w:val="both"/>
        <w:rPr>
          <w:rFonts w:ascii="Times New Roman" w:eastAsiaTheme="majorEastAsia" w:hAnsi="Times New Roman" w:cs="Times New Roman"/>
          <w:bCs/>
          <w:sz w:val="20"/>
          <w:szCs w:val="20"/>
          <w:lang w:eastAsia="x-none"/>
        </w:rPr>
      </w:pPr>
      <w:r w:rsidRPr="003F55DB">
        <w:rPr>
          <w:rFonts w:ascii="Times New Roman" w:eastAsiaTheme="majorEastAsia" w:hAnsi="Times New Roman" w:cs="Times New Roman"/>
          <w:bCs/>
          <w:sz w:val="20"/>
          <w:szCs w:val="20"/>
          <w:lang w:eastAsia="x-none"/>
        </w:rPr>
        <w:t>В составе бюджета округа решение</w:t>
      </w:r>
      <w:r w:rsidR="00D5497F" w:rsidRPr="003F55DB">
        <w:rPr>
          <w:rFonts w:ascii="Times New Roman" w:eastAsiaTheme="majorEastAsia" w:hAnsi="Times New Roman" w:cs="Times New Roman"/>
          <w:bCs/>
          <w:sz w:val="20"/>
          <w:szCs w:val="20"/>
          <w:lang w:eastAsia="x-none"/>
        </w:rPr>
        <w:t>м</w:t>
      </w:r>
      <w:r w:rsidRPr="003F55DB">
        <w:rPr>
          <w:rFonts w:ascii="Times New Roman" w:eastAsiaTheme="majorEastAsia" w:hAnsi="Times New Roman" w:cs="Times New Roman"/>
          <w:bCs/>
          <w:sz w:val="20"/>
          <w:szCs w:val="20"/>
          <w:lang w:eastAsia="x-none"/>
        </w:rPr>
        <w:t xml:space="preserve"> о бюджете утверждены бюджетные ассигнования по не включенным в муниципальные программы направлениям деятельности органов местного самоуправления – непрограммная часть бюджета в сумме </w:t>
      </w:r>
      <w:r w:rsidR="00DE3765" w:rsidRPr="003F55DB">
        <w:rPr>
          <w:rFonts w:ascii="Times New Roman" w:eastAsiaTheme="majorEastAsia" w:hAnsi="Times New Roman" w:cs="Times New Roman"/>
          <w:bCs/>
          <w:sz w:val="20"/>
          <w:szCs w:val="20"/>
          <w:lang w:eastAsia="x-none"/>
        </w:rPr>
        <w:t>76 405,6</w:t>
      </w:r>
      <w:r w:rsidRPr="003F55DB">
        <w:rPr>
          <w:rFonts w:ascii="Times New Roman" w:eastAsiaTheme="majorEastAsia" w:hAnsi="Times New Roman" w:cs="Times New Roman"/>
          <w:bCs/>
          <w:sz w:val="20"/>
          <w:szCs w:val="20"/>
          <w:lang w:eastAsia="x-none"/>
        </w:rPr>
        <w:t xml:space="preserve"> тыс. рублей. Проектом решения предлагается увеличить расходы по непрограммной деятельности </w:t>
      </w:r>
      <w:r w:rsidR="00D5497F" w:rsidRPr="003F55DB">
        <w:rPr>
          <w:rFonts w:ascii="Times New Roman" w:eastAsiaTheme="majorEastAsia" w:hAnsi="Times New Roman" w:cs="Times New Roman"/>
          <w:bCs/>
          <w:sz w:val="20"/>
          <w:szCs w:val="20"/>
          <w:lang w:eastAsia="x-none"/>
        </w:rPr>
        <w:t>на</w:t>
      </w:r>
      <w:r w:rsidRPr="003F55DB">
        <w:rPr>
          <w:rFonts w:ascii="Times New Roman" w:eastAsiaTheme="majorEastAsia" w:hAnsi="Times New Roman" w:cs="Times New Roman"/>
          <w:bCs/>
          <w:sz w:val="20"/>
          <w:szCs w:val="20"/>
          <w:lang w:eastAsia="x-none"/>
        </w:rPr>
        <w:t xml:space="preserve"> </w:t>
      </w:r>
      <w:r w:rsidR="00DE3765" w:rsidRPr="003F55DB">
        <w:rPr>
          <w:rFonts w:ascii="Times New Roman" w:eastAsiaTheme="majorEastAsia" w:hAnsi="Times New Roman" w:cs="Times New Roman"/>
          <w:bCs/>
          <w:sz w:val="20"/>
          <w:szCs w:val="20"/>
          <w:lang w:eastAsia="x-none"/>
        </w:rPr>
        <w:t>422,7</w:t>
      </w:r>
      <w:r w:rsidR="000B2B4A" w:rsidRPr="003F55DB">
        <w:rPr>
          <w:rFonts w:ascii="Times New Roman" w:eastAsiaTheme="majorEastAsia" w:hAnsi="Times New Roman" w:cs="Times New Roman"/>
          <w:bCs/>
          <w:sz w:val="20"/>
          <w:szCs w:val="20"/>
          <w:lang w:eastAsia="x-none"/>
        </w:rPr>
        <w:t xml:space="preserve"> </w:t>
      </w:r>
      <w:r w:rsidRPr="003F55DB">
        <w:rPr>
          <w:rFonts w:ascii="Times New Roman" w:eastAsiaTheme="majorEastAsia" w:hAnsi="Times New Roman" w:cs="Times New Roman"/>
          <w:bCs/>
          <w:sz w:val="20"/>
          <w:szCs w:val="20"/>
          <w:lang w:eastAsia="x-none"/>
        </w:rPr>
        <w:t xml:space="preserve">тыс. рублей или </w:t>
      </w:r>
      <w:r w:rsidR="00DE3765" w:rsidRPr="003F55DB">
        <w:rPr>
          <w:rFonts w:ascii="Times New Roman" w:eastAsiaTheme="majorEastAsia" w:hAnsi="Times New Roman" w:cs="Times New Roman"/>
          <w:bCs/>
          <w:sz w:val="20"/>
          <w:szCs w:val="20"/>
          <w:lang w:eastAsia="x-none"/>
        </w:rPr>
        <w:t>0,6</w:t>
      </w:r>
      <w:r w:rsidR="000B2B4A" w:rsidRPr="003F55DB">
        <w:rPr>
          <w:rFonts w:ascii="Times New Roman" w:eastAsiaTheme="majorEastAsia" w:hAnsi="Times New Roman" w:cs="Times New Roman"/>
          <w:bCs/>
          <w:sz w:val="20"/>
          <w:szCs w:val="20"/>
          <w:lang w:eastAsia="x-none"/>
        </w:rPr>
        <w:t>%</w:t>
      </w:r>
      <w:r w:rsidR="00DE3765" w:rsidRPr="003F55DB">
        <w:rPr>
          <w:rFonts w:ascii="Times New Roman" w:eastAsiaTheme="majorEastAsia" w:hAnsi="Times New Roman" w:cs="Times New Roman"/>
          <w:bCs/>
          <w:sz w:val="20"/>
          <w:szCs w:val="20"/>
          <w:lang w:eastAsia="x-none"/>
        </w:rPr>
        <w:t>.</w:t>
      </w:r>
    </w:p>
    <w:p w:rsidR="00774E80" w:rsidRPr="003F55DB" w:rsidRDefault="00774E80" w:rsidP="00FB77DD">
      <w:pPr>
        <w:spacing w:after="0" w:line="283" w:lineRule="auto"/>
        <w:ind w:firstLine="709"/>
        <w:jc w:val="both"/>
        <w:rPr>
          <w:rFonts w:ascii="Times New Roman" w:eastAsiaTheme="majorEastAsia" w:hAnsi="Times New Roman" w:cs="Times New Roman"/>
          <w:bCs/>
          <w:sz w:val="20"/>
          <w:szCs w:val="20"/>
          <w:lang w:eastAsia="x-none"/>
        </w:rPr>
      </w:pPr>
      <w:r w:rsidRPr="003F55DB">
        <w:rPr>
          <w:rFonts w:ascii="Times New Roman" w:hAnsi="Times New Roman" w:cs="Times New Roman"/>
          <w:sz w:val="20"/>
          <w:szCs w:val="20"/>
        </w:rPr>
        <w:t xml:space="preserve">С учетом внесенных изменений расходы по непрограммной деятельности составят </w:t>
      </w:r>
      <w:r w:rsidR="0030233C" w:rsidRPr="003F55DB">
        <w:rPr>
          <w:rFonts w:ascii="Times New Roman" w:hAnsi="Times New Roman" w:cs="Times New Roman"/>
          <w:sz w:val="20"/>
          <w:szCs w:val="20"/>
        </w:rPr>
        <w:t>76</w:t>
      </w:r>
      <w:r w:rsidR="00DE3765" w:rsidRPr="003F55DB">
        <w:rPr>
          <w:rFonts w:ascii="Times New Roman" w:hAnsi="Times New Roman" w:cs="Times New Roman"/>
          <w:sz w:val="20"/>
          <w:szCs w:val="20"/>
          <w:lang w:val="en-US"/>
        </w:rPr>
        <w:t> </w:t>
      </w:r>
      <w:r w:rsidR="00DE3765" w:rsidRPr="003F55DB">
        <w:rPr>
          <w:rFonts w:ascii="Times New Roman" w:hAnsi="Times New Roman" w:cs="Times New Roman"/>
          <w:sz w:val="20"/>
          <w:szCs w:val="20"/>
        </w:rPr>
        <w:t>828,3</w:t>
      </w:r>
      <w:r w:rsidRPr="003F55DB">
        <w:rPr>
          <w:rFonts w:ascii="Times New Roman" w:hAnsi="Times New Roman" w:cs="Times New Roman"/>
          <w:sz w:val="20"/>
          <w:szCs w:val="20"/>
        </w:rPr>
        <w:t xml:space="preserve"> тыс. рублей.</w:t>
      </w:r>
    </w:p>
    <w:p w:rsidR="002649C3" w:rsidRPr="003F55DB" w:rsidRDefault="002649C3" w:rsidP="00FB77DD">
      <w:pPr>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Подпунктом 1.</w:t>
      </w:r>
      <w:r w:rsidR="00703060" w:rsidRPr="003F55DB">
        <w:rPr>
          <w:rFonts w:ascii="Times New Roman" w:hAnsi="Times New Roman" w:cs="Times New Roman"/>
          <w:sz w:val="20"/>
          <w:szCs w:val="20"/>
        </w:rPr>
        <w:t>3</w:t>
      </w:r>
      <w:r w:rsidRPr="003F55DB">
        <w:rPr>
          <w:rFonts w:ascii="Times New Roman" w:hAnsi="Times New Roman" w:cs="Times New Roman"/>
          <w:sz w:val="20"/>
          <w:szCs w:val="20"/>
        </w:rPr>
        <w:t xml:space="preserve"> пункта 1 проекта решения предлагается объем Дорожного фонда Печенгского муниципального округа на 2021 год </w:t>
      </w:r>
      <w:r w:rsidR="00703060" w:rsidRPr="003F55DB">
        <w:rPr>
          <w:rFonts w:ascii="Times New Roman" w:hAnsi="Times New Roman" w:cs="Times New Roman"/>
          <w:sz w:val="20"/>
          <w:szCs w:val="20"/>
        </w:rPr>
        <w:t>увеличить</w:t>
      </w:r>
      <w:r w:rsidRPr="003F55DB">
        <w:rPr>
          <w:rFonts w:ascii="Times New Roman" w:hAnsi="Times New Roman" w:cs="Times New Roman"/>
          <w:sz w:val="20"/>
          <w:szCs w:val="20"/>
        </w:rPr>
        <w:t xml:space="preserve"> на </w:t>
      </w:r>
      <w:r w:rsidR="0003293F" w:rsidRPr="003F55DB">
        <w:rPr>
          <w:rFonts w:ascii="Times New Roman" w:hAnsi="Times New Roman" w:cs="Times New Roman"/>
          <w:sz w:val="20"/>
          <w:szCs w:val="20"/>
        </w:rPr>
        <w:t>224,9</w:t>
      </w:r>
      <w:r w:rsidRPr="003F55DB">
        <w:rPr>
          <w:rFonts w:ascii="Times New Roman" w:hAnsi="Times New Roman" w:cs="Times New Roman"/>
          <w:sz w:val="20"/>
          <w:szCs w:val="20"/>
        </w:rPr>
        <w:t xml:space="preserve"> тыс. рублей и утвердить в объеме </w:t>
      </w:r>
      <w:r w:rsidR="00703060" w:rsidRPr="003F55DB">
        <w:rPr>
          <w:rFonts w:ascii="Times New Roman" w:hAnsi="Times New Roman" w:cs="Times New Roman"/>
          <w:sz w:val="20"/>
          <w:szCs w:val="20"/>
        </w:rPr>
        <w:t>70 847,5</w:t>
      </w:r>
      <w:r w:rsidRPr="003F55DB">
        <w:rPr>
          <w:rFonts w:ascii="Times New Roman" w:hAnsi="Times New Roman" w:cs="Times New Roman"/>
          <w:sz w:val="20"/>
          <w:szCs w:val="20"/>
        </w:rPr>
        <w:t xml:space="preserve"> тыс. рублей. </w:t>
      </w:r>
    </w:p>
    <w:p w:rsidR="00045AF2" w:rsidRPr="003F55DB" w:rsidRDefault="00086447" w:rsidP="00FB77DD">
      <w:pPr>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В ведомственной структуре расходов бюджета округа объемы бюджетных ассигнований, утвержденные решением о бюджете на 2021 год, изменены по</w:t>
      </w:r>
      <w:r w:rsidR="0003293F" w:rsidRPr="003F55DB">
        <w:rPr>
          <w:rFonts w:ascii="Times New Roman" w:hAnsi="Times New Roman" w:cs="Times New Roman"/>
          <w:sz w:val="20"/>
          <w:szCs w:val="20"/>
        </w:rPr>
        <w:t xml:space="preserve"> всем</w:t>
      </w:r>
      <w:r w:rsidRPr="003F55DB">
        <w:rPr>
          <w:rFonts w:ascii="Times New Roman" w:hAnsi="Times New Roman" w:cs="Times New Roman"/>
          <w:sz w:val="20"/>
          <w:szCs w:val="20"/>
        </w:rPr>
        <w:t xml:space="preserve"> </w:t>
      </w:r>
      <w:r w:rsidR="0003293F" w:rsidRPr="003F55DB">
        <w:rPr>
          <w:rFonts w:ascii="Times New Roman" w:hAnsi="Times New Roman" w:cs="Times New Roman"/>
          <w:sz w:val="20"/>
          <w:szCs w:val="20"/>
        </w:rPr>
        <w:t>6</w:t>
      </w:r>
      <w:r w:rsidRPr="003F55DB">
        <w:rPr>
          <w:rFonts w:ascii="Times New Roman" w:hAnsi="Times New Roman" w:cs="Times New Roman"/>
          <w:sz w:val="20"/>
          <w:szCs w:val="20"/>
        </w:rPr>
        <w:t xml:space="preserve"> главным распорядителям средств бюджета округа.</w:t>
      </w:r>
    </w:p>
    <w:p w:rsidR="00885EAA" w:rsidRPr="003F55DB" w:rsidRDefault="00885EAA" w:rsidP="00FB77DD">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lastRenderedPageBreak/>
        <w:t xml:space="preserve">В программной структуре расходов бюджета округа на 2021 год объемы ассигнований изменяются по </w:t>
      </w:r>
      <w:r w:rsidR="003C1E39" w:rsidRPr="003F55DB">
        <w:rPr>
          <w:rFonts w:ascii="Times New Roman" w:hAnsi="Times New Roman" w:cs="Times New Roman"/>
          <w:sz w:val="20"/>
          <w:szCs w:val="20"/>
          <w:lang w:eastAsia="x-none"/>
        </w:rPr>
        <w:t xml:space="preserve">всем </w:t>
      </w:r>
      <w:r w:rsidRPr="003F55DB">
        <w:rPr>
          <w:rFonts w:ascii="Times New Roman" w:hAnsi="Times New Roman" w:cs="Times New Roman"/>
          <w:sz w:val="20"/>
          <w:szCs w:val="20"/>
          <w:lang w:eastAsia="x-none"/>
        </w:rPr>
        <w:t>1</w:t>
      </w:r>
      <w:r w:rsidR="003C1E39" w:rsidRPr="003F55DB">
        <w:rPr>
          <w:rFonts w:ascii="Times New Roman" w:hAnsi="Times New Roman" w:cs="Times New Roman"/>
          <w:sz w:val="20"/>
          <w:szCs w:val="20"/>
          <w:lang w:eastAsia="x-none"/>
        </w:rPr>
        <w:t>5</w:t>
      </w:r>
      <w:r w:rsidRPr="003F55DB">
        <w:rPr>
          <w:rFonts w:ascii="Times New Roman" w:hAnsi="Times New Roman" w:cs="Times New Roman"/>
          <w:sz w:val="20"/>
          <w:szCs w:val="20"/>
          <w:lang w:eastAsia="x-none"/>
        </w:rPr>
        <w:t xml:space="preserve"> муниципальным программам (далее – МП, программа). </w:t>
      </w:r>
    </w:p>
    <w:p w:rsidR="00290A9E" w:rsidRPr="003F55DB" w:rsidRDefault="00290A9E" w:rsidP="00FB77DD">
      <w:pPr>
        <w:tabs>
          <w:tab w:val="left" w:pos="284"/>
        </w:tabs>
        <w:suppressAutoHyphens/>
        <w:spacing w:after="0" w:line="283" w:lineRule="auto"/>
        <w:ind w:firstLine="709"/>
        <w:jc w:val="both"/>
        <w:rPr>
          <w:rFonts w:ascii="Times New Roman" w:eastAsia="Calibri" w:hAnsi="Times New Roman" w:cs="Times New Roman"/>
          <w:sz w:val="20"/>
          <w:szCs w:val="20"/>
          <w:lang w:eastAsia="x-none"/>
        </w:rPr>
      </w:pPr>
      <w:r w:rsidRPr="003F55DB">
        <w:rPr>
          <w:rFonts w:ascii="Times New Roman" w:hAnsi="Times New Roman" w:cs="Times New Roman"/>
          <w:sz w:val="20"/>
          <w:szCs w:val="20"/>
          <w:lang w:eastAsia="x-none"/>
        </w:rPr>
        <w:t>Расходы бюджета округа на реализацию 1</w:t>
      </w:r>
      <w:r w:rsidR="000F0264" w:rsidRPr="003F55DB">
        <w:rPr>
          <w:rFonts w:ascii="Times New Roman" w:hAnsi="Times New Roman" w:cs="Times New Roman"/>
          <w:sz w:val="20"/>
          <w:szCs w:val="20"/>
          <w:lang w:eastAsia="x-none"/>
        </w:rPr>
        <w:t>5</w:t>
      </w:r>
      <w:r w:rsidRPr="003F55DB">
        <w:rPr>
          <w:rFonts w:ascii="Times New Roman" w:hAnsi="Times New Roman" w:cs="Times New Roman"/>
          <w:sz w:val="20"/>
          <w:szCs w:val="20"/>
          <w:lang w:eastAsia="x-none"/>
        </w:rPr>
        <w:t xml:space="preserve"> муниципальных программ на 2021 год </w:t>
      </w:r>
      <w:r w:rsidR="003C1E39" w:rsidRPr="003F55DB">
        <w:rPr>
          <w:rFonts w:ascii="Times New Roman" w:hAnsi="Times New Roman" w:cs="Times New Roman"/>
          <w:sz w:val="20"/>
          <w:szCs w:val="20"/>
          <w:lang w:eastAsia="x-none"/>
        </w:rPr>
        <w:t>увеличиваются</w:t>
      </w:r>
      <w:r w:rsidRPr="003F55DB">
        <w:rPr>
          <w:rFonts w:ascii="Times New Roman" w:eastAsia="Calibri" w:hAnsi="Times New Roman" w:cs="Times New Roman"/>
          <w:sz w:val="20"/>
          <w:szCs w:val="20"/>
          <w:lang w:eastAsia="x-none"/>
        </w:rPr>
        <w:t xml:space="preserve"> на  </w:t>
      </w:r>
      <w:r w:rsidR="003C1E39" w:rsidRPr="003F55DB">
        <w:rPr>
          <w:rFonts w:ascii="Times New Roman" w:eastAsia="Calibri" w:hAnsi="Times New Roman" w:cs="Times New Roman"/>
          <w:sz w:val="20"/>
          <w:szCs w:val="20"/>
          <w:lang w:eastAsia="x-none"/>
        </w:rPr>
        <w:t>74 823,5</w:t>
      </w:r>
      <w:r w:rsidR="000F0264" w:rsidRPr="003F55DB">
        <w:rPr>
          <w:rFonts w:ascii="Times New Roman" w:eastAsia="Calibri" w:hAnsi="Times New Roman" w:cs="Times New Roman"/>
          <w:sz w:val="20"/>
          <w:szCs w:val="20"/>
          <w:lang w:eastAsia="x-none"/>
        </w:rPr>
        <w:t xml:space="preserve"> </w:t>
      </w:r>
      <w:r w:rsidRPr="003F55DB">
        <w:rPr>
          <w:rFonts w:ascii="Times New Roman" w:eastAsia="Calibri" w:hAnsi="Times New Roman" w:cs="Times New Roman"/>
          <w:sz w:val="20"/>
          <w:szCs w:val="20"/>
          <w:lang w:eastAsia="x-none"/>
        </w:rPr>
        <w:t xml:space="preserve">тыс. рублей или </w:t>
      </w:r>
      <w:r w:rsidR="003C1E39" w:rsidRPr="003F55DB">
        <w:rPr>
          <w:rFonts w:ascii="Times New Roman" w:eastAsia="Calibri" w:hAnsi="Times New Roman" w:cs="Times New Roman"/>
          <w:sz w:val="20"/>
          <w:szCs w:val="20"/>
          <w:lang w:eastAsia="x-none"/>
        </w:rPr>
        <w:t>2,8</w:t>
      </w:r>
      <w:r w:rsidRPr="003F55DB">
        <w:rPr>
          <w:rFonts w:ascii="Times New Roman" w:eastAsia="Calibri" w:hAnsi="Times New Roman" w:cs="Times New Roman"/>
          <w:sz w:val="20"/>
          <w:szCs w:val="20"/>
          <w:lang w:eastAsia="x-none"/>
        </w:rPr>
        <w:t>%.</w:t>
      </w:r>
    </w:p>
    <w:p w:rsidR="003C0188" w:rsidRPr="003F55DB" w:rsidRDefault="000F0264" w:rsidP="00FB77DD">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Уменьшение</w:t>
      </w:r>
      <w:r w:rsidR="00885EAA" w:rsidRPr="003F55DB">
        <w:rPr>
          <w:rFonts w:ascii="Times New Roman" w:hAnsi="Times New Roman" w:cs="Times New Roman"/>
          <w:sz w:val="20"/>
          <w:szCs w:val="20"/>
          <w:lang w:eastAsia="x-none"/>
        </w:rPr>
        <w:t xml:space="preserve"> бюджетных обязательств предусмотрено по </w:t>
      </w:r>
      <w:r w:rsidR="003C1E39" w:rsidRPr="003F55DB">
        <w:rPr>
          <w:rFonts w:ascii="Times New Roman" w:hAnsi="Times New Roman" w:cs="Times New Roman"/>
          <w:sz w:val="20"/>
          <w:szCs w:val="20"/>
          <w:lang w:eastAsia="x-none"/>
        </w:rPr>
        <w:t>8</w:t>
      </w:r>
      <w:r w:rsidR="00885EAA" w:rsidRPr="003F55DB">
        <w:rPr>
          <w:rFonts w:ascii="Times New Roman" w:hAnsi="Times New Roman" w:cs="Times New Roman"/>
          <w:sz w:val="20"/>
          <w:szCs w:val="20"/>
          <w:lang w:eastAsia="x-none"/>
        </w:rPr>
        <w:t xml:space="preserve"> </w:t>
      </w:r>
      <w:r w:rsidR="00F305C5" w:rsidRPr="003F55DB">
        <w:rPr>
          <w:rFonts w:ascii="Times New Roman" w:hAnsi="Times New Roman" w:cs="Times New Roman"/>
          <w:sz w:val="20"/>
          <w:szCs w:val="20"/>
          <w:lang w:eastAsia="x-none"/>
        </w:rPr>
        <w:t xml:space="preserve">муниципальным </w:t>
      </w:r>
      <w:r w:rsidR="00885EAA" w:rsidRPr="003F55DB">
        <w:rPr>
          <w:rFonts w:ascii="Times New Roman" w:hAnsi="Times New Roman" w:cs="Times New Roman"/>
          <w:sz w:val="20"/>
          <w:szCs w:val="20"/>
          <w:lang w:eastAsia="x-none"/>
        </w:rPr>
        <w:t xml:space="preserve">программам в диапазоне от </w:t>
      </w:r>
      <w:r w:rsidR="003C1E39" w:rsidRPr="003F55DB">
        <w:rPr>
          <w:rFonts w:ascii="Times New Roman" w:hAnsi="Times New Roman" w:cs="Times New Roman"/>
          <w:sz w:val="20"/>
          <w:szCs w:val="20"/>
          <w:lang w:eastAsia="x-none"/>
        </w:rPr>
        <w:t xml:space="preserve">55,0 </w:t>
      </w:r>
      <w:r w:rsidR="00885EAA" w:rsidRPr="003F55DB">
        <w:rPr>
          <w:rFonts w:ascii="Times New Roman" w:hAnsi="Times New Roman" w:cs="Times New Roman"/>
          <w:sz w:val="20"/>
          <w:szCs w:val="20"/>
          <w:lang w:eastAsia="x-none"/>
        </w:rPr>
        <w:t xml:space="preserve">тыс. рублей до </w:t>
      </w:r>
      <w:r w:rsidR="003C1E39" w:rsidRPr="003F55DB">
        <w:rPr>
          <w:rFonts w:ascii="Times New Roman" w:hAnsi="Times New Roman" w:cs="Times New Roman"/>
          <w:sz w:val="20"/>
          <w:szCs w:val="20"/>
          <w:lang w:eastAsia="x-none"/>
        </w:rPr>
        <w:t>2 340,1</w:t>
      </w:r>
      <w:r w:rsidR="00885EAA" w:rsidRPr="003F55DB">
        <w:rPr>
          <w:rFonts w:ascii="Times New Roman" w:hAnsi="Times New Roman" w:cs="Times New Roman"/>
          <w:sz w:val="20"/>
          <w:szCs w:val="20"/>
          <w:lang w:eastAsia="x-none"/>
        </w:rPr>
        <w:t xml:space="preserve"> тыс. рублей, или от </w:t>
      </w:r>
      <w:r w:rsidRPr="003F55DB">
        <w:rPr>
          <w:rFonts w:ascii="Times New Roman" w:hAnsi="Times New Roman" w:cs="Times New Roman"/>
          <w:sz w:val="20"/>
          <w:szCs w:val="20"/>
          <w:lang w:eastAsia="x-none"/>
        </w:rPr>
        <w:t>0,</w:t>
      </w:r>
      <w:r w:rsidR="003C1E39" w:rsidRPr="003F55DB">
        <w:rPr>
          <w:rFonts w:ascii="Times New Roman" w:hAnsi="Times New Roman" w:cs="Times New Roman"/>
          <w:sz w:val="20"/>
          <w:szCs w:val="20"/>
          <w:lang w:eastAsia="x-none"/>
        </w:rPr>
        <w:t>1</w:t>
      </w:r>
      <w:r w:rsidR="00885EAA" w:rsidRPr="003F55DB">
        <w:rPr>
          <w:rFonts w:ascii="Times New Roman" w:hAnsi="Times New Roman" w:cs="Times New Roman"/>
          <w:sz w:val="20"/>
          <w:szCs w:val="20"/>
          <w:lang w:eastAsia="x-none"/>
        </w:rPr>
        <w:t xml:space="preserve">% до </w:t>
      </w:r>
      <w:r w:rsidR="003C1E39" w:rsidRPr="003F55DB">
        <w:rPr>
          <w:rFonts w:ascii="Times New Roman" w:hAnsi="Times New Roman" w:cs="Times New Roman"/>
          <w:sz w:val="20"/>
          <w:szCs w:val="20"/>
          <w:lang w:eastAsia="x-none"/>
        </w:rPr>
        <w:t>80,0</w:t>
      </w:r>
      <w:r w:rsidR="00885EAA" w:rsidRPr="003F55DB">
        <w:rPr>
          <w:rFonts w:ascii="Times New Roman" w:hAnsi="Times New Roman" w:cs="Times New Roman"/>
          <w:sz w:val="20"/>
          <w:szCs w:val="20"/>
          <w:lang w:eastAsia="x-none"/>
        </w:rPr>
        <w:t>%, относительно утвержденных решением о бюджете, из них наибольш</w:t>
      </w:r>
      <w:r w:rsidRPr="003F55DB">
        <w:rPr>
          <w:rFonts w:ascii="Times New Roman" w:hAnsi="Times New Roman" w:cs="Times New Roman"/>
          <w:sz w:val="20"/>
          <w:szCs w:val="20"/>
          <w:lang w:eastAsia="x-none"/>
        </w:rPr>
        <w:t>ее</w:t>
      </w:r>
      <w:r w:rsidR="00885EAA" w:rsidRPr="003F55DB">
        <w:rPr>
          <w:rFonts w:ascii="Times New Roman" w:hAnsi="Times New Roman" w:cs="Times New Roman"/>
          <w:sz w:val="20"/>
          <w:szCs w:val="20"/>
          <w:lang w:eastAsia="x-none"/>
        </w:rPr>
        <w:t xml:space="preserve"> </w:t>
      </w:r>
      <w:r w:rsidRPr="003F55DB">
        <w:rPr>
          <w:rFonts w:ascii="Times New Roman" w:hAnsi="Times New Roman" w:cs="Times New Roman"/>
          <w:sz w:val="20"/>
          <w:szCs w:val="20"/>
          <w:lang w:eastAsia="x-none"/>
        </w:rPr>
        <w:t>уменьшение</w:t>
      </w:r>
      <w:r w:rsidR="00885EAA" w:rsidRPr="003F55DB">
        <w:rPr>
          <w:rFonts w:ascii="Times New Roman" w:hAnsi="Times New Roman" w:cs="Times New Roman"/>
          <w:sz w:val="20"/>
          <w:szCs w:val="20"/>
          <w:lang w:eastAsia="x-none"/>
        </w:rPr>
        <w:t xml:space="preserve"> расходов </w:t>
      </w:r>
      <w:r w:rsidR="00290A9E" w:rsidRPr="003F55DB">
        <w:rPr>
          <w:rFonts w:ascii="Times New Roman" w:hAnsi="Times New Roman" w:cs="Times New Roman"/>
          <w:sz w:val="20"/>
          <w:szCs w:val="20"/>
          <w:lang w:eastAsia="x-none"/>
        </w:rPr>
        <w:t xml:space="preserve">в абсолютном значении </w:t>
      </w:r>
      <w:r w:rsidR="00885EAA" w:rsidRPr="003F55DB">
        <w:rPr>
          <w:rFonts w:ascii="Times New Roman" w:hAnsi="Times New Roman" w:cs="Times New Roman"/>
          <w:sz w:val="20"/>
          <w:szCs w:val="20"/>
          <w:lang w:eastAsia="x-none"/>
        </w:rPr>
        <w:t xml:space="preserve">приходится </w:t>
      </w:r>
      <w:proofErr w:type="gramStart"/>
      <w:r w:rsidR="00885EAA" w:rsidRPr="003F55DB">
        <w:rPr>
          <w:rFonts w:ascii="Times New Roman" w:hAnsi="Times New Roman" w:cs="Times New Roman"/>
          <w:sz w:val="20"/>
          <w:szCs w:val="20"/>
          <w:lang w:eastAsia="x-none"/>
        </w:rPr>
        <w:t>на</w:t>
      </w:r>
      <w:proofErr w:type="gramEnd"/>
      <w:r w:rsidR="00885EAA" w:rsidRPr="003F55DB">
        <w:rPr>
          <w:rFonts w:ascii="Times New Roman" w:hAnsi="Times New Roman" w:cs="Times New Roman"/>
          <w:sz w:val="20"/>
          <w:szCs w:val="20"/>
          <w:lang w:eastAsia="x-none"/>
        </w:rPr>
        <w:t>:</w:t>
      </w:r>
    </w:p>
    <w:p w:rsidR="003C1E39" w:rsidRPr="003F55DB" w:rsidRDefault="003C1E39" w:rsidP="003C1E39">
      <w:pPr>
        <w:tabs>
          <w:tab w:val="left" w:pos="284"/>
        </w:tabs>
        <w:suppressAutoHyphens/>
        <w:spacing w:after="0" w:line="283" w:lineRule="auto"/>
        <w:ind w:firstLine="709"/>
        <w:jc w:val="both"/>
        <w:rPr>
          <w:rFonts w:ascii="Times New Roman" w:eastAsia="Calibri" w:hAnsi="Times New Roman" w:cs="Times New Roman"/>
          <w:sz w:val="20"/>
          <w:szCs w:val="20"/>
        </w:rPr>
      </w:pPr>
      <w:r w:rsidRPr="003F55DB">
        <w:rPr>
          <w:rFonts w:ascii="Times New Roman" w:eastAsia="Calibri" w:hAnsi="Times New Roman" w:cs="Times New Roman"/>
          <w:sz w:val="20"/>
          <w:szCs w:val="20"/>
        </w:rPr>
        <w:sym w:font="Symbol" w:char="F0B7"/>
      </w:r>
      <w:r w:rsidRPr="003F55DB">
        <w:rPr>
          <w:rFonts w:ascii="Times New Roman" w:eastAsia="Calibri" w:hAnsi="Times New Roman" w:cs="Times New Roman"/>
          <w:sz w:val="20"/>
          <w:szCs w:val="20"/>
        </w:rPr>
        <w:t xml:space="preserve"> </w:t>
      </w:r>
      <w:r w:rsidRPr="003F55DB">
        <w:rPr>
          <w:rFonts w:ascii="Times New Roman" w:hAnsi="Times New Roman" w:cs="Times New Roman"/>
          <w:sz w:val="20"/>
          <w:szCs w:val="20"/>
          <w:lang w:eastAsia="x-none"/>
        </w:rPr>
        <w:t>МП</w:t>
      </w:r>
      <w:r w:rsidRPr="003F55DB">
        <w:rPr>
          <w:rFonts w:ascii="Times New Roman" w:eastAsia="Calibri" w:hAnsi="Times New Roman" w:cs="Times New Roman"/>
          <w:sz w:val="20"/>
          <w:szCs w:val="20"/>
        </w:rPr>
        <w:t xml:space="preserve"> «</w:t>
      </w:r>
      <w:r w:rsidR="00F305C5" w:rsidRPr="003F55DB">
        <w:rPr>
          <w:rFonts w:ascii="Times New Roman" w:eastAsia="Calibri" w:hAnsi="Times New Roman" w:cs="Times New Roman"/>
          <w:sz w:val="20"/>
          <w:szCs w:val="20"/>
        </w:rPr>
        <w:t>Обеспечение общественного порядка и безопасности населения в Печенгском муниципальном округе</w:t>
      </w:r>
      <w:r w:rsidRPr="003F55DB">
        <w:rPr>
          <w:rFonts w:ascii="Times New Roman" w:eastAsia="Calibri" w:hAnsi="Times New Roman" w:cs="Times New Roman"/>
          <w:sz w:val="20"/>
          <w:szCs w:val="20"/>
        </w:rPr>
        <w:t>» в сумме 2 340,1 тыс. рублей;</w:t>
      </w:r>
    </w:p>
    <w:p w:rsidR="003C1E39" w:rsidRPr="003F55DB" w:rsidRDefault="00290A9E" w:rsidP="00FB77DD">
      <w:pPr>
        <w:tabs>
          <w:tab w:val="left" w:pos="284"/>
        </w:tabs>
        <w:suppressAutoHyphens/>
        <w:spacing w:after="0" w:line="283" w:lineRule="auto"/>
        <w:ind w:firstLine="709"/>
        <w:jc w:val="both"/>
        <w:rPr>
          <w:rFonts w:ascii="Times New Roman" w:eastAsia="Calibri" w:hAnsi="Times New Roman" w:cs="Times New Roman"/>
          <w:sz w:val="20"/>
          <w:szCs w:val="20"/>
        </w:rPr>
      </w:pPr>
      <w:r w:rsidRPr="003F55DB">
        <w:rPr>
          <w:rFonts w:ascii="Times New Roman" w:eastAsia="Calibri" w:hAnsi="Times New Roman" w:cs="Times New Roman"/>
          <w:sz w:val="20"/>
          <w:szCs w:val="20"/>
        </w:rPr>
        <w:sym w:font="Symbol" w:char="F0B7"/>
      </w:r>
      <w:r w:rsidRPr="003F55DB">
        <w:rPr>
          <w:rFonts w:ascii="Times New Roman" w:eastAsia="Calibri" w:hAnsi="Times New Roman" w:cs="Times New Roman"/>
          <w:sz w:val="20"/>
          <w:szCs w:val="20"/>
        </w:rPr>
        <w:t xml:space="preserve"> </w:t>
      </w:r>
      <w:r w:rsidR="000F0264" w:rsidRPr="003F55DB">
        <w:rPr>
          <w:rFonts w:ascii="Times New Roman" w:hAnsi="Times New Roman" w:cs="Times New Roman"/>
          <w:sz w:val="20"/>
          <w:szCs w:val="20"/>
          <w:lang w:eastAsia="x-none"/>
        </w:rPr>
        <w:t>МП</w:t>
      </w:r>
      <w:r w:rsidR="000F0264" w:rsidRPr="003F55DB">
        <w:rPr>
          <w:rFonts w:ascii="Times New Roman" w:eastAsia="Calibri" w:hAnsi="Times New Roman" w:cs="Times New Roman"/>
          <w:sz w:val="20"/>
          <w:szCs w:val="20"/>
        </w:rPr>
        <w:t xml:space="preserve"> </w:t>
      </w:r>
      <w:r w:rsidR="003C1E39" w:rsidRPr="003F55DB">
        <w:rPr>
          <w:rFonts w:ascii="Times New Roman" w:eastAsia="Calibri" w:hAnsi="Times New Roman" w:cs="Times New Roman"/>
          <w:sz w:val="20"/>
          <w:szCs w:val="20"/>
        </w:rPr>
        <w:t>«Обеспечение социальной стабильности в Печенгском муниципальном округе» в сумме 2 285,4 тыс. рублей;</w:t>
      </w:r>
    </w:p>
    <w:p w:rsidR="003C1E39" w:rsidRPr="003F55DB" w:rsidRDefault="003C1E39" w:rsidP="003C1E39">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eastAsia="Calibri" w:hAnsi="Times New Roman" w:cs="Times New Roman"/>
          <w:sz w:val="20"/>
          <w:szCs w:val="20"/>
        </w:rPr>
        <w:sym w:font="Symbol" w:char="F0B7"/>
      </w:r>
      <w:r w:rsidRPr="003F55DB">
        <w:rPr>
          <w:rFonts w:ascii="Times New Roman" w:eastAsia="Calibri" w:hAnsi="Times New Roman" w:cs="Times New Roman"/>
          <w:sz w:val="20"/>
          <w:szCs w:val="20"/>
        </w:rPr>
        <w:t xml:space="preserve"> </w:t>
      </w:r>
      <w:r w:rsidRPr="003F55DB">
        <w:rPr>
          <w:rFonts w:ascii="Times New Roman" w:hAnsi="Times New Roman" w:cs="Times New Roman"/>
          <w:sz w:val="20"/>
          <w:szCs w:val="20"/>
          <w:lang w:eastAsia="x-none"/>
        </w:rPr>
        <w:t>МП «Развитие молодежной политики и взаимодействие с общественными организациями в Печенгском муниципальном округе» в сумме 1 654,3 тыс. рублей</w:t>
      </w:r>
      <w:r w:rsidR="003006C3" w:rsidRPr="003F55DB">
        <w:rPr>
          <w:rFonts w:ascii="Times New Roman" w:hAnsi="Times New Roman" w:cs="Times New Roman"/>
          <w:sz w:val="20"/>
          <w:szCs w:val="20"/>
          <w:lang w:eastAsia="x-none"/>
        </w:rPr>
        <w:t>.</w:t>
      </w:r>
    </w:p>
    <w:p w:rsidR="00885EAA" w:rsidRPr="003F55DB" w:rsidRDefault="00290A9E" w:rsidP="00FB77DD">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 xml:space="preserve">Сравнительный анализ изменений объема и структуры расходов бюджета округа на реализацию муниципальных программ на 2021 год представлен в таблице </w:t>
      </w:r>
      <w:r w:rsidR="00B1534B" w:rsidRPr="003F55DB">
        <w:rPr>
          <w:rFonts w:ascii="Times New Roman" w:hAnsi="Times New Roman" w:cs="Times New Roman"/>
          <w:sz w:val="20"/>
          <w:szCs w:val="20"/>
          <w:lang w:eastAsia="x-none"/>
        </w:rPr>
        <w:t>4</w:t>
      </w:r>
      <w:r w:rsidRPr="003F55DB">
        <w:rPr>
          <w:rFonts w:ascii="Times New Roman" w:hAnsi="Times New Roman" w:cs="Times New Roman"/>
          <w:sz w:val="20"/>
          <w:szCs w:val="20"/>
          <w:lang w:eastAsia="x-none"/>
        </w:rPr>
        <w:t>.</w:t>
      </w:r>
    </w:p>
    <w:p w:rsidR="003907D0" w:rsidRDefault="003907D0" w:rsidP="003907D0">
      <w:pPr>
        <w:tabs>
          <w:tab w:val="left" w:pos="284"/>
        </w:tabs>
        <w:suppressAutoHyphens/>
        <w:spacing w:after="0" w:line="240" w:lineRule="auto"/>
        <w:jc w:val="right"/>
        <w:rPr>
          <w:rFonts w:ascii="Times New Roman" w:hAnsi="Times New Roman" w:cs="Times New Roman"/>
          <w:sz w:val="20"/>
          <w:szCs w:val="20"/>
        </w:rPr>
      </w:pPr>
      <w:r w:rsidRPr="00B1534B">
        <w:rPr>
          <w:rFonts w:ascii="Times New Roman" w:hAnsi="Times New Roman" w:cs="Times New Roman"/>
          <w:sz w:val="20"/>
          <w:szCs w:val="20"/>
        </w:rPr>
        <w:t xml:space="preserve">таблица </w:t>
      </w:r>
      <w:r w:rsidR="00B1534B" w:rsidRPr="00B1534B">
        <w:rPr>
          <w:rFonts w:ascii="Times New Roman" w:hAnsi="Times New Roman" w:cs="Times New Roman"/>
          <w:sz w:val="20"/>
          <w:szCs w:val="20"/>
        </w:rPr>
        <w:t>4</w:t>
      </w:r>
      <w:r w:rsidRPr="00B1534B">
        <w:rPr>
          <w:rFonts w:ascii="Times New Roman" w:hAnsi="Times New Roman" w:cs="Times New Roman"/>
          <w:sz w:val="20"/>
          <w:szCs w:val="20"/>
        </w:rPr>
        <w:t>, тыс. рублей</w:t>
      </w:r>
    </w:p>
    <w:tbl>
      <w:tblPr>
        <w:tblW w:w="10349" w:type="dxa"/>
        <w:tblInd w:w="-743" w:type="dxa"/>
        <w:tblLook w:val="04A0" w:firstRow="1" w:lastRow="0" w:firstColumn="1" w:lastColumn="0" w:noHBand="0" w:noVBand="1"/>
      </w:tblPr>
      <w:tblGrid>
        <w:gridCol w:w="520"/>
        <w:gridCol w:w="4159"/>
        <w:gridCol w:w="1559"/>
        <w:gridCol w:w="1276"/>
        <w:gridCol w:w="1275"/>
        <w:gridCol w:w="1560"/>
      </w:tblGrid>
      <w:tr w:rsidR="00AA19BE" w:rsidRPr="00AA19BE" w:rsidTr="003F55DB">
        <w:trPr>
          <w:trHeight w:val="228"/>
        </w:trPr>
        <w:tc>
          <w:tcPr>
            <w:tcW w:w="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 xml:space="preserve">№ </w:t>
            </w:r>
            <w:proofErr w:type="gramStart"/>
            <w:r w:rsidRPr="003F55DB">
              <w:rPr>
                <w:rFonts w:ascii="Times New Roman" w:eastAsia="Times New Roman" w:hAnsi="Times New Roman" w:cs="Times New Roman"/>
                <w:b/>
                <w:color w:val="000000"/>
                <w:sz w:val="20"/>
                <w:szCs w:val="20"/>
                <w:lang w:eastAsia="ru-RU"/>
              </w:rPr>
              <w:t>п</w:t>
            </w:r>
            <w:proofErr w:type="gramEnd"/>
            <w:r w:rsidRPr="003F55DB">
              <w:rPr>
                <w:rFonts w:ascii="Times New Roman" w:eastAsia="Times New Roman" w:hAnsi="Times New Roman" w:cs="Times New Roman"/>
                <w:b/>
                <w:color w:val="000000"/>
                <w:sz w:val="20"/>
                <w:szCs w:val="20"/>
                <w:lang w:eastAsia="ru-RU"/>
              </w:rPr>
              <w:t>/п</w:t>
            </w:r>
          </w:p>
        </w:tc>
        <w:tc>
          <w:tcPr>
            <w:tcW w:w="4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 xml:space="preserve">Утверждено решением о бюджете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 xml:space="preserve">Проект решения </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color w:val="000000"/>
                <w:sz w:val="20"/>
                <w:szCs w:val="20"/>
                <w:lang w:eastAsia="ru-RU"/>
              </w:rPr>
            </w:pPr>
            <w:r w:rsidRPr="003F55DB">
              <w:rPr>
                <w:rFonts w:ascii="Times New Roman" w:eastAsia="Times New Roman" w:hAnsi="Times New Roman" w:cs="Times New Roman"/>
                <w:b/>
                <w:color w:val="000000"/>
                <w:sz w:val="20"/>
                <w:szCs w:val="20"/>
                <w:lang w:eastAsia="ru-RU"/>
              </w:rPr>
              <w:t>Изменения</w:t>
            </w:r>
          </w:p>
        </w:tc>
      </w:tr>
      <w:tr w:rsidR="00AA19BE" w:rsidRPr="00AA19BE" w:rsidTr="00AA19BE">
        <w:trPr>
          <w:trHeight w:val="270"/>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AA19BE" w:rsidRPr="003F55DB" w:rsidRDefault="00AA19BE" w:rsidP="00AA19BE">
            <w:pPr>
              <w:spacing w:after="0" w:line="240" w:lineRule="auto"/>
              <w:rPr>
                <w:rFonts w:ascii="Times New Roman" w:eastAsia="Times New Roman" w:hAnsi="Times New Roman" w:cs="Times New Roman"/>
                <w:color w:val="000000"/>
                <w:sz w:val="20"/>
                <w:szCs w:val="20"/>
                <w:lang w:eastAsia="ru-RU"/>
              </w:rPr>
            </w:pPr>
          </w:p>
        </w:tc>
        <w:tc>
          <w:tcPr>
            <w:tcW w:w="4159" w:type="dxa"/>
            <w:vMerge/>
            <w:tcBorders>
              <w:top w:val="single" w:sz="4" w:space="0" w:color="auto"/>
              <w:left w:val="single" w:sz="4" w:space="0" w:color="auto"/>
              <w:bottom w:val="single" w:sz="4" w:space="0" w:color="auto"/>
              <w:right w:val="single" w:sz="4" w:space="0" w:color="auto"/>
            </w:tcBorders>
            <w:vAlign w:val="center"/>
            <w:hideMark/>
          </w:tcPr>
          <w:p w:rsidR="00AA19BE" w:rsidRPr="003F55DB" w:rsidRDefault="00AA19BE" w:rsidP="00AA19BE">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A19BE" w:rsidRPr="003F55DB" w:rsidRDefault="00AA19BE" w:rsidP="00AA19BE">
            <w:pPr>
              <w:spacing w:after="0" w:line="240" w:lineRule="auto"/>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A19BE" w:rsidRPr="003F55DB" w:rsidRDefault="00AA19BE" w:rsidP="00AA19BE">
            <w:pPr>
              <w:spacing w:after="0" w:line="240" w:lineRule="auto"/>
              <w:rPr>
                <w:rFonts w:ascii="Times New Roman" w:eastAsia="Times New Roman" w:hAnsi="Times New Roman" w:cs="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гр.3-гр.2</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гр.4/гр.2</w:t>
            </w:r>
          </w:p>
        </w:tc>
      </w:tr>
      <w:tr w:rsidR="00AA19BE" w:rsidRPr="00AA19BE" w:rsidTr="003C1E39">
        <w:trPr>
          <w:trHeight w:val="110"/>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AA19BE" w:rsidRPr="003F55DB" w:rsidRDefault="00AA19BE" w:rsidP="00AA19BE">
            <w:pPr>
              <w:spacing w:after="0" w:line="240" w:lineRule="auto"/>
              <w:rPr>
                <w:rFonts w:ascii="Times New Roman" w:eastAsia="Times New Roman" w:hAnsi="Times New Roman" w:cs="Times New Roman"/>
                <w:color w:val="000000"/>
                <w:sz w:val="20"/>
                <w:szCs w:val="20"/>
                <w:lang w:eastAsia="ru-RU"/>
              </w:rPr>
            </w:pP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3</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4</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14"/>
                <w:szCs w:val="14"/>
                <w:lang w:eastAsia="ru-RU"/>
              </w:rPr>
            </w:pPr>
            <w:r w:rsidRPr="003F55DB">
              <w:rPr>
                <w:rFonts w:ascii="Times New Roman" w:eastAsia="Times New Roman" w:hAnsi="Times New Roman" w:cs="Times New Roman"/>
                <w:color w:val="000000"/>
                <w:sz w:val="14"/>
                <w:szCs w:val="14"/>
                <w:lang w:eastAsia="ru-RU"/>
              </w:rPr>
              <w:t>5</w:t>
            </w:r>
          </w:p>
        </w:tc>
      </w:tr>
      <w:tr w:rsidR="00AA19BE" w:rsidRPr="00AA19BE" w:rsidTr="00AA19BE">
        <w:trPr>
          <w:trHeight w:val="300"/>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AA19BE" w:rsidRPr="003F55DB" w:rsidRDefault="00AA19BE" w:rsidP="00AA19BE">
            <w:pPr>
              <w:spacing w:after="0" w:line="240" w:lineRule="auto"/>
              <w:rPr>
                <w:rFonts w:ascii="Times New Roman" w:eastAsia="Times New Roman" w:hAnsi="Times New Roman" w:cs="Times New Roman"/>
                <w:color w:val="000000"/>
                <w:sz w:val="20"/>
                <w:szCs w:val="20"/>
                <w:lang w:eastAsia="ru-RU"/>
              </w:rPr>
            </w:pP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Расходы бюджета, всего</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2 782 976,3</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2 858 222,5</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75 246,2</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2,7%</w:t>
            </w:r>
          </w:p>
        </w:tc>
      </w:tr>
      <w:tr w:rsidR="00AA19BE" w:rsidRPr="00AA19BE" w:rsidTr="00AA19BE">
        <w:trPr>
          <w:trHeight w:val="510"/>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AA19BE" w:rsidRPr="003F55DB" w:rsidRDefault="00AA19BE" w:rsidP="00AA19BE">
            <w:pPr>
              <w:spacing w:after="0" w:line="240" w:lineRule="auto"/>
              <w:rPr>
                <w:rFonts w:ascii="Times New Roman" w:eastAsia="Times New Roman" w:hAnsi="Times New Roman" w:cs="Times New Roman"/>
                <w:color w:val="000000"/>
                <w:sz w:val="20"/>
                <w:szCs w:val="20"/>
                <w:lang w:eastAsia="ru-RU"/>
              </w:rPr>
            </w:pP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Расходы на реализацию муниципальных программ, в том числе:</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bCs/>
                <w:color w:val="000000"/>
                <w:sz w:val="20"/>
                <w:szCs w:val="20"/>
                <w:vertAlign w:val="superscript"/>
                <w:lang w:eastAsia="ru-RU"/>
              </w:rPr>
            </w:pPr>
            <w:r w:rsidRPr="003F55DB">
              <w:rPr>
                <w:rFonts w:ascii="Times New Roman" w:eastAsia="Times New Roman" w:hAnsi="Times New Roman" w:cs="Times New Roman"/>
                <w:b/>
                <w:bCs/>
                <w:color w:val="000000"/>
                <w:sz w:val="20"/>
                <w:szCs w:val="20"/>
                <w:lang w:eastAsia="ru-RU"/>
              </w:rPr>
              <w:t>2 706 570,7</w:t>
            </w:r>
            <w:r w:rsidR="005766C8" w:rsidRPr="003F55DB">
              <w:rPr>
                <w:rFonts w:ascii="Times New Roman" w:eastAsia="Times New Roman" w:hAnsi="Times New Roman" w:cs="Times New Roman"/>
                <w:b/>
                <w:bCs/>
                <w:color w:val="000000"/>
                <w:sz w:val="20"/>
                <w:szCs w:val="20"/>
                <w:vertAlign w:val="superscript"/>
                <w:lang w:eastAsia="ru-RU"/>
              </w:rPr>
              <w:t>*</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2 781 394,2</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74 823,5</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b/>
                <w:bCs/>
                <w:color w:val="000000"/>
                <w:sz w:val="20"/>
                <w:szCs w:val="20"/>
                <w:lang w:eastAsia="ru-RU"/>
              </w:rPr>
            </w:pPr>
            <w:r w:rsidRPr="003F55DB">
              <w:rPr>
                <w:rFonts w:ascii="Times New Roman" w:eastAsia="Times New Roman" w:hAnsi="Times New Roman" w:cs="Times New Roman"/>
                <w:b/>
                <w:bCs/>
                <w:color w:val="000000"/>
                <w:sz w:val="20"/>
                <w:szCs w:val="20"/>
                <w:lang w:eastAsia="ru-RU"/>
              </w:rPr>
              <w:t>2,8%</w:t>
            </w:r>
          </w:p>
        </w:tc>
      </w:tr>
      <w:tr w:rsidR="00AA19BE" w:rsidRPr="00AA19BE" w:rsidTr="003C1E39">
        <w:trPr>
          <w:trHeight w:val="6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"Развитие образования в Печенгском муниципальном округе"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1 302 424,5</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1 336 265,9</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33 841,5</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2,6%</w:t>
            </w:r>
          </w:p>
        </w:tc>
      </w:tr>
      <w:tr w:rsidR="00AA19BE" w:rsidRPr="00AA19BE" w:rsidTr="003C138B">
        <w:trPr>
          <w:trHeight w:val="61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"Обеспечение социальной стабильности в Печенгском муниципальном округе"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71 815,6</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69 530,2</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-2 285,4</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-3,2%</w:t>
            </w:r>
          </w:p>
        </w:tc>
      </w:tr>
      <w:tr w:rsidR="00AA19BE" w:rsidRPr="00AA19BE" w:rsidTr="003C138B">
        <w:trPr>
          <w:trHeight w:val="48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«Развитие культуры в Печенгском муниципальном округе»  на 2021 - 2023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364 379,3</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380 225,8</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15 846,4</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4,3%</w:t>
            </w:r>
          </w:p>
        </w:tc>
      </w:tr>
      <w:tr w:rsidR="00AA19BE" w:rsidRPr="00AA19BE" w:rsidTr="003C138B">
        <w:trPr>
          <w:trHeight w:val="779"/>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«Обеспечение общественного порядка и безопасности населения в Печенгском муниципальном округе» на 2021 - 2023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26 871,9</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24 531,8</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-2 340,1</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-8,7%</w:t>
            </w:r>
          </w:p>
        </w:tc>
      </w:tr>
      <w:tr w:rsidR="00AA19BE" w:rsidRPr="00AA19BE" w:rsidTr="003C138B">
        <w:trPr>
          <w:trHeight w:val="8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«Развитие экономического потенциала и формирование благоприятного предпринимательского климата на территории Печенгского муниципального округа»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1 965,2</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992,9</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-972,3</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-49,5%</w:t>
            </w:r>
          </w:p>
        </w:tc>
      </w:tr>
      <w:tr w:rsidR="00AA19BE" w:rsidRPr="00AA19BE" w:rsidTr="003C138B">
        <w:trPr>
          <w:trHeight w:val="28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«Обеспечение комфортной среды проживания в Печенгском муниципальном округе»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211 966,8</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234 967,6</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23 000,8</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10,9%</w:t>
            </w:r>
          </w:p>
        </w:tc>
      </w:tr>
      <w:tr w:rsidR="00AA19BE" w:rsidRPr="00AA19BE" w:rsidTr="003C138B">
        <w:trPr>
          <w:trHeight w:val="811"/>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7</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 xml:space="preserve">Муниципальная программа «Муниципальное управление и гражданское общество в Печенгском муниципальном округе» на 2021- </w:t>
            </w:r>
            <w:r w:rsidRPr="003F55DB">
              <w:rPr>
                <w:rFonts w:ascii="Times New Roman" w:eastAsia="Times New Roman" w:hAnsi="Times New Roman" w:cs="Times New Roman"/>
                <w:color w:val="000000"/>
                <w:sz w:val="20"/>
                <w:szCs w:val="20"/>
                <w:lang w:eastAsia="ru-RU"/>
              </w:rPr>
              <w:lastRenderedPageBreak/>
              <w:t>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lastRenderedPageBreak/>
              <w:t>240 378,2</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244 208,9</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3 830,7</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1,6%</w:t>
            </w:r>
          </w:p>
        </w:tc>
      </w:tr>
      <w:tr w:rsidR="00AA19BE" w:rsidRPr="00AA19BE" w:rsidTr="003C1E39">
        <w:trPr>
          <w:trHeight w:val="10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lastRenderedPageBreak/>
              <w:t>8</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«Развитие молодежной политики и взаимодействие с общественными организациями в Печенгском муниципальном округе»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3 321,0</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1 666,6</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-1 654,3</w:t>
            </w:r>
            <w:r w:rsidR="005766C8" w:rsidRPr="003F55DB">
              <w:rPr>
                <w:rFonts w:ascii="Times New Roman" w:eastAsia="Times New Roman" w:hAnsi="Times New Roman" w:cs="Times New Roman"/>
                <w:b/>
                <w:bCs/>
                <w:color w:val="000000"/>
                <w:sz w:val="20"/>
                <w:szCs w:val="20"/>
                <w:vertAlign w:val="superscript"/>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-49,8%</w:t>
            </w:r>
          </w:p>
        </w:tc>
      </w:tr>
      <w:tr w:rsidR="00AA19BE" w:rsidRPr="00AA19BE" w:rsidTr="005766C8">
        <w:trPr>
          <w:trHeight w:val="55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9</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«Цифровое муниципальное образование Печенгский муниципальный округ»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37 807,5</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39 394,5</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1 587,1</w:t>
            </w:r>
            <w:r w:rsidR="005766C8" w:rsidRPr="003F55DB">
              <w:rPr>
                <w:rFonts w:ascii="Times New Roman" w:eastAsia="Times New Roman" w:hAnsi="Times New Roman" w:cs="Times New Roman"/>
                <w:b/>
                <w:bCs/>
                <w:color w:val="000000"/>
                <w:sz w:val="20"/>
                <w:szCs w:val="20"/>
                <w:vertAlign w:val="superscript"/>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4,2%</w:t>
            </w:r>
          </w:p>
        </w:tc>
      </w:tr>
      <w:tr w:rsidR="00AA19BE" w:rsidRPr="00AA19BE" w:rsidTr="005766C8">
        <w:trPr>
          <w:trHeight w:val="3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«Развитие физической культуры и спорта в Печенгском муниципальном округе»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70 814,0</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72 607,2</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1 793,2</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2,5%</w:t>
            </w:r>
          </w:p>
        </w:tc>
      </w:tr>
      <w:tr w:rsidR="00AA19BE" w:rsidRPr="00AA19BE" w:rsidTr="005766C8">
        <w:trPr>
          <w:trHeight w:val="63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11</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«Муниципальные финансы Печенгского муниципального округа»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56 215,4</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55 256,7</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-958,7</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-1,7%</w:t>
            </w:r>
          </w:p>
        </w:tc>
      </w:tr>
      <w:tr w:rsidR="00AA19BE" w:rsidRPr="00AA19BE" w:rsidTr="005766C8">
        <w:trPr>
          <w:trHeight w:val="85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12</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«Энергосбережение и повышение энергоэффективности в Печенгском муниципальном округе»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-240,0</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-80,0%</w:t>
            </w:r>
          </w:p>
        </w:tc>
      </w:tr>
      <w:tr w:rsidR="00AA19BE" w:rsidRPr="00AA19BE" w:rsidTr="005766C8">
        <w:trPr>
          <w:trHeight w:val="784"/>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13</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«Формирование современной городской среды на территории Печенгского муниципального округа»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109 784,5</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109 729,5</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-55,0</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-0,1%</w:t>
            </w:r>
          </w:p>
        </w:tc>
      </w:tr>
      <w:tr w:rsidR="00AA19BE" w:rsidRPr="00AA19BE" w:rsidTr="005766C8">
        <w:trPr>
          <w:trHeight w:val="8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14</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«Развитие транспортной системы на территории Печенгского муниципального округа»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123 441,0</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127 235,1</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3 794,1</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3,1%</w:t>
            </w:r>
          </w:p>
        </w:tc>
      </w:tr>
      <w:tr w:rsidR="00AA19BE" w:rsidRPr="00AA19BE" w:rsidTr="005766C8">
        <w:trPr>
          <w:trHeight w:val="783"/>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A19BE" w:rsidRPr="003F55DB" w:rsidRDefault="00AA19BE" w:rsidP="003C1E39">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15</w:t>
            </w:r>
          </w:p>
        </w:tc>
        <w:tc>
          <w:tcPr>
            <w:tcW w:w="41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both"/>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Муниципальная программа «Управление муниципальным имуществом и земельными ресурсами в Печенгском муниципальном округе»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85 085,9</w:t>
            </w:r>
          </w:p>
        </w:tc>
        <w:tc>
          <w:tcPr>
            <w:tcW w:w="1276"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84 721,5</w:t>
            </w:r>
          </w:p>
        </w:tc>
        <w:tc>
          <w:tcPr>
            <w:tcW w:w="1275"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-364,4</w:t>
            </w:r>
          </w:p>
        </w:tc>
        <w:tc>
          <w:tcPr>
            <w:tcW w:w="1560" w:type="dxa"/>
            <w:tcBorders>
              <w:top w:val="nil"/>
              <w:left w:val="nil"/>
              <w:bottom w:val="single" w:sz="4" w:space="0" w:color="auto"/>
              <w:right w:val="single" w:sz="4" w:space="0" w:color="auto"/>
            </w:tcBorders>
            <w:shd w:val="clear" w:color="auto" w:fill="auto"/>
            <w:vAlign w:val="center"/>
            <w:hideMark/>
          </w:tcPr>
          <w:p w:rsidR="00AA19BE" w:rsidRPr="003F55DB" w:rsidRDefault="00AA19BE" w:rsidP="00AA19BE">
            <w:pPr>
              <w:spacing w:after="0" w:line="240" w:lineRule="auto"/>
              <w:jc w:val="center"/>
              <w:rPr>
                <w:rFonts w:ascii="Times New Roman" w:eastAsia="Times New Roman" w:hAnsi="Times New Roman" w:cs="Times New Roman"/>
                <w:color w:val="000000"/>
                <w:sz w:val="20"/>
                <w:szCs w:val="20"/>
                <w:lang w:eastAsia="ru-RU"/>
              </w:rPr>
            </w:pPr>
            <w:r w:rsidRPr="003F55DB">
              <w:rPr>
                <w:rFonts w:ascii="Times New Roman" w:eastAsia="Times New Roman" w:hAnsi="Times New Roman" w:cs="Times New Roman"/>
                <w:color w:val="000000"/>
                <w:sz w:val="20"/>
                <w:szCs w:val="20"/>
                <w:lang w:eastAsia="ru-RU"/>
              </w:rPr>
              <w:t>-0,4%</w:t>
            </w:r>
          </w:p>
        </w:tc>
      </w:tr>
    </w:tbl>
    <w:p w:rsidR="00AA19BE" w:rsidRPr="005766C8" w:rsidRDefault="005766C8" w:rsidP="005766C8">
      <w:pPr>
        <w:pStyle w:val="a3"/>
        <w:tabs>
          <w:tab w:val="left" w:pos="284"/>
        </w:tabs>
        <w:suppressAutoHyphens/>
        <w:spacing w:after="0" w:line="240" w:lineRule="auto"/>
        <w:jc w:val="both"/>
        <w:rPr>
          <w:rFonts w:ascii="Times New Roman" w:hAnsi="Times New Roman" w:cs="Times New Roman"/>
          <w:sz w:val="16"/>
          <w:szCs w:val="16"/>
        </w:rPr>
      </w:pPr>
      <w:r w:rsidRPr="005766C8">
        <w:rPr>
          <w:rFonts w:ascii="Times New Roman" w:hAnsi="Times New Roman" w:cs="Times New Roman"/>
          <w:sz w:val="16"/>
          <w:szCs w:val="16"/>
        </w:rPr>
        <w:t>*погрешность 0,1</w:t>
      </w:r>
    </w:p>
    <w:p w:rsidR="000F0264" w:rsidRPr="003F55DB" w:rsidRDefault="000F07C6" w:rsidP="003E551F">
      <w:pPr>
        <w:tabs>
          <w:tab w:val="left" w:pos="284"/>
        </w:tabs>
        <w:suppressAutoHyphens/>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В соответствии со статьей 184.1 Бюджетного кодекса РФ решение</w:t>
      </w:r>
      <w:r w:rsidR="00D038D8" w:rsidRPr="003F55DB">
        <w:rPr>
          <w:rFonts w:ascii="Times New Roman" w:hAnsi="Times New Roman" w:cs="Times New Roman"/>
          <w:sz w:val="20"/>
          <w:szCs w:val="20"/>
        </w:rPr>
        <w:t>м</w:t>
      </w:r>
      <w:r w:rsidRPr="003F55DB">
        <w:rPr>
          <w:rFonts w:ascii="Times New Roman" w:hAnsi="Times New Roman" w:cs="Times New Roman"/>
          <w:sz w:val="20"/>
          <w:szCs w:val="20"/>
        </w:rPr>
        <w:t xml:space="preserve"> о бюджете утвержда</w:t>
      </w:r>
      <w:r w:rsidR="00D038D8" w:rsidRPr="003F55DB">
        <w:rPr>
          <w:rFonts w:ascii="Times New Roman" w:hAnsi="Times New Roman" w:cs="Times New Roman"/>
          <w:sz w:val="20"/>
          <w:szCs w:val="20"/>
        </w:rPr>
        <w:t>е</w:t>
      </w:r>
      <w:r w:rsidRPr="003F55DB">
        <w:rPr>
          <w:rFonts w:ascii="Times New Roman" w:hAnsi="Times New Roman" w:cs="Times New Roman"/>
          <w:sz w:val="20"/>
          <w:szCs w:val="20"/>
        </w:rPr>
        <w:t>тся общий объем бюджетных ассигнований, направляемых на исполнение публичных нормативных обязательств.</w:t>
      </w:r>
    </w:p>
    <w:p w:rsidR="0019703B" w:rsidRPr="003F55DB" w:rsidRDefault="0019703B" w:rsidP="003E551F">
      <w:pPr>
        <w:tabs>
          <w:tab w:val="left" w:pos="284"/>
        </w:tabs>
        <w:suppressAutoHyphens/>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Пунктом 1 статьи 6 решения Совета депутатов Печенгского муниципального округа от 18.12.2020 № 73 «О бюджете округа на 2021 год и на плановый период 2022 и 2023 годов» общий объем бюджетных ассигнований, направляемых на исполнение публичных нормативных обязательств, утвержден в размере 30</w:t>
      </w:r>
      <w:r w:rsidR="00C508A6" w:rsidRPr="003F55DB">
        <w:rPr>
          <w:rFonts w:ascii="Times New Roman" w:hAnsi="Times New Roman" w:cs="Times New Roman"/>
          <w:sz w:val="20"/>
          <w:szCs w:val="20"/>
        </w:rPr>
        <w:t xml:space="preserve"> </w:t>
      </w:r>
      <w:r w:rsidRPr="003F55DB">
        <w:rPr>
          <w:rFonts w:ascii="Times New Roman" w:hAnsi="Times New Roman" w:cs="Times New Roman"/>
          <w:sz w:val="20"/>
          <w:szCs w:val="20"/>
        </w:rPr>
        <w:t>500,3 тыс. рублей.</w:t>
      </w:r>
    </w:p>
    <w:p w:rsidR="000F07C6" w:rsidRPr="003F55DB" w:rsidRDefault="000F07C6" w:rsidP="003E551F">
      <w:pPr>
        <w:tabs>
          <w:tab w:val="left" w:pos="284"/>
        </w:tabs>
        <w:suppressAutoHyphens/>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Согласно проекту решения общий объем бюджетных ассигнований, направляемых на исполнение публичных нормативных обязательств, составляет 29</w:t>
      </w:r>
      <w:r w:rsidR="00C508A6" w:rsidRPr="003F55DB">
        <w:rPr>
          <w:rFonts w:ascii="Times New Roman" w:hAnsi="Times New Roman" w:cs="Times New Roman"/>
          <w:sz w:val="20"/>
          <w:szCs w:val="20"/>
        </w:rPr>
        <w:t xml:space="preserve"> </w:t>
      </w:r>
      <w:r w:rsidRPr="003F55DB">
        <w:rPr>
          <w:rFonts w:ascii="Times New Roman" w:hAnsi="Times New Roman" w:cs="Times New Roman"/>
          <w:sz w:val="20"/>
          <w:szCs w:val="20"/>
        </w:rPr>
        <w:t>749,3 тыс. рублей.</w:t>
      </w:r>
    </w:p>
    <w:p w:rsidR="00A7201B" w:rsidRPr="003F55DB" w:rsidRDefault="00AD7062" w:rsidP="003E551F">
      <w:pPr>
        <w:tabs>
          <w:tab w:val="left" w:pos="284"/>
        </w:tabs>
        <w:suppressAutoHyphens/>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В нарушение норм бюджетного законодательства, в</w:t>
      </w:r>
      <w:r w:rsidR="00A7201B" w:rsidRPr="003F55DB">
        <w:rPr>
          <w:rFonts w:ascii="Times New Roman" w:hAnsi="Times New Roman" w:cs="Times New Roman"/>
          <w:sz w:val="20"/>
          <w:szCs w:val="20"/>
        </w:rPr>
        <w:t xml:space="preserve"> текстовой части проекта бюджета изменения в пункт 1 статьи 6 решения Совета депутатов Печенгского муниципального округа от 18.12.2020 № 73 «О бюджете округа на 2021 год и на плановый период 2022 и 2023 годов» не предусмотрены.</w:t>
      </w:r>
    </w:p>
    <w:p w:rsidR="003E551F" w:rsidRPr="003F55DB" w:rsidRDefault="003E551F" w:rsidP="00A7201B">
      <w:pPr>
        <w:tabs>
          <w:tab w:val="left" w:pos="284"/>
        </w:tabs>
        <w:suppressAutoHyphens/>
        <w:spacing w:after="0" w:line="240" w:lineRule="auto"/>
        <w:jc w:val="both"/>
        <w:rPr>
          <w:rFonts w:ascii="Times New Roman" w:hAnsi="Times New Roman" w:cs="Times New Roman"/>
          <w:sz w:val="20"/>
          <w:szCs w:val="20"/>
        </w:rPr>
      </w:pPr>
    </w:p>
    <w:p w:rsidR="000D152B" w:rsidRPr="003F55DB" w:rsidRDefault="000D152B" w:rsidP="00A7201B">
      <w:pPr>
        <w:tabs>
          <w:tab w:val="left" w:pos="284"/>
        </w:tabs>
        <w:suppressAutoHyphens/>
        <w:spacing w:after="0" w:line="240" w:lineRule="auto"/>
        <w:jc w:val="both"/>
        <w:rPr>
          <w:rFonts w:ascii="Times New Roman" w:hAnsi="Times New Roman" w:cs="Times New Roman"/>
          <w:sz w:val="20"/>
          <w:szCs w:val="20"/>
        </w:rPr>
      </w:pPr>
    </w:p>
    <w:p w:rsidR="000D152B" w:rsidRPr="003F55DB" w:rsidRDefault="000D152B" w:rsidP="00A7201B">
      <w:pPr>
        <w:tabs>
          <w:tab w:val="left" w:pos="284"/>
        </w:tabs>
        <w:suppressAutoHyphens/>
        <w:spacing w:after="0" w:line="240" w:lineRule="auto"/>
        <w:jc w:val="both"/>
        <w:rPr>
          <w:rFonts w:ascii="Times New Roman" w:hAnsi="Times New Roman" w:cs="Times New Roman"/>
          <w:sz w:val="20"/>
          <w:szCs w:val="20"/>
        </w:rPr>
      </w:pPr>
    </w:p>
    <w:p w:rsidR="003A435E" w:rsidRPr="003F55DB" w:rsidRDefault="003A435E" w:rsidP="00FB77DD">
      <w:pPr>
        <w:autoSpaceDE w:val="0"/>
        <w:autoSpaceDN w:val="0"/>
        <w:adjustRightInd w:val="0"/>
        <w:spacing w:after="0" w:line="283" w:lineRule="auto"/>
        <w:ind w:firstLine="709"/>
        <w:jc w:val="center"/>
        <w:outlineLvl w:val="0"/>
        <w:rPr>
          <w:rFonts w:ascii="Times New Roman" w:eastAsia="Calibri" w:hAnsi="Times New Roman" w:cs="Times New Roman"/>
          <w:b/>
          <w:sz w:val="20"/>
          <w:szCs w:val="20"/>
        </w:rPr>
      </w:pPr>
      <w:r w:rsidRPr="003F55DB">
        <w:rPr>
          <w:rFonts w:ascii="Times New Roman" w:eastAsia="Calibri" w:hAnsi="Times New Roman" w:cs="Times New Roman"/>
          <w:b/>
          <w:sz w:val="20"/>
          <w:szCs w:val="20"/>
        </w:rPr>
        <w:t>Дефицит, источники финансирования дефицита бюджета</w:t>
      </w:r>
      <w:r w:rsidR="007074A5" w:rsidRPr="003F55DB">
        <w:rPr>
          <w:rFonts w:ascii="Times New Roman" w:eastAsia="Calibri" w:hAnsi="Times New Roman" w:cs="Times New Roman"/>
          <w:b/>
          <w:sz w:val="20"/>
          <w:szCs w:val="20"/>
        </w:rPr>
        <w:t xml:space="preserve"> округа</w:t>
      </w:r>
      <w:r w:rsidR="003E351A" w:rsidRPr="003F55DB">
        <w:rPr>
          <w:rFonts w:ascii="Times New Roman" w:eastAsia="Calibri" w:hAnsi="Times New Roman" w:cs="Times New Roman"/>
          <w:b/>
          <w:sz w:val="20"/>
          <w:szCs w:val="20"/>
        </w:rPr>
        <w:t xml:space="preserve">, </w:t>
      </w:r>
      <w:r w:rsidR="003E351A" w:rsidRPr="003F55DB">
        <w:rPr>
          <w:rFonts w:ascii="Times New Roman" w:hAnsi="Times New Roman" w:cs="Times New Roman"/>
          <w:b/>
          <w:bCs/>
          <w:sz w:val="20"/>
          <w:szCs w:val="20"/>
        </w:rPr>
        <w:t>верхние пределы муниципального внутреннего долга</w:t>
      </w:r>
      <w:r w:rsidR="008E092E" w:rsidRPr="003F55DB">
        <w:rPr>
          <w:rFonts w:ascii="Times New Roman" w:eastAsia="Calibri" w:hAnsi="Times New Roman" w:cs="Times New Roman"/>
          <w:b/>
          <w:sz w:val="20"/>
          <w:szCs w:val="20"/>
        </w:rPr>
        <w:t>.</w:t>
      </w:r>
    </w:p>
    <w:p w:rsidR="003A435E" w:rsidRPr="003F55DB" w:rsidRDefault="003A435E" w:rsidP="00FB77DD">
      <w:pPr>
        <w:tabs>
          <w:tab w:val="left" w:pos="284"/>
        </w:tabs>
        <w:suppressAutoHyphens/>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lastRenderedPageBreak/>
        <w:t>Размер дефицита бюджета</w:t>
      </w:r>
      <w:r w:rsidR="007074A5" w:rsidRPr="003F55DB">
        <w:rPr>
          <w:rFonts w:ascii="Times New Roman" w:hAnsi="Times New Roman" w:cs="Times New Roman"/>
          <w:sz w:val="20"/>
          <w:szCs w:val="20"/>
        </w:rPr>
        <w:t xml:space="preserve"> округа</w:t>
      </w:r>
      <w:r w:rsidRPr="003F55DB">
        <w:rPr>
          <w:rFonts w:ascii="Times New Roman" w:hAnsi="Times New Roman" w:cs="Times New Roman"/>
          <w:sz w:val="20"/>
          <w:szCs w:val="20"/>
        </w:rPr>
        <w:t>, предусмотрен проектом решения на 20</w:t>
      </w:r>
      <w:r w:rsidR="00841838" w:rsidRPr="003F55DB">
        <w:rPr>
          <w:rFonts w:ascii="Times New Roman" w:hAnsi="Times New Roman" w:cs="Times New Roman"/>
          <w:sz w:val="20"/>
          <w:szCs w:val="20"/>
        </w:rPr>
        <w:t>2</w:t>
      </w:r>
      <w:r w:rsidR="007074A5" w:rsidRPr="003F55DB">
        <w:rPr>
          <w:rFonts w:ascii="Times New Roman" w:hAnsi="Times New Roman" w:cs="Times New Roman"/>
          <w:sz w:val="20"/>
          <w:szCs w:val="20"/>
        </w:rPr>
        <w:t>1</w:t>
      </w:r>
      <w:r w:rsidRPr="003F55DB">
        <w:rPr>
          <w:rFonts w:ascii="Times New Roman" w:hAnsi="Times New Roman" w:cs="Times New Roman"/>
          <w:sz w:val="20"/>
          <w:szCs w:val="20"/>
        </w:rPr>
        <w:t xml:space="preserve"> год в </w:t>
      </w:r>
      <w:r w:rsidR="00BF1308" w:rsidRPr="003F55DB">
        <w:rPr>
          <w:rFonts w:ascii="Times New Roman" w:hAnsi="Times New Roman" w:cs="Times New Roman"/>
          <w:sz w:val="20"/>
          <w:szCs w:val="20"/>
        </w:rPr>
        <w:t>размере</w:t>
      </w:r>
      <w:r w:rsidRPr="003F55DB">
        <w:rPr>
          <w:rFonts w:ascii="Times New Roman" w:hAnsi="Times New Roman" w:cs="Times New Roman"/>
          <w:sz w:val="20"/>
          <w:szCs w:val="20"/>
        </w:rPr>
        <w:t xml:space="preserve"> </w:t>
      </w:r>
      <w:r w:rsidR="00EC4BEE" w:rsidRPr="003F55DB">
        <w:rPr>
          <w:rFonts w:ascii="Times New Roman" w:hAnsi="Times New Roman" w:cs="Times New Roman"/>
          <w:sz w:val="20"/>
          <w:szCs w:val="20"/>
        </w:rPr>
        <w:t>69 298,0</w:t>
      </w:r>
      <w:r w:rsidRPr="003F55DB">
        <w:rPr>
          <w:rFonts w:ascii="Times New Roman" w:hAnsi="Times New Roman" w:cs="Times New Roman"/>
          <w:sz w:val="20"/>
          <w:szCs w:val="20"/>
        </w:rPr>
        <w:t xml:space="preserve"> тыс. рублей, что составляет </w:t>
      </w:r>
      <w:r w:rsidR="00EC4BEE" w:rsidRPr="003F55DB">
        <w:rPr>
          <w:rFonts w:ascii="Times New Roman" w:hAnsi="Times New Roman" w:cs="Times New Roman"/>
          <w:sz w:val="20"/>
          <w:szCs w:val="20"/>
        </w:rPr>
        <w:t>8,1</w:t>
      </w:r>
      <w:r w:rsidRPr="003F55DB">
        <w:rPr>
          <w:rFonts w:ascii="Times New Roman" w:hAnsi="Times New Roman" w:cs="Times New Roman"/>
          <w:sz w:val="20"/>
          <w:szCs w:val="20"/>
        </w:rPr>
        <w:t xml:space="preserve">% от утвержденного общего годового объема доходов </w:t>
      </w:r>
      <w:r w:rsidR="001674BB" w:rsidRPr="003F55DB">
        <w:rPr>
          <w:rFonts w:ascii="Times New Roman" w:hAnsi="Times New Roman" w:cs="Times New Roman"/>
          <w:sz w:val="20"/>
          <w:szCs w:val="20"/>
        </w:rPr>
        <w:t xml:space="preserve">районного </w:t>
      </w:r>
      <w:r w:rsidRPr="003F55DB">
        <w:rPr>
          <w:rFonts w:ascii="Times New Roman" w:hAnsi="Times New Roman" w:cs="Times New Roman"/>
          <w:sz w:val="20"/>
          <w:szCs w:val="20"/>
        </w:rPr>
        <w:t xml:space="preserve">бюджета без учета утвержденного объема безвозмездных поступлений и не превышает ограничения, установленного статьей 92.1 </w:t>
      </w:r>
      <w:r w:rsidR="00E8342A" w:rsidRPr="003F55DB">
        <w:rPr>
          <w:rFonts w:ascii="Times New Roman" w:hAnsi="Times New Roman" w:cs="Times New Roman"/>
          <w:sz w:val="20"/>
          <w:szCs w:val="20"/>
        </w:rPr>
        <w:t>Б</w:t>
      </w:r>
      <w:r w:rsidR="00841838" w:rsidRPr="003F55DB">
        <w:rPr>
          <w:rFonts w:ascii="Times New Roman" w:hAnsi="Times New Roman" w:cs="Times New Roman"/>
          <w:sz w:val="20"/>
          <w:szCs w:val="20"/>
        </w:rPr>
        <w:t>юджетного кодекса</w:t>
      </w:r>
      <w:r w:rsidRPr="003F55DB">
        <w:rPr>
          <w:rFonts w:ascii="Times New Roman" w:hAnsi="Times New Roman" w:cs="Times New Roman"/>
          <w:sz w:val="20"/>
          <w:szCs w:val="20"/>
        </w:rPr>
        <w:t xml:space="preserve"> РФ.</w:t>
      </w:r>
    </w:p>
    <w:p w:rsidR="008C167E" w:rsidRPr="003F55DB" w:rsidRDefault="00586729" w:rsidP="00FB77DD">
      <w:pPr>
        <w:tabs>
          <w:tab w:val="left" w:pos="284"/>
        </w:tabs>
        <w:suppressAutoHyphens/>
        <w:spacing w:after="0" w:line="283" w:lineRule="auto"/>
        <w:ind w:firstLine="709"/>
        <w:jc w:val="both"/>
        <w:rPr>
          <w:rFonts w:ascii="Times New Roman" w:hAnsi="Times New Roman" w:cs="Times New Roman"/>
          <w:sz w:val="20"/>
          <w:szCs w:val="20"/>
          <w:lang w:eastAsia="x-none"/>
        </w:rPr>
      </w:pPr>
      <w:r w:rsidRPr="003F55DB">
        <w:rPr>
          <w:rFonts w:ascii="Times New Roman" w:hAnsi="Times New Roman" w:cs="Times New Roman"/>
          <w:sz w:val="20"/>
          <w:szCs w:val="20"/>
          <w:lang w:eastAsia="x-none"/>
        </w:rPr>
        <w:t xml:space="preserve">В соответствии с </w:t>
      </w:r>
      <w:r w:rsidR="007074A5" w:rsidRPr="003F55DB">
        <w:rPr>
          <w:rFonts w:ascii="Times New Roman" w:hAnsi="Times New Roman" w:cs="Times New Roman"/>
          <w:sz w:val="20"/>
          <w:szCs w:val="20"/>
          <w:lang w:eastAsia="x-none"/>
        </w:rPr>
        <w:t>под</w:t>
      </w:r>
      <w:r w:rsidRPr="003F55DB">
        <w:rPr>
          <w:rFonts w:ascii="Times New Roman" w:hAnsi="Times New Roman" w:cs="Times New Roman"/>
          <w:sz w:val="20"/>
          <w:szCs w:val="20"/>
          <w:lang w:eastAsia="x-none"/>
        </w:rPr>
        <w:t xml:space="preserve">пунктом </w:t>
      </w:r>
      <w:r w:rsidR="007074A5" w:rsidRPr="003F55DB">
        <w:rPr>
          <w:rFonts w:ascii="Times New Roman" w:hAnsi="Times New Roman" w:cs="Times New Roman"/>
          <w:sz w:val="20"/>
          <w:szCs w:val="20"/>
          <w:lang w:eastAsia="x-none"/>
        </w:rPr>
        <w:t>1.</w:t>
      </w:r>
      <w:r w:rsidR="004F2FCB" w:rsidRPr="003F55DB">
        <w:rPr>
          <w:rFonts w:ascii="Times New Roman" w:hAnsi="Times New Roman" w:cs="Times New Roman"/>
          <w:sz w:val="20"/>
          <w:szCs w:val="20"/>
          <w:lang w:eastAsia="x-none"/>
        </w:rPr>
        <w:t>7</w:t>
      </w:r>
      <w:r w:rsidR="007074A5" w:rsidRPr="003F55DB">
        <w:rPr>
          <w:rFonts w:ascii="Times New Roman" w:hAnsi="Times New Roman" w:cs="Times New Roman"/>
          <w:sz w:val="20"/>
          <w:szCs w:val="20"/>
          <w:lang w:eastAsia="x-none"/>
        </w:rPr>
        <w:t xml:space="preserve"> пункта 1</w:t>
      </w:r>
      <w:r w:rsidRPr="003F55DB">
        <w:rPr>
          <w:rFonts w:ascii="Times New Roman" w:hAnsi="Times New Roman" w:cs="Times New Roman"/>
          <w:sz w:val="20"/>
          <w:szCs w:val="20"/>
          <w:lang w:eastAsia="x-none"/>
        </w:rPr>
        <w:t xml:space="preserve"> проекта решения предлагается к утверждению новая редакция Приложения </w:t>
      </w:r>
      <w:r w:rsidR="007074A5" w:rsidRPr="003F55DB">
        <w:rPr>
          <w:rFonts w:ascii="Times New Roman" w:hAnsi="Times New Roman" w:cs="Times New Roman"/>
          <w:sz w:val="20"/>
          <w:szCs w:val="20"/>
          <w:lang w:eastAsia="x-none"/>
        </w:rPr>
        <w:t>4 «Источники финансирования дефицита бюджета округа на 2021 год»</w:t>
      </w:r>
      <w:r w:rsidRPr="003F55DB">
        <w:rPr>
          <w:rFonts w:ascii="Times New Roman" w:hAnsi="Times New Roman" w:cs="Times New Roman"/>
          <w:sz w:val="20"/>
          <w:szCs w:val="20"/>
          <w:lang w:eastAsia="x-none"/>
        </w:rPr>
        <w:t xml:space="preserve"> </w:t>
      </w:r>
      <w:r w:rsidR="007074A5" w:rsidRPr="003F55DB">
        <w:rPr>
          <w:rFonts w:ascii="Times New Roman" w:hAnsi="Times New Roman" w:cs="Times New Roman"/>
          <w:sz w:val="20"/>
          <w:szCs w:val="20"/>
          <w:lang w:eastAsia="x-none"/>
        </w:rPr>
        <w:t xml:space="preserve">(далее – Приложение 4) </w:t>
      </w:r>
      <w:r w:rsidRPr="003F55DB">
        <w:rPr>
          <w:rFonts w:ascii="Times New Roman" w:hAnsi="Times New Roman" w:cs="Times New Roman"/>
          <w:sz w:val="20"/>
          <w:szCs w:val="20"/>
          <w:lang w:eastAsia="x-none"/>
        </w:rPr>
        <w:t xml:space="preserve">к проекту решения. </w:t>
      </w:r>
    </w:p>
    <w:p w:rsidR="000F51C4" w:rsidRPr="003F55DB" w:rsidRDefault="00586729" w:rsidP="00FB77DD">
      <w:pPr>
        <w:tabs>
          <w:tab w:val="left" w:pos="284"/>
        </w:tabs>
        <w:suppressAutoHyphens/>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lang w:eastAsia="x-none"/>
        </w:rPr>
        <w:t xml:space="preserve">В Приложении </w:t>
      </w:r>
      <w:r w:rsidR="007074A5" w:rsidRPr="003F55DB">
        <w:rPr>
          <w:rFonts w:ascii="Times New Roman" w:hAnsi="Times New Roman" w:cs="Times New Roman"/>
          <w:sz w:val="20"/>
          <w:szCs w:val="20"/>
          <w:lang w:eastAsia="x-none"/>
        </w:rPr>
        <w:t>4</w:t>
      </w:r>
      <w:r w:rsidRPr="003F55DB">
        <w:rPr>
          <w:rFonts w:ascii="Times New Roman" w:hAnsi="Times New Roman" w:cs="Times New Roman"/>
          <w:sz w:val="20"/>
          <w:szCs w:val="20"/>
          <w:lang w:eastAsia="x-none"/>
        </w:rPr>
        <w:t xml:space="preserve"> к проекту решения </w:t>
      </w:r>
      <w:r w:rsidR="000F51C4" w:rsidRPr="003F55DB">
        <w:rPr>
          <w:rFonts w:ascii="Times New Roman" w:hAnsi="Times New Roman" w:cs="Times New Roman"/>
          <w:sz w:val="20"/>
          <w:szCs w:val="20"/>
          <w:lang w:eastAsia="x-none"/>
        </w:rPr>
        <w:t xml:space="preserve">источники финансирования дефицита бюджета </w:t>
      </w:r>
      <w:r w:rsidR="007074A5" w:rsidRPr="003F55DB">
        <w:rPr>
          <w:rFonts w:ascii="Times New Roman" w:hAnsi="Times New Roman" w:cs="Times New Roman"/>
          <w:sz w:val="20"/>
          <w:szCs w:val="20"/>
          <w:lang w:eastAsia="x-none"/>
        </w:rPr>
        <w:t xml:space="preserve">округа </w:t>
      </w:r>
      <w:r w:rsidR="000F51C4" w:rsidRPr="003F55DB">
        <w:rPr>
          <w:rFonts w:ascii="Times New Roman" w:hAnsi="Times New Roman" w:cs="Times New Roman"/>
          <w:sz w:val="20"/>
          <w:szCs w:val="20"/>
          <w:lang w:eastAsia="x-none"/>
        </w:rPr>
        <w:t>на 20</w:t>
      </w:r>
      <w:r w:rsidR="007074A5" w:rsidRPr="003F55DB">
        <w:rPr>
          <w:rFonts w:ascii="Times New Roman" w:hAnsi="Times New Roman" w:cs="Times New Roman"/>
          <w:sz w:val="20"/>
          <w:szCs w:val="20"/>
          <w:lang w:eastAsia="x-none"/>
        </w:rPr>
        <w:t>21</w:t>
      </w:r>
      <w:r w:rsidR="000F51C4" w:rsidRPr="003F55DB">
        <w:rPr>
          <w:rFonts w:ascii="Times New Roman" w:hAnsi="Times New Roman" w:cs="Times New Roman"/>
          <w:sz w:val="20"/>
          <w:szCs w:val="20"/>
          <w:lang w:eastAsia="x-none"/>
        </w:rPr>
        <w:t xml:space="preserve"> год сформированы в составе, соответствующем источникам, предусмотренным статьей 96 Б</w:t>
      </w:r>
      <w:r w:rsidR="00C13572" w:rsidRPr="003F55DB">
        <w:rPr>
          <w:rFonts w:ascii="Times New Roman" w:hAnsi="Times New Roman" w:cs="Times New Roman"/>
          <w:sz w:val="20"/>
          <w:szCs w:val="20"/>
          <w:lang w:eastAsia="x-none"/>
        </w:rPr>
        <w:t>юджетного кодекса</w:t>
      </w:r>
      <w:r w:rsidR="000F51C4" w:rsidRPr="003F55DB">
        <w:rPr>
          <w:rFonts w:ascii="Times New Roman" w:hAnsi="Times New Roman" w:cs="Times New Roman"/>
          <w:sz w:val="20"/>
          <w:szCs w:val="20"/>
          <w:lang w:eastAsia="x-none"/>
        </w:rPr>
        <w:t xml:space="preserve"> РФ для местных бюджетов. Общий объем предусмотренных проектом </w:t>
      </w:r>
      <w:proofErr w:type="gramStart"/>
      <w:r w:rsidR="000F51C4" w:rsidRPr="003F55DB">
        <w:rPr>
          <w:rFonts w:ascii="Times New Roman" w:hAnsi="Times New Roman" w:cs="Times New Roman"/>
          <w:sz w:val="20"/>
          <w:szCs w:val="20"/>
          <w:lang w:eastAsia="x-none"/>
        </w:rPr>
        <w:t xml:space="preserve">решения источников финансирования дефицита бюджета </w:t>
      </w:r>
      <w:r w:rsidR="007074A5" w:rsidRPr="003F55DB">
        <w:rPr>
          <w:rFonts w:ascii="Times New Roman" w:hAnsi="Times New Roman" w:cs="Times New Roman"/>
          <w:sz w:val="20"/>
          <w:szCs w:val="20"/>
          <w:lang w:eastAsia="x-none"/>
        </w:rPr>
        <w:t>округа</w:t>
      </w:r>
      <w:proofErr w:type="gramEnd"/>
      <w:r w:rsidR="007074A5" w:rsidRPr="003F55DB">
        <w:rPr>
          <w:rFonts w:ascii="Times New Roman" w:hAnsi="Times New Roman" w:cs="Times New Roman"/>
          <w:sz w:val="20"/>
          <w:szCs w:val="20"/>
          <w:lang w:eastAsia="x-none"/>
        </w:rPr>
        <w:t xml:space="preserve"> </w:t>
      </w:r>
      <w:r w:rsidR="000F51C4" w:rsidRPr="003F55DB">
        <w:rPr>
          <w:rFonts w:ascii="Times New Roman" w:hAnsi="Times New Roman" w:cs="Times New Roman"/>
          <w:sz w:val="20"/>
          <w:szCs w:val="20"/>
          <w:lang w:eastAsia="x-none"/>
        </w:rPr>
        <w:t xml:space="preserve">соответствует </w:t>
      </w:r>
      <w:r w:rsidR="000F51C4" w:rsidRPr="003F55DB">
        <w:rPr>
          <w:rFonts w:ascii="Times New Roman" w:hAnsi="Times New Roman" w:cs="Times New Roman"/>
          <w:sz w:val="20"/>
          <w:szCs w:val="20"/>
        </w:rPr>
        <w:t>прогнозируемому объему дефицита.</w:t>
      </w:r>
    </w:p>
    <w:p w:rsidR="00301032" w:rsidRPr="003F55DB" w:rsidRDefault="00301032" w:rsidP="00FB77DD">
      <w:pPr>
        <w:tabs>
          <w:tab w:val="left" w:pos="284"/>
        </w:tabs>
        <w:suppressAutoHyphens/>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Проектом решения предусмотрено уменьшение объема верхнего предела муниципального внутреннего долга на 1 января 2022 года на 45,3% или на 88 515,2 тыс. рублей до суммы 106 824,8 тыс. рублей.</w:t>
      </w:r>
    </w:p>
    <w:p w:rsidR="00E96EE7" w:rsidRPr="003F55DB" w:rsidRDefault="00E96EE7" w:rsidP="00E96EE7">
      <w:pPr>
        <w:tabs>
          <w:tab w:val="left" w:pos="284"/>
        </w:tabs>
        <w:suppressAutoHyphens/>
        <w:spacing w:after="0" w:line="283" w:lineRule="auto"/>
        <w:ind w:firstLine="709"/>
        <w:jc w:val="both"/>
        <w:rPr>
          <w:rFonts w:ascii="Times New Roman" w:hAnsi="Times New Roman" w:cs="Times New Roman"/>
          <w:sz w:val="20"/>
          <w:szCs w:val="20"/>
        </w:rPr>
      </w:pPr>
      <w:proofErr w:type="gramStart"/>
      <w:r w:rsidRPr="003F55DB">
        <w:rPr>
          <w:rFonts w:ascii="Times New Roman" w:hAnsi="Times New Roman" w:cs="Times New Roman"/>
          <w:sz w:val="20"/>
          <w:szCs w:val="20"/>
        </w:rPr>
        <w:t xml:space="preserve">В связи с уменьшением объема верхнего предела муниципального внутреннего долга на 1 января 2022 года изменяются размеры объемов верхнего предела муниципального внутреннего долга на 1 января 2023 года и на 1 января 2024 года, составляют 142 605,2 </w:t>
      </w:r>
      <w:r w:rsidR="00F62D90" w:rsidRPr="003F55DB">
        <w:rPr>
          <w:rFonts w:ascii="Times New Roman" w:hAnsi="Times New Roman" w:cs="Times New Roman"/>
          <w:sz w:val="20"/>
          <w:szCs w:val="20"/>
        </w:rPr>
        <w:t xml:space="preserve">(утверждено 231 120,4) </w:t>
      </w:r>
      <w:r w:rsidRPr="003F55DB">
        <w:rPr>
          <w:rFonts w:ascii="Times New Roman" w:hAnsi="Times New Roman" w:cs="Times New Roman"/>
          <w:sz w:val="20"/>
          <w:szCs w:val="20"/>
        </w:rPr>
        <w:t xml:space="preserve">тыс. рублей </w:t>
      </w:r>
      <w:r w:rsidR="00F62D90" w:rsidRPr="003F55DB">
        <w:rPr>
          <w:rFonts w:ascii="Times New Roman" w:hAnsi="Times New Roman" w:cs="Times New Roman"/>
          <w:sz w:val="20"/>
          <w:szCs w:val="20"/>
        </w:rPr>
        <w:t xml:space="preserve"> </w:t>
      </w:r>
      <w:r w:rsidRPr="003F55DB">
        <w:rPr>
          <w:rFonts w:ascii="Times New Roman" w:hAnsi="Times New Roman" w:cs="Times New Roman"/>
          <w:sz w:val="20"/>
          <w:szCs w:val="20"/>
        </w:rPr>
        <w:t xml:space="preserve">и 148 554,8 </w:t>
      </w:r>
      <w:r w:rsidR="00F62D90" w:rsidRPr="003F55DB">
        <w:rPr>
          <w:rFonts w:ascii="Times New Roman" w:hAnsi="Times New Roman" w:cs="Times New Roman"/>
          <w:sz w:val="20"/>
          <w:szCs w:val="20"/>
        </w:rPr>
        <w:t xml:space="preserve">(утверждено 237 070,0) </w:t>
      </w:r>
      <w:r w:rsidRPr="003F55DB">
        <w:rPr>
          <w:rFonts w:ascii="Times New Roman" w:hAnsi="Times New Roman" w:cs="Times New Roman"/>
          <w:sz w:val="20"/>
          <w:szCs w:val="20"/>
        </w:rPr>
        <w:t>тыс. рублей соответственно.</w:t>
      </w:r>
      <w:proofErr w:type="gramEnd"/>
    </w:p>
    <w:p w:rsidR="00E96EE7" w:rsidRPr="003F55DB" w:rsidRDefault="00E96EE7" w:rsidP="00E96EE7">
      <w:pPr>
        <w:tabs>
          <w:tab w:val="left" w:pos="284"/>
        </w:tabs>
        <w:suppressAutoHyphens/>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В соответствии со статьей 107 Бюджетного кодекса РФ верхние пределы муниципального внутреннего долга устанавливаются решением о местном бюджете.</w:t>
      </w:r>
    </w:p>
    <w:p w:rsidR="00E96EE7" w:rsidRPr="003F55DB" w:rsidRDefault="00E96EE7" w:rsidP="00E96EE7">
      <w:pPr>
        <w:tabs>
          <w:tab w:val="left" w:pos="284"/>
        </w:tabs>
        <w:suppressAutoHyphens/>
        <w:spacing w:after="0" w:line="283" w:lineRule="auto"/>
        <w:ind w:firstLine="709"/>
        <w:jc w:val="both"/>
        <w:rPr>
          <w:rFonts w:ascii="Times New Roman" w:hAnsi="Times New Roman" w:cs="Times New Roman"/>
          <w:sz w:val="20"/>
          <w:szCs w:val="20"/>
        </w:rPr>
      </w:pPr>
      <w:r w:rsidRPr="003F55DB">
        <w:rPr>
          <w:rFonts w:ascii="Times New Roman" w:hAnsi="Times New Roman" w:cs="Times New Roman"/>
          <w:sz w:val="20"/>
          <w:szCs w:val="20"/>
        </w:rPr>
        <w:t xml:space="preserve">В нарушение бюджетного законодательства проектом решения </w:t>
      </w:r>
      <w:r w:rsidR="00AD7062" w:rsidRPr="003F55DB">
        <w:rPr>
          <w:rFonts w:ascii="Times New Roman" w:hAnsi="Times New Roman" w:cs="Times New Roman"/>
          <w:sz w:val="20"/>
          <w:szCs w:val="20"/>
        </w:rPr>
        <w:t>изменения</w:t>
      </w:r>
      <w:r w:rsidRPr="003F55DB">
        <w:rPr>
          <w:rFonts w:ascii="Times New Roman" w:hAnsi="Times New Roman" w:cs="Times New Roman"/>
          <w:sz w:val="20"/>
          <w:szCs w:val="20"/>
        </w:rPr>
        <w:t xml:space="preserve"> объемов верхнего предела муниципального внутреннего долга на плановый период не предусмотрено.</w:t>
      </w:r>
    </w:p>
    <w:p w:rsidR="00E96EE7" w:rsidRPr="003F55DB" w:rsidRDefault="00E96EE7" w:rsidP="00E96EE7">
      <w:pPr>
        <w:tabs>
          <w:tab w:val="left" w:pos="284"/>
        </w:tabs>
        <w:suppressAutoHyphens/>
        <w:spacing w:after="0" w:line="283" w:lineRule="auto"/>
        <w:ind w:firstLine="709"/>
        <w:jc w:val="both"/>
        <w:rPr>
          <w:rFonts w:ascii="Times New Roman" w:hAnsi="Times New Roman" w:cs="Times New Roman"/>
          <w:sz w:val="20"/>
          <w:szCs w:val="20"/>
        </w:rPr>
      </w:pPr>
    </w:p>
    <w:p w:rsidR="00272AA2" w:rsidRPr="003F55DB" w:rsidRDefault="00272AA2" w:rsidP="002B0410">
      <w:pPr>
        <w:tabs>
          <w:tab w:val="left" w:pos="284"/>
        </w:tabs>
        <w:suppressAutoHyphens/>
        <w:spacing w:after="0" w:line="283" w:lineRule="auto"/>
        <w:ind w:firstLine="709"/>
        <w:jc w:val="both"/>
        <w:rPr>
          <w:rFonts w:ascii="Times New Roman" w:hAnsi="Times New Roman" w:cs="Times New Roman"/>
          <w:sz w:val="20"/>
          <w:szCs w:val="20"/>
        </w:rPr>
      </w:pPr>
      <w:bookmarkStart w:id="0" w:name="_GoBack"/>
      <w:bookmarkEnd w:id="0"/>
      <w:r w:rsidRPr="003F55DB">
        <w:rPr>
          <w:rFonts w:ascii="Times New Roman" w:hAnsi="Times New Roman" w:cs="Times New Roman"/>
          <w:sz w:val="20"/>
          <w:szCs w:val="20"/>
        </w:rPr>
        <w:t xml:space="preserve">Контрольно-счетная палата предлагает Совету депутатов Печенгского </w:t>
      </w:r>
      <w:r w:rsidR="0068465D" w:rsidRPr="003F55DB">
        <w:rPr>
          <w:rFonts w:ascii="Times New Roman" w:hAnsi="Times New Roman" w:cs="Times New Roman"/>
          <w:sz w:val="20"/>
          <w:szCs w:val="20"/>
        </w:rPr>
        <w:t>муниципального округа</w:t>
      </w:r>
      <w:r w:rsidRPr="003F55DB">
        <w:rPr>
          <w:rFonts w:ascii="Times New Roman" w:hAnsi="Times New Roman" w:cs="Times New Roman"/>
          <w:sz w:val="20"/>
          <w:szCs w:val="20"/>
        </w:rPr>
        <w:t xml:space="preserve"> при рассмотрении проекта решения учесть настоящее заключение.</w:t>
      </w:r>
    </w:p>
    <w:p w:rsidR="00BA376C" w:rsidRDefault="00BA376C" w:rsidP="00272AA2">
      <w:pPr>
        <w:autoSpaceDE w:val="0"/>
        <w:autoSpaceDN w:val="0"/>
        <w:adjustRightInd w:val="0"/>
        <w:spacing w:after="0" w:line="283" w:lineRule="auto"/>
        <w:ind w:firstLine="540"/>
        <w:jc w:val="both"/>
        <w:rPr>
          <w:rFonts w:ascii="Times New Roman" w:hAnsi="Times New Roman" w:cs="Times New Roman"/>
          <w:sz w:val="28"/>
          <w:szCs w:val="28"/>
        </w:rPr>
      </w:pPr>
    </w:p>
    <w:p w:rsidR="00BA376C" w:rsidRDefault="00BA376C" w:rsidP="00272AA2">
      <w:pPr>
        <w:autoSpaceDE w:val="0"/>
        <w:autoSpaceDN w:val="0"/>
        <w:adjustRightInd w:val="0"/>
        <w:spacing w:after="0" w:line="283" w:lineRule="auto"/>
        <w:ind w:firstLine="540"/>
        <w:jc w:val="both"/>
        <w:rPr>
          <w:rFonts w:ascii="Times New Roman" w:hAnsi="Times New Roman" w:cs="Times New Roman"/>
          <w:sz w:val="28"/>
          <w:szCs w:val="28"/>
        </w:rPr>
      </w:pPr>
    </w:p>
    <w:sectPr w:rsidR="00BA376C" w:rsidSect="00BA376C">
      <w:footerReference w:type="default" r:id="rId9"/>
      <w:pgSz w:w="11906" w:h="16838"/>
      <w:pgMar w:top="567" w:right="850" w:bottom="567" w:left="1701" w:header="708" w:footer="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67E" w:rsidRDefault="008C167E" w:rsidP="00E53E65">
      <w:pPr>
        <w:spacing w:after="0" w:line="240" w:lineRule="auto"/>
      </w:pPr>
      <w:r>
        <w:separator/>
      </w:r>
    </w:p>
  </w:endnote>
  <w:endnote w:type="continuationSeparator" w:id="0">
    <w:p w:rsidR="008C167E" w:rsidRDefault="008C167E" w:rsidP="00E5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019599"/>
      <w:docPartObj>
        <w:docPartGallery w:val="Page Numbers (Bottom of Page)"/>
        <w:docPartUnique/>
      </w:docPartObj>
    </w:sdtPr>
    <w:sdtEndPr/>
    <w:sdtContent>
      <w:p w:rsidR="008C167E" w:rsidRDefault="008C167E">
        <w:pPr>
          <w:pStyle w:val="aff0"/>
          <w:jc w:val="center"/>
        </w:pPr>
        <w:r w:rsidRPr="003C0188">
          <w:rPr>
            <w:rFonts w:ascii="Times New Roman" w:hAnsi="Times New Roman" w:cs="Times New Roman"/>
            <w:sz w:val="20"/>
            <w:szCs w:val="20"/>
          </w:rPr>
          <w:fldChar w:fldCharType="begin"/>
        </w:r>
        <w:r w:rsidRPr="003C0188">
          <w:rPr>
            <w:rFonts w:ascii="Times New Roman" w:hAnsi="Times New Roman" w:cs="Times New Roman"/>
            <w:sz w:val="20"/>
            <w:szCs w:val="20"/>
          </w:rPr>
          <w:instrText>PAGE   \* MERGEFORMAT</w:instrText>
        </w:r>
        <w:r w:rsidRPr="003C0188">
          <w:rPr>
            <w:rFonts w:ascii="Times New Roman" w:hAnsi="Times New Roman" w:cs="Times New Roman"/>
            <w:sz w:val="20"/>
            <w:szCs w:val="20"/>
          </w:rPr>
          <w:fldChar w:fldCharType="separate"/>
        </w:r>
        <w:r w:rsidR="003F55DB">
          <w:rPr>
            <w:rFonts w:ascii="Times New Roman" w:hAnsi="Times New Roman" w:cs="Times New Roman"/>
            <w:noProof/>
            <w:sz w:val="20"/>
            <w:szCs w:val="20"/>
          </w:rPr>
          <w:t>7</w:t>
        </w:r>
        <w:r w:rsidRPr="003C0188">
          <w:rPr>
            <w:rFonts w:ascii="Times New Roman" w:hAnsi="Times New Roman" w:cs="Times New Roman"/>
            <w:sz w:val="20"/>
            <w:szCs w:val="20"/>
          </w:rPr>
          <w:fldChar w:fldCharType="end"/>
        </w:r>
      </w:p>
    </w:sdtContent>
  </w:sdt>
  <w:p w:rsidR="008C167E" w:rsidRDefault="008C167E">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67E" w:rsidRDefault="008C167E" w:rsidP="00E53E65">
      <w:pPr>
        <w:spacing w:after="0" w:line="240" w:lineRule="auto"/>
      </w:pPr>
      <w:r>
        <w:separator/>
      </w:r>
    </w:p>
  </w:footnote>
  <w:footnote w:type="continuationSeparator" w:id="0">
    <w:p w:rsidR="008C167E" w:rsidRDefault="008C167E" w:rsidP="00E53E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50"/>
    <w:multiLevelType w:val="multilevel"/>
    <w:tmpl w:val="EB9EC59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8071FA4"/>
    <w:multiLevelType w:val="hybridMultilevel"/>
    <w:tmpl w:val="17F68B00"/>
    <w:lvl w:ilvl="0" w:tplc="A65ED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AE276A3"/>
    <w:multiLevelType w:val="hybridMultilevel"/>
    <w:tmpl w:val="ABCAFEBE"/>
    <w:lvl w:ilvl="0" w:tplc="CA6C4CDA">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6">
    <w:nsid w:val="28C96304"/>
    <w:multiLevelType w:val="hybridMultilevel"/>
    <w:tmpl w:val="631E0954"/>
    <w:lvl w:ilvl="0" w:tplc="0ECA9994">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E2D02F0"/>
    <w:multiLevelType w:val="hybridMultilevel"/>
    <w:tmpl w:val="D746269C"/>
    <w:lvl w:ilvl="0" w:tplc="C502637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570176F8"/>
    <w:multiLevelType w:val="hybridMultilevel"/>
    <w:tmpl w:val="461613F6"/>
    <w:lvl w:ilvl="0" w:tplc="D4BA6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03C2AC0"/>
    <w:multiLevelType w:val="hybridMultilevel"/>
    <w:tmpl w:val="D290738E"/>
    <w:lvl w:ilvl="0" w:tplc="9DB6EA0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7"/>
  </w:num>
  <w:num w:numId="4">
    <w:abstractNumId w:val="8"/>
  </w:num>
  <w:num w:numId="5">
    <w:abstractNumId w:val="5"/>
  </w:num>
  <w:num w:numId="6">
    <w:abstractNumId w:val="2"/>
  </w:num>
  <w:num w:numId="7">
    <w:abstractNumId w:val="9"/>
  </w:num>
  <w:num w:numId="8">
    <w:abstractNumId w:val="0"/>
  </w:num>
  <w:num w:numId="9">
    <w:abstractNumId w:val="1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51B5"/>
    <w:rsid w:val="0001165D"/>
    <w:rsid w:val="00020407"/>
    <w:rsid w:val="00021FFB"/>
    <w:rsid w:val="0003293F"/>
    <w:rsid w:val="00040B98"/>
    <w:rsid w:val="0004275E"/>
    <w:rsid w:val="00042FB6"/>
    <w:rsid w:val="00045AF2"/>
    <w:rsid w:val="000543DC"/>
    <w:rsid w:val="00060ACB"/>
    <w:rsid w:val="00063A11"/>
    <w:rsid w:val="0006471C"/>
    <w:rsid w:val="00070786"/>
    <w:rsid w:val="00071EFD"/>
    <w:rsid w:val="00076271"/>
    <w:rsid w:val="00081130"/>
    <w:rsid w:val="000816B7"/>
    <w:rsid w:val="00081B7F"/>
    <w:rsid w:val="00081CF5"/>
    <w:rsid w:val="000825A8"/>
    <w:rsid w:val="00082A68"/>
    <w:rsid w:val="00086447"/>
    <w:rsid w:val="000905E2"/>
    <w:rsid w:val="000910D7"/>
    <w:rsid w:val="00093BEA"/>
    <w:rsid w:val="00097F98"/>
    <w:rsid w:val="000A3DFA"/>
    <w:rsid w:val="000A494A"/>
    <w:rsid w:val="000A597B"/>
    <w:rsid w:val="000B0F28"/>
    <w:rsid w:val="000B2B4A"/>
    <w:rsid w:val="000B47C1"/>
    <w:rsid w:val="000B7CBC"/>
    <w:rsid w:val="000C6B9D"/>
    <w:rsid w:val="000D0A04"/>
    <w:rsid w:val="000D152B"/>
    <w:rsid w:val="000D3543"/>
    <w:rsid w:val="000D55B2"/>
    <w:rsid w:val="000F0264"/>
    <w:rsid w:val="000F07C6"/>
    <w:rsid w:val="000F51C4"/>
    <w:rsid w:val="000F5298"/>
    <w:rsid w:val="000F5B3B"/>
    <w:rsid w:val="00103D99"/>
    <w:rsid w:val="0011371F"/>
    <w:rsid w:val="001137EC"/>
    <w:rsid w:val="00116C4B"/>
    <w:rsid w:val="0012562F"/>
    <w:rsid w:val="00127A31"/>
    <w:rsid w:val="001601C5"/>
    <w:rsid w:val="00161D24"/>
    <w:rsid w:val="001663F0"/>
    <w:rsid w:val="001668ED"/>
    <w:rsid w:val="001674BB"/>
    <w:rsid w:val="00173DDE"/>
    <w:rsid w:val="00174902"/>
    <w:rsid w:val="001762EB"/>
    <w:rsid w:val="001830DF"/>
    <w:rsid w:val="00187E7C"/>
    <w:rsid w:val="0019542A"/>
    <w:rsid w:val="0019703B"/>
    <w:rsid w:val="001A4106"/>
    <w:rsid w:val="001A4C67"/>
    <w:rsid w:val="001B7B75"/>
    <w:rsid w:val="001C549B"/>
    <w:rsid w:val="001C75E0"/>
    <w:rsid w:val="001D319B"/>
    <w:rsid w:val="001D6002"/>
    <w:rsid w:val="001E097B"/>
    <w:rsid w:val="001E20CD"/>
    <w:rsid w:val="001E3620"/>
    <w:rsid w:val="001F071E"/>
    <w:rsid w:val="001F41CF"/>
    <w:rsid w:val="0020225E"/>
    <w:rsid w:val="00212B29"/>
    <w:rsid w:val="00216D8F"/>
    <w:rsid w:val="002212F2"/>
    <w:rsid w:val="00225BA1"/>
    <w:rsid w:val="00242071"/>
    <w:rsid w:val="002432D7"/>
    <w:rsid w:val="00247B87"/>
    <w:rsid w:val="00251B1A"/>
    <w:rsid w:val="00252AF4"/>
    <w:rsid w:val="00254DFC"/>
    <w:rsid w:val="00256121"/>
    <w:rsid w:val="00256224"/>
    <w:rsid w:val="002649C3"/>
    <w:rsid w:val="002657F9"/>
    <w:rsid w:val="00271A8B"/>
    <w:rsid w:val="00272AA2"/>
    <w:rsid w:val="00273AA5"/>
    <w:rsid w:val="002760B9"/>
    <w:rsid w:val="00290A9E"/>
    <w:rsid w:val="002A5AD3"/>
    <w:rsid w:val="002B0410"/>
    <w:rsid w:val="002B1E1A"/>
    <w:rsid w:val="002B3EB6"/>
    <w:rsid w:val="002C2551"/>
    <w:rsid w:val="002C36AD"/>
    <w:rsid w:val="002C4BCF"/>
    <w:rsid w:val="002C63BE"/>
    <w:rsid w:val="002D229E"/>
    <w:rsid w:val="002D55E6"/>
    <w:rsid w:val="002E1AC0"/>
    <w:rsid w:val="002E782F"/>
    <w:rsid w:val="002F5699"/>
    <w:rsid w:val="002F65FB"/>
    <w:rsid w:val="002F68F6"/>
    <w:rsid w:val="003006C3"/>
    <w:rsid w:val="00301032"/>
    <w:rsid w:val="0030233C"/>
    <w:rsid w:val="00305770"/>
    <w:rsid w:val="00305A01"/>
    <w:rsid w:val="003175C6"/>
    <w:rsid w:val="00317C99"/>
    <w:rsid w:val="0032549F"/>
    <w:rsid w:val="003255E4"/>
    <w:rsid w:val="00327488"/>
    <w:rsid w:val="00334136"/>
    <w:rsid w:val="003369D1"/>
    <w:rsid w:val="00346C3A"/>
    <w:rsid w:val="00351019"/>
    <w:rsid w:val="00351A8F"/>
    <w:rsid w:val="00357CEF"/>
    <w:rsid w:val="00361DAC"/>
    <w:rsid w:val="0036489C"/>
    <w:rsid w:val="003733A5"/>
    <w:rsid w:val="00373D66"/>
    <w:rsid w:val="00374ACE"/>
    <w:rsid w:val="00382BF4"/>
    <w:rsid w:val="0038494F"/>
    <w:rsid w:val="003851B4"/>
    <w:rsid w:val="003907D0"/>
    <w:rsid w:val="003945A3"/>
    <w:rsid w:val="003962D0"/>
    <w:rsid w:val="003A435E"/>
    <w:rsid w:val="003A7DCA"/>
    <w:rsid w:val="003C0188"/>
    <w:rsid w:val="003C0604"/>
    <w:rsid w:val="003C138B"/>
    <w:rsid w:val="003C17E7"/>
    <w:rsid w:val="003C1E39"/>
    <w:rsid w:val="003C5E37"/>
    <w:rsid w:val="003D1F4C"/>
    <w:rsid w:val="003D417F"/>
    <w:rsid w:val="003D613A"/>
    <w:rsid w:val="003E351A"/>
    <w:rsid w:val="003E3D46"/>
    <w:rsid w:val="003E551F"/>
    <w:rsid w:val="003E679D"/>
    <w:rsid w:val="003F55DB"/>
    <w:rsid w:val="00413A23"/>
    <w:rsid w:val="00421A9B"/>
    <w:rsid w:val="00421ADD"/>
    <w:rsid w:val="0042373B"/>
    <w:rsid w:val="00423B36"/>
    <w:rsid w:val="0042656B"/>
    <w:rsid w:val="004268BB"/>
    <w:rsid w:val="00426D52"/>
    <w:rsid w:val="00430813"/>
    <w:rsid w:val="00434EF2"/>
    <w:rsid w:val="00437C27"/>
    <w:rsid w:val="00440CE2"/>
    <w:rsid w:val="00446055"/>
    <w:rsid w:val="00462F4F"/>
    <w:rsid w:val="00463473"/>
    <w:rsid w:val="00466A38"/>
    <w:rsid w:val="00477951"/>
    <w:rsid w:val="00481B17"/>
    <w:rsid w:val="00483415"/>
    <w:rsid w:val="00484745"/>
    <w:rsid w:val="00485A30"/>
    <w:rsid w:val="004A0948"/>
    <w:rsid w:val="004B4250"/>
    <w:rsid w:val="004D0D2F"/>
    <w:rsid w:val="004D1637"/>
    <w:rsid w:val="004D325F"/>
    <w:rsid w:val="004D6DCC"/>
    <w:rsid w:val="004D6E6F"/>
    <w:rsid w:val="004E1A17"/>
    <w:rsid w:val="004E3F16"/>
    <w:rsid w:val="004E5F34"/>
    <w:rsid w:val="004E61DC"/>
    <w:rsid w:val="004F2FCB"/>
    <w:rsid w:val="004F53BF"/>
    <w:rsid w:val="004F743F"/>
    <w:rsid w:val="00501FEF"/>
    <w:rsid w:val="00506A2C"/>
    <w:rsid w:val="005203BA"/>
    <w:rsid w:val="0052231A"/>
    <w:rsid w:val="0052516B"/>
    <w:rsid w:val="00532080"/>
    <w:rsid w:val="00546D39"/>
    <w:rsid w:val="0054779A"/>
    <w:rsid w:val="0054780C"/>
    <w:rsid w:val="00551A87"/>
    <w:rsid w:val="00554347"/>
    <w:rsid w:val="00556DDF"/>
    <w:rsid w:val="0055729B"/>
    <w:rsid w:val="00567D22"/>
    <w:rsid w:val="005700A3"/>
    <w:rsid w:val="0057059B"/>
    <w:rsid w:val="00570E0D"/>
    <w:rsid w:val="005766C8"/>
    <w:rsid w:val="0058007C"/>
    <w:rsid w:val="00583B6A"/>
    <w:rsid w:val="00585043"/>
    <w:rsid w:val="005859E7"/>
    <w:rsid w:val="00586729"/>
    <w:rsid w:val="0059311C"/>
    <w:rsid w:val="0059438D"/>
    <w:rsid w:val="00596AE8"/>
    <w:rsid w:val="005972FB"/>
    <w:rsid w:val="005A0AE6"/>
    <w:rsid w:val="005A586C"/>
    <w:rsid w:val="005A671B"/>
    <w:rsid w:val="005A7B6E"/>
    <w:rsid w:val="005C08BF"/>
    <w:rsid w:val="005C113B"/>
    <w:rsid w:val="005C5290"/>
    <w:rsid w:val="005D15A6"/>
    <w:rsid w:val="005D75C3"/>
    <w:rsid w:val="005E2F7B"/>
    <w:rsid w:val="005F445D"/>
    <w:rsid w:val="005F5479"/>
    <w:rsid w:val="00605DE9"/>
    <w:rsid w:val="0061383A"/>
    <w:rsid w:val="006154DF"/>
    <w:rsid w:val="0062327C"/>
    <w:rsid w:val="00627F8A"/>
    <w:rsid w:val="006305EB"/>
    <w:rsid w:val="00633E48"/>
    <w:rsid w:val="00635555"/>
    <w:rsid w:val="0065136D"/>
    <w:rsid w:val="00656B89"/>
    <w:rsid w:val="006621DF"/>
    <w:rsid w:val="0067361B"/>
    <w:rsid w:val="006753D9"/>
    <w:rsid w:val="0067559E"/>
    <w:rsid w:val="0067736F"/>
    <w:rsid w:val="00683503"/>
    <w:rsid w:val="0068465D"/>
    <w:rsid w:val="00684D48"/>
    <w:rsid w:val="00691B81"/>
    <w:rsid w:val="00691E37"/>
    <w:rsid w:val="00696732"/>
    <w:rsid w:val="006A48C9"/>
    <w:rsid w:val="006A4A7D"/>
    <w:rsid w:val="006A75F6"/>
    <w:rsid w:val="006B4C04"/>
    <w:rsid w:val="006C55C8"/>
    <w:rsid w:val="006D6E2E"/>
    <w:rsid w:val="006E2BBD"/>
    <w:rsid w:val="006E42DF"/>
    <w:rsid w:val="006F001D"/>
    <w:rsid w:val="006F2575"/>
    <w:rsid w:val="006F27A5"/>
    <w:rsid w:val="006F2929"/>
    <w:rsid w:val="006F7966"/>
    <w:rsid w:val="00703060"/>
    <w:rsid w:val="00704FD6"/>
    <w:rsid w:val="007074A5"/>
    <w:rsid w:val="00707673"/>
    <w:rsid w:val="00720B2F"/>
    <w:rsid w:val="007242A9"/>
    <w:rsid w:val="0072638E"/>
    <w:rsid w:val="00727FE1"/>
    <w:rsid w:val="00732EEF"/>
    <w:rsid w:val="0074298A"/>
    <w:rsid w:val="007577A8"/>
    <w:rsid w:val="00762467"/>
    <w:rsid w:val="007728D5"/>
    <w:rsid w:val="007741C2"/>
    <w:rsid w:val="00774E80"/>
    <w:rsid w:val="00780869"/>
    <w:rsid w:val="00782B07"/>
    <w:rsid w:val="007845EE"/>
    <w:rsid w:val="00787357"/>
    <w:rsid w:val="007935A6"/>
    <w:rsid w:val="007B7833"/>
    <w:rsid w:val="007D6338"/>
    <w:rsid w:val="007E0E97"/>
    <w:rsid w:val="007E49B4"/>
    <w:rsid w:val="007F0ACB"/>
    <w:rsid w:val="007F27A8"/>
    <w:rsid w:val="007F3E1B"/>
    <w:rsid w:val="007F51A6"/>
    <w:rsid w:val="007F60EC"/>
    <w:rsid w:val="007F7817"/>
    <w:rsid w:val="008101D2"/>
    <w:rsid w:val="008128D8"/>
    <w:rsid w:val="0082102C"/>
    <w:rsid w:val="00825C34"/>
    <w:rsid w:val="00835166"/>
    <w:rsid w:val="00840556"/>
    <w:rsid w:val="00841838"/>
    <w:rsid w:val="008479BB"/>
    <w:rsid w:val="008501B7"/>
    <w:rsid w:val="00860DA7"/>
    <w:rsid w:val="0086553F"/>
    <w:rsid w:val="00865907"/>
    <w:rsid w:val="00870FB1"/>
    <w:rsid w:val="00880787"/>
    <w:rsid w:val="0088313A"/>
    <w:rsid w:val="00885EAA"/>
    <w:rsid w:val="008A32BE"/>
    <w:rsid w:val="008A41E2"/>
    <w:rsid w:val="008A45C3"/>
    <w:rsid w:val="008B12D4"/>
    <w:rsid w:val="008C167E"/>
    <w:rsid w:val="008C1B4D"/>
    <w:rsid w:val="008C7609"/>
    <w:rsid w:val="008D0B82"/>
    <w:rsid w:val="008D43B7"/>
    <w:rsid w:val="008E092E"/>
    <w:rsid w:val="008E32E5"/>
    <w:rsid w:val="008E65C5"/>
    <w:rsid w:val="008F5D23"/>
    <w:rsid w:val="009000A3"/>
    <w:rsid w:val="00900A09"/>
    <w:rsid w:val="009055A9"/>
    <w:rsid w:val="00905E62"/>
    <w:rsid w:val="00907EFD"/>
    <w:rsid w:val="009125B9"/>
    <w:rsid w:val="00920B93"/>
    <w:rsid w:val="00921F2A"/>
    <w:rsid w:val="0092444C"/>
    <w:rsid w:val="00933BEF"/>
    <w:rsid w:val="00942F04"/>
    <w:rsid w:val="00943BC7"/>
    <w:rsid w:val="00947CC5"/>
    <w:rsid w:val="00954109"/>
    <w:rsid w:val="00960511"/>
    <w:rsid w:val="00962F4B"/>
    <w:rsid w:val="00971DF7"/>
    <w:rsid w:val="0098049C"/>
    <w:rsid w:val="00981E37"/>
    <w:rsid w:val="00982421"/>
    <w:rsid w:val="00990F22"/>
    <w:rsid w:val="00995987"/>
    <w:rsid w:val="009A5700"/>
    <w:rsid w:val="009D32BC"/>
    <w:rsid w:val="009D5CB1"/>
    <w:rsid w:val="009D7867"/>
    <w:rsid w:val="009E4449"/>
    <w:rsid w:val="009E5268"/>
    <w:rsid w:val="009E55EC"/>
    <w:rsid w:val="009F04FB"/>
    <w:rsid w:val="009F684F"/>
    <w:rsid w:val="00A01340"/>
    <w:rsid w:val="00A0366E"/>
    <w:rsid w:val="00A066E0"/>
    <w:rsid w:val="00A16305"/>
    <w:rsid w:val="00A22345"/>
    <w:rsid w:val="00A236D2"/>
    <w:rsid w:val="00A257A6"/>
    <w:rsid w:val="00A41D4C"/>
    <w:rsid w:val="00A50EBC"/>
    <w:rsid w:val="00A52638"/>
    <w:rsid w:val="00A6039F"/>
    <w:rsid w:val="00A6099E"/>
    <w:rsid w:val="00A61AC8"/>
    <w:rsid w:val="00A7201B"/>
    <w:rsid w:val="00A77AC3"/>
    <w:rsid w:val="00A804F9"/>
    <w:rsid w:val="00A8565E"/>
    <w:rsid w:val="00A969E6"/>
    <w:rsid w:val="00AA19BE"/>
    <w:rsid w:val="00AA5233"/>
    <w:rsid w:val="00AA523E"/>
    <w:rsid w:val="00AB327E"/>
    <w:rsid w:val="00AC343B"/>
    <w:rsid w:val="00AC4E4D"/>
    <w:rsid w:val="00AC5FE1"/>
    <w:rsid w:val="00AC7F6F"/>
    <w:rsid w:val="00AD1589"/>
    <w:rsid w:val="00AD390C"/>
    <w:rsid w:val="00AD7062"/>
    <w:rsid w:val="00AE0BA6"/>
    <w:rsid w:val="00AE175B"/>
    <w:rsid w:val="00AE31EF"/>
    <w:rsid w:val="00AE3FA9"/>
    <w:rsid w:val="00AE4394"/>
    <w:rsid w:val="00AF2FF3"/>
    <w:rsid w:val="00AF7273"/>
    <w:rsid w:val="00AF7EFB"/>
    <w:rsid w:val="00B00BDA"/>
    <w:rsid w:val="00B044E5"/>
    <w:rsid w:val="00B04979"/>
    <w:rsid w:val="00B05E42"/>
    <w:rsid w:val="00B1080A"/>
    <w:rsid w:val="00B12633"/>
    <w:rsid w:val="00B15072"/>
    <w:rsid w:val="00B1534B"/>
    <w:rsid w:val="00B1633E"/>
    <w:rsid w:val="00B17959"/>
    <w:rsid w:val="00B226D4"/>
    <w:rsid w:val="00B30272"/>
    <w:rsid w:val="00B56C57"/>
    <w:rsid w:val="00B56C63"/>
    <w:rsid w:val="00B56E26"/>
    <w:rsid w:val="00B76356"/>
    <w:rsid w:val="00B77FCD"/>
    <w:rsid w:val="00B80615"/>
    <w:rsid w:val="00B858AB"/>
    <w:rsid w:val="00BA376C"/>
    <w:rsid w:val="00BA4C01"/>
    <w:rsid w:val="00BC677A"/>
    <w:rsid w:val="00BD2300"/>
    <w:rsid w:val="00BD61B7"/>
    <w:rsid w:val="00BD700E"/>
    <w:rsid w:val="00BE016B"/>
    <w:rsid w:val="00BE2211"/>
    <w:rsid w:val="00BE562A"/>
    <w:rsid w:val="00BE5EAA"/>
    <w:rsid w:val="00BF1308"/>
    <w:rsid w:val="00BF7C59"/>
    <w:rsid w:val="00C013E8"/>
    <w:rsid w:val="00C0650B"/>
    <w:rsid w:val="00C13572"/>
    <w:rsid w:val="00C31165"/>
    <w:rsid w:val="00C35A8C"/>
    <w:rsid w:val="00C420F3"/>
    <w:rsid w:val="00C45AE4"/>
    <w:rsid w:val="00C508A6"/>
    <w:rsid w:val="00C517C5"/>
    <w:rsid w:val="00C57A20"/>
    <w:rsid w:val="00C62BC8"/>
    <w:rsid w:val="00C62FC4"/>
    <w:rsid w:val="00C64AF6"/>
    <w:rsid w:val="00C66656"/>
    <w:rsid w:val="00C8005C"/>
    <w:rsid w:val="00C80D04"/>
    <w:rsid w:val="00C8171A"/>
    <w:rsid w:val="00C8301A"/>
    <w:rsid w:val="00C8538C"/>
    <w:rsid w:val="00C859A2"/>
    <w:rsid w:val="00C86DBB"/>
    <w:rsid w:val="00C92ECB"/>
    <w:rsid w:val="00C9704E"/>
    <w:rsid w:val="00C97B45"/>
    <w:rsid w:val="00CA1A04"/>
    <w:rsid w:val="00CC62B2"/>
    <w:rsid w:val="00CF10BE"/>
    <w:rsid w:val="00CF1AD8"/>
    <w:rsid w:val="00CF2030"/>
    <w:rsid w:val="00CF649F"/>
    <w:rsid w:val="00D02E33"/>
    <w:rsid w:val="00D0336F"/>
    <w:rsid w:val="00D038D8"/>
    <w:rsid w:val="00D06166"/>
    <w:rsid w:val="00D13068"/>
    <w:rsid w:val="00D141E6"/>
    <w:rsid w:val="00D242F8"/>
    <w:rsid w:val="00D25420"/>
    <w:rsid w:val="00D32356"/>
    <w:rsid w:val="00D33612"/>
    <w:rsid w:val="00D4090E"/>
    <w:rsid w:val="00D43122"/>
    <w:rsid w:val="00D502F3"/>
    <w:rsid w:val="00D53F10"/>
    <w:rsid w:val="00D54960"/>
    <w:rsid w:val="00D5497F"/>
    <w:rsid w:val="00D607D3"/>
    <w:rsid w:val="00D6212A"/>
    <w:rsid w:val="00D671D6"/>
    <w:rsid w:val="00D67B3B"/>
    <w:rsid w:val="00D67F11"/>
    <w:rsid w:val="00D857C0"/>
    <w:rsid w:val="00D86427"/>
    <w:rsid w:val="00D91208"/>
    <w:rsid w:val="00D93AA7"/>
    <w:rsid w:val="00DA5227"/>
    <w:rsid w:val="00DB06C3"/>
    <w:rsid w:val="00DB198E"/>
    <w:rsid w:val="00DD16D2"/>
    <w:rsid w:val="00DD3D27"/>
    <w:rsid w:val="00DD6DAE"/>
    <w:rsid w:val="00DE3765"/>
    <w:rsid w:val="00DE5F08"/>
    <w:rsid w:val="00DF1492"/>
    <w:rsid w:val="00DF3CD9"/>
    <w:rsid w:val="00E00A1B"/>
    <w:rsid w:val="00E04F89"/>
    <w:rsid w:val="00E07879"/>
    <w:rsid w:val="00E07F0F"/>
    <w:rsid w:val="00E16C97"/>
    <w:rsid w:val="00E22468"/>
    <w:rsid w:val="00E3336D"/>
    <w:rsid w:val="00E45954"/>
    <w:rsid w:val="00E50E2F"/>
    <w:rsid w:val="00E53E65"/>
    <w:rsid w:val="00E747F0"/>
    <w:rsid w:val="00E75623"/>
    <w:rsid w:val="00E75633"/>
    <w:rsid w:val="00E80101"/>
    <w:rsid w:val="00E819E9"/>
    <w:rsid w:val="00E8342A"/>
    <w:rsid w:val="00E85F58"/>
    <w:rsid w:val="00E96EE7"/>
    <w:rsid w:val="00EA034C"/>
    <w:rsid w:val="00EA0433"/>
    <w:rsid w:val="00EB2287"/>
    <w:rsid w:val="00EC0F13"/>
    <w:rsid w:val="00EC334F"/>
    <w:rsid w:val="00EC4BEE"/>
    <w:rsid w:val="00EC658C"/>
    <w:rsid w:val="00ED238B"/>
    <w:rsid w:val="00ED2F74"/>
    <w:rsid w:val="00ED3EAD"/>
    <w:rsid w:val="00EE3DB1"/>
    <w:rsid w:val="00EE72BA"/>
    <w:rsid w:val="00EF1C82"/>
    <w:rsid w:val="00EF4D37"/>
    <w:rsid w:val="00F142C0"/>
    <w:rsid w:val="00F2105F"/>
    <w:rsid w:val="00F238E0"/>
    <w:rsid w:val="00F305C5"/>
    <w:rsid w:val="00F33CD1"/>
    <w:rsid w:val="00F413FB"/>
    <w:rsid w:val="00F438F3"/>
    <w:rsid w:val="00F43F85"/>
    <w:rsid w:val="00F44F87"/>
    <w:rsid w:val="00F4527B"/>
    <w:rsid w:val="00F470C4"/>
    <w:rsid w:val="00F53B10"/>
    <w:rsid w:val="00F55FE6"/>
    <w:rsid w:val="00F609D5"/>
    <w:rsid w:val="00F62D90"/>
    <w:rsid w:val="00F6330C"/>
    <w:rsid w:val="00F664D3"/>
    <w:rsid w:val="00F6686A"/>
    <w:rsid w:val="00F66F34"/>
    <w:rsid w:val="00F73D93"/>
    <w:rsid w:val="00F77652"/>
    <w:rsid w:val="00F82066"/>
    <w:rsid w:val="00F877C5"/>
    <w:rsid w:val="00F87C82"/>
    <w:rsid w:val="00FA2160"/>
    <w:rsid w:val="00FB61BE"/>
    <w:rsid w:val="00FB77DD"/>
    <w:rsid w:val="00FC383F"/>
    <w:rsid w:val="00FC5849"/>
    <w:rsid w:val="00FC6ECD"/>
    <w:rsid w:val="00FC705A"/>
    <w:rsid w:val="00FC7B89"/>
    <w:rsid w:val="00FC7F84"/>
    <w:rsid w:val="00FD67B0"/>
    <w:rsid w:val="00FF2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C1B4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qFormat/>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aliases w:val="текст сноски,анкета сноска,Знак сноски-FN,Ciae niinee-FN,Знак сноски 1,Ciae niinee 1"/>
    <w:uiPriority w:val="99"/>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afc">
    <w:name w:val="Акт"/>
    <w:basedOn w:val="a"/>
    <w:link w:val="afd"/>
    <w:qFormat/>
    <w:rsid w:val="00A804F9"/>
    <w:pPr>
      <w:suppressAutoHyphens/>
      <w:spacing w:after="0" w:line="240" w:lineRule="auto"/>
      <w:ind w:firstLine="709"/>
      <w:jc w:val="both"/>
    </w:pPr>
    <w:rPr>
      <w:rFonts w:ascii="Times New Roman" w:eastAsia="Times New Roman" w:hAnsi="Times New Roman" w:cs="Times New Roman"/>
      <w:sz w:val="28"/>
      <w:szCs w:val="28"/>
      <w:lang w:val="x-none" w:eastAsia="x-none"/>
    </w:rPr>
  </w:style>
  <w:style w:type="character" w:customStyle="1" w:styleId="afd">
    <w:name w:val="Акт Знак"/>
    <w:link w:val="afc"/>
    <w:locked/>
    <w:rsid w:val="00A804F9"/>
    <w:rPr>
      <w:rFonts w:ascii="Times New Roman" w:eastAsia="Times New Roman" w:hAnsi="Times New Roman" w:cs="Times New Roman"/>
      <w:sz w:val="28"/>
      <w:szCs w:val="28"/>
      <w:lang w:val="x-none" w:eastAsia="x-none"/>
    </w:rPr>
  </w:style>
  <w:style w:type="paragraph" w:customStyle="1" w:styleId="6">
    <w:name w:val="Акт 6 пт"/>
    <w:basedOn w:val="afc"/>
    <w:qFormat/>
    <w:rsid w:val="00A804F9"/>
    <w:pPr>
      <w:tabs>
        <w:tab w:val="left" w:pos="284"/>
      </w:tabs>
      <w:spacing w:before="120"/>
    </w:pPr>
    <w:rPr>
      <w:szCs w:val="20"/>
    </w:rPr>
  </w:style>
  <w:style w:type="paragraph" w:styleId="afe">
    <w:name w:val="header"/>
    <w:basedOn w:val="a"/>
    <w:link w:val="aff"/>
    <w:uiPriority w:val="99"/>
    <w:unhideWhenUsed/>
    <w:rsid w:val="007242A9"/>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7242A9"/>
  </w:style>
  <w:style w:type="paragraph" w:styleId="aff0">
    <w:name w:val="footer"/>
    <w:basedOn w:val="a"/>
    <w:link w:val="aff1"/>
    <w:uiPriority w:val="99"/>
    <w:unhideWhenUsed/>
    <w:rsid w:val="007242A9"/>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7242A9"/>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E782F"/>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30">
    <w:name w:val="Заголовок 3 Знак"/>
    <w:basedOn w:val="a0"/>
    <w:link w:val="3"/>
    <w:uiPriority w:val="9"/>
    <w:rsid w:val="008C1B4D"/>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C1B4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qFormat/>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aliases w:val="текст сноски,анкета сноска,Знак сноски-FN,Ciae niinee-FN,Знак сноски 1,Ciae niinee 1"/>
    <w:uiPriority w:val="99"/>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afc">
    <w:name w:val="Акт"/>
    <w:basedOn w:val="a"/>
    <w:link w:val="afd"/>
    <w:qFormat/>
    <w:rsid w:val="00A804F9"/>
    <w:pPr>
      <w:suppressAutoHyphens/>
      <w:spacing w:after="0" w:line="240" w:lineRule="auto"/>
      <w:ind w:firstLine="709"/>
      <w:jc w:val="both"/>
    </w:pPr>
    <w:rPr>
      <w:rFonts w:ascii="Times New Roman" w:eastAsia="Times New Roman" w:hAnsi="Times New Roman" w:cs="Times New Roman"/>
      <w:sz w:val="28"/>
      <w:szCs w:val="28"/>
      <w:lang w:val="x-none" w:eastAsia="x-none"/>
    </w:rPr>
  </w:style>
  <w:style w:type="character" w:customStyle="1" w:styleId="afd">
    <w:name w:val="Акт Знак"/>
    <w:link w:val="afc"/>
    <w:locked/>
    <w:rsid w:val="00A804F9"/>
    <w:rPr>
      <w:rFonts w:ascii="Times New Roman" w:eastAsia="Times New Roman" w:hAnsi="Times New Roman" w:cs="Times New Roman"/>
      <w:sz w:val="28"/>
      <w:szCs w:val="28"/>
      <w:lang w:val="x-none" w:eastAsia="x-none"/>
    </w:rPr>
  </w:style>
  <w:style w:type="paragraph" w:customStyle="1" w:styleId="6">
    <w:name w:val="Акт 6 пт"/>
    <w:basedOn w:val="afc"/>
    <w:qFormat/>
    <w:rsid w:val="00A804F9"/>
    <w:pPr>
      <w:tabs>
        <w:tab w:val="left" w:pos="284"/>
      </w:tabs>
      <w:spacing w:before="120"/>
    </w:pPr>
    <w:rPr>
      <w:szCs w:val="20"/>
    </w:rPr>
  </w:style>
  <w:style w:type="paragraph" w:styleId="afe">
    <w:name w:val="header"/>
    <w:basedOn w:val="a"/>
    <w:link w:val="aff"/>
    <w:uiPriority w:val="99"/>
    <w:unhideWhenUsed/>
    <w:rsid w:val="007242A9"/>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7242A9"/>
  </w:style>
  <w:style w:type="paragraph" w:styleId="aff0">
    <w:name w:val="footer"/>
    <w:basedOn w:val="a"/>
    <w:link w:val="aff1"/>
    <w:uiPriority w:val="99"/>
    <w:unhideWhenUsed/>
    <w:rsid w:val="007242A9"/>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7242A9"/>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E782F"/>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30">
    <w:name w:val="Заголовок 3 Знак"/>
    <w:basedOn w:val="a0"/>
    <w:link w:val="3"/>
    <w:uiPriority w:val="9"/>
    <w:rsid w:val="008C1B4D"/>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243">
      <w:bodyDiv w:val="1"/>
      <w:marLeft w:val="0"/>
      <w:marRight w:val="0"/>
      <w:marTop w:val="0"/>
      <w:marBottom w:val="0"/>
      <w:divBdr>
        <w:top w:val="none" w:sz="0" w:space="0" w:color="auto"/>
        <w:left w:val="none" w:sz="0" w:space="0" w:color="auto"/>
        <w:bottom w:val="none" w:sz="0" w:space="0" w:color="auto"/>
        <w:right w:val="none" w:sz="0" w:space="0" w:color="auto"/>
      </w:divBdr>
    </w:div>
    <w:div w:id="7873882">
      <w:bodyDiv w:val="1"/>
      <w:marLeft w:val="0"/>
      <w:marRight w:val="0"/>
      <w:marTop w:val="0"/>
      <w:marBottom w:val="0"/>
      <w:divBdr>
        <w:top w:val="none" w:sz="0" w:space="0" w:color="auto"/>
        <w:left w:val="none" w:sz="0" w:space="0" w:color="auto"/>
        <w:bottom w:val="none" w:sz="0" w:space="0" w:color="auto"/>
        <w:right w:val="none" w:sz="0" w:space="0" w:color="auto"/>
      </w:divBdr>
    </w:div>
    <w:div w:id="158354878">
      <w:bodyDiv w:val="1"/>
      <w:marLeft w:val="0"/>
      <w:marRight w:val="0"/>
      <w:marTop w:val="0"/>
      <w:marBottom w:val="0"/>
      <w:divBdr>
        <w:top w:val="none" w:sz="0" w:space="0" w:color="auto"/>
        <w:left w:val="none" w:sz="0" w:space="0" w:color="auto"/>
        <w:bottom w:val="none" w:sz="0" w:space="0" w:color="auto"/>
        <w:right w:val="none" w:sz="0" w:space="0" w:color="auto"/>
      </w:divBdr>
    </w:div>
    <w:div w:id="201214653">
      <w:bodyDiv w:val="1"/>
      <w:marLeft w:val="0"/>
      <w:marRight w:val="0"/>
      <w:marTop w:val="0"/>
      <w:marBottom w:val="0"/>
      <w:divBdr>
        <w:top w:val="none" w:sz="0" w:space="0" w:color="auto"/>
        <w:left w:val="none" w:sz="0" w:space="0" w:color="auto"/>
        <w:bottom w:val="none" w:sz="0" w:space="0" w:color="auto"/>
        <w:right w:val="none" w:sz="0" w:space="0" w:color="auto"/>
      </w:divBdr>
    </w:div>
    <w:div w:id="219485201">
      <w:bodyDiv w:val="1"/>
      <w:marLeft w:val="0"/>
      <w:marRight w:val="0"/>
      <w:marTop w:val="0"/>
      <w:marBottom w:val="0"/>
      <w:divBdr>
        <w:top w:val="none" w:sz="0" w:space="0" w:color="auto"/>
        <w:left w:val="none" w:sz="0" w:space="0" w:color="auto"/>
        <w:bottom w:val="none" w:sz="0" w:space="0" w:color="auto"/>
        <w:right w:val="none" w:sz="0" w:space="0" w:color="auto"/>
      </w:divBdr>
    </w:div>
    <w:div w:id="231085201">
      <w:bodyDiv w:val="1"/>
      <w:marLeft w:val="0"/>
      <w:marRight w:val="0"/>
      <w:marTop w:val="0"/>
      <w:marBottom w:val="0"/>
      <w:divBdr>
        <w:top w:val="none" w:sz="0" w:space="0" w:color="auto"/>
        <w:left w:val="none" w:sz="0" w:space="0" w:color="auto"/>
        <w:bottom w:val="none" w:sz="0" w:space="0" w:color="auto"/>
        <w:right w:val="none" w:sz="0" w:space="0" w:color="auto"/>
      </w:divBdr>
    </w:div>
    <w:div w:id="233013139">
      <w:bodyDiv w:val="1"/>
      <w:marLeft w:val="0"/>
      <w:marRight w:val="0"/>
      <w:marTop w:val="0"/>
      <w:marBottom w:val="0"/>
      <w:divBdr>
        <w:top w:val="none" w:sz="0" w:space="0" w:color="auto"/>
        <w:left w:val="none" w:sz="0" w:space="0" w:color="auto"/>
        <w:bottom w:val="none" w:sz="0" w:space="0" w:color="auto"/>
        <w:right w:val="none" w:sz="0" w:space="0" w:color="auto"/>
      </w:divBdr>
    </w:div>
    <w:div w:id="249703063">
      <w:bodyDiv w:val="1"/>
      <w:marLeft w:val="0"/>
      <w:marRight w:val="0"/>
      <w:marTop w:val="0"/>
      <w:marBottom w:val="0"/>
      <w:divBdr>
        <w:top w:val="none" w:sz="0" w:space="0" w:color="auto"/>
        <w:left w:val="none" w:sz="0" w:space="0" w:color="auto"/>
        <w:bottom w:val="none" w:sz="0" w:space="0" w:color="auto"/>
        <w:right w:val="none" w:sz="0" w:space="0" w:color="auto"/>
      </w:divBdr>
    </w:div>
    <w:div w:id="317391180">
      <w:bodyDiv w:val="1"/>
      <w:marLeft w:val="0"/>
      <w:marRight w:val="0"/>
      <w:marTop w:val="0"/>
      <w:marBottom w:val="0"/>
      <w:divBdr>
        <w:top w:val="none" w:sz="0" w:space="0" w:color="auto"/>
        <w:left w:val="none" w:sz="0" w:space="0" w:color="auto"/>
        <w:bottom w:val="none" w:sz="0" w:space="0" w:color="auto"/>
        <w:right w:val="none" w:sz="0" w:space="0" w:color="auto"/>
      </w:divBdr>
    </w:div>
    <w:div w:id="373044837">
      <w:bodyDiv w:val="1"/>
      <w:marLeft w:val="0"/>
      <w:marRight w:val="0"/>
      <w:marTop w:val="0"/>
      <w:marBottom w:val="0"/>
      <w:divBdr>
        <w:top w:val="none" w:sz="0" w:space="0" w:color="auto"/>
        <w:left w:val="none" w:sz="0" w:space="0" w:color="auto"/>
        <w:bottom w:val="none" w:sz="0" w:space="0" w:color="auto"/>
        <w:right w:val="none" w:sz="0" w:space="0" w:color="auto"/>
      </w:divBdr>
    </w:div>
    <w:div w:id="410156296">
      <w:bodyDiv w:val="1"/>
      <w:marLeft w:val="0"/>
      <w:marRight w:val="0"/>
      <w:marTop w:val="0"/>
      <w:marBottom w:val="0"/>
      <w:divBdr>
        <w:top w:val="none" w:sz="0" w:space="0" w:color="auto"/>
        <w:left w:val="none" w:sz="0" w:space="0" w:color="auto"/>
        <w:bottom w:val="none" w:sz="0" w:space="0" w:color="auto"/>
        <w:right w:val="none" w:sz="0" w:space="0" w:color="auto"/>
      </w:divBdr>
    </w:div>
    <w:div w:id="437139406">
      <w:bodyDiv w:val="1"/>
      <w:marLeft w:val="0"/>
      <w:marRight w:val="0"/>
      <w:marTop w:val="0"/>
      <w:marBottom w:val="0"/>
      <w:divBdr>
        <w:top w:val="none" w:sz="0" w:space="0" w:color="auto"/>
        <w:left w:val="none" w:sz="0" w:space="0" w:color="auto"/>
        <w:bottom w:val="none" w:sz="0" w:space="0" w:color="auto"/>
        <w:right w:val="none" w:sz="0" w:space="0" w:color="auto"/>
      </w:divBdr>
    </w:div>
    <w:div w:id="583882128">
      <w:bodyDiv w:val="1"/>
      <w:marLeft w:val="0"/>
      <w:marRight w:val="0"/>
      <w:marTop w:val="0"/>
      <w:marBottom w:val="0"/>
      <w:divBdr>
        <w:top w:val="none" w:sz="0" w:space="0" w:color="auto"/>
        <w:left w:val="none" w:sz="0" w:space="0" w:color="auto"/>
        <w:bottom w:val="none" w:sz="0" w:space="0" w:color="auto"/>
        <w:right w:val="none" w:sz="0" w:space="0" w:color="auto"/>
      </w:divBdr>
    </w:div>
    <w:div w:id="600457140">
      <w:bodyDiv w:val="1"/>
      <w:marLeft w:val="0"/>
      <w:marRight w:val="0"/>
      <w:marTop w:val="0"/>
      <w:marBottom w:val="0"/>
      <w:divBdr>
        <w:top w:val="none" w:sz="0" w:space="0" w:color="auto"/>
        <w:left w:val="none" w:sz="0" w:space="0" w:color="auto"/>
        <w:bottom w:val="none" w:sz="0" w:space="0" w:color="auto"/>
        <w:right w:val="none" w:sz="0" w:space="0" w:color="auto"/>
      </w:divBdr>
    </w:div>
    <w:div w:id="649285241">
      <w:bodyDiv w:val="1"/>
      <w:marLeft w:val="0"/>
      <w:marRight w:val="0"/>
      <w:marTop w:val="0"/>
      <w:marBottom w:val="0"/>
      <w:divBdr>
        <w:top w:val="none" w:sz="0" w:space="0" w:color="auto"/>
        <w:left w:val="none" w:sz="0" w:space="0" w:color="auto"/>
        <w:bottom w:val="none" w:sz="0" w:space="0" w:color="auto"/>
        <w:right w:val="none" w:sz="0" w:space="0" w:color="auto"/>
      </w:divBdr>
    </w:div>
    <w:div w:id="688792982">
      <w:bodyDiv w:val="1"/>
      <w:marLeft w:val="0"/>
      <w:marRight w:val="0"/>
      <w:marTop w:val="0"/>
      <w:marBottom w:val="0"/>
      <w:divBdr>
        <w:top w:val="none" w:sz="0" w:space="0" w:color="auto"/>
        <w:left w:val="none" w:sz="0" w:space="0" w:color="auto"/>
        <w:bottom w:val="none" w:sz="0" w:space="0" w:color="auto"/>
        <w:right w:val="none" w:sz="0" w:space="0" w:color="auto"/>
      </w:divBdr>
    </w:div>
    <w:div w:id="713194287">
      <w:bodyDiv w:val="1"/>
      <w:marLeft w:val="0"/>
      <w:marRight w:val="0"/>
      <w:marTop w:val="0"/>
      <w:marBottom w:val="0"/>
      <w:divBdr>
        <w:top w:val="none" w:sz="0" w:space="0" w:color="auto"/>
        <w:left w:val="none" w:sz="0" w:space="0" w:color="auto"/>
        <w:bottom w:val="none" w:sz="0" w:space="0" w:color="auto"/>
        <w:right w:val="none" w:sz="0" w:space="0" w:color="auto"/>
      </w:divBdr>
    </w:div>
    <w:div w:id="817190352">
      <w:bodyDiv w:val="1"/>
      <w:marLeft w:val="0"/>
      <w:marRight w:val="0"/>
      <w:marTop w:val="0"/>
      <w:marBottom w:val="0"/>
      <w:divBdr>
        <w:top w:val="none" w:sz="0" w:space="0" w:color="auto"/>
        <w:left w:val="none" w:sz="0" w:space="0" w:color="auto"/>
        <w:bottom w:val="none" w:sz="0" w:space="0" w:color="auto"/>
        <w:right w:val="none" w:sz="0" w:space="0" w:color="auto"/>
      </w:divBdr>
    </w:div>
    <w:div w:id="872351659">
      <w:bodyDiv w:val="1"/>
      <w:marLeft w:val="0"/>
      <w:marRight w:val="0"/>
      <w:marTop w:val="0"/>
      <w:marBottom w:val="0"/>
      <w:divBdr>
        <w:top w:val="none" w:sz="0" w:space="0" w:color="auto"/>
        <w:left w:val="none" w:sz="0" w:space="0" w:color="auto"/>
        <w:bottom w:val="none" w:sz="0" w:space="0" w:color="auto"/>
        <w:right w:val="none" w:sz="0" w:space="0" w:color="auto"/>
      </w:divBdr>
    </w:div>
    <w:div w:id="918060479">
      <w:bodyDiv w:val="1"/>
      <w:marLeft w:val="0"/>
      <w:marRight w:val="0"/>
      <w:marTop w:val="0"/>
      <w:marBottom w:val="0"/>
      <w:divBdr>
        <w:top w:val="none" w:sz="0" w:space="0" w:color="auto"/>
        <w:left w:val="none" w:sz="0" w:space="0" w:color="auto"/>
        <w:bottom w:val="none" w:sz="0" w:space="0" w:color="auto"/>
        <w:right w:val="none" w:sz="0" w:space="0" w:color="auto"/>
      </w:divBdr>
    </w:div>
    <w:div w:id="928393422">
      <w:bodyDiv w:val="1"/>
      <w:marLeft w:val="0"/>
      <w:marRight w:val="0"/>
      <w:marTop w:val="0"/>
      <w:marBottom w:val="0"/>
      <w:divBdr>
        <w:top w:val="none" w:sz="0" w:space="0" w:color="auto"/>
        <w:left w:val="none" w:sz="0" w:space="0" w:color="auto"/>
        <w:bottom w:val="none" w:sz="0" w:space="0" w:color="auto"/>
        <w:right w:val="none" w:sz="0" w:space="0" w:color="auto"/>
      </w:divBdr>
    </w:div>
    <w:div w:id="1108040160">
      <w:bodyDiv w:val="1"/>
      <w:marLeft w:val="0"/>
      <w:marRight w:val="0"/>
      <w:marTop w:val="0"/>
      <w:marBottom w:val="0"/>
      <w:divBdr>
        <w:top w:val="none" w:sz="0" w:space="0" w:color="auto"/>
        <w:left w:val="none" w:sz="0" w:space="0" w:color="auto"/>
        <w:bottom w:val="none" w:sz="0" w:space="0" w:color="auto"/>
        <w:right w:val="none" w:sz="0" w:space="0" w:color="auto"/>
      </w:divBdr>
    </w:div>
    <w:div w:id="1111588078">
      <w:bodyDiv w:val="1"/>
      <w:marLeft w:val="0"/>
      <w:marRight w:val="0"/>
      <w:marTop w:val="0"/>
      <w:marBottom w:val="0"/>
      <w:divBdr>
        <w:top w:val="none" w:sz="0" w:space="0" w:color="auto"/>
        <w:left w:val="none" w:sz="0" w:space="0" w:color="auto"/>
        <w:bottom w:val="none" w:sz="0" w:space="0" w:color="auto"/>
        <w:right w:val="none" w:sz="0" w:space="0" w:color="auto"/>
      </w:divBdr>
    </w:div>
    <w:div w:id="1115564084">
      <w:bodyDiv w:val="1"/>
      <w:marLeft w:val="0"/>
      <w:marRight w:val="0"/>
      <w:marTop w:val="0"/>
      <w:marBottom w:val="0"/>
      <w:divBdr>
        <w:top w:val="none" w:sz="0" w:space="0" w:color="auto"/>
        <w:left w:val="none" w:sz="0" w:space="0" w:color="auto"/>
        <w:bottom w:val="none" w:sz="0" w:space="0" w:color="auto"/>
        <w:right w:val="none" w:sz="0" w:space="0" w:color="auto"/>
      </w:divBdr>
    </w:div>
    <w:div w:id="1171289200">
      <w:bodyDiv w:val="1"/>
      <w:marLeft w:val="0"/>
      <w:marRight w:val="0"/>
      <w:marTop w:val="0"/>
      <w:marBottom w:val="0"/>
      <w:divBdr>
        <w:top w:val="none" w:sz="0" w:space="0" w:color="auto"/>
        <w:left w:val="none" w:sz="0" w:space="0" w:color="auto"/>
        <w:bottom w:val="none" w:sz="0" w:space="0" w:color="auto"/>
        <w:right w:val="none" w:sz="0" w:space="0" w:color="auto"/>
      </w:divBdr>
    </w:div>
    <w:div w:id="1203903309">
      <w:bodyDiv w:val="1"/>
      <w:marLeft w:val="0"/>
      <w:marRight w:val="0"/>
      <w:marTop w:val="0"/>
      <w:marBottom w:val="0"/>
      <w:divBdr>
        <w:top w:val="none" w:sz="0" w:space="0" w:color="auto"/>
        <w:left w:val="none" w:sz="0" w:space="0" w:color="auto"/>
        <w:bottom w:val="none" w:sz="0" w:space="0" w:color="auto"/>
        <w:right w:val="none" w:sz="0" w:space="0" w:color="auto"/>
      </w:divBdr>
    </w:div>
    <w:div w:id="1324818405">
      <w:bodyDiv w:val="1"/>
      <w:marLeft w:val="0"/>
      <w:marRight w:val="0"/>
      <w:marTop w:val="0"/>
      <w:marBottom w:val="0"/>
      <w:divBdr>
        <w:top w:val="none" w:sz="0" w:space="0" w:color="auto"/>
        <w:left w:val="none" w:sz="0" w:space="0" w:color="auto"/>
        <w:bottom w:val="none" w:sz="0" w:space="0" w:color="auto"/>
        <w:right w:val="none" w:sz="0" w:space="0" w:color="auto"/>
      </w:divBdr>
    </w:div>
    <w:div w:id="1325817817">
      <w:bodyDiv w:val="1"/>
      <w:marLeft w:val="0"/>
      <w:marRight w:val="0"/>
      <w:marTop w:val="0"/>
      <w:marBottom w:val="0"/>
      <w:divBdr>
        <w:top w:val="none" w:sz="0" w:space="0" w:color="auto"/>
        <w:left w:val="none" w:sz="0" w:space="0" w:color="auto"/>
        <w:bottom w:val="none" w:sz="0" w:space="0" w:color="auto"/>
        <w:right w:val="none" w:sz="0" w:space="0" w:color="auto"/>
      </w:divBdr>
    </w:div>
    <w:div w:id="1413090520">
      <w:bodyDiv w:val="1"/>
      <w:marLeft w:val="0"/>
      <w:marRight w:val="0"/>
      <w:marTop w:val="0"/>
      <w:marBottom w:val="0"/>
      <w:divBdr>
        <w:top w:val="none" w:sz="0" w:space="0" w:color="auto"/>
        <w:left w:val="none" w:sz="0" w:space="0" w:color="auto"/>
        <w:bottom w:val="none" w:sz="0" w:space="0" w:color="auto"/>
        <w:right w:val="none" w:sz="0" w:space="0" w:color="auto"/>
      </w:divBdr>
    </w:div>
    <w:div w:id="1413549582">
      <w:bodyDiv w:val="1"/>
      <w:marLeft w:val="0"/>
      <w:marRight w:val="0"/>
      <w:marTop w:val="0"/>
      <w:marBottom w:val="0"/>
      <w:divBdr>
        <w:top w:val="none" w:sz="0" w:space="0" w:color="auto"/>
        <w:left w:val="none" w:sz="0" w:space="0" w:color="auto"/>
        <w:bottom w:val="none" w:sz="0" w:space="0" w:color="auto"/>
        <w:right w:val="none" w:sz="0" w:space="0" w:color="auto"/>
      </w:divBdr>
    </w:div>
    <w:div w:id="1469131603">
      <w:bodyDiv w:val="1"/>
      <w:marLeft w:val="0"/>
      <w:marRight w:val="0"/>
      <w:marTop w:val="0"/>
      <w:marBottom w:val="0"/>
      <w:divBdr>
        <w:top w:val="none" w:sz="0" w:space="0" w:color="auto"/>
        <w:left w:val="none" w:sz="0" w:space="0" w:color="auto"/>
        <w:bottom w:val="none" w:sz="0" w:space="0" w:color="auto"/>
        <w:right w:val="none" w:sz="0" w:space="0" w:color="auto"/>
      </w:divBdr>
    </w:div>
    <w:div w:id="1481341559">
      <w:bodyDiv w:val="1"/>
      <w:marLeft w:val="0"/>
      <w:marRight w:val="0"/>
      <w:marTop w:val="0"/>
      <w:marBottom w:val="0"/>
      <w:divBdr>
        <w:top w:val="none" w:sz="0" w:space="0" w:color="auto"/>
        <w:left w:val="none" w:sz="0" w:space="0" w:color="auto"/>
        <w:bottom w:val="none" w:sz="0" w:space="0" w:color="auto"/>
        <w:right w:val="none" w:sz="0" w:space="0" w:color="auto"/>
      </w:divBdr>
    </w:div>
    <w:div w:id="1537355155">
      <w:bodyDiv w:val="1"/>
      <w:marLeft w:val="0"/>
      <w:marRight w:val="0"/>
      <w:marTop w:val="0"/>
      <w:marBottom w:val="0"/>
      <w:divBdr>
        <w:top w:val="none" w:sz="0" w:space="0" w:color="auto"/>
        <w:left w:val="none" w:sz="0" w:space="0" w:color="auto"/>
        <w:bottom w:val="none" w:sz="0" w:space="0" w:color="auto"/>
        <w:right w:val="none" w:sz="0" w:space="0" w:color="auto"/>
      </w:divBdr>
    </w:div>
    <w:div w:id="1546674143">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92465851">
      <w:bodyDiv w:val="1"/>
      <w:marLeft w:val="0"/>
      <w:marRight w:val="0"/>
      <w:marTop w:val="0"/>
      <w:marBottom w:val="0"/>
      <w:divBdr>
        <w:top w:val="none" w:sz="0" w:space="0" w:color="auto"/>
        <w:left w:val="none" w:sz="0" w:space="0" w:color="auto"/>
        <w:bottom w:val="none" w:sz="0" w:space="0" w:color="auto"/>
        <w:right w:val="none" w:sz="0" w:space="0" w:color="auto"/>
      </w:divBdr>
    </w:div>
    <w:div w:id="1605305897">
      <w:bodyDiv w:val="1"/>
      <w:marLeft w:val="0"/>
      <w:marRight w:val="0"/>
      <w:marTop w:val="0"/>
      <w:marBottom w:val="0"/>
      <w:divBdr>
        <w:top w:val="none" w:sz="0" w:space="0" w:color="auto"/>
        <w:left w:val="none" w:sz="0" w:space="0" w:color="auto"/>
        <w:bottom w:val="none" w:sz="0" w:space="0" w:color="auto"/>
        <w:right w:val="none" w:sz="0" w:space="0" w:color="auto"/>
      </w:divBdr>
    </w:div>
    <w:div w:id="1618875321">
      <w:bodyDiv w:val="1"/>
      <w:marLeft w:val="0"/>
      <w:marRight w:val="0"/>
      <w:marTop w:val="0"/>
      <w:marBottom w:val="0"/>
      <w:divBdr>
        <w:top w:val="none" w:sz="0" w:space="0" w:color="auto"/>
        <w:left w:val="none" w:sz="0" w:space="0" w:color="auto"/>
        <w:bottom w:val="none" w:sz="0" w:space="0" w:color="auto"/>
        <w:right w:val="none" w:sz="0" w:space="0" w:color="auto"/>
      </w:divBdr>
    </w:div>
    <w:div w:id="1619986726">
      <w:bodyDiv w:val="1"/>
      <w:marLeft w:val="0"/>
      <w:marRight w:val="0"/>
      <w:marTop w:val="0"/>
      <w:marBottom w:val="0"/>
      <w:divBdr>
        <w:top w:val="none" w:sz="0" w:space="0" w:color="auto"/>
        <w:left w:val="none" w:sz="0" w:space="0" w:color="auto"/>
        <w:bottom w:val="none" w:sz="0" w:space="0" w:color="auto"/>
        <w:right w:val="none" w:sz="0" w:space="0" w:color="auto"/>
      </w:divBdr>
    </w:div>
    <w:div w:id="1699352639">
      <w:bodyDiv w:val="1"/>
      <w:marLeft w:val="0"/>
      <w:marRight w:val="0"/>
      <w:marTop w:val="0"/>
      <w:marBottom w:val="0"/>
      <w:divBdr>
        <w:top w:val="none" w:sz="0" w:space="0" w:color="auto"/>
        <w:left w:val="none" w:sz="0" w:space="0" w:color="auto"/>
        <w:bottom w:val="none" w:sz="0" w:space="0" w:color="auto"/>
        <w:right w:val="none" w:sz="0" w:space="0" w:color="auto"/>
      </w:divBdr>
    </w:div>
    <w:div w:id="1724911840">
      <w:bodyDiv w:val="1"/>
      <w:marLeft w:val="0"/>
      <w:marRight w:val="0"/>
      <w:marTop w:val="0"/>
      <w:marBottom w:val="0"/>
      <w:divBdr>
        <w:top w:val="none" w:sz="0" w:space="0" w:color="auto"/>
        <w:left w:val="none" w:sz="0" w:space="0" w:color="auto"/>
        <w:bottom w:val="none" w:sz="0" w:space="0" w:color="auto"/>
        <w:right w:val="none" w:sz="0" w:space="0" w:color="auto"/>
      </w:divBdr>
    </w:div>
    <w:div w:id="1731079519">
      <w:bodyDiv w:val="1"/>
      <w:marLeft w:val="0"/>
      <w:marRight w:val="0"/>
      <w:marTop w:val="0"/>
      <w:marBottom w:val="0"/>
      <w:divBdr>
        <w:top w:val="none" w:sz="0" w:space="0" w:color="auto"/>
        <w:left w:val="none" w:sz="0" w:space="0" w:color="auto"/>
        <w:bottom w:val="none" w:sz="0" w:space="0" w:color="auto"/>
        <w:right w:val="none" w:sz="0" w:space="0" w:color="auto"/>
      </w:divBdr>
    </w:div>
    <w:div w:id="1801192084">
      <w:bodyDiv w:val="1"/>
      <w:marLeft w:val="0"/>
      <w:marRight w:val="0"/>
      <w:marTop w:val="0"/>
      <w:marBottom w:val="0"/>
      <w:divBdr>
        <w:top w:val="none" w:sz="0" w:space="0" w:color="auto"/>
        <w:left w:val="none" w:sz="0" w:space="0" w:color="auto"/>
        <w:bottom w:val="none" w:sz="0" w:space="0" w:color="auto"/>
        <w:right w:val="none" w:sz="0" w:space="0" w:color="auto"/>
      </w:divBdr>
    </w:div>
    <w:div w:id="1804733067">
      <w:bodyDiv w:val="1"/>
      <w:marLeft w:val="0"/>
      <w:marRight w:val="0"/>
      <w:marTop w:val="0"/>
      <w:marBottom w:val="0"/>
      <w:divBdr>
        <w:top w:val="none" w:sz="0" w:space="0" w:color="auto"/>
        <w:left w:val="none" w:sz="0" w:space="0" w:color="auto"/>
        <w:bottom w:val="none" w:sz="0" w:space="0" w:color="auto"/>
        <w:right w:val="none" w:sz="0" w:space="0" w:color="auto"/>
      </w:divBdr>
    </w:div>
    <w:div w:id="1847355962">
      <w:bodyDiv w:val="1"/>
      <w:marLeft w:val="0"/>
      <w:marRight w:val="0"/>
      <w:marTop w:val="0"/>
      <w:marBottom w:val="0"/>
      <w:divBdr>
        <w:top w:val="none" w:sz="0" w:space="0" w:color="auto"/>
        <w:left w:val="none" w:sz="0" w:space="0" w:color="auto"/>
        <w:bottom w:val="none" w:sz="0" w:space="0" w:color="auto"/>
        <w:right w:val="none" w:sz="0" w:space="0" w:color="auto"/>
      </w:divBdr>
    </w:div>
    <w:div w:id="1881894925">
      <w:bodyDiv w:val="1"/>
      <w:marLeft w:val="0"/>
      <w:marRight w:val="0"/>
      <w:marTop w:val="0"/>
      <w:marBottom w:val="0"/>
      <w:divBdr>
        <w:top w:val="none" w:sz="0" w:space="0" w:color="auto"/>
        <w:left w:val="none" w:sz="0" w:space="0" w:color="auto"/>
        <w:bottom w:val="none" w:sz="0" w:space="0" w:color="auto"/>
        <w:right w:val="none" w:sz="0" w:space="0" w:color="auto"/>
      </w:divBdr>
    </w:div>
    <w:div w:id="1898583843">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64732304">
      <w:bodyDiv w:val="1"/>
      <w:marLeft w:val="0"/>
      <w:marRight w:val="0"/>
      <w:marTop w:val="0"/>
      <w:marBottom w:val="0"/>
      <w:divBdr>
        <w:top w:val="none" w:sz="0" w:space="0" w:color="auto"/>
        <w:left w:val="none" w:sz="0" w:space="0" w:color="auto"/>
        <w:bottom w:val="none" w:sz="0" w:space="0" w:color="auto"/>
        <w:right w:val="none" w:sz="0" w:space="0" w:color="auto"/>
      </w:divBdr>
    </w:div>
    <w:div w:id="1983659889">
      <w:bodyDiv w:val="1"/>
      <w:marLeft w:val="0"/>
      <w:marRight w:val="0"/>
      <w:marTop w:val="0"/>
      <w:marBottom w:val="0"/>
      <w:divBdr>
        <w:top w:val="none" w:sz="0" w:space="0" w:color="auto"/>
        <w:left w:val="none" w:sz="0" w:space="0" w:color="auto"/>
        <w:bottom w:val="none" w:sz="0" w:space="0" w:color="auto"/>
        <w:right w:val="none" w:sz="0" w:space="0" w:color="auto"/>
      </w:divBdr>
    </w:div>
    <w:div w:id="2044281525">
      <w:bodyDiv w:val="1"/>
      <w:marLeft w:val="0"/>
      <w:marRight w:val="0"/>
      <w:marTop w:val="0"/>
      <w:marBottom w:val="0"/>
      <w:divBdr>
        <w:top w:val="none" w:sz="0" w:space="0" w:color="auto"/>
        <w:left w:val="none" w:sz="0" w:space="0" w:color="auto"/>
        <w:bottom w:val="none" w:sz="0" w:space="0" w:color="auto"/>
        <w:right w:val="none" w:sz="0" w:space="0" w:color="auto"/>
      </w:divBdr>
    </w:div>
    <w:div w:id="2058432920">
      <w:bodyDiv w:val="1"/>
      <w:marLeft w:val="0"/>
      <w:marRight w:val="0"/>
      <w:marTop w:val="0"/>
      <w:marBottom w:val="0"/>
      <w:divBdr>
        <w:top w:val="none" w:sz="0" w:space="0" w:color="auto"/>
        <w:left w:val="none" w:sz="0" w:space="0" w:color="auto"/>
        <w:bottom w:val="none" w:sz="0" w:space="0" w:color="auto"/>
        <w:right w:val="none" w:sz="0" w:space="0" w:color="auto"/>
      </w:divBdr>
    </w:div>
    <w:div w:id="2065564194">
      <w:bodyDiv w:val="1"/>
      <w:marLeft w:val="0"/>
      <w:marRight w:val="0"/>
      <w:marTop w:val="0"/>
      <w:marBottom w:val="0"/>
      <w:divBdr>
        <w:top w:val="none" w:sz="0" w:space="0" w:color="auto"/>
        <w:left w:val="none" w:sz="0" w:space="0" w:color="auto"/>
        <w:bottom w:val="none" w:sz="0" w:space="0" w:color="auto"/>
        <w:right w:val="none" w:sz="0" w:space="0" w:color="auto"/>
      </w:divBdr>
    </w:div>
    <w:div w:id="2072774762">
      <w:bodyDiv w:val="1"/>
      <w:marLeft w:val="0"/>
      <w:marRight w:val="0"/>
      <w:marTop w:val="0"/>
      <w:marBottom w:val="0"/>
      <w:divBdr>
        <w:top w:val="none" w:sz="0" w:space="0" w:color="auto"/>
        <w:left w:val="none" w:sz="0" w:space="0" w:color="auto"/>
        <w:bottom w:val="none" w:sz="0" w:space="0" w:color="auto"/>
        <w:right w:val="none" w:sz="0" w:space="0" w:color="auto"/>
      </w:divBdr>
    </w:div>
    <w:div w:id="2084059482">
      <w:bodyDiv w:val="1"/>
      <w:marLeft w:val="0"/>
      <w:marRight w:val="0"/>
      <w:marTop w:val="0"/>
      <w:marBottom w:val="0"/>
      <w:divBdr>
        <w:top w:val="none" w:sz="0" w:space="0" w:color="auto"/>
        <w:left w:val="none" w:sz="0" w:space="0" w:color="auto"/>
        <w:bottom w:val="none" w:sz="0" w:space="0" w:color="auto"/>
        <w:right w:val="none" w:sz="0" w:space="0" w:color="auto"/>
      </w:divBdr>
    </w:div>
    <w:div w:id="2113933165">
      <w:bodyDiv w:val="1"/>
      <w:marLeft w:val="0"/>
      <w:marRight w:val="0"/>
      <w:marTop w:val="0"/>
      <w:marBottom w:val="0"/>
      <w:divBdr>
        <w:top w:val="none" w:sz="0" w:space="0" w:color="auto"/>
        <w:left w:val="none" w:sz="0" w:space="0" w:color="auto"/>
        <w:bottom w:val="none" w:sz="0" w:space="0" w:color="auto"/>
        <w:right w:val="none" w:sz="0" w:space="0" w:color="auto"/>
      </w:divBdr>
    </w:div>
    <w:div w:id="213779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Заполнитель1</b:Tag>
    <b:SourceType>Book</b:SourceType>
    <b:Guid>{379373A7-7887-40ED-AB0B-A1BD42A7EFF1}</b:Guid>
    <b:RefOrder>1</b:RefOrder>
  </b:Source>
</b:Sources>
</file>

<file path=customXml/itemProps1.xml><?xml version="1.0" encoding="utf-8"?>
<ds:datastoreItem xmlns:ds="http://schemas.openxmlformats.org/officeDocument/2006/customXml" ds:itemID="{541A80D7-51D2-46BC-A9A7-C550746E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3405</Words>
  <Characters>19413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22773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2</cp:revision>
  <cp:lastPrinted>2021-12-13T09:57:00Z</cp:lastPrinted>
  <dcterms:created xsi:type="dcterms:W3CDTF">2021-12-14T08:45:00Z</dcterms:created>
  <dcterms:modified xsi:type="dcterms:W3CDTF">2021-12-14T08:45:00Z</dcterms:modified>
</cp:coreProperties>
</file>