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022" w:rsidRPr="008F2022" w:rsidRDefault="008F2022" w:rsidP="008F20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2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9542A" w:rsidRDefault="008F2022" w:rsidP="008F20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22"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proofErr w:type="gramStart"/>
      <w:r w:rsidRPr="008F2022">
        <w:rPr>
          <w:rFonts w:ascii="Times New Roman" w:hAnsi="Times New Roman" w:cs="Times New Roman"/>
          <w:b/>
          <w:sz w:val="28"/>
          <w:szCs w:val="28"/>
        </w:rPr>
        <w:t>экспертизы проекта решения Совета депутатов</w:t>
      </w:r>
      <w:proofErr w:type="gramEnd"/>
      <w:r w:rsidRPr="008F2022">
        <w:rPr>
          <w:rFonts w:ascii="Times New Roman" w:hAnsi="Times New Roman" w:cs="Times New Roman"/>
          <w:b/>
          <w:sz w:val="28"/>
          <w:szCs w:val="28"/>
        </w:rPr>
        <w:t xml:space="preserve"> Печенгского муниципального округа Мурманской области «О бюджете округа на 2022 год и на плановый период 2023 и 2024 годов»»</w:t>
      </w:r>
    </w:p>
    <w:p w:rsidR="008F2022" w:rsidRPr="0019542A" w:rsidRDefault="008F2022" w:rsidP="008F20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FF8" w:rsidRDefault="005A2157" w:rsidP="00732C8C">
      <w:pPr>
        <w:pStyle w:val="1"/>
        <w:spacing w:before="0" w:line="283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="00236C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00FF8" w:rsidRPr="005A2157">
        <w:rPr>
          <w:rFonts w:ascii="Times New Roman" w:hAnsi="Times New Roman" w:cs="Times New Roman"/>
          <w:b/>
          <w:color w:val="auto"/>
          <w:sz w:val="28"/>
          <w:szCs w:val="28"/>
        </w:rPr>
        <w:t>Общие положения</w:t>
      </w:r>
    </w:p>
    <w:p w:rsidR="004E7D6D" w:rsidRPr="004E7D6D" w:rsidRDefault="00A804F9" w:rsidP="004E7D6D">
      <w:pPr>
        <w:tabs>
          <w:tab w:val="left" w:pos="9923"/>
          <w:tab w:val="left" w:pos="10065"/>
        </w:tabs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Заключение на проект решения </w:t>
      </w:r>
      <w:r w:rsidR="0062327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Совета депутатов </w:t>
      </w:r>
      <w:r w:rsidR="002159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Печенгского муниципального округа</w:t>
      </w:r>
      <w:r w:rsidR="0062327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Мурманской области «О бюджете</w:t>
      </w:r>
      <w:r w:rsidR="002159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округа</w:t>
      </w:r>
      <w:r w:rsidR="0062327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20</w:t>
      </w:r>
      <w:r w:rsidR="00472DED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</w:t>
      </w:r>
      <w:r w:rsid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62327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и </w:t>
      </w:r>
      <w:r w:rsidR="002159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</w:t>
      </w:r>
      <w:r w:rsidR="0062327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плановый период 20</w:t>
      </w:r>
      <w:r w:rsidR="00DF31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</w:t>
      </w:r>
      <w:r w:rsid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="002159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</w:t>
      </w:r>
      <w:r w:rsidR="007171E2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62327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202</w:t>
      </w:r>
      <w:r w:rsid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62327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годов» </w:t>
      </w:r>
      <w:r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(далее – </w:t>
      </w:r>
      <w:r w:rsidR="00DF31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заключение</w:t>
      </w:r>
      <w:r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) подготовлено в соответствии с Бюджетным кодексом </w:t>
      </w:r>
      <w:r w:rsidR="00DF31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Российской </w:t>
      </w:r>
      <w:r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</w:t>
      </w:r>
      <w:r w:rsidR="00DF31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едерации (далее – </w:t>
      </w:r>
      <w:r w:rsidR="00A10DDC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Бюджетный кодекс РФ, </w:t>
      </w:r>
      <w:r w:rsidR="00DF31DF" w:rsidRPr="000075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БК РФ</w:t>
      </w:r>
      <w:r w:rsidR="00DF31DF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</w:t>
      </w:r>
      <w:r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</w:t>
      </w:r>
      <w:r w:rsidR="007171E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B5341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решени</w:t>
      </w:r>
      <w:r w:rsidR="003B574C" w:rsidRPr="004E782E">
        <w:rPr>
          <w:rFonts w:ascii="Times New Roman" w:eastAsia="Times New Roman" w:hAnsi="Times New Roman" w:cs="Times New Roman"/>
          <w:sz w:val="28"/>
          <w:szCs w:val="28"/>
          <w:lang w:eastAsia="x-none"/>
        </w:rPr>
        <w:t>ем</w:t>
      </w:r>
      <w:r w:rsidR="00B5341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Совета депутатов </w:t>
      </w:r>
      <w:r w:rsidR="004E782E" w:rsidRPr="004E782E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Печенгского муниципального</w:t>
      </w:r>
      <w:r w:rsidR="00B5341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Мурманской области от </w:t>
      </w:r>
      <w:r w:rsidR="004E782E" w:rsidRPr="004E782E">
        <w:rPr>
          <w:rFonts w:ascii="Times New Roman" w:eastAsia="Times New Roman" w:hAnsi="Times New Roman" w:cs="Times New Roman"/>
          <w:sz w:val="28"/>
          <w:szCs w:val="28"/>
          <w:lang w:eastAsia="x-none"/>
        </w:rPr>
        <w:t>18.12.2020</w:t>
      </w:r>
      <w:r w:rsidR="00B5341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№ </w:t>
      </w:r>
      <w:r w:rsidR="004E782E" w:rsidRPr="004E782E">
        <w:rPr>
          <w:rFonts w:ascii="Times New Roman" w:eastAsia="Times New Roman" w:hAnsi="Times New Roman" w:cs="Times New Roman"/>
          <w:sz w:val="28"/>
          <w:szCs w:val="28"/>
          <w:lang w:eastAsia="x-none"/>
        </w:rPr>
        <w:t>73</w:t>
      </w:r>
      <w:r w:rsidR="00B5341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00756D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</w:t>
      </w:r>
      <w:r w:rsidR="004E782E" w:rsidRPr="004E782E">
        <w:t xml:space="preserve"> </w:t>
      </w:r>
      <w:r w:rsidR="004E782E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 бюджете округа на 2021 год и на плановый период 2022 и 2023 годов</w:t>
      </w:r>
      <w:r w:rsidR="0000756D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</w:t>
      </w:r>
      <w:r w:rsidR="0000756D" w:rsidRPr="004E782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(с изменениями и дополнениями)</w:t>
      </w:r>
      <w:r w:rsidR="0000756D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="007171E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</w:t>
      </w:r>
      <w:r w:rsidR="00B53412" w:rsidRPr="004E782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далее – </w:t>
      </w:r>
      <w:r w:rsidR="0025238B" w:rsidRPr="004E782E">
        <w:rPr>
          <w:rFonts w:ascii="Times New Roman" w:eastAsia="Times New Roman" w:hAnsi="Times New Roman" w:cs="Times New Roman"/>
          <w:sz w:val="28"/>
          <w:szCs w:val="28"/>
          <w:lang w:eastAsia="x-none"/>
        </w:rPr>
        <w:t>решение о бюджете на 2021 год</w:t>
      </w:r>
      <w:r w:rsidR="0025238B" w:rsidRPr="0025238B">
        <w:rPr>
          <w:rFonts w:ascii="Times New Roman" w:eastAsia="Times New Roman" w:hAnsi="Times New Roman" w:cs="Times New Roman"/>
          <w:sz w:val="28"/>
          <w:szCs w:val="28"/>
          <w:lang w:eastAsia="x-none"/>
        </w:rPr>
        <w:t>, утвержденные бюджетные назначения</w:t>
      </w:r>
      <w:r w:rsidR="00B53412" w:rsidRPr="0025238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),</w:t>
      </w:r>
      <w:r w:rsidR="00B53412" w:rsidRPr="00647B9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647B9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решением Совета</w:t>
      </w:r>
      <w:r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депутатов </w:t>
      </w:r>
      <w:r w:rsidR="002159DF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Печенгского муниципального округа</w:t>
      </w:r>
      <w:r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252AF4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Мурманской области</w:t>
      </w:r>
      <w:r w:rsidR="0062327C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 </w:t>
      </w:r>
      <w:r w:rsidR="002159DF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23.10.2020</w:t>
      </w:r>
      <w:r w:rsid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62327C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№ </w:t>
      </w:r>
      <w:r w:rsidR="002159DF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41</w:t>
      </w:r>
      <w:r w:rsidR="0062327C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«</w:t>
      </w:r>
      <w:r w:rsidR="002159DF"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Об утверждении Положения о бюджетном процессе в Печенгском муниципальном округе Мурманской </w:t>
      </w:r>
      <w:r w:rsidR="002159DF" w:rsidRPr="004E7D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области</w:t>
      </w:r>
      <w:r w:rsidR="004E7D6D" w:rsidRPr="004E7D6D">
        <w:rPr>
          <w:rFonts w:ascii="Times New Roman" w:hAnsi="Times New Roman" w:cs="Times New Roman"/>
          <w:sz w:val="28"/>
          <w:szCs w:val="28"/>
        </w:rPr>
        <w:t>»</w:t>
      </w:r>
      <w:r w:rsidR="007171E2">
        <w:rPr>
          <w:szCs w:val="28"/>
        </w:rPr>
        <w:t xml:space="preserve"> </w:t>
      </w:r>
      <w:r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(далее - </w:t>
      </w:r>
      <w:r w:rsid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Положение</w:t>
      </w:r>
      <w:r w:rsidRPr="002159D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 бюджетном процессе) </w:t>
      </w:r>
      <w:r w:rsidRPr="004E7D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и решением Совета депутатов </w:t>
      </w:r>
      <w:r w:rsidR="004E7D6D" w:rsidRP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Печенгского муниципального округа</w:t>
      </w:r>
      <w:r w:rsidRPr="004E7D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 </w:t>
      </w:r>
      <w:r w:rsidR="004E7D6D" w:rsidRP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>25.12.2020</w:t>
      </w:r>
      <w:r w:rsidRPr="004E7D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№ </w:t>
      </w:r>
      <w:r w:rsidR="004E7D6D" w:rsidRP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>83</w:t>
      </w:r>
      <w:r w:rsidRPr="004E7D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«</w:t>
      </w:r>
      <w:r w:rsidR="004E7D6D" w:rsidRPr="004E7D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 переименовании Контрольно-счетной палаты муниципального образования Печенгский район Мурманской области и об утверждении Положения о Контрольно-счетной палате Печенгского муниципального округа Мурманской области</w:t>
      </w:r>
      <w:r w:rsidRPr="004E7D6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»</w:t>
      </w:r>
      <w:r w:rsid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E7D6D" w:rsidRP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>и иными нормативными правовыми</w:t>
      </w:r>
      <w:r w:rsid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E7D6D" w:rsidRP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>актами Российской Федерации</w:t>
      </w:r>
      <w:r w:rsid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="004E7D6D" w:rsidRP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>Мурманской области</w:t>
      </w:r>
      <w:r w:rsidR="004E7D6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 Печенгского муниципального округа.</w:t>
      </w:r>
    </w:p>
    <w:p w:rsidR="003B4CEE" w:rsidRPr="00974472" w:rsidRDefault="00DF31DF" w:rsidP="00974472">
      <w:pPr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Контрольно-счетной палатой </w:t>
      </w:r>
      <w:r w:rsidR="00591BFD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Печенгского муниципального округа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Мурманской области (далее – Контрольно-счетная палата) при подготовке заключения на проект решения Совета депутатов </w:t>
      </w:r>
      <w:r w:rsidR="002159DF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Печенгского муниципального округа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Мурманской области «</w:t>
      </w:r>
      <w:r w:rsidR="002159DF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 бюджете округа на 202</w:t>
      </w:r>
      <w:r w:rsid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2159DF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и на плановый период 202</w:t>
      </w:r>
      <w:r w:rsid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="002159DF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202</w:t>
      </w:r>
      <w:r w:rsid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2159DF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годов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» (далее – проект решения) </w:t>
      </w:r>
      <w:r w:rsidRPr="00A93D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учитывалась </w:t>
      </w:r>
      <w:r w:rsidR="00E01D96" w:rsidRPr="00A93D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необходимость реализации положений </w:t>
      </w:r>
      <w:r w:rsidR="001178B9" w:rsidRPr="00A93D71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Послания</w:t>
      </w:r>
      <w:r w:rsidR="00E01D96" w:rsidRPr="00A93D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Президента Рос</w:t>
      </w:r>
      <w:r w:rsidR="001178B9" w:rsidRPr="00A93D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сийской Федерации Федеральному </w:t>
      </w:r>
      <w:r w:rsidR="001178B9" w:rsidRPr="00A93D71">
        <w:rPr>
          <w:rFonts w:ascii="Times New Roman" w:eastAsia="Times New Roman" w:hAnsi="Times New Roman" w:cs="Times New Roman"/>
          <w:sz w:val="28"/>
          <w:szCs w:val="28"/>
          <w:lang w:eastAsia="x-none"/>
        </w:rPr>
        <w:t>Собранию</w:t>
      </w:r>
      <w:r w:rsidR="00E01D96" w:rsidRPr="00A93D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Российской Федерации от </w:t>
      </w:r>
      <w:r w:rsidR="00D72B93" w:rsidRPr="00A93D71">
        <w:rPr>
          <w:rFonts w:ascii="Times New Roman" w:eastAsia="Times New Roman" w:hAnsi="Times New Roman" w:cs="Times New Roman"/>
          <w:sz w:val="28"/>
          <w:szCs w:val="28"/>
          <w:lang w:eastAsia="x-none"/>
        </w:rPr>
        <w:t>21 апреля 2021</w:t>
      </w:r>
      <w:r w:rsidR="00E01D96" w:rsidRPr="00A93D7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года, определяющих</w:t>
      </w:r>
      <w:r w:rsidR="00E01D96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бюджетную политику (требования к бюджетной политике) в Российской Федерации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Основных направлени</w:t>
      </w:r>
      <w:r w:rsidR="00974472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ях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бюджетной и налоговой политики </w:t>
      </w:r>
      <w:r w:rsidR="00974472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Печенгск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="00974472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муниципальн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="00974472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974472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202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и плановый период 202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202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годов, утвержденных постановлением администрации 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Печенгского муниципального округа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от 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02.11.2021 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№ </w:t>
      </w:r>
      <w:r w:rsidR="00974472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11</w:t>
      </w:r>
      <w:r w:rsidR="003B574C" w:rsidRPr="003B574C">
        <w:rPr>
          <w:rFonts w:ascii="Times New Roman" w:eastAsia="Times New Roman" w:hAnsi="Times New Roman" w:cs="Times New Roman"/>
          <w:sz w:val="28"/>
          <w:szCs w:val="28"/>
          <w:lang w:eastAsia="x-none"/>
        </w:rPr>
        <w:t>92</w:t>
      </w:r>
      <w:r w:rsidR="00E01D96"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(далее – Основные направления бюджетной и налоговой политики)</w:t>
      </w:r>
      <w:r w:rsidRPr="003B574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Прогноза </w:t>
      </w:r>
      <w:r w:rsidR="00974472"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социально-экономического развития Печенгск</w:t>
      </w:r>
      <w:r w:rsidR="00D72B93" w:rsidRPr="00D72B93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="00974472"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муниципальн</w:t>
      </w:r>
      <w:r w:rsidR="00D72B93" w:rsidRPr="00D72B93">
        <w:rPr>
          <w:rFonts w:ascii="Times New Roman" w:eastAsia="Times New Roman" w:hAnsi="Times New Roman" w:cs="Times New Roman"/>
          <w:sz w:val="28"/>
          <w:szCs w:val="28"/>
          <w:lang w:eastAsia="x-none"/>
        </w:rPr>
        <w:t>ого</w:t>
      </w:r>
      <w:r w:rsidR="00974472"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округ</w:t>
      </w:r>
      <w:r w:rsidR="00D72B93" w:rsidRPr="00D72B93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="00974472"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202</w:t>
      </w:r>
      <w:r w:rsidR="00D72B93" w:rsidRPr="00D72B93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974472"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и на </w:t>
      </w:r>
      <w:r w:rsidR="00D72B93" w:rsidRPr="00D72B9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плановый </w:t>
      </w:r>
      <w:r w:rsidR="00974472"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период 2023 </w:t>
      </w:r>
      <w:r w:rsidR="00D72B93" w:rsidRPr="00D72B93">
        <w:rPr>
          <w:rFonts w:ascii="Times New Roman" w:eastAsia="Times New Roman" w:hAnsi="Times New Roman" w:cs="Times New Roman"/>
          <w:sz w:val="28"/>
          <w:szCs w:val="28"/>
          <w:lang w:eastAsia="x-none"/>
        </w:rPr>
        <w:t>и 2024 годов</w:t>
      </w:r>
      <w:r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 xml:space="preserve">одобренного </w:t>
      </w:r>
      <w:r w:rsidR="00A93D71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постановлением администрации</w:t>
      </w:r>
      <w:r w:rsidR="008B2436"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D72B93" w:rsidRPr="00D72B9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Печенгского муниципального </w:t>
      </w:r>
      <w:r w:rsidR="00D72B93" w:rsidRPr="00FA604D">
        <w:rPr>
          <w:rFonts w:ascii="Times New Roman" w:eastAsia="Times New Roman" w:hAnsi="Times New Roman" w:cs="Times New Roman"/>
          <w:sz w:val="28"/>
          <w:szCs w:val="28"/>
          <w:lang w:eastAsia="x-none"/>
        </w:rPr>
        <w:t>округа</w:t>
      </w:r>
      <w:r w:rsidRPr="00FA604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FA604D" w:rsidRPr="00FA604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от 12.11.2021 № 1213 </w:t>
      </w:r>
      <w:r w:rsidRPr="00FA604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(далее – Прогноз социально</w:t>
      </w:r>
      <w:r w:rsidRPr="00D72B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-экономического развития)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</w:t>
      </w:r>
      <w:r w:rsidR="00591B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проектов </w:t>
      </w:r>
      <w:r w:rsidR="009943AB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муниципальных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программ </w:t>
      </w:r>
      <w:r w:rsidR="00974472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Печенгского муниципального округа</w:t>
      </w:r>
      <w:r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(далее – </w:t>
      </w:r>
      <w:r w:rsidR="009943AB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муниципальные</w:t>
      </w:r>
      <w:r w:rsidR="008969F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программы</w:t>
      </w:r>
      <w:r w:rsidR="003B4CEE" w:rsidRPr="0097447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).</w:t>
      </w:r>
    </w:p>
    <w:p w:rsidR="003B4CEE" w:rsidRDefault="003B4CEE" w:rsidP="00153256">
      <w:pPr>
        <w:pStyle w:val="6"/>
        <w:spacing w:before="0" w:line="283" w:lineRule="auto"/>
        <w:rPr>
          <w:szCs w:val="28"/>
          <w:lang w:val="ru-RU"/>
        </w:rPr>
      </w:pPr>
      <w:r w:rsidRPr="00B23C0E">
        <w:rPr>
          <w:szCs w:val="28"/>
        </w:rPr>
        <w:t xml:space="preserve">При подготовке заключения </w:t>
      </w:r>
      <w:r>
        <w:rPr>
          <w:szCs w:val="28"/>
          <w:lang w:val="ru-RU"/>
        </w:rPr>
        <w:t>Контрольно-счетной</w:t>
      </w:r>
      <w:r w:rsidRPr="00B23C0E">
        <w:rPr>
          <w:szCs w:val="28"/>
        </w:rPr>
        <w:t xml:space="preserve"> палатой проверено соответствие </w:t>
      </w:r>
      <w:r>
        <w:rPr>
          <w:szCs w:val="28"/>
          <w:lang w:val="ru-RU"/>
        </w:rPr>
        <w:t>проекта решения</w:t>
      </w:r>
      <w:r w:rsidRPr="00B23C0E">
        <w:rPr>
          <w:szCs w:val="28"/>
        </w:rPr>
        <w:t xml:space="preserve"> требованиям бюджетного законодательства, проанализированы материалы, представленные одновременно с </w:t>
      </w:r>
      <w:r>
        <w:rPr>
          <w:szCs w:val="28"/>
          <w:lang w:val="ru-RU"/>
        </w:rPr>
        <w:t xml:space="preserve">проектом решения </w:t>
      </w:r>
      <w:r w:rsidRPr="00B23C0E">
        <w:rPr>
          <w:szCs w:val="28"/>
        </w:rPr>
        <w:t xml:space="preserve">в </w:t>
      </w:r>
      <w:r>
        <w:rPr>
          <w:szCs w:val="28"/>
          <w:lang w:val="ru-RU"/>
        </w:rPr>
        <w:t xml:space="preserve">Совет депутатов </w:t>
      </w:r>
      <w:r w:rsidR="00161903">
        <w:rPr>
          <w:szCs w:val="28"/>
          <w:lang w:val="ru-RU"/>
        </w:rPr>
        <w:t>Печенгского муниципального округа</w:t>
      </w:r>
      <w:r>
        <w:rPr>
          <w:szCs w:val="28"/>
          <w:lang w:val="ru-RU"/>
        </w:rPr>
        <w:t xml:space="preserve"> Мурманской области</w:t>
      </w:r>
      <w:r w:rsidRPr="00B23C0E">
        <w:rPr>
          <w:szCs w:val="28"/>
        </w:rPr>
        <w:t xml:space="preserve">, оценено состояние нормативной и методической базы, регулирующей порядок формирования показателей </w:t>
      </w:r>
      <w:r>
        <w:rPr>
          <w:szCs w:val="28"/>
          <w:lang w:val="ru-RU"/>
        </w:rPr>
        <w:t>проекта решения</w:t>
      </w:r>
      <w:r w:rsidRPr="00B23C0E">
        <w:rPr>
          <w:szCs w:val="28"/>
        </w:rPr>
        <w:t xml:space="preserve"> и их расчетов.</w:t>
      </w:r>
    </w:p>
    <w:p w:rsidR="004E7D6D" w:rsidRPr="004E7D6D" w:rsidRDefault="004E7D6D" w:rsidP="004E7D6D">
      <w:pPr>
        <w:pStyle w:val="6"/>
        <w:spacing w:before="0" w:line="283" w:lineRule="auto"/>
        <w:rPr>
          <w:szCs w:val="28"/>
          <w:lang w:val="ru-RU"/>
        </w:rPr>
      </w:pPr>
      <w:r w:rsidRPr="00F232B6">
        <w:rPr>
          <w:szCs w:val="28"/>
          <w:lang w:val="ru-RU"/>
        </w:rPr>
        <w:t>Проект решения:</w:t>
      </w:r>
    </w:p>
    <w:p w:rsidR="004E7D6D" w:rsidRPr="004E7D6D" w:rsidRDefault="004E7D6D" w:rsidP="004E7D6D">
      <w:pPr>
        <w:pStyle w:val="6"/>
        <w:spacing w:before="0" w:line="283" w:lineRule="auto"/>
        <w:rPr>
          <w:szCs w:val="28"/>
          <w:lang w:val="ru-RU"/>
        </w:rPr>
      </w:pPr>
      <w:proofErr w:type="gramStart"/>
      <w:r w:rsidRPr="004E7D6D">
        <w:rPr>
          <w:szCs w:val="28"/>
          <w:lang w:val="ru-RU"/>
        </w:rPr>
        <w:t xml:space="preserve">- внесен на рассмотрение в Совет депутатов </w:t>
      </w:r>
      <w:r>
        <w:rPr>
          <w:szCs w:val="28"/>
          <w:lang w:val="ru-RU"/>
        </w:rPr>
        <w:t>Печенгского муниципального округа</w:t>
      </w:r>
      <w:r w:rsidRPr="004E7D6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Главой Печенгского муниципального округа</w:t>
      </w:r>
      <w:r w:rsidRPr="004E7D6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15</w:t>
      </w:r>
      <w:r w:rsidRPr="004E7D6D">
        <w:rPr>
          <w:szCs w:val="28"/>
          <w:lang w:val="ru-RU"/>
        </w:rPr>
        <w:t>.11.202</w:t>
      </w:r>
      <w:r>
        <w:rPr>
          <w:szCs w:val="28"/>
          <w:lang w:val="ru-RU"/>
        </w:rPr>
        <w:t>1</w:t>
      </w:r>
      <w:r w:rsidRPr="004E7D6D">
        <w:rPr>
          <w:szCs w:val="28"/>
          <w:lang w:val="ru-RU"/>
        </w:rPr>
        <w:t>, что соответствует срокам,</w:t>
      </w:r>
      <w:r>
        <w:rPr>
          <w:szCs w:val="28"/>
          <w:lang w:val="ru-RU"/>
        </w:rPr>
        <w:t xml:space="preserve"> </w:t>
      </w:r>
      <w:r w:rsidRPr="004E7D6D">
        <w:rPr>
          <w:szCs w:val="28"/>
          <w:lang w:val="ru-RU"/>
        </w:rPr>
        <w:t>установленным статьей 185 Бюджетного кодекса Российской Федерации;</w:t>
      </w:r>
      <w:proofErr w:type="gramEnd"/>
    </w:p>
    <w:p w:rsidR="004E7D6D" w:rsidRDefault="004E7D6D" w:rsidP="004E7D6D">
      <w:pPr>
        <w:pStyle w:val="6"/>
        <w:spacing w:before="0" w:line="283" w:lineRule="auto"/>
        <w:rPr>
          <w:szCs w:val="28"/>
          <w:lang w:val="ru-RU"/>
        </w:rPr>
      </w:pPr>
      <w:proofErr w:type="gramStart"/>
      <w:r w:rsidRPr="004E7D6D">
        <w:rPr>
          <w:szCs w:val="28"/>
          <w:lang w:val="ru-RU"/>
        </w:rPr>
        <w:t xml:space="preserve">- направлен в </w:t>
      </w:r>
      <w:r>
        <w:rPr>
          <w:szCs w:val="28"/>
          <w:lang w:val="ru-RU"/>
        </w:rPr>
        <w:t>К</w:t>
      </w:r>
      <w:r w:rsidRPr="004E7D6D">
        <w:rPr>
          <w:szCs w:val="28"/>
          <w:lang w:val="ru-RU"/>
        </w:rPr>
        <w:t>онтрольно-счетную палату в срок,</w:t>
      </w:r>
      <w:r>
        <w:rPr>
          <w:szCs w:val="28"/>
          <w:lang w:val="ru-RU"/>
        </w:rPr>
        <w:t xml:space="preserve"> </w:t>
      </w:r>
      <w:r w:rsidRPr="004E7D6D">
        <w:rPr>
          <w:szCs w:val="28"/>
          <w:lang w:val="ru-RU"/>
        </w:rPr>
        <w:t>установленный стать</w:t>
      </w:r>
      <w:r w:rsidR="00F232B6">
        <w:rPr>
          <w:szCs w:val="28"/>
          <w:lang w:val="ru-RU"/>
        </w:rPr>
        <w:t>ей</w:t>
      </w:r>
      <w:r w:rsidRPr="004E7D6D">
        <w:rPr>
          <w:szCs w:val="28"/>
          <w:lang w:val="ru-RU"/>
        </w:rPr>
        <w:t xml:space="preserve"> 2</w:t>
      </w:r>
      <w:r w:rsidR="00F232B6">
        <w:rPr>
          <w:szCs w:val="28"/>
          <w:lang w:val="ru-RU"/>
        </w:rPr>
        <w:t>4</w:t>
      </w:r>
      <w:r w:rsidRPr="004E7D6D">
        <w:rPr>
          <w:szCs w:val="28"/>
          <w:lang w:val="ru-RU"/>
        </w:rPr>
        <w:t xml:space="preserve"> Положения о бюджетном процессе.</w:t>
      </w:r>
      <w:proofErr w:type="gramEnd"/>
    </w:p>
    <w:p w:rsidR="00F232B6" w:rsidRPr="00B23C0E" w:rsidRDefault="00F232B6" w:rsidP="00F232B6">
      <w:pPr>
        <w:pStyle w:val="6"/>
        <w:spacing w:before="0" w:line="283" w:lineRule="auto"/>
        <w:rPr>
          <w:szCs w:val="28"/>
        </w:rPr>
      </w:pPr>
      <w:r w:rsidRPr="00F232B6">
        <w:rPr>
          <w:szCs w:val="28"/>
        </w:rPr>
        <w:t xml:space="preserve">Перечень документов и материалов, предоставленных одновременно с </w:t>
      </w:r>
      <w:r w:rsidRPr="00F232B6">
        <w:rPr>
          <w:szCs w:val="28"/>
          <w:lang w:val="ru-RU"/>
        </w:rPr>
        <w:t>проектом решения</w:t>
      </w:r>
      <w:r w:rsidRPr="00F232B6">
        <w:rPr>
          <w:szCs w:val="28"/>
        </w:rPr>
        <w:t>, соответствует требованиям статьи 2</w:t>
      </w:r>
      <w:r w:rsidRPr="00F232B6">
        <w:rPr>
          <w:szCs w:val="28"/>
          <w:lang w:val="ru-RU"/>
        </w:rPr>
        <w:t>2</w:t>
      </w:r>
      <w:r w:rsidRPr="00F232B6">
        <w:rPr>
          <w:szCs w:val="28"/>
        </w:rPr>
        <w:t xml:space="preserve"> </w:t>
      </w:r>
      <w:r w:rsidRPr="00F232B6">
        <w:rPr>
          <w:szCs w:val="28"/>
          <w:lang w:val="ru-RU"/>
        </w:rPr>
        <w:t>Положения</w:t>
      </w:r>
      <w:r w:rsidRPr="00F232B6">
        <w:rPr>
          <w:szCs w:val="28"/>
        </w:rPr>
        <w:t xml:space="preserve"> о бюджетном процессе.</w:t>
      </w:r>
      <w:r w:rsidRPr="00B23C0E">
        <w:rPr>
          <w:szCs w:val="28"/>
        </w:rPr>
        <w:t xml:space="preserve"> </w:t>
      </w:r>
    </w:p>
    <w:p w:rsidR="003B4CEE" w:rsidRPr="00B23C0E" w:rsidRDefault="003B4CEE" w:rsidP="00153256">
      <w:pPr>
        <w:pStyle w:val="6"/>
        <w:spacing w:before="0" w:line="283" w:lineRule="auto"/>
        <w:rPr>
          <w:szCs w:val="28"/>
        </w:rPr>
      </w:pPr>
      <w:r w:rsidRPr="00B23C0E">
        <w:rPr>
          <w:szCs w:val="28"/>
        </w:rPr>
        <w:t xml:space="preserve">Состав показателей (параметров и характеристик) бюджета, предложенных к утверждению </w:t>
      </w:r>
      <w:r>
        <w:rPr>
          <w:szCs w:val="28"/>
          <w:lang w:val="ru-RU"/>
        </w:rPr>
        <w:t>проекта решения</w:t>
      </w:r>
      <w:r w:rsidRPr="00B23C0E">
        <w:rPr>
          <w:szCs w:val="28"/>
        </w:rPr>
        <w:t xml:space="preserve">,  соответствует требованием статьи 184.1 </w:t>
      </w:r>
      <w:r w:rsidR="007171E2">
        <w:rPr>
          <w:szCs w:val="28"/>
          <w:lang w:val="ru-RU"/>
        </w:rPr>
        <w:t>Б</w:t>
      </w:r>
      <w:r w:rsidR="00E05DFB">
        <w:rPr>
          <w:szCs w:val="28"/>
          <w:lang w:val="ru-RU"/>
        </w:rPr>
        <w:t>юджетного кодекса</w:t>
      </w:r>
      <w:r w:rsidRPr="00B23C0E">
        <w:rPr>
          <w:szCs w:val="28"/>
        </w:rPr>
        <w:t xml:space="preserve"> РФ и </w:t>
      </w:r>
      <w:r w:rsidRPr="00031213">
        <w:rPr>
          <w:szCs w:val="28"/>
        </w:rPr>
        <w:t>статьи 2</w:t>
      </w:r>
      <w:r w:rsidR="00161903" w:rsidRPr="00031213">
        <w:rPr>
          <w:szCs w:val="28"/>
          <w:lang w:val="ru-RU"/>
        </w:rPr>
        <w:t>2</w:t>
      </w:r>
      <w:r w:rsidRPr="00031213">
        <w:rPr>
          <w:szCs w:val="28"/>
        </w:rPr>
        <w:t xml:space="preserve"> </w:t>
      </w:r>
      <w:r w:rsidR="009D6B96">
        <w:rPr>
          <w:szCs w:val="28"/>
          <w:lang w:val="ru-RU"/>
        </w:rPr>
        <w:t>Положения</w:t>
      </w:r>
      <w:r w:rsidRPr="00031213">
        <w:rPr>
          <w:szCs w:val="28"/>
        </w:rPr>
        <w:t xml:space="preserve"> о бюджетном</w:t>
      </w:r>
      <w:r w:rsidRPr="00B23C0E">
        <w:rPr>
          <w:szCs w:val="28"/>
        </w:rPr>
        <w:t xml:space="preserve"> процессе.</w:t>
      </w:r>
    </w:p>
    <w:p w:rsidR="00E4462A" w:rsidRDefault="00E4462A" w:rsidP="00153256">
      <w:pPr>
        <w:pStyle w:val="6"/>
        <w:spacing w:before="0" w:line="283" w:lineRule="auto"/>
        <w:rPr>
          <w:szCs w:val="28"/>
          <w:lang w:val="ru-RU"/>
        </w:rPr>
      </w:pPr>
      <w:r w:rsidRPr="00B23C0E">
        <w:rPr>
          <w:szCs w:val="28"/>
        </w:rPr>
        <w:t xml:space="preserve">Основные характеристики бюджета </w:t>
      </w:r>
      <w:r w:rsidR="00087212">
        <w:rPr>
          <w:szCs w:val="28"/>
          <w:lang w:val="ru-RU"/>
        </w:rPr>
        <w:t xml:space="preserve">округа </w:t>
      </w:r>
      <w:r w:rsidRPr="00B23C0E">
        <w:rPr>
          <w:szCs w:val="28"/>
        </w:rPr>
        <w:t>на 20</w:t>
      </w:r>
      <w:r w:rsidR="00C543AC">
        <w:rPr>
          <w:szCs w:val="28"/>
          <w:lang w:val="ru-RU"/>
        </w:rPr>
        <w:t>2</w:t>
      </w:r>
      <w:r w:rsidR="00F232B6">
        <w:rPr>
          <w:szCs w:val="28"/>
          <w:lang w:val="ru-RU"/>
        </w:rPr>
        <w:t>2</w:t>
      </w:r>
      <w:r w:rsidRPr="00B23C0E">
        <w:rPr>
          <w:szCs w:val="28"/>
        </w:rPr>
        <w:t xml:space="preserve"> год и плановый период 20</w:t>
      </w:r>
      <w:r w:rsidR="00664192">
        <w:rPr>
          <w:szCs w:val="28"/>
          <w:lang w:val="ru-RU"/>
        </w:rPr>
        <w:t>2</w:t>
      </w:r>
      <w:r w:rsidR="00F232B6">
        <w:rPr>
          <w:szCs w:val="28"/>
          <w:lang w:val="ru-RU"/>
        </w:rPr>
        <w:t>3</w:t>
      </w:r>
      <w:r w:rsidRPr="00B23C0E">
        <w:rPr>
          <w:szCs w:val="28"/>
        </w:rPr>
        <w:t xml:space="preserve"> и 202</w:t>
      </w:r>
      <w:r w:rsidR="00F232B6">
        <w:rPr>
          <w:szCs w:val="28"/>
          <w:lang w:val="ru-RU"/>
        </w:rPr>
        <w:t>4</w:t>
      </w:r>
      <w:r w:rsidRPr="00B23C0E">
        <w:rPr>
          <w:szCs w:val="28"/>
        </w:rPr>
        <w:t xml:space="preserve"> годов представлены в таблице</w:t>
      </w:r>
      <w:r w:rsidR="000F7D7A">
        <w:rPr>
          <w:szCs w:val="28"/>
          <w:lang w:val="ru-RU"/>
        </w:rPr>
        <w:t xml:space="preserve"> 1</w:t>
      </w:r>
      <w:r w:rsidRPr="00B23C0E">
        <w:rPr>
          <w:szCs w:val="28"/>
        </w:rPr>
        <w:t>:</w:t>
      </w:r>
    </w:p>
    <w:p w:rsidR="00E4462A" w:rsidRDefault="000F7D7A" w:rsidP="000F7D7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1</w:t>
      </w:r>
      <w:r w:rsidR="00E4462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E4462A">
        <w:rPr>
          <w:rFonts w:ascii="Times New Roman" w:hAnsi="Times New Roman" w:cs="Times New Roman"/>
          <w:sz w:val="20"/>
          <w:szCs w:val="20"/>
        </w:rPr>
        <w:t xml:space="preserve">   </w:t>
      </w:r>
      <w:r w:rsidR="00E4462A" w:rsidRPr="00E4462A">
        <w:rPr>
          <w:rFonts w:ascii="Times New Roman" w:hAnsi="Times New Roman" w:cs="Times New Roman"/>
          <w:sz w:val="20"/>
          <w:szCs w:val="20"/>
        </w:rPr>
        <w:t xml:space="preserve"> </w:t>
      </w:r>
      <w:r w:rsidR="00EB40DB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E4462A" w:rsidRPr="00E4462A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531" w:type="dxa"/>
        <w:tblInd w:w="93" w:type="dxa"/>
        <w:tblLook w:val="04A0" w:firstRow="1" w:lastRow="0" w:firstColumn="1" w:lastColumn="0" w:noHBand="0" w:noVBand="1"/>
      </w:tblPr>
      <w:tblGrid>
        <w:gridCol w:w="4551"/>
        <w:gridCol w:w="1560"/>
        <w:gridCol w:w="1660"/>
        <w:gridCol w:w="1760"/>
      </w:tblGrid>
      <w:tr w:rsidR="00FA51D2" w:rsidRPr="00FA51D2" w:rsidTr="00FA51D2">
        <w:trPr>
          <w:trHeight w:val="3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A51D2" w:rsidRPr="00FA51D2" w:rsidTr="00FA51D2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3 067 542,8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2 950 616,3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2 512 813,7</w:t>
            </w:r>
          </w:p>
        </w:tc>
      </w:tr>
      <w:tr w:rsidR="00FA51D2" w:rsidRPr="00FA51D2" w:rsidTr="00FA51D2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3 154 742,8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2 991 256,3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2 524 014,0</w:t>
            </w:r>
          </w:p>
        </w:tc>
      </w:tr>
      <w:tr w:rsidR="00FA51D2" w:rsidRPr="00FA51D2" w:rsidTr="00FA51D2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Дефицит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-87 200,0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-40 640,0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-11 200,3</w:t>
            </w:r>
          </w:p>
        </w:tc>
      </w:tr>
      <w:tr w:rsidR="00FA51D2" w:rsidRPr="00FA51D2" w:rsidTr="00845827">
        <w:trPr>
          <w:trHeight w:val="537"/>
        </w:trPr>
        <w:tc>
          <w:tcPr>
            <w:tcW w:w="4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Верхний предел муниципального внутреннего долга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января 2023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января 2024 года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января 2025 года</w:t>
            </w:r>
          </w:p>
        </w:tc>
      </w:tr>
      <w:tr w:rsidR="00FA51D2" w:rsidRPr="00FA51D2" w:rsidTr="00FA51D2">
        <w:trPr>
          <w:trHeight w:val="315"/>
        </w:trPr>
        <w:tc>
          <w:tcPr>
            <w:tcW w:w="4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233 880,0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D2" w:rsidRPr="00FA51D2" w:rsidRDefault="00FA51D2" w:rsidP="00FA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245 080,3</w:t>
            </w:r>
          </w:p>
        </w:tc>
      </w:tr>
    </w:tbl>
    <w:p w:rsidR="00FA51D2" w:rsidRDefault="00FA51D2" w:rsidP="000F7D7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00FF8" w:rsidRDefault="005A2157" w:rsidP="00FD5443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2.</w:t>
      </w:r>
      <w:r w:rsidR="00236C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00FF8" w:rsidRPr="005A2157">
        <w:rPr>
          <w:rFonts w:ascii="Times New Roman" w:hAnsi="Times New Roman" w:cs="Times New Roman"/>
          <w:b/>
          <w:color w:val="auto"/>
          <w:sz w:val="28"/>
          <w:szCs w:val="28"/>
        </w:rPr>
        <w:t>Доходы</w:t>
      </w:r>
    </w:p>
    <w:p w:rsidR="00C00FF8" w:rsidRPr="00C00FF8" w:rsidRDefault="00C00FF8" w:rsidP="00FD5443">
      <w:pPr>
        <w:shd w:val="clear" w:color="auto" w:fill="FFFFFF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F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проектом решения</w:t>
      </w:r>
      <w:r w:rsidRPr="00C00FF8">
        <w:rPr>
          <w:rFonts w:ascii="Times New Roman" w:hAnsi="Times New Roman" w:cs="Times New Roman"/>
          <w:sz w:val="28"/>
          <w:szCs w:val="28"/>
        </w:rPr>
        <w:t xml:space="preserve"> доходы бюджета</w:t>
      </w:r>
      <w:r w:rsidR="00EB40DB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C00FF8">
        <w:rPr>
          <w:rFonts w:ascii="Times New Roman" w:hAnsi="Times New Roman" w:cs="Times New Roman"/>
          <w:sz w:val="28"/>
          <w:szCs w:val="28"/>
        </w:rPr>
        <w:t>:</w:t>
      </w:r>
    </w:p>
    <w:p w:rsidR="00C00FF8" w:rsidRPr="00C00FF8" w:rsidRDefault="00C00FF8" w:rsidP="00FD5443">
      <w:pPr>
        <w:pStyle w:val="6"/>
        <w:spacing w:before="0" w:line="283" w:lineRule="auto"/>
        <w:rPr>
          <w:szCs w:val="28"/>
        </w:rPr>
      </w:pPr>
      <w:r w:rsidRPr="00C00FF8">
        <w:rPr>
          <w:szCs w:val="28"/>
        </w:rPr>
        <w:t>в 20</w:t>
      </w:r>
      <w:r w:rsidR="002A4E3B">
        <w:rPr>
          <w:szCs w:val="28"/>
          <w:lang w:val="ru-RU"/>
        </w:rPr>
        <w:t>2</w:t>
      </w:r>
      <w:r w:rsidR="00FA51D2">
        <w:rPr>
          <w:szCs w:val="28"/>
          <w:lang w:val="ru-RU"/>
        </w:rPr>
        <w:t>2</w:t>
      </w:r>
      <w:r w:rsidRPr="00C00FF8">
        <w:rPr>
          <w:szCs w:val="28"/>
        </w:rPr>
        <w:t xml:space="preserve"> году составят </w:t>
      </w:r>
      <w:r w:rsidR="00FA51D2">
        <w:rPr>
          <w:szCs w:val="28"/>
          <w:lang w:val="ru-RU"/>
        </w:rPr>
        <w:t>3 067 542,8</w:t>
      </w:r>
      <w:r w:rsidRPr="00C00FF8">
        <w:rPr>
          <w:szCs w:val="28"/>
        </w:rPr>
        <w:t xml:space="preserve"> тыс. рублей, в том числе налоговые доходы – </w:t>
      </w:r>
      <w:r w:rsidR="00C07848">
        <w:rPr>
          <w:szCs w:val="28"/>
          <w:lang w:val="ru-RU"/>
        </w:rPr>
        <w:t>707 721,2</w:t>
      </w:r>
      <w:r w:rsidRPr="001E7306">
        <w:rPr>
          <w:szCs w:val="28"/>
        </w:rPr>
        <w:t xml:space="preserve"> тыс. рублей, или </w:t>
      </w:r>
      <w:r w:rsidR="00C07848">
        <w:rPr>
          <w:szCs w:val="28"/>
          <w:lang w:val="ru-RU"/>
        </w:rPr>
        <w:t>23,1</w:t>
      </w:r>
      <w:r w:rsidRPr="001E7306">
        <w:rPr>
          <w:szCs w:val="28"/>
        </w:rPr>
        <w:t> %</w:t>
      </w:r>
      <w:r w:rsidR="00C07848">
        <w:rPr>
          <w:szCs w:val="28"/>
          <w:lang w:val="ru-RU"/>
        </w:rPr>
        <w:t xml:space="preserve"> общего</w:t>
      </w:r>
      <w:r w:rsidRPr="001E7306">
        <w:rPr>
          <w:szCs w:val="28"/>
        </w:rPr>
        <w:t xml:space="preserve"> объема доходов бюджета</w:t>
      </w:r>
      <w:r w:rsidR="00EB40DB">
        <w:rPr>
          <w:szCs w:val="28"/>
          <w:lang w:val="ru-RU"/>
        </w:rPr>
        <w:t xml:space="preserve"> округа</w:t>
      </w:r>
      <w:r w:rsidRPr="001E7306">
        <w:rPr>
          <w:szCs w:val="28"/>
        </w:rPr>
        <w:t xml:space="preserve">, неналоговые доходы – </w:t>
      </w:r>
      <w:r w:rsidR="00C07848">
        <w:rPr>
          <w:szCs w:val="28"/>
          <w:lang w:val="ru-RU"/>
        </w:rPr>
        <w:t>164 278,8</w:t>
      </w:r>
      <w:r w:rsidRPr="001E7306">
        <w:rPr>
          <w:szCs w:val="28"/>
        </w:rPr>
        <w:t xml:space="preserve"> тыс. рублей</w:t>
      </w:r>
      <w:r w:rsidR="001814FB" w:rsidRPr="001E7306">
        <w:rPr>
          <w:szCs w:val="28"/>
          <w:lang w:val="ru-RU"/>
        </w:rPr>
        <w:t xml:space="preserve">, или </w:t>
      </w:r>
      <w:r w:rsidR="00C07848">
        <w:rPr>
          <w:szCs w:val="28"/>
          <w:lang w:val="ru-RU"/>
        </w:rPr>
        <w:t>5,4</w:t>
      </w:r>
      <w:r w:rsidR="001814FB" w:rsidRPr="001E7306">
        <w:rPr>
          <w:szCs w:val="28"/>
          <w:lang w:val="ru-RU"/>
        </w:rPr>
        <w:t>%</w:t>
      </w:r>
      <w:r w:rsidR="00C07848">
        <w:rPr>
          <w:szCs w:val="28"/>
          <w:lang w:val="ru-RU"/>
        </w:rPr>
        <w:t xml:space="preserve"> общего </w:t>
      </w:r>
      <w:r w:rsidR="00C07848" w:rsidRPr="001E7306">
        <w:rPr>
          <w:szCs w:val="28"/>
        </w:rPr>
        <w:lastRenderedPageBreak/>
        <w:t>объема доходов бюджета</w:t>
      </w:r>
      <w:r w:rsidR="00C07848">
        <w:rPr>
          <w:szCs w:val="28"/>
          <w:lang w:val="ru-RU"/>
        </w:rPr>
        <w:t xml:space="preserve"> округа</w:t>
      </w:r>
      <w:r w:rsidR="001814FB" w:rsidRPr="001E7306">
        <w:rPr>
          <w:szCs w:val="28"/>
          <w:lang w:val="ru-RU"/>
        </w:rPr>
        <w:t>,</w:t>
      </w:r>
      <w:r w:rsidRPr="001E7306">
        <w:rPr>
          <w:szCs w:val="28"/>
        </w:rPr>
        <w:t xml:space="preserve"> безвозмездные поступления – </w:t>
      </w:r>
      <w:r w:rsidR="00C07848">
        <w:rPr>
          <w:szCs w:val="28"/>
          <w:lang w:val="ru-RU"/>
        </w:rPr>
        <w:t>2 195 542,9</w:t>
      </w:r>
      <w:r w:rsidR="001E7306" w:rsidRPr="001E7306">
        <w:rPr>
          <w:szCs w:val="28"/>
          <w:lang w:val="ru-RU"/>
        </w:rPr>
        <w:t xml:space="preserve"> </w:t>
      </w:r>
      <w:r w:rsidRPr="001E7306">
        <w:rPr>
          <w:szCs w:val="28"/>
        </w:rPr>
        <w:t>тыс. рублей</w:t>
      </w:r>
      <w:r w:rsidR="001814FB" w:rsidRPr="001E7306">
        <w:rPr>
          <w:szCs w:val="28"/>
          <w:lang w:val="ru-RU"/>
        </w:rPr>
        <w:t xml:space="preserve">, или </w:t>
      </w:r>
      <w:r w:rsidR="00C07848">
        <w:rPr>
          <w:szCs w:val="28"/>
          <w:lang w:val="ru-RU"/>
        </w:rPr>
        <w:t>71,6</w:t>
      </w:r>
      <w:r w:rsidR="001814FB" w:rsidRPr="001E7306">
        <w:rPr>
          <w:szCs w:val="28"/>
          <w:lang w:val="ru-RU"/>
        </w:rPr>
        <w:t>%</w:t>
      </w:r>
      <w:r w:rsidR="00C07848">
        <w:rPr>
          <w:szCs w:val="28"/>
          <w:lang w:val="ru-RU"/>
        </w:rPr>
        <w:t xml:space="preserve"> общего </w:t>
      </w:r>
      <w:r w:rsidR="00C07848" w:rsidRPr="001E7306">
        <w:rPr>
          <w:szCs w:val="28"/>
        </w:rPr>
        <w:t>объема доходов бюджета</w:t>
      </w:r>
      <w:r w:rsidR="00C07848">
        <w:rPr>
          <w:szCs w:val="28"/>
          <w:lang w:val="ru-RU"/>
        </w:rPr>
        <w:t xml:space="preserve"> округа</w:t>
      </w:r>
      <w:r w:rsidRPr="001E7306">
        <w:rPr>
          <w:szCs w:val="28"/>
        </w:rPr>
        <w:t>;</w:t>
      </w:r>
    </w:p>
    <w:p w:rsidR="00C00FF8" w:rsidRPr="00C00FF8" w:rsidRDefault="00C00FF8" w:rsidP="00153256">
      <w:pPr>
        <w:pStyle w:val="6"/>
        <w:spacing w:before="0" w:line="283" w:lineRule="auto"/>
        <w:rPr>
          <w:szCs w:val="28"/>
        </w:rPr>
      </w:pPr>
      <w:r w:rsidRPr="00C00FF8">
        <w:rPr>
          <w:szCs w:val="28"/>
        </w:rPr>
        <w:t>в 20</w:t>
      </w:r>
      <w:r w:rsidR="003231A1">
        <w:rPr>
          <w:szCs w:val="28"/>
          <w:lang w:val="ru-RU"/>
        </w:rPr>
        <w:t>2</w:t>
      </w:r>
      <w:r w:rsidR="00436D27">
        <w:rPr>
          <w:szCs w:val="28"/>
          <w:lang w:val="ru-RU"/>
        </w:rPr>
        <w:t>3</w:t>
      </w:r>
      <w:r w:rsidRPr="00C00FF8">
        <w:rPr>
          <w:szCs w:val="28"/>
        </w:rPr>
        <w:t xml:space="preserve"> году составят </w:t>
      </w:r>
      <w:r w:rsidR="00EB40DB">
        <w:rPr>
          <w:szCs w:val="28"/>
          <w:lang w:val="ru-RU"/>
        </w:rPr>
        <w:t>2</w:t>
      </w:r>
      <w:r w:rsidR="008A2DAE">
        <w:rPr>
          <w:szCs w:val="28"/>
          <w:lang w:val="ru-RU"/>
        </w:rPr>
        <w:t> 950 616,3</w:t>
      </w:r>
      <w:r w:rsidRPr="00C00FF8">
        <w:rPr>
          <w:szCs w:val="28"/>
        </w:rPr>
        <w:t xml:space="preserve"> тыс. рублей, в том числе налоговые доходы – </w:t>
      </w:r>
      <w:r w:rsidR="008A2DAE">
        <w:rPr>
          <w:szCs w:val="28"/>
          <w:lang w:val="ru-RU"/>
        </w:rPr>
        <w:t>723 962,5</w:t>
      </w:r>
      <w:r w:rsidRPr="00C00FF8">
        <w:rPr>
          <w:szCs w:val="28"/>
        </w:rPr>
        <w:t xml:space="preserve"> тыс. рублей, </w:t>
      </w:r>
      <w:r w:rsidRPr="00A14DBA">
        <w:rPr>
          <w:szCs w:val="28"/>
        </w:rPr>
        <w:t xml:space="preserve">или </w:t>
      </w:r>
      <w:r w:rsidR="00A14DBA" w:rsidRPr="00A14DBA">
        <w:rPr>
          <w:szCs w:val="28"/>
          <w:lang w:val="ru-RU"/>
        </w:rPr>
        <w:t>24,5</w:t>
      </w:r>
      <w:r w:rsidRPr="00A14DBA">
        <w:rPr>
          <w:szCs w:val="28"/>
        </w:rPr>
        <w:t xml:space="preserve">% </w:t>
      </w:r>
      <w:r w:rsidR="00844EB3" w:rsidRPr="00A14DBA">
        <w:rPr>
          <w:szCs w:val="28"/>
          <w:lang w:val="ru-RU"/>
        </w:rPr>
        <w:t xml:space="preserve">общего </w:t>
      </w:r>
      <w:r w:rsidRPr="00A14DBA">
        <w:rPr>
          <w:szCs w:val="28"/>
        </w:rPr>
        <w:t>объема доходов</w:t>
      </w:r>
      <w:r w:rsidRPr="00C00FF8">
        <w:rPr>
          <w:szCs w:val="28"/>
        </w:rPr>
        <w:t xml:space="preserve"> бюджета</w:t>
      </w:r>
      <w:r w:rsidR="00EB40DB">
        <w:rPr>
          <w:szCs w:val="28"/>
          <w:lang w:val="ru-RU"/>
        </w:rPr>
        <w:t xml:space="preserve"> округа</w:t>
      </w:r>
      <w:r w:rsidRPr="00C00FF8">
        <w:rPr>
          <w:szCs w:val="28"/>
        </w:rPr>
        <w:t xml:space="preserve">, неналоговые доходы – </w:t>
      </w:r>
      <w:r w:rsidR="00844EB3" w:rsidRPr="00844EB3">
        <w:rPr>
          <w:szCs w:val="28"/>
          <w:lang w:val="ru-RU"/>
        </w:rPr>
        <w:t>162</w:t>
      </w:r>
      <w:r w:rsidR="00BF4F81">
        <w:rPr>
          <w:szCs w:val="28"/>
          <w:lang w:val="en-US"/>
        </w:rPr>
        <w:t> </w:t>
      </w:r>
      <w:r w:rsidR="00BF4F81">
        <w:rPr>
          <w:szCs w:val="28"/>
          <w:lang w:val="ru-RU"/>
        </w:rPr>
        <w:t>446,</w:t>
      </w:r>
      <w:r w:rsidR="00844EB3" w:rsidRPr="00844EB3">
        <w:rPr>
          <w:szCs w:val="28"/>
          <w:lang w:val="ru-RU"/>
        </w:rPr>
        <w:t>1</w:t>
      </w:r>
      <w:r w:rsidRPr="00C00FF8">
        <w:rPr>
          <w:szCs w:val="28"/>
        </w:rPr>
        <w:t xml:space="preserve"> тыс. рублей</w:t>
      </w:r>
      <w:r w:rsidR="003231A1">
        <w:rPr>
          <w:szCs w:val="28"/>
          <w:lang w:val="ru-RU"/>
        </w:rPr>
        <w:t xml:space="preserve">, или </w:t>
      </w:r>
      <w:r w:rsidR="00844EB3" w:rsidRPr="00844EB3">
        <w:rPr>
          <w:szCs w:val="28"/>
          <w:lang w:val="ru-RU"/>
        </w:rPr>
        <w:t>5</w:t>
      </w:r>
      <w:r w:rsidR="00EB40DB">
        <w:rPr>
          <w:szCs w:val="28"/>
          <w:lang w:val="ru-RU"/>
        </w:rPr>
        <w:t>,5</w:t>
      </w:r>
      <w:r w:rsidRPr="00C00FF8">
        <w:rPr>
          <w:szCs w:val="28"/>
        </w:rPr>
        <w:t>%</w:t>
      </w:r>
      <w:r w:rsidR="00844EB3" w:rsidRPr="00844EB3">
        <w:rPr>
          <w:szCs w:val="28"/>
          <w:lang w:val="ru-RU"/>
        </w:rPr>
        <w:t xml:space="preserve"> </w:t>
      </w:r>
      <w:r w:rsidR="00844EB3">
        <w:rPr>
          <w:szCs w:val="28"/>
          <w:lang w:val="ru-RU"/>
        </w:rPr>
        <w:t xml:space="preserve">общего </w:t>
      </w:r>
      <w:r w:rsidR="00844EB3" w:rsidRPr="00C00FF8">
        <w:rPr>
          <w:szCs w:val="28"/>
        </w:rPr>
        <w:t>объема доходов бюджета</w:t>
      </w:r>
      <w:r w:rsidR="00844EB3">
        <w:rPr>
          <w:szCs w:val="28"/>
          <w:lang w:val="ru-RU"/>
        </w:rPr>
        <w:t xml:space="preserve"> округа</w:t>
      </w:r>
      <w:r w:rsidRPr="00C00FF8">
        <w:rPr>
          <w:szCs w:val="28"/>
        </w:rPr>
        <w:t xml:space="preserve">, безвозмездные поступления – </w:t>
      </w:r>
      <w:r w:rsidR="00844EB3" w:rsidRPr="00844EB3">
        <w:rPr>
          <w:szCs w:val="28"/>
          <w:lang w:val="ru-RU"/>
        </w:rPr>
        <w:t>2</w:t>
      </w:r>
      <w:r w:rsidR="00844EB3">
        <w:rPr>
          <w:szCs w:val="28"/>
          <w:lang w:val="en-US"/>
        </w:rPr>
        <w:t> </w:t>
      </w:r>
      <w:r w:rsidR="00844EB3" w:rsidRPr="00844EB3">
        <w:rPr>
          <w:szCs w:val="28"/>
          <w:lang w:val="ru-RU"/>
        </w:rPr>
        <w:t>064</w:t>
      </w:r>
      <w:r w:rsidR="00844EB3">
        <w:rPr>
          <w:szCs w:val="28"/>
          <w:lang w:val="en-US"/>
        </w:rPr>
        <w:t> </w:t>
      </w:r>
      <w:r w:rsidR="00844EB3" w:rsidRPr="00844EB3">
        <w:rPr>
          <w:szCs w:val="28"/>
          <w:lang w:val="ru-RU"/>
        </w:rPr>
        <w:t>207</w:t>
      </w:r>
      <w:r w:rsidR="00844EB3">
        <w:rPr>
          <w:szCs w:val="28"/>
          <w:lang w:val="ru-RU"/>
        </w:rPr>
        <w:t xml:space="preserve">,8 </w:t>
      </w:r>
      <w:r w:rsidRPr="00C00FF8">
        <w:rPr>
          <w:szCs w:val="28"/>
        </w:rPr>
        <w:t>тыс. рублей</w:t>
      </w:r>
      <w:r w:rsidR="003231A1">
        <w:rPr>
          <w:szCs w:val="28"/>
          <w:lang w:val="ru-RU"/>
        </w:rPr>
        <w:t xml:space="preserve">, или </w:t>
      </w:r>
      <w:r w:rsidR="00844EB3">
        <w:rPr>
          <w:szCs w:val="28"/>
          <w:lang w:val="ru-RU"/>
        </w:rPr>
        <w:t>70,0</w:t>
      </w:r>
      <w:r w:rsidR="003231A1">
        <w:rPr>
          <w:szCs w:val="28"/>
        </w:rPr>
        <w:t>%</w:t>
      </w:r>
      <w:r w:rsidR="00844EB3">
        <w:rPr>
          <w:szCs w:val="28"/>
          <w:lang w:val="ru-RU"/>
        </w:rPr>
        <w:t xml:space="preserve"> общего </w:t>
      </w:r>
      <w:r w:rsidR="00844EB3" w:rsidRPr="00C00FF8">
        <w:rPr>
          <w:szCs w:val="28"/>
        </w:rPr>
        <w:t>объема доходов бюджета</w:t>
      </w:r>
      <w:r w:rsidR="00844EB3">
        <w:rPr>
          <w:szCs w:val="28"/>
          <w:lang w:val="ru-RU"/>
        </w:rPr>
        <w:t xml:space="preserve"> округа</w:t>
      </w:r>
      <w:r w:rsidRPr="00C00FF8">
        <w:rPr>
          <w:szCs w:val="28"/>
        </w:rPr>
        <w:t>;</w:t>
      </w:r>
    </w:p>
    <w:p w:rsidR="00C00FF8" w:rsidRPr="00C00FF8" w:rsidRDefault="00C00FF8" w:rsidP="00153256">
      <w:pPr>
        <w:pStyle w:val="6"/>
        <w:spacing w:before="0" w:line="283" w:lineRule="auto"/>
        <w:rPr>
          <w:szCs w:val="28"/>
        </w:rPr>
      </w:pPr>
      <w:r w:rsidRPr="00C00FF8">
        <w:rPr>
          <w:szCs w:val="28"/>
        </w:rPr>
        <w:t>в 202</w:t>
      </w:r>
      <w:r w:rsidR="00A14DBA">
        <w:rPr>
          <w:szCs w:val="28"/>
          <w:lang w:val="ru-RU"/>
        </w:rPr>
        <w:t>4</w:t>
      </w:r>
      <w:r w:rsidRPr="00C00FF8">
        <w:rPr>
          <w:szCs w:val="28"/>
        </w:rPr>
        <w:t xml:space="preserve"> году составят </w:t>
      </w:r>
      <w:r w:rsidR="00297E4D">
        <w:rPr>
          <w:szCs w:val="28"/>
          <w:lang w:val="ru-RU"/>
        </w:rPr>
        <w:t>2 512 813,7</w:t>
      </w:r>
      <w:r w:rsidR="00195863">
        <w:rPr>
          <w:szCs w:val="28"/>
          <w:lang w:val="ru-RU"/>
        </w:rPr>
        <w:t xml:space="preserve"> </w:t>
      </w:r>
      <w:r w:rsidRPr="00C00FF8">
        <w:rPr>
          <w:szCs w:val="28"/>
        </w:rPr>
        <w:t xml:space="preserve">тыс. рублей, в том числе налоговые доходы – </w:t>
      </w:r>
      <w:r w:rsidR="00BF4F81">
        <w:rPr>
          <w:szCs w:val="28"/>
          <w:lang w:val="ru-RU"/>
        </w:rPr>
        <w:t xml:space="preserve">749 999,0 </w:t>
      </w:r>
      <w:r w:rsidRPr="00C00FF8">
        <w:rPr>
          <w:szCs w:val="28"/>
        </w:rPr>
        <w:t xml:space="preserve">тыс. рублей, или </w:t>
      </w:r>
      <w:r w:rsidR="00BF4F81">
        <w:rPr>
          <w:szCs w:val="28"/>
          <w:lang w:val="ru-RU"/>
        </w:rPr>
        <w:t>25,4</w:t>
      </w:r>
      <w:r w:rsidRPr="00C00FF8">
        <w:rPr>
          <w:szCs w:val="28"/>
        </w:rPr>
        <w:t xml:space="preserve">% </w:t>
      </w:r>
      <w:r w:rsidR="00BF4F81">
        <w:rPr>
          <w:szCs w:val="28"/>
          <w:lang w:val="ru-RU"/>
        </w:rPr>
        <w:t xml:space="preserve">общего </w:t>
      </w:r>
      <w:r w:rsidRPr="00C00FF8">
        <w:rPr>
          <w:szCs w:val="28"/>
        </w:rPr>
        <w:t>объема доходов бюджета</w:t>
      </w:r>
      <w:r w:rsidR="00EB40DB">
        <w:rPr>
          <w:szCs w:val="28"/>
          <w:lang w:val="ru-RU"/>
        </w:rPr>
        <w:t xml:space="preserve"> округа</w:t>
      </w:r>
      <w:r w:rsidRPr="00C00FF8">
        <w:rPr>
          <w:szCs w:val="28"/>
        </w:rPr>
        <w:t xml:space="preserve">, неналоговые доходы – </w:t>
      </w:r>
      <w:r w:rsidR="00BF4F81">
        <w:rPr>
          <w:szCs w:val="28"/>
          <w:lang w:val="ru-RU"/>
        </w:rPr>
        <w:t>161 990,0</w:t>
      </w:r>
      <w:r w:rsidR="003231A1">
        <w:rPr>
          <w:szCs w:val="28"/>
        </w:rPr>
        <w:t xml:space="preserve"> тыс. рублей</w:t>
      </w:r>
      <w:r w:rsidR="003231A1">
        <w:rPr>
          <w:szCs w:val="28"/>
          <w:lang w:val="ru-RU"/>
        </w:rPr>
        <w:t xml:space="preserve">, или </w:t>
      </w:r>
      <w:r w:rsidR="00BF4F81">
        <w:rPr>
          <w:szCs w:val="28"/>
          <w:lang w:val="ru-RU"/>
        </w:rPr>
        <w:t>6,4</w:t>
      </w:r>
      <w:r w:rsidRPr="00C00FF8">
        <w:rPr>
          <w:szCs w:val="28"/>
        </w:rPr>
        <w:t>%</w:t>
      </w:r>
      <w:r w:rsidR="00BF4F81">
        <w:rPr>
          <w:szCs w:val="28"/>
          <w:lang w:val="ru-RU"/>
        </w:rPr>
        <w:t xml:space="preserve"> общего </w:t>
      </w:r>
      <w:r w:rsidR="00BF4F81" w:rsidRPr="00C00FF8">
        <w:rPr>
          <w:szCs w:val="28"/>
        </w:rPr>
        <w:t>объема доходов бюджета</w:t>
      </w:r>
      <w:r w:rsidR="00BF4F81">
        <w:rPr>
          <w:szCs w:val="28"/>
          <w:lang w:val="ru-RU"/>
        </w:rPr>
        <w:t xml:space="preserve"> округа</w:t>
      </w:r>
      <w:r w:rsidRPr="00C00FF8">
        <w:rPr>
          <w:szCs w:val="28"/>
        </w:rPr>
        <w:t xml:space="preserve">, безвозмездные </w:t>
      </w:r>
      <w:r w:rsidR="006C33D9">
        <w:rPr>
          <w:szCs w:val="28"/>
          <w:lang w:val="ru-RU"/>
        </w:rPr>
        <w:t>поступления</w:t>
      </w:r>
      <w:r w:rsidRPr="00C00FF8">
        <w:rPr>
          <w:szCs w:val="28"/>
        </w:rPr>
        <w:t xml:space="preserve"> – </w:t>
      </w:r>
      <w:r w:rsidR="00705E13">
        <w:rPr>
          <w:szCs w:val="28"/>
          <w:lang w:val="ru-RU"/>
        </w:rPr>
        <w:t>1 600 824,7</w:t>
      </w:r>
      <w:r w:rsidR="001D744B">
        <w:rPr>
          <w:szCs w:val="28"/>
          <w:lang w:val="ru-RU"/>
        </w:rPr>
        <w:t xml:space="preserve"> </w:t>
      </w:r>
      <w:r w:rsidRPr="00C00FF8">
        <w:rPr>
          <w:szCs w:val="28"/>
        </w:rPr>
        <w:t>тыс. рублей</w:t>
      </w:r>
      <w:r w:rsidR="001E18A8">
        <w:rPr>
          <w:szCs w:val="28"/>
          <w:lang w:val="ru-RU"/>
        </w:rPr>
        <w:t xml:space="preserve">, или </w:t>
      </w:r>
      <w:r w:rsidR="00705E13">
        <w:rPr>
          <w:szCs w:val="28"/>
          <w:lang w:val="ru-RU"/>
        </w:rPr>
        <w:t>63,7</w:t>
      </w:r>
      <w:r w:rsidRPr="00C00FF8">
        <w:rPr>
          <w:szCs w:val="28"/>
        </w:rPr>
        <w:t>%</w:t>
      </w:r>
      <w:r w:rsidR="00BF4F81">
        <w:rPr>
          <w:szCs w:val="28"/>
          <w:lang w:val="ru-RU"/>
        </w:rPr>
        <w:t xml:space="preserve"> общего </w:t>
      </w:r>
      <w:r w:rsidR="00BF4F81" w:rsidRPr="00C00FF8">
        <w:rPr>
          <w:szCs w:val="28"/>
        </w:rPr>
        <w:t>объема доходов бюджета</w:t>
      </w:r>
      <w:r w:rsidR="00BF4F81">
        <w:rPr>
          <w:szCs w:val="28"/>
          <w:lang w:val="ru-RU"/>
        </w:rPr>
        <w:t xml:space="preserve"> округа</w:t>
      </w:r>
      <w:r w:rsidRPr="00C00FF8">
        <w:rPr>
          <w:szCs w:val="28"/>
        </w:rPr>
        <w:t>.</w:t>
      </w:r>
    </w:p>
    <w:p w:rsidR="00C00FF8" w:rsidRPr="004E49BB" w:rsidRDefault="00C00FF8" w:rsidP="00153256">
      <w:pPr>
        <w:pStyle w:val="6"/>
        <w:spacing w:before="0" w:line="283" w:lineRule="auto"/>
        <w:rPr>
          <w:szCs w:val="28"/>
        </w:rPr>
      </w:pPr>
      <w:r w:rsidRPr="006C33D9">
        <w:rPr>
          <w:szCs w:val="28"/>
        </w:rPr>
        <w:t xml:space="preserve">Общий объем доходов бюджета </w:t>
      </w:r>
      <w:r w:rsidR="006C33D9" w:rsidRPr="006C33D9">
        <w:rPr>
          <w:szCs w:val="28"/>
          <w:lang w:val="ru-RU"/>
        </w:rPr>
        <w:t>округа</w:t>
      </w:r>
      <w:r w:rsidR="006C33D9">
        <w:rPr>
          <w:szCs w:val="28"/>
          <w:lang w:val="ru-RU"/>
        </w:rPr>
        <w:t xml:space="preserve"> </w:t>
      </w:r>
      <w:r w:rsidRPr="006C33D9">
        <w:rPr>
          <w:szCs w:val="28"/>
        </w:rPr>
        <w:t>на 20</w:t>
      </w:r>
      <w:r w:rsidR="00FB1324" w:rsidRPr="006C33D9">
        <w:rPr>
          <w:szCs w:val="28"/>
          <w:lang w:val="ru-RU"/>
        </w:rPr>
        <w:t>2</w:t>
      </w:r>
      <w:r w:rsidR="00ED033A">
        <w:rPr>
          <w:szCs w:val="28"/>
          <w:lang w:val="ru-RU"/>
        </w:rPr>
        <w:t>2</w:t>
      </w:r>
      <w:r w:rsidRPr="006C33D9">
        <w:rPr>
          <w:szCs w:val="28"/>
        </w:rPr>
        <w:t xml:space="preserve"> год предусмотрен в </w:t>
      </w:r>
      <w:r w:rsidR="0025238B">
        <w:rPr>
          <w:szCs w:val="28"/>
          <w:lang w:val="ru-RU"/>
        </w:rPr>
        <w:t>большем</w:t>
      </w:r>
      <w:r w:rsidRPr="006C33D9">
        <w:rPr>
          <w:szCs w:val="28"/>
        </w:rPr>
        <w:t xml:space="preserve"> размере, чем </w:t>
      </w:r>
      <w:r w:rsidRPr="000B52D5">
        <w:rPr>
          <w:szCs w:val="28"/>
        </w:rPr>
        <w:t xml:space="preserve">утвержденный </w:t>
      </w:r>
      <w:r w:rsidR="0025238B" w:rsidRPr="000B52D5">
        <w:rPr>
          <w:szCs w:val="28"/>
          <w:lang w:val="ru-RU"/>
        </w:rPr>
        <w:t xml:space="preserve">решением о </w:t>
      </w:r>
      <w:r w:rsidR="006C33D9" w:rsidRPr="000B52D5">
        <w:rPr>
          <w:szCs w:val="28"/>
          <w:lang w:val="ru-RU"/>
        </w:rPr>
        <w:t>бюджет</w:t>
      </w:r>
      <w:r w:rsidR="0025238B" w:rsidRPr="000B52D5">
        <w:rPr>
          <w:szCs w:val="28"/>
          <w:lang w:val="ru-RU"/>
        </w:rPr>
        <w:t>е</w:t>
      </w:r>
      <w:r w:rsidR="004E49BB" w:rsidRPr="000B52D5">
        <w:rPr>
          <w:szCs w:val="28"/>
          <w:lang w:val="ru-RU"/>
        </w:rPr>
        <w:t xml:space="preserve"> </w:t>
      </w:r>
      <w:r w:rsidRPr="000B52D5">
        <w:rPr>
          <w:szCs w:val="28"/>
        </w:rPr>
        <w:t>на 20</w:t>
      </w:r>
      <w:r w:rsidR="006C33D9" w:rsidRPr="000B52D5">
        <w:rPr>
          <w:szCs w:val="28"/>
          <w:lang w:val="ru-RU"/>
        </w:rPr>
        <w:t>2</w:t>
      </w:r>
      <w:r w:rsidR="009655D7" w:rsidRPr="000B52D5">
        <w:rPr>
          <w:szCs w:val="28"/>
          <w:lang w:val="ru-RU"/>
        </w:rPr>
        <w:t>1</w:t>
      </w:r>
      <w:r w:rsidRPr="006C33D9">
        <w:rPr>
          <w:szCs w:val="28"/>
        </w:rPr>
        <w:t xml:space="preserve"> год на </w:t>
      </w:r>
      <w:r w:rsidR="009655D7">
        <w:rPr>
          <w:szCs w:val="28"/>
          <w:lang w:val="ru-RU"/>
        </w:rPr>
        <w:t>15,8</w:t>
      </w:r>
      <w:r w:rsidRPr="006C33D9">
        <w:rPr>
          <w:szCs w:val="28"/>
        </w:rPr>
        <w:t>%</w:t>
      </w:r>
      <w:r w:rsidR="00892591">
        <w:rPr>
          <w:szCs w:val="28"/>
          <w:lang w:val="ru-RU"/>
        </w:rPr>
        <w:t xml:space="preserve"> или 418 962,6 тыс. рублей</w:t>
      </w:r>
      <w:r w:rsidRPr="006C33D9">
        <w:rPr>
          <w:szCs w:val="28"/>
        </w:rPr>
        <w:t xml:space="preserve">, налоговые и неналоговые доходы </w:t>
      </w:r>
      <w:r w:rsidR="009655D7">
        <w:rPr>
          <w:szCs w:val="28"/>
          <w:lang w:val="ru-RU"/>
        </w:rPr>
        <w:t>увеличены</w:t>
      </w:r>
      <w:r w:rsidRPr="006C33D9">
        <w:rPr>
          <w:szCs w:val="28"/>
        </w:rPr>
        <w:t xml:space="preserve"> на </w:t>
      </w:r>
      <w:r w:rsidR="009655D7">
        <w:rPr>
          <w:szCs w:val="28"/>
          <w:lang w:val="ru-RU"/>
        </w:rPr>
        <w:t>5,5</w:t>
      </w:r>
      <w:r w:rsidRPr="006C33D9">
        <w:rPr>
          <w:szCs w:val="28"/>
        </w:rPr>
        <w:t>%</w:t>
      </w:r>
      <w:r w:rsidR="00195863" w:rsidRPr="006C33D9">
        <w:rPr>
          <w:szCs w:val="28"/>
          <w:lang w:val="ru-RU"/>
        </w:rPr>
        <w:t>, или</w:t>
      </w:r>
      <w:r w:rsidRPr="006C33D9">
        <w:rPr>
          <w:szCs w:val="28"/>
        </w:rPr>
        <w:t xml:space="preserve"> </w:t>
      </w:r>
      <w:r w:rsidR="009655D7">
        <w:rPr>
          <w:szCs w:val="28"/>
          <w:lang w:val="ru-RU"/>
        </w:rPr>
        <w:t>45 238,4</w:t>
      </w:r>
      <w:r w:rsidRPr="006C33D9">
        <w:rPr>
          <w:szCs w:val="28"/>
        </w:rPr>
        <w:t xml:space="preserve"> тыс. рубле</w:t>
      </w:r>
      <w:r w:rsidR="00195863" w:rsidRPr="006C33D9">
        <w:rPr>
          <w:szCs w:val="28"/>
        </w:rPr>
        <w:t>й</w:t>
      </w:r>
      <w:r w:rsidRPr="006C33D9">
        <w:rPr>
          <w:szCs w:val="28"/>
        </w:rPr>
        <w:t xml:space="preserve">, объем безвозмездных поступлений </w:t>
      </w:r>
      <w:r w:rsidR="009655D7">
        <w:rPr>
          <w:szCs w:val="28"/>
          <w:lang w:val="ru-RU"/>
        </w:rPr>
        <w:t xml:space="preserve">увеличен </w:t>
      </w:r>
      <w:r w:rsidRPr="006C33D9">
        <w:rPr>
          <w:szCs w:val="28"/>
        </w:rPr>
        <w:t xml:space="preserve">на </w:t>
      </w:r>
      <w:r w:rsidR="009655D7">
        <w:rPr>
          <w:szCs w:val="28"/>
          <w:lang w:val="ru-RU"/>
        </w:rPr>
        <w:t>20,5</w:t>
      </w:r>
      <w:r w:rsidR="00195863" w:rsidRPr="006C33D9">
        <w:rPr>
          <w:szCs w:val="28"/>
        </w:rPr>
        <w:t>%</w:t>
      </w:r>
      <w:r w:rsidR="00195863" w:rsidRPr="006C33D9">
        <w:rPr>
          <w:szCs w:val="28"/>
          <w:lang w:val="ru-RU"/>
        </w:rPr>
        <w:t xml:space="preserve">, или </w:t>
      </w:r>
      <w:r w:rsidR="009655D7">
        <w:rPr>
          <w:szCs w:val="28"/>
          <w:lang w:val="ru-RU"/>
        </w:rPr>
        <w:t>373 724,2</w:t>
      </w:r>
      <w:r w:rsidR="00195863" w:rsidRPr="006C33D9">
        <w:rPr>
          <w:szCs w:val="28"/>
          <w:lang w:val="ru-RU"/>
        </w:rPr>
        <w:t xml:space="preserve"> </w:t>
      </w:r>
      <w:r w:rsidRPr="006C33D9">
        <w:rPr>
          <w:szCs w:val="28"/>
        </w:rPr>
        <w:t xml:space="preserve">тыс. рублей. </w:t>
      </w:r>
      <w:r w:rsidRPr="004E49BB">
        <w:rPr>
          <w:szCs w:val="28"/>
        </w:rPr>
        <w:t xml:space="preserve">Сведения об отклонениях в объемах показателей доходов </w:t>
      </w:r>
      <w:r w:rsidR="00195863" w:rsidRPr="004E49BB">
        <w:rPr>
          <w:szCs w:val="28"/>
          <w:lang w:val="ru-RU"/>
        </w:rPr>
        <w:t>проекта бюджета</w:t>
      </w:r>
      <w:r w:rsidRPr="004E49BB">
        <w:rPr>
          <w:szCs w:val="28"/>
        </w:rPr>
        <w:t xml:space="preserve"> </w:t>
      </w:r>
      <w:r w:rsidR="004E49BB" w:rsidRPr="004E49BB">
        <w:rPr>
          <w:szCs w:val="28"/>
          <w:lang w:val="ru-RU"/>
        </w:rPr>
        <w:t xml:space="preserve">округа </w:t>
      </w:r>
      <w:r w:rsidRPr="004E49BB">
        <w:rPr>
          <w:szCs w:val="28"/>
        </w:rPr>
        <w:t>на 20</w:t>
      </w:r>
      <w:r w:rsidR="00FB1324" w:rsidRPr="004E49BB">
        <w:rPr>
          <w:szCs w:val="28"/>
          <w:lang w:val="ru-RU"/>
        </w:rPr>
        <w:t>2</w:t>
      </w:r>
      <w:r w:rsidR="009655D7">
        <w:rPr>
          <w:szCs w:val="28"/>
          <w:lang w:val="ru-RU"/>
        </w:rPr>
        <w:t>2</w:t>
      </w:r>
      <w:r w:rsidRPr="004E49BB">
        <w:rPr>
          <w:szCs w:val="28"/>
        </w:rPr>
        <w:t xml:space="preserve"> год с утвержденными показателями доходов бюджета </w:t>
      </w:r>
      <w:r w:rsidR="008F2022">
        <w:rPr>
          <w:szCs w:val="28"/>
          <w:lang w:val="ru-RU"/>
        </w:rPr>
        <w:t xml:space="preserve">округа </w:t>
      </w:r>
      <w:r w:rsidRPr="004E49BB">
        <w:rPr>
          <w:szCs w:val="28"/>
        </w:rPr>
        <w:t>на 20</w:t>
      </w:r>
      <w:r w:rsidR="004E49BB" w:rsidRPr="004E49BB">
        <w:rPr>
          <w:szCs w:val="28"/>
          <w:lang w:val="ru-RU"/>
        </w:rPr>
        <w:t>2</w:t>
      </w:r>
      <w:r w:rsidR="008F2022">
        <w:rPr>
          <w:szCs w:val="28"/>
          <w:lang w:val="ru-RU"/>
        </w:rPr>
        <w:t>1</w:t>
      </w:r>
      <w:r w:rsidRPr="004E49BB">
        <w:rPr>
          <w:szCs w:val="28"/>
        </w:rPr>
        <w:t xml:space="preserve"> год (в разрезе видов доходов) отражены в </w:t>
      </w:r>
      <w:r w:rsidR="00E840EC" w:rsidRPr="004E49BB">
        <w:rPr>
          <w:szCs w:val="28"/>
          <w:lang w:val="ru-RU"/>
        </w:rPr>
        <w:t>Приложении</w:t>
      </w:r>
      <w:r w:rsidRPr="004E49BB">
        <w:rPr>
          <w:szCs w:val="28"/>
        </w:rPr>
        <w:t xml:space="preserve"> 1 к заключению.</w:t>
      </w:r>
    </w:p>
    <w:p w:rsidR="00C04B04" w:rsidRPr="009E0ECD" w:rsidRDefault="00B41249" w:rsidP="00153256">
      <w:pPr>
        <w:pStyle w:val="6"/>
        <w:spacing w:before="0" w:line="283" w:lineRule="auto"/>
        <w:rPr>
          <w:szCs w:val="28"/>
          <w:lang w:val="ru-RU"/>
        </w:rPr>
      </w:pPr>
      <w:r w:rsidRPr="009E0ECD">
        <w:rPr>
          <w:szCs w:val="28"/>
        </w:rPr>
        <w:t xml:space="preserve">Налоговые </w:t>
      </w:r>
      <w:r w:rsidR="00F2186A">
        <w:rPr>
          <w:szCs w:val="28"/>
          <w:lang w:val="ru-RU"/>
        </w:rPr>
        <w:t xml:space="preserve">и неналоговые </w:t>
      </w:r>
      <w:r w:rsidRPr="009E0ECD">
        <w:rPr>
          <w:szCs w:val="28"/>
        </w:rPr>
        <w:t xml:space="preserve">доходы прогнозируются с увеличением. </w:t>
      </w:r>
      <w:r w:rsidRPr="009E0ECD">
        <w:rPr>
          <w:szCs w:val="28"/>
          <w:lang w:val="ru-RU"/>
        </w:rPr>
        <w:t>Проектом решения</w:t>
      </w:r>
      <w:r w:rsidRPr="009E0ECD">
        <w:rPr>
          <w:szCs w:val="28"/>
        </w:rPr>
        <w:t xml:space="preserve"> предусмотрен рост налоговых </w:t>
      </w:r>
      <w:r w:rsidR="00F2186A">
        <w:rPr>
          <w:szCs w:val="28"/>
          <w:lang w:val="ru-RU"/>
        </w:rPr>
        <w:t xml:space="preserve">и неналоговых </w:t>
      </w:r>
      <w:r w:rsidRPr="009E0ECD">
        <w:rPr>
          <w:szCs w:val="28"/>
        </w:rPr>
        <w:t>доходов бюджета</w:t>
      </w:r>
      <w:r w:rsidR="003D138D" w:rsidRPr="009E0ECD">
        <w:rPr>
          <w:szCs w:val="28"/>
          <w:lang w:val="ru-RU"/>
        </w:rPr>
        <w:t xml:space="preserve"> округа</w:t>
      </w:r>
      <w:r w:rsidRPr="009E0ECD">
        <w:rPr>
          <w:szCs w:val="28"/>
        </w:rPr>
        <w:t xml:space="preserve"> относительно 20</w:t>
      </w:r>
      <w:r w:rsidR="00BD1337" w:rsidRPr="009E0ECD">
        <w:rPr>
          <w:szCs w:val="28"/>
          <w:lang w:val="ru-RU"/>
        </w:rPr>
        <w:t>2</w:t>
      </w:r>
      <w:r w:rsidR="00F2186A">
        <w:rPr>
          <w:szCs w:val="28"/>
          <w:lang w:val="ru-RU"/>
        </w:rPr>
        <w:t>2</w:t>
      </w:r>
      <w:r w:rsidRPr="009E0ECD">
        <w:rPr>
          <w:szCs w:val="28"/>
        </w:rPr>
        <w:t xml:space="preserve"> года: в 202</w:t>
      </w:r>
      <w:r w:rsidR="00F2186A">
        <w:rPr>
          <w:szCs w:val="28"/>
          <w:lang w:val="ru-RU"/>
        </w:rPr>
        <w:t>3</w:t>
      </w:r>
      <w:r w:rsidRPr="009E0ECD">
        <w:rPr>
          <w:szCs w:val="28"/>
        </w:rPr>
        <w:t xml:space="preserve"> году </w:t>
      </w:r>
      <w:r w:rsidR="00B12ABB" w:rsidRPr="00A32253">
        <w:rPr>
          <w:szCs w:val="28"/>
        </w:rPr>
        <w:t>–</w:t>
      </w:r>
      <w:r w:rsidRPr="00A32253">
        <w:rPr>
          <w:szCs w:val="28"/>
        </w:rPr>
        <w:t xml:space="preserve"> </w:t>
      </w:r>
      <w:r w:rsidR="00F2186A" w:rsidRPr="00A32253">
        <w:rPr>
          <w:szCs w:val="28"/>
          <w:lang w:val="ru-RU"/>
        </w:rPr>
        <w:t>1,7</w:t>
      </w:r>
      <w:r w:rsidRPr="00A32253">
        <w:rPr>
          <w:szCs w:val="28"/>
        </w:rPr>
        <w:t>%, в 202</w:t>
      </w:r>
      <w:r w:rsidR="00F2186A" w:rsidRPr="00A32253">
        <w:rPr>
          <w:szCs w:val="28"/>
          <w:lang w:val="ru-RU"/>
        </w:rPr>
        <w:t>4</w:t>
      </w:r>
      <w:r w:rsidRPr="00A32253">
        <w:rPr>
          <w:szCs w:val="28"/>
        </w:rPr>
        <w:t xml:space="preserve"> году – </w:t>
      </w:r>
      <w:r w:rsidR="00A32253" w:rsidRPr="00A32253">
        <w:rPr>
          <w:szCs w:val="28"/>
          <w:lang w:val="ru-RU"/>
        </w:rPr>
        <w:t>4,6</w:t>
      </w:r>
      <w:r w:rsidRPr="00A32253">
        <w:rPr>
          <w:szCs w:val="28"/>
        </w:rPr>
        <w:t>%, что соответст</w:t>
      </w:r>
      <w:r w:rsidRPr="009E0ECD">
        <w:rPr>
          <w:szCs w:val="28"/>
        </w:rPr>
        <w:t xml:space="preserve">вует </w:t>
      </w:r>
      <w:r w:rsidR="00C04B04" w:rsidRPr="000B52D5">
        <w:rPr>
          <w:szCs w:val="28"/>
          <w:lang w:val="ru-RU"/>
        </w:rPr>
        <w:t xml:space="preserve">Основным направлениям </w:t>
      </w:r>
      <w:r w:rsidR="00C04B04" w:rsidRPr="000B52D5">
        <w:rPr>
          <w:szCs w:val="28"/>
        </w:rPr>
        <w:t>бюджетной и налоговой политики</w:t>
      </w:r>
      <w:r w:rsidRPr="000B52D5">
        <w:rPr>
          <w:szCs w:val="28"/>
        </w:rPr>
        <w:t xml:space="preserve">, в соответствии с </w:t>
      </w:r>
      <w:r w:rsidR="009E0ECD" w:rsidRPr="000B52D5">
        <w:rPr>
          <w:szCs w:val="28"/>
          <w:lang w:val="ru-RU"/>
        </w:rPr>
        <w:t>которыми</w:t>
      </w:r>
      <w:r w:rsidR="00C04B04" w:rsidRPr="000B52D5">
        <w:rPr>
          <w:szCs w:val="28"/>
          <w:lang w:val="ru-RU"/>
        </w:rPr>
        <w:t xml:space="preserve"> </w:t>
      </w:r>
      <w:r w:rsidR="009E0ECD" w:rsidRPr="000B52D5">
        <w:rPr>
          <w:szCs w:val="28"/>
          <w:lang w:val="ru-RU"/>
        </w:rPr>
        <w:t>развитие налогового потенциала и обеспечение роста доходной части бюджета округа</w:t>
      </w:r>
      <w:r w:rsidR="00195B77">
        <w:rPr>
          <w:szCs w:val="28"/>
          <w:lang w:val="ru-RU"/>
        </w:rPr>
        <w:t>,</w:t>
      </w:r>
      <w:r w:rsidR="009E0ECD" w:rsidRPr="000B52D5">
        <w:rPr>
          <w:szCs w:val="28"/>
          <w:lang w:val="ru-RU"/>
        </w:rPr>
        <w:t xml:space="preserve"> </w:t>
      </w:r>
      <w:r w:rsidR="00C04B04" w:rsidRPr="000B52D5">
        <w:rPr>
          <w:bCs/>
          <w:iCs/>
          <w:lang w:val="ru-RU"/>
        </w:rPr>
        <w:t xml:space="preserve">является </w:t>
      </w:r>
      <w:r w:rsidR="009E0ECD" w:rsidRPr="000B52D5">
        <w:rPr>
          <w:bCs/>
          <w:iCs/>
          <w:lang w:val="ru-RU"/>
        </w:rPr>
        <w:t xml:space="preserve">основным направлением </w:t>
      </w:r>
      <w:r w:rsidR="00C04B04" w:rsidRPr="000B52D5">
        <w:rPr>
          <w:bCs/>
          <w:iCs/>
          <w:lang w:val="ru-RU"/>
        </w:rPr>
        <w:t>реализаци</w:t>
      </w:r>
      <w:r w:rsidR="009E0ECD" w:rsidRPr="000B52D5">
        <w:rPr>
          <w:bCs/>
          <w:iCs/>
          <w:lang w:val="ru-RU"/>
        </w:rPr>
        <w:t>и</w:t>
      </w:r>
      <w:r w:rsidR="00C04B04" w:rsidRPr="000B52D5">
        <w:rPr>
          <w:bCs/>
          <w:iCs/>
          <w:lang w:val="ru-RU"/>
        </w:rPr>
        <w:t xml:space="preserve"> налоговой политики.</w:t>
      </w:r>
    </w:p>
    <w:p w:rsidR="00C00FF8" w:rsidRDefault="00C00FF8" w:rsidP="00153256">
      <w:pPr>
        <w:pStyle w:val="6"/>
        <w:spacing w:before="0" w:line="283" w:lineRule="auto"/>
        <w:rPr>
          <w:szCs w:val="28"/>
          <w:lang w:val="ru-RU"/>
        </w:rPr>
      </w:pPr>
      <w:r w:rsidRPr="00AC5E75">
        <w:rPr>
          <w:szCs w:val="28"/>
        </w:rPr>
        <w:t xml:space="preserve">Динамика поступления доходов приведена в </w:t>
      </w:r>
      <w:r w:rsidR="00974850" w:rsidRPr="00AC5E75">
        <w:rPr>
          <w:szCs w:val="28"/>
          <w:lang w:val="ru-RU"/>
        </w:rPr>
        <w:t>Приложении</w:t>
      </w:r>
      <w:r w:rsidRPr="00AC5E75">
        <w:rPr>
          <w:szCs w:val="28"/>
        </w:rPr>
        <w:t xml:space="preserve"> 2 к заключению и представлена ниже на диаграмме (</w:t>
      </w:r>
      <w:r w:rsidR="00974850" w:rsidRPr="00AC5E75">
        <w:rPr>
          <w:szCs w:val="28"/>
          <w:lang w:val="ru-RU"/>
        </w:rPr>
        <w:t>тыс.</w:t>
      </w:r>
      <w:r w:rsidRPr="00AC5E75">
        <w:rPr>
          <w:szCs w:val="28"/>
        </w:rPr>
        <w:t xml:space="preserve"> рублей).</w:t>
      </w:r>
    </w:p>
    <w:p w:rsidR="003D138D" w:rsidRDefault="00AC7D31" w:rsidP="000541F8">
      <w:pPr>
        <w:pStyle w:val="6"/>
        <w:spacing w:before="0" w:line="283" w:lineRule="auto"/>
        <w:ind w:firstLine="0"/>
        <w:rPr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8BC2409" wp14:editId="6E23EB01">
            <wp:extent cx="5940425" cy="2544407"/>
            <wp:effectExtent l="0" t="0" r="3175" b="889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138D" w:rsidRDefault="003D138D" w:rsidP="00153256">
      <w:pPr>
        <w:pStyle w:val="6"/>
        <w:spacing w:before="0" w:line="283" w:lineRule="auto"/>
        <w:rPr>
          <w:szCs w:val="28"/>
          <w:lang w:val="ru-RU"/>
        </w:rPr>
      </w:pPr>
    </w:p>
    <w:p w:rsidR="009E1F2A" w:rsidRDefault="009E1F2A" w:rsidP="00F535FC">
      <w:pPr>
        <w:pStyle w:val="6"/>
        <w:spacing w:before="0" w:line="283" w:lineRule="auto"/>
        <w:rPr>
          <w:szCs w:val="28"/>
          <w:lang w:val="ru-RU"/>
        </w:rPr>
      </w:pPr>
      <w:r w:rsidRPr="009E0ECD">
        <w:rPr>
          <w:szCs w:val="28"/>
        </w:rPr>
        <w:t xml:space="preserve">При формировании доходов бюджета </w:t>
      </w:r>
      <w:r w:rsidR="009E0ECD" w:rsidRPr="009E0ECD">
        <w:rPr>
          <w:szCs w:val="28"/>
          <w:lang w:val="ru-RU"/>
        </w:rPr>
        <w:t xml:space="preserve">округа </w:t>
      </w:r>
      <w:r w:rsidRPr="009E0ECD">
        <w:rPr>
          <w:szCs w:val="28"/>
        </w:rPr>
        <w:t xml:space="preserve">соблюдены требования статей 32, </w:t>
      </w:r>
      <w:r w:rsidR="00C04B04" w:rsidRPr="009E0ECD">
        <w:rPr>
          <w:szCs w:val="28"/>
          <w:lang w:val="ru-RU"/>
        </w:rPr>
        <w:t xml:space="preserve">39, </w:t>
      </w:r>
      <w:r w:rsidRPr="009E0ECD">
        <w:rPr>
          <w:szCs w:val="28"/>
        </w:rPr>
        <w:t xml:space="preserve">174.1 </w:t>
      </w:r>
      <w:r w:rsidR="00CE015C" w:rsidRPr="009E0ECD">
        <w:rPr>
          <w:szCs w:val="28"/>
          <w:lang w:val="ru-RU"/>
        </w:rPr>
        <w:t>Б</w:t>
      </w:r>
      <w:r w:rsidR="009E0ECD">
        <w:rPr>
          <w:szCs w:val="28"/>
          <w:lang w:val="ru-RU"/>
        </w:rPr>
        <w:t>юджетного кодекса</w:t>
      </w:r>
      <w:r w:rsidRPr="009E0ECD">
        <w:rPr>
          <w:szCs w:val="28"/>
        </w:rPr>
        <w:t xml:space="preserve"> РФ и </w:t>
      </w:r>
      <w:r w:rsidRPr="001F1B08">
        <w:rPr>
          <w:szCs w:val="28"/>
        </w:rPr>
        <w:t>статьи 1</w:t>
      </w:r>
      <w:r w:rsidR="009E0ECD" w:rsidRPr="001F1B08">
        <w:rPr>
          <w:szCs w:val="28"/>
          <w:lang w:val="ru-RU"/>
        </w:rPr>
        <w:t>4</w:t>
      </w:r>
      <w:r w:rsidRPr="001F1B08">
        <w:rPr>
          <w:szCs w:val="28"/>
        </w:rPr>
        <w:t xml:space="preserve"> </w:t>
      </w:r>
      <w:r w:rsidR="001F1B08" w:rsidRPr="001F1B08">
        <w:rPr>
          <w:szCs w:val="28"/>
          <w:lang w:val="ru-RU"/>
        </w:rPr>
        <w:t>Положения</w:t>
      </w:r>
      <w:r w:rsidR="00412A7C" w:rsidRPr="001F1B08">
        <w:rPr>
          <w:szCs w:val="28"/>
        </w:rPr>
        <w:t xml:space="preserve"> о</w:t>
      </w:r>
      <w:r w:rsidR="00412A7C" w:rsidRPr="009E0ECD">
        <w:rPr>
          <w:szCs w:val="28"/>
        </w:rPr>
        <w:t xml:space="preserve"> бюджетном процессе. </w:t>
      </w:r>
      <w:r w:rsidRPr="009E0ECD">
        <w:rPr>
          <w:szCs w:val="28"/>
        </w:rPr>
        <w:t xml:space="preserve">Учтены действующие на момент начала разработки проекта бюджета </w:t>
      </w:r>
      <w:r w:rsidR="009E0ECD" w:rsidRPr="009E0ECD">
        <w:rPr>
          <w:szCs w:val="28"/>
          <w:lang w:val="ru-RU"/>
        </w:rPr>
        <w:t xml:space="preserve">округа </w:t>
      </w:r>
      <w:r w:rsidRPr="009E0ECD">
        <w:rPr>
          <w:szCs w:val="28"/>
        </w:rPr>
        <w:t xml:space="preserve">налоговое и бюджетное федеральное законодательство, федеральные законы, предусматривающие внесение изменений и дополнений в законодательство Российской Федерации о налогах и сборах, вступающие в действие с </w:t>
      </w:r>
      <w:r w:rsidR="00412A7C" w:rsidRPr="009E0ECD">
        <w:rPr>
          <w:szCs w:val="28"/>
          <w:lang w:val="ru-RU"/>
        </w:rPr>
        <w:t xml:space="preserve">1 января </w:t>
      </w:r>
      <w:r w:rsidRPr="009E0ECD">
        <w:rPr>
          <w:szCs w:val="28"/>
        </w:rPr>
        <w:t>20</w:t>
      </w:r>
      <w:r w:rsidR="00412A7C" w:rsidRPr="009E0ECD">
        <w:rPr>
          <w:szCs w:val="28"/>
          <w:lang w:val="ru-RU"/>
        </w:rPr>
        <w:t>2</w:t>
      </w:r>
      <w:r w:rsidR="001F1B08">
        <w:rPr>
          <w:szCs w:val="28"/>
          <w:lang w:val="ru-RU"/>
        </w:rPr>
        <w:t>2</w:t>
      </w:r>
      <w:r w:rsidR="00376D12">
        <w:rPr>
          <w:szCs w:val="28"/>
        </w:rPr>
        <w:t xml:space="preserve"> года</w:t>
      </w:r>
      <w:r w:rsidR="00376D12">
        <w:rPr>
          <w:szCs w:val="28"/>
          <w:lang w:val="ru-RU"/>
        </w:rPr>
        <w:t xml:space="preserve">, </w:t>
      </w:r>
      <w:r w:rsidR="00376D12" w:rsidRPr="009E0ECD">
        <w:rPr>
          <w:szCs w:val="28"/>
        </w:rPr>
        <w:t>зако</w:t>
      </w:r>
      <w:r w:rsidR="00376D12">
        <w:rPr>
          <w:szCs w:val="28"/>
        </w:rPr>
        <w:t>нодательство Мурманской области</w:t>
      </w:r>
      <w:r w:rsidR="00376D12">
        <w:rPr>
          <w:szCs w:val="28"/>
          <w:lang w:val="ru-RU"/>
        </w:rPr>
        <w:t>.</w:t>
      </w:r>
    </w:p>
    <w:p w:rsidR="00DE45E5" w:rsidRDefault="00DE45E5" w:rsidP="00F535FC">
      <w:pPr>
        <w:pStyle w:val="6"/>
        <w:spacing w:before="0" w:line="283" w:lineRule="auto"/>
        <w:rPr>
          <w:szCs w:val="28"/>
          <w:lang w:val="ru-RU"/>
        </w:rPr>
      </w:pPr>
      <w:r w:rsidRPr="00DE45E5">
        <w:rPr>
          <w:szCs w:val="28"/>
          <w:lang w:val="ru-RU"/>
        </w:rPr>
        <w:t>Прогнозируемый объем налоговых, неналоговых доходов и безвозмездных</w:t>
      </w:r>
      <w:r>
        <w:rPr>
          <w:szCs w:val="28"/>
          <w:lang w:val="ru-RU"/>
        </w:rPr>
        <w:t xml:space="preserve"> </w:t>
      </w:r>
      <w:r w:rsidRPr="00DE45E5">
        <w:rPr>
          <w:szCs w:val="28"/>
          <w:lang w:val="ru-RU"/>
        </w:rPr>
        <w:t>поступлений соответствует «Реестру источников доходов</w:t>
      </w:r>
      <w:r>
        <w:rPr>
          <w:szCs w:val="28"/>
          <w:lang w:val="ru-RU"/>
        </w:rPr>
        <w:t xml:space="preserve"> </w:t>
      </w:r>
      <w:r w:rsidRPr="00DE45E5">
        <w:rPr>
          <w:szCs w:val="28"/>
          <w:lang w:val="ru-RU"/>
        </w:rPr>
        <w:t xml:space="preserve">бюджета </w:t>
      </w:r>
      <w:r>
        <w:rPr>
          <w:szCs w:val="28"/>
          <w:lang w:val="ru-RU"/>
        </w:rPr>
        <w:t xml:space="preserve">Печенгского муниципального округа </w:t>
      </w:r>
      <w:r w:rsidRPr="00DE45E5">
        <w:rPr>
          <w:szCs w:val="28"/>
          <w:lang w:val="ru-RU"/>
        </w:rPr>
        <w:t>на 2022 год и на плановый период</w:t>
      </w:r>
      <w:r>
        <w:rPr>
          <w:szCs w:val="28"/>
          <w:lang w:val="ru-RU"/>
        </w:rPr>
        <w:t xml:space="preserve"> </w:t>
      </w:r>
      <w:r w:rsidRPr="00DE45E5">
        <w:rPr>
          <w:szCs w:val="28"/>
          <w:lang w:val="ru-RU"/>
        </w:rPr>
        <w:t>2023</w:t>
      </w:r>
      <w:r>
        <w:rPr>
          <w:szCs w:val="28"/>
          <w:lang w:val="ru-RU"/>
        </w:rPr>
        <w:t xml:space="preserve"> и </w:t>
      </w:r>
      <w:r w:rsidRPr="00DE45E5">
        <w:rPr>
          <w:szCs w:val="28"/>
          <w:lang w:val="ru-RU"/>
        </w:rPr>
        <w:t xml:space="preserve">2024 годов», представленных в материалах к </w:t>
      </w:r>
      <w:r>
        <w:rPr>
          <w:szCs w:val="28"/>
          <w:lang w:val="ru-RU"/>
        </w:rPr>
        <w:t>проекту решения</w:t>
      </w:r>
      <w:r w:rsidRPr="00DE45E5">
        <w:rPr>
          <w:szCs w:val="28"/>
          <w:lang w:val="ru-RU"/>
        </w:rPr>
        <w:t>.</w:t>
      </w:r>
    </w:p>
    <w:p w:rsidR="00732D9C" w:rsidRPr="00841277" w:rsidRDefault="00841277" w:rsidP="00F535FC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Пунктом 3.2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статьи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160.1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Бюджетного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кодекса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РФ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установлена обязанность утверждения местной администрацией п</w:t>
      </w:r>
      <w:r w:rsidRPr="00841277">
        <w:rPr>
          <w:rFonts w:ascii="Times New Roman" w:eastAsia="Times New Roman" w:hAnsi="Times New Roman" w:cs="Times New Roman"/>
          <w:sz w:val="28"/>
          <w:szCs w:val="28"/>
          <w:lang w:eastAsia="x-none"/>
        </w:rPr>
        <w:t>еречня главных администраторов доходов местного бюджета в соответствии с общими требованиями, установленными Правительством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У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казанная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норма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gramStart"/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применяется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при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составлении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и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исполнении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бюджетов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бюджетной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системы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Российской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Федерации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начиная</w:t>
      </w:r>
      <w:proofErr w:type="gramEnd"/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с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бюджетов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на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2022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и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на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плановый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841277">
        <w:rPr>
          <w:rFonts w:ascii="Times New Roman" w:eastAsia="Times New Roman" w:hAnsi="Times New Roman" w:cs="Times New Roman" w:hint="eastAsia"/>
          <w:sz w:val="28"/>
          <w:szCs w:val="28"/>
          <w:lang w:eastAsia="x-none"/>
        </w:rPr>
        <w:t>период</w:t>
      </w:r>
      <w:r w:rsidRPr="0084127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2023 </w:t>
      </w:r>
      <w:r w:rsidRPr="00841277">
        <w:rPr>
          <w:rFonts w:ascii="Times New Roman" w:eastAsia="Times New Roman" w:hAnsi="Times New Roman" w:cs="Times New Roman" w:hint="eastAsia"/>
          <w:sz w:val="28"/>
          <w:szCs w:val="28"/>
          <w:lang w:eastAsia="x-none"/>
        </w:rPr>
        <w:t>и</w:t>
      </w:r>
      <w:r w:rsidRPr="0084127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2024 </w:t>
      </w:r>
      <w:r w:rsidRPr="00841277">
        <w:rPr>
          <w:rFonts w:ascii="Times New Roman" w:eastAsia="Times New Roman" w:hAnsi="Times New Roman" w:cs="Times New Roman" w:hint="eastAsia"/>
          <w:sz w:val="28"/>
          <w:szCs w:val="28"/>
          <w:lang w:eastAsia="x-none"/>
        </w:rPr>
        <w:t>годов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. Н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а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момент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внесения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проекта решения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в</w:t>
      </w:r>
      <w:r w:rsidR="00732D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Совет депутатов Печенгского муниципального округа</w:t>
      </w:r>
      <w:r w:rsidR="00195B77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732D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администрацией Печенгского муниципального округа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перечень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главных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администраторов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доходов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732D9C"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бюджета</w:t>
      </w:r>
      <w:r w:rsidR="00732D9C"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округа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732D9C">
        <w:rPr>
          <w:rFonts w:ascii="Times New Roman" w:eastAsia="Times New Roman" w:hAnsi="Times New Roman" w:cs="Times New Roman" w:hint="eastAsia"/>
          <w:sz w:val="28"/>
          <w:szCs w:val="28"/>
          <w:lang w:val="x-none" w:eastAsia="x-none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Pr="00732D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B53412" w:rsidRPr="002C4EBD" w:rsidRDefault="00B53412" w:rsidP="00153256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EBF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2C4EBD">
        <w:rPr>
          <w:rFonts w:ascii="Times New Roman" w:hAnsi="Times New Roman" w:cs="Times New Roman"/>
          <w:sz w:val="28"/>
          <w:szCs w:val="28"/>
        </w:rPr>
        <w:t xml:space="preserve"> прогнозируются к поступлению в 20</w:t>
      </w:r>
      <w:r w:rsidR="00412A7C" w:rsidRPr="002C4EBD">
        <w:rPr>
          <w:rFonts w:ascii="Times New Roman" w:hAnsi="Times New Roman" w:cs="Times New Roman"/>
          <w:sz w:val="28"/>
          <w:szCs w:val="28"/>
        </w:rPr>
        <w:t>2</w:t>
      </w:r>
      <w:r w:rsidR="001F1B08">
        <w:rPr>
          <w:rFonts w:ascii="Times New Roman" w:hAnsi="Times New Roman" w:cs="Times New Roman"/>
          <w:sz w:val="28"/>
          <w:szCs w:val="28"/>
        </w:rPr>
        <w:t>2</w:t>
      </w:r>
      <w:r w:rsidRPr="002C4EBD">
        <w:rPr>
          <w:rFonts w:ascii="Times New Roman" w:hAnsi="Times New Roman" w:cs="Times New Roman"/>
          <w:sz w:val="28"/>
          <w:szCs w:val="28"/>
        </w:rPr>
        <w:t xml:space="preserve"> году в общем объеме </w:t>
      </w:r>
      <w:r w:rsidR="001F1B08">
        <w:rPr>
          <w:rFonts w:ascii="Times New Roman" w:hAnsi="Times New Roman" w:cs="Times New Roman"/>
          <w:sz w:val="28"/>
          <w:szCs w:val="28"/>
        </w:rPr>
        <w:t>872 000,0</w:t>
      </w:r>
      <w:r w:rsidR="00412A7C" w:rsidRPr="002C4EBD">
        <w:rPr>
          <w:rFonts w:ascii="Times New Roman" w:hAnsi="Times New Roman" w:cs="Times New Roman"/>
          <w:sz w:val="28"/>
          <w:szCs w:val="28"/>
        </w:rPr>
        <w:t xml:space="preserve"> </w:t>
      </w:r>
      <w:r w:rsidRPr="002C4EBD">
        <w:rPr>
          <w:rFonts w:ascii="Times New Roman" w:hAnsi="Times New Roman" w:cs="Times New Roman"/>
          <w:sz w:val="28"/>
          <w:szCs w:val="28"/>
        </w:rPr>
        <w:t xml:space="preserve">тыс. рублей (с долей налоговых доходов </w:t>
      </w:r>
      <w:r w:rsidR="001F1B08">
        <w:rPr>
          <w:rFonts w:ascii="Times New Roman" w:hAnsi="Times New Roman" w:cs="Times New Roman"/>
          <w:sz w:val="28"/>
          <w:szCs w:val="28"/>
        </w:rPr>
        <w:t>81,2</w:t>
      </w:r>
      <w:r w:rsidRPr="002C4EBD">
        <w:rPr>
          <w:rFonts w:ascii="Times New Roman" w:hAnsi="Times New Roman" w:cs="Times New Roman"/>
          <w:sz w:val="28"/>
          <w:szCs w:val="28"/>
        </w:rPr>
        <w:t xml:space="preserve">%), что на </w:t>
      </w:r>
      <w:r w:rsidR="001F1B08">
        <w:rPr>
          <w:rFonts w:ascii="Times New Roman" w:hAnsi="Times New Roman" w:cs="Times New Roman"/>
          <w:sz w:val="28"/>
          <w:szCs w:val="28"/>
        </w:rPr>
        <w:t>45 238,4</w:t>
      </w:r>
      <w:r w:rsidRPr="002C4EB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F1B08">
        <w:rPr>
          <w:rFonts w:ascii="Times New Roman" w:hAnsi="Times New Roman" w:cs="Times New Roman"/>
          <w:sz w:val="28"/>
          <w:szCs w:val="28"/>
        </w:rPr>
        <w:t>5,5</w:t>
      </w:r>
      <w:r w:rsidRPr="002C4EBD">
        <w:rPr>
          <w:rFonts w:ascii="Times New Roman" w:hAnsi="Times New Roman" w:cs="Times New Roman"/>
          <w:sz w:val="28"/>
          <w:szCs w:val="28"/>
        </w:rPr>
        <w:t xml:space="preserve">% </w:t>
      </w:r>
      <w:r w:rsidR="001F1B08">
        <w:rPr>
          <w:rFonts w:ascii="Times New Roman" w:hAnsi="Times New Roman" w:cs="Times New Roman"/>
          <w:sz w:val="28"/>
          <w:szCs w:val="28"/>
        </w:rPr>
        <w:t>больше</w:t>
      </w:r>
      <w:r w:rsidRPr="002C4EBD">
        <w:rPr>
          <w:rFonts w:ascii="Times New Roman" w:hAnsi="Times New Roman" w:cs="Times New Roman"/>
          <w:sz w:val="28"/>
          <w:szCs w:val="28"/>
        </w:rPr>
        <w:t xml:space="preserve"> объема, утвержденного </w:t>
      </w:r>
      <w:r w:rsidR="001F1B08">
        <w:rPr>
          <w:rFonts w:ascii="Times New Roman" w:hAnsi="Times New Roman" w:cs="Times New Roman"/>
          <w:sz w:val="28"/>
          <w:szCs w:val="28"/>
        </w:rPr>
        <w:t>решением о</w:t>
      </w:r>
      <w:r w:rsidRPr="002C4EB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F1B08">
        <w:rPr>
          <w:rFonts w:ascii="Times New Roman" w:hAnsi="Times New Roman" w:cs="Times New Roman"/>
          <w:sz w:val="28"/>
          <w:szCs w:val="28"/>
        </w:rPr>
        <w:t>е</w:t>
      </w:r>
      <w:r w:rsidRPr="002C4EBD">
        <w:rPr>
          <w:rFonts w:ascii="Times New Roman" w:hAnsi="Times New Roman" w:cs="Times New Roman"/>
          <w:sz w:val="28"/>
          <w:szCs w:val="28"/>
        </w:rPr>
        <w:t xml:space="preserve"> на 20</w:t>
      </w:r>
      <w:r w:rsidR="002C4EBD" w:rsidRPr="002C4EBD">
        <w:rPr>
          <w:rFonts w:ascii="Times New Roman" w:hAnsi="Times New Roman" w:cs="Times New Roman"/>
          <w:sz w:val="28"/>
          <w:szCs w:val="28"/>
        </w:rPr>
        <w:t>2</w:t>
      </w:r>
      <w:r w:rsidR="001F1B08">
        <w:rPr>
          <w:rFonts w:ascii="Times New Roman" w:hAnsi="Times New Roman" w:cs="Times New Roman"/>
          <w:sz w:val="28"/>
          <w:szCs w:val="28"/>
        </w:rPr>
        <w:t>1</w:t>
      </w:r>
      <w:r w:rsidRPr="002C4EBD">
        <w:rPr>
          <w:rFonts w:ascii="Times New Roman" w:hAnsi="Times New Roman" w:cs="Times New Roman"/>
          <w:sz w:val="28"/>
          <w:szCs w:val="28"/>
        </w:rPr>
        <w:t xml:space="preserve"> год.</w:t>
      </w:r>
      <w:r w:rsidR="00C04B04" w:rsidRPr="002C4EBD">
        <w:rPr>
          <w:sz w:val="28"/>
          <w:szCs w:val="28"/>
        </w:rPr>
        <w:t xml:space="preserve"> </w:t>
      </w:r>
    </w:p>
    <w:p w:rsidR="00B53412" w:rsidRPr="00EB7913" w:rsidRDefault="00B53412" w:rsidP="00153256">
      <w:pPr>
        <w:shd w:val="clear" w:color="auto" w:fill="FFFFFF"/>
        <w:spacing w:after="0" w:line="283" w:lineRule="auto"/>
        <w:ind w:firstLine="709"/>
        <w:jc w:val="both"/>
        <w:rPr>
          <w:rFonts w:ascii="Times New Roman" w:hAnsi="Times New Roman" w:cs="Times New Roman"/>
          <w:color w:val="2E74B5" w:themeColor="accent1" w:themeShade="BF"/>
          <w:sz w:val="16"/>
          <w:szCs w:val="16"/>
        </w:rPr>
      </w:pPr>
    </w:p>
    <w:p w:rsidR="00B53412" w:rsidRPr="00D03A49" w:rsidRDefault="00B53412" w:rsidP="00D03A49">
      <w:pPr>
        <w:pStyle w:val="2"/>
        <w:spacing w:before="0" w:line="283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03A49">
        <w:rPr>
          <w:rFonts w:ascii="Times New Roman" w:hAnsi="Times New Roman" w:cs="Times New Roman"/>
          <w:color w:val="auto"/>
          <w:sz w:val="28"/>
          <w:szCs w:val="28"/>
        </w:rPr>
        <w:t>2.1. Налоговые доходы</w:t>
      </w:r>
    </w:p>
    <w:p w:rsidR="00B53412" w:rsidRPr="00DB6546" w:rsidRDefault="00B53412" w:rsidP="00153256">
      <w:pPr>
        <w:shd w:val="clear" w:color="auto" w:fill="FFFFFF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546">
        <w:rPr>
          <w:rFonts w:ascii="Times New Roman" w:hAnsi="Times New Roman" w:cs="Times New Roman"/>
          <w:sz w:val="28"/>
          <w:szCs w:val="28"/>
        </w:rPr>
        <w:t xml:space="preserve">Налоговые доходы предусмотрены </w:t>
      </w:r>
      <w:r w:rsidR="00CA1EFC" w:rsidRPr="00DB6546">
        <w:rPr>
          <w:rFonts w:ascii="Times New Roman" w:hAnsi="Times New Roman" w:cs="Times New Roman"/>
          <w:sz w:val="28"/>
          <w:szCs w:val="28"/>
        </w:rPr>
        <w:t>проектом решения</w:t>
      </w:r>
      <w:r w:rsidRPr="00DB6546">
        <w:rPr>
          <w:rFonts w:ascii="Times New Roman" w:hAnsi="Times New Roman" w:cs="Times New Roman"/>
          <w:sz w:val="28"/>
          <w:szCs w:val="28"/>
        </w:rPr>
        <w:t xml:space="preserve"> на 20</w:t>
      </w:r>
      <w:r w:rsidR="0027129D" w:rsidRPr="00DB6546">
        <w:rPr>
          <w:rFonts w:ascii="Times New Roman" w:hAnsi="Times New Roman" w:cs="Times New Roman"/>
          <w:sz w:val="28"/>
          <w:szCs w:val="28"/>
        </w:rPr>
        <w:t>2</w:t>
      </w:r>
      <w:r w:rsidR="003B2687">
        <w:rPr>
          <w:rFonts w:ascii="Times New Roman" w:hAnsi="Times New Roman" w:cs="Times New Roman"/>
          <w:sz w:val="28"/>
          <w:szCs w:val="28"/>
        </w:rPr>
        <w:t>2</w:t>
      </w:r>
      <w:r w:rsidRPr="00DB6546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3B2687">
        <w:rPr>
          <w:rFonts w:ascii="Times New Roman" w:hAnsi="Times New Roman" w:cs="Times New Roman"/>
          <w:sz w:val="28"/>
          <w:szCs w:val="28"/>
        </w:rPr>
        <w:t>707 721,2</w:t>
      </w:r>
      <w:r w:rsidRPr="00DB6546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3B2687">
        <w:rPr>
          <w:rFonts w:ascii="Times New Roman" w:hAnsi="Times New Roman" w:cs="Times New Roman"/>
          <w:sz w:val="28"/>
          <w:szCs w:val="28"/>
        </w:rPr>
        <w:t>69 548,3</w:t>
      </w:r>
      <w:r w:rsidRPr="00DB654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A1EFC" w:rsidRPr="00DB6546">
        <w:rPr>
          <w:rFonts w:ascii="Times New Roman" w:hAnsi="Times New Roman" w:cs="Times New Roman"/>
          <w:sz w:val="28"/>
          <w:szCs w:val="28"/>
        </w:rPr>
        <w:t xml:space="preserve">, или </w:t>
      </w:r>
      <w:r w:rsidR="003B2687">
        <w:rPr>
          <w:rFonts w:ascii="Times New Roman" w:hAnsi="Times New Roman" w:cs="Times New Roman"/>
          <w:sz w:val="28"/>
          <w:szCs w:val="28"/>
        </w:rPr>
        <w:t>10,9</w:t>
      </w:r>
      <w:r w:rsidR="00CA1EFC" w:rsidRPr="00DB6546">
        <w:rPr>
          <w:rFonts w:ascii="Times New Roman" w:hAnsi="Times New Roman" w:cs="Times New Roman"/>
          <w:sz w:val="28"/>
          <w:szCs w:val="28"/>
        </w:rPr>
        <w:t>%</w:t>
      </w:r>
      <w:r w:rsidRPr="00DB6546">
        <w:rPr>
          <w:rFonts w:ascii="Times New Roman" w:hAnsi="Times New Roman" w:cs="Times New Roman"/>
          <w:sz w:val="28"/>
          <w:szCs w:val="28"/>
        </w:rPr>
        <w:t xml:space="preserve"> </w:t>
      </w:r>
      <w:r w:rsidR="003B2687">
        <w:rPr>
          <w:rFonts w:ascii="Times New Roman" w:hAnsi="Times New Roman" w:cs="Times New Roman"/>
          <w:sz w:val="28"/>
          <w:szCs w:val="28"/>
        </w:rPr>
        <w:t>больше</w:t>
      </w:r>
      <w:r w:rsidRPr="00DB6546">
        <w:rPr>
          <w:rFonts w:ascii="Times New Roman" w:hAnsi="Times New Roman" w:cs="Times New Roman"/>
          <w:sz w:val="28"/>
          <w:szCs w:val="28"/>
        </w:rPr>
        <w:t xml:space="preserve"> объема, утвержденного </w:t>
      </w:r>
      <w:r w:rsidR="003B2687">
        <w:rPr>
          <w:rFonts w:ascii="Times New Roman" w:hAnsi="Times New Roman" w:cs="Times New Roman"/>
          <w:sz w:val="28"/>
          <w:szCs w:val="28"/>
        </w:rPr>
        <w:t>решением о</w:t>
      </w:r>
      <w:r w:rsidRPr="00DB654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3B2687">
        <w:rPr>
          <w:rFonts w:ascii="Times New Roman" w:hAnsi="Times New Roman" w:cs="Times New Roman"/>
          <w:sz w:val="28"/>
          <w:szCs w:val="28"/>
        </w:rPr>
        <w:t>е</w:t>
      </w:r>
      <w:r w:rsidRPr="00DB6546">
        <w:rPr>
          <w:rFonts w:ascii="Times New Roman" w:hAnsi="Times New Roman" w:cs="Times New Roman"/>
          <w:sz w:val="28"/>
          <w:szCs w:val="28"/>
        </w:rPr>
        <w:t xml:space="preserve"> на 20</w:t>
      </w:r>
      <w:r w:rsidR="00DB6546" w:rsidRPr="00DB6546">
        <w:rPr>
          <w:rFonts w:ascii="Times New Roman" w:hAnsi="Times New Roman" w:cs="Times New Roman"/>
          <w:sz w:val="28"/>
          <w:szCs w:val="28"/>
        </w:rPr>
        <w:t>2</w:t>
      </w:r>
      <w:r w:rsidR="003B2687">
        <w:rPr>
          <w:rFonts w:ascii="Times New Roman" w:hAnsi="Times New Roman" w:cs="Times New Roman"/>
          <w:sz w:val="28"/>
          <w:szCs w:val="28"/>
        </w:rPr>
        <w:t>1</w:t>
      </w:r>
      <w:r w:rsidRPr="00DB654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4462A" w:rsidRPr="00732D9C" w:rsidRDefault="00B53412" w:rsidP="00153256">
      <w:pPr>
        <w:shd w:val="clear" w:color="auto" w:fill="FFFFFF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546">
        <w:rPr>
          <w:rFonts w:ascii="Times New Roman" w:hAnsi="Times New Roman" w:cs="Times New Roman"/>
          <w:sz w:val="28"/>
          <w:szCs w:val="28"/>
        </w:rPr>
        <w:t xml:space="preserve">Сравнительные показатели налоговых доходов за </w:t>
      </w:r>
      <w:r w:rsidR="003B2687">
        <w:rPr>
          <w:rFonts w:ascii="Times New Roman" w:hAnsi="Times New Roman" w:cs="Times New Roman"/>
          <w:sz w:val="28"/>
          <w:szCs w:val="28"/>
        </w:rPr>
        <w:t>2020</w:t>
      </w:r>
      <w:r w:rsidRPr="00DB6546">
        <w:rPr>
          <w:rFonts w:ascii="Times New Roman" w:hAnsi="Times New Roman" w:cs="Times New Roman"/>
          <w:sz w:val="28"/>
          <w:szCs w:val="28"/>
        </w:rPr>
        <w:t>-202</w:t>
      </w:r>
      <w:r w:rsidR="003B2687">
        <w:rPr>
          <w:rFonts w:ascii="Times New Roman" w:hAnsi="Times New Roman" w:cs="Times New Roman"/>
          <w:sz w:val="28"/>
          <w:szCs w:val="28"/>
        </w:rPr>
        <w:t>4</w:t>
      </w:r>
      <w:r w:rsidRPr="00DB6546">
        <w:rPr>
          <w:rFonts w:ascii="Times New Roman" w:hAnsi="Times New Roman" w:cs="Times New Roman"/>
          <w:sz w:val="28"/>
          <w:szCs w:val="28"/>
        </w:rPr>
        <w:t xml:space="preserve"> годы п</w:t>
      </w:r>
      <w:r w:rsidR="00600637" w:rsidRPr="00DB6546">
        <w:rPr>
          <w:rFonts w:ascii="Times New Roman" w:hAnsi="Times New Roman" w:cs="Times New Roman"/>
          <w:sz w:val="28"/>
          <w:szCs w:val="28"/>
        </w:rPr>
        <w:t>редставлены в таблице</w:t>
      </w:r>
      <w:r w:rsidR="000F7D7A" w:rsidRPr="00DB6546">
        <w:rPr>
          <w:rFonts w:ascii="Times New Roman" w:hAnsi="Times New Roman" w:cs="Times New Roman"/>
          <w:sz w:val="28"/>
          <w:szCs w:val="28"/>
        </w:rPr>
        <w:t xml:space="preserve"> 2</w:t>
      </w:r>
      <w:r w:rsidR="00600637" w:rsidRPr="00DB6546">
        <w:rPr>
          <w:rFonts w:ascii="Times New Roman" w:hAnsi="Times New Roman" w:cs="Times New Roman"/>
          <w:sz w:val="28"/>
          <w:szCs w:val="28"/>
        </w:rPr>
        <w:t>:</w:t>
      </w:r>
    </w:p>
    <w:p w:rsidR="000F7D7A" w:rsidRDefault="00AB59E7" w:rsidP="00153256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</w:t>
      </w:r>
      <w:r w:rsidR="000F7D7A">
        <w:rPr>
          <w:rFonts w:ascii="Times New Roman" w:hAnsi="Times New Roman" w:cs="Times New Roman"/>
          <w:sz w:val="20"/>
          <w:szCs w:val="20"/>
        </w:rPr>
        <w:t>аблица</w:t>
      </w:r>
      <w:r w:rsidR="00153256">
        <w:rPr>
          <w:rFonts w:ascii="Times New Roman" w:hAnsi="Times New Roman" w:cs="Times New Roman"/>
          <w:sz w:val="20"/>
          <w:szCs w:val="20"/>
        </w:rPr>
        <w:t xml:space="preserve"> 2</w:t>
      </w:r>
      <w:r w:rsidR="000F7D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15325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101D84">
        <w:rPr>
          <w:rFonts w:ascii="Times New Roman" w:hAnsi="Times New Roman" w:cs="Times New Roman"/>
          <w:sz w:val="20"/>
          <w:szCs w:val="20"/>
        </w:rPr>
        <w:t xml:space="preserve">  </w:t>
      </w:r>
      <w:r w:rsidR="000F7D7A" w:rsidRPr="00E4462A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113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418"/>
        <w:gridCol w:w="1320"/>
        <w:gridCol w:w="948"/>
        <w:gridCol w:w="1065"/>
        <w:gridCol w:w="1134"/>
        <w:gridCol w:w="992"/>
        <w:gridCol w:w="754"/>
        <w:gridCol w:w="947"/>
        <w:gridCol w:w="848"/>
        <w:gridCol w:w="995"/>
        <w:gridCol w:w="709"/>
      </w:tblGrid>
      <w:tr w:rsidR="00732D9C" w:rsidRPr="00732D9C" w:rsidTr="00732D9C">
        <w:trPr>
          <w:trHeight w:val="2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Отклонение</w:t>
            </w:r>
          </w:p>
        </w:tc>
      </w:tr>
      <w:tr w:rsidR="00732D9C" w:rsidRPr="00732D9C" w:rsidTr="00732D9C">
        <w:trPr>
          <w:trHeight w:val="40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                               от 2021 года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                         от 2022 года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                        от 2023 года</w:t>
            </w:r>
          </w:p>
        </w:tc>
      </w:tr>
      <w:tr w:rsidR="00732D9C" w:rsidRPr="00732D9C" w:rsidTr="00732D9C">
        <w:trPr>
          <w:trHeight w:val="30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732D9C" w:rsidRPr="00732D9C" w:rsidTr="00732D9C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E91137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E91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91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732D9C" w:rsidRPr="00732D9C" w:rsidTr="00732D9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Налоговые доходы, </w:t>
            </w: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638 172,9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707 721,2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723 962,5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749 999,0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ind w:right="-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69 548,3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16 241,3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103,6</w:t>
            </w:r>
          </w:p>
        </w:tc>
      </w:tr>
      <w:tr w:rsidR="00732D9C" w:rsidRPr="00732D9C" w:rsidTr="00732D9C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563 475,4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643 303,8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651 494,6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661 954,3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79 828,4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8 190,8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101,6</w:t>
            </w:r>
          </w:p>
        </w:tc>
      </w:tr>
      <w:tr w:rsidR="00732D9C" w:rsidRPr="00732D9C" w:rsidTr="00732D9C">
        <w:trPr>
          <w:trHeight w:val="10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13 558,8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14 434,0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875,2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</w:tr>
      <w:tr w:rsidR="00732D9C" w:rsidRPr="00732D9C" w:rsidTr="00732D9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42 295,7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31 775,4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54 579,0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-10 520,3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7 803,6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137,9</w:t>
            </w:r>
          </w:p>
        </w:tc>
      </w:tr>
      <w:tr w:rsidR="00732D9C" w:rsidRPr="00732D9C" w:rsidTr="00732D9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13 343,0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11 970,0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-1 373,0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732D9C" w:rsidRPr="00732D9C" w:rsidTr="00732D9C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6 238,0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738,0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9C" w:rsidRPr="00732D9C" w:rsidRDefault="00732D9C" w:rsidP="0073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D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</w:tbl>
    <w:p w:rsidR="00732D9C" w:rsidRDefault="00732D9C" w:rsidP="00153256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B06C8" w:rsidRPr="00EB2251" w:rsidRDefault="00EB2251" w:rsidP="00EB2251">
      <w:pPr>
        <w:pStyle w:val="3"/>
        <w:spacing w:before="0" w:line="283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EB225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2.1.1. </w:t>
      </w:r>
      <w:r w:rsidR="008B06C8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Динамика доходов</w:t>
      </w:r>
      <w:r w:rsidR="008B06C8" w:rsidRPr="00EB225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налога на доходы физических лиц </w:t>
      </w:r>
      <w:r w:rsidR="008B06C8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 20</w:t>
      </w:r>
      <w:r w:rsidR="00AB59E7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</w:t>
      </w:r>
      <w:r w:rsidR="003F4EBF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1</w:t>
      </w:r>
      <w:r w:rsidR="00255AB5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8B06C8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255AB5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8B06C8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202</w:t>
      </w:r>
      <w:r w:rsidR="003F4EBF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4</w:t>
      </w:r>
      <w:r w:rsidR="008B06C8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годах приведена в таблице</w:t>
      </w:r>
      <w:r w:rsidR="000F7D7A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3</w:t>
      </w:r>
      <w:r w:rsidR="008B06C8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:</w:t>
      </w:r>
    </w:p>
    <w:p w:rsidR="00EE42C4" w:rsidRDefault="000F7D7A" w:rsidP="00EE42C4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569BD">
        <w:rPr>
          <w:rFonts w:ascii="Times New Roman" w:hAnsi="Times New Roman" w:cs="Times New Roman"/>
          <w:sz w:val="20"/>
          <w:szCs w:val="20"/>
        </w:rPr>
        <w:t xml:space="preserve">таблица 3                                                   </w:t>
      </w:r>
      <w:r w:rsidR="00EE42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Pr="00A569BD">
        <w:rPr>
          <w:rFonts w:ascii="Times New Roman" w:hAnsi="Times New Roman" w:cs="Times New Roman"/>
          <w:sz w:val="20"/>
          <w:szCs w:val="20"/>
        </w:rPr>
        <w:t xml:space="preserve">  </w:t>
      </w:r>
    </w:p>
    <w:tbl>
      <w:tblPr>
        <w:tblW w:w="9357" w:type="dxa"/>
        <w:tblInd w:w="93" w:type="dxa"/>
        <w:tblLook w:val="04A0" w:firstRow="1" w:lastRow="0" w:firstColumn="1" w:lastColumn="0" w:noHBand="0" w:noVBand="1"/>
      </w:tblPr>
      <w:tblGrid>
        <w:gridCol w:w="4126"/>
        <w:gridCol w:w="1474"/>
        <w:gridCol w:w="1291"/>
        <w:gridCol w:w="1311"/>
        <w:gridCol w:w="1155"/>
      </w:tblGrid>
      <w:tr w:rsidR="00EE42C4" w:rsidRPr="00EE42C4" w:rsidTr="00E91137">
        <w:trPr>
          <w:trHeight w:val="41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3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EE42C4" w:rsidRPr="00EE42C4" w:rsidTr="00EE42C4">
        <w:trPr>
          <w:trHeight w:val="315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EE42C4" w:rsidRPr="00EE42C4" w:rsidTr="00EE42C4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Доходы, тыс. рублей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563 475,4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643 303,8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651 494,6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661 954,3</w:t>
            </w:r>
          </w:p>
        </w:tc>
      </w:tr>
      <w:tr w:rsidR="00EE42C4" w:rsidRPr="00EE42C4" w:rsidTr="00EE42C4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88,3%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90,9%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90,0%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88,3%</w:t>
            </w:r>
          </w:p>
        </w:tc>
      </w:tr>
      <w:tr w:rsidR="00EE42C4" w:rsidRPr="00EE42C4" w:rsidTr="00EE42C4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79 828,4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8 190,8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10 459,7</w:t>
            </w:r>
          </w:p>
        </w:tc>
      </w:tr>
      <w:tr w:rsidR="00EE42C4" w:rsidRPr="00EE42C4" w:rsidTr="00EE42C4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114,2%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101,3%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101,6%</w:t>
            </w:r>
          </w:p>
        </w:tc>
      </w:tr>
      <w:tr w:rsidR="00EE42C4" w:rsidRPr="00EE42C4" w:rsidTr="00EE42C4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114,2%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115,6%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117,5%</w:t>
            </w:r>
          </w:p>
        </w:tc>
      </w:tr>
    </w:tbl>
    <w:p w:rsidR="00A569BD" w:rsidRDefault="00A569BD" w:rsidP="000F7D7A">
      <w:pPr>
        <w:spacing w:after="0"/>
        <w:jc w:val="both"/>
        <w:rPr>
          <w:rFonts w:ascii="Times New Roman" w:hAnsi="Times New Roman" w:cs="Times New Roman"/>
          <w:color w:val="2E74B5" w:themeColor="accent1" w:themeShade="BF"/>
          <w:sz w:val="20"/>
          <w:szCs w:val="20"/>
        </w:rPr>
      </w:pPr>
    </w:p>
    <w:p w:rsidR="00EE42C4" w:rsidRPr="00EE42C4" w:rsidRDefault="002514E4" w:rsidP="00EE42C4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16DC1">
        <w:rPr>
          <w:rFonts w:ascii="Times New Roman" w:eastAsia="Calibri" w:hAnsi="Times New Roman" w:cs="Times New Roman"/>
          <w:sz w:val="28"/>
          <w:szCs w:val="28"/>
        </w:rPr>
        <w:t>Прогноз поступлений по налогу на доходы физических лиц на 202</w:t>
      </w:r>
      <w:r w:rsidR="00606076" w:rsidRPr="00E16DC1">
        <w:rPr>
          <w:rFonts w:ascii="Times New Roman" w:eastAsia="Calibri" w:hAnsi="Times New Roman" w:cs="Times New Roman"/>
          <w:sz w:val="28"/>
          <w:szCs w:val="28"/>
        </w:rPr>
        <w:t>1</w:t>
      </w:r>
      <w:r w:rsidRPr="00E16DC1">
        <w:rPr>
          <w:rFonts w:ascii="Times New Roman" w:eastAsia="Calibri" w:hAnsi="Times New Roman" w:cs="Times New Roman"/>
          <w:sz w:val="28"/>
          <w:szCs w:val="28"/>
        </w:rPr>
        <w:t xml:space="preserve"> год рассчитан в соответствии с положением главы 23 Налогового кодекса РФ, прогнозными данными поступления в бюджет</w:t>
      </w:r>
      <w:r w:rsidR="00350758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E16DC1">
        <w:rPr>
          <w:rFonts w:ascii="Times New Roman" w:eastAsia="Calibri" w:hAnsi="Times New Roman" w:cs="Times New Roman"/>
          <w:sz w:val="28"/>
          <w:szCs w:val="28"/>
        </w:rPr>
        <w:t xml:space="preserve"> по основным видам, администрируемых ФНС России доходов, а также, исходя </w:t>
      </w:r>
      <w:r w:rsidR="00EE42C4" w:rsidRPr="00EE42C4">
        <w:rPr>
          <w:rFonts w:ascii="Times New Roman" w:eastAsia="Calibri" w:hAnsi="Times New Roman" w:cs="Times New Roman"/>
          <w:sz w:val="28"/>
          <w:szCs w:val="28"/>
        </w:rPr>
        <w:t xml:space="preserve">из прогнозируемого размера облагаемого налогом оплаты труда работников предприятий, осуществляющих свою производственную деятельность на территории </w:t>
      </w:r>
      <w:r w:rsidR="00EE42C4">
        <w:rPr>
          <w:rFonts w:ascii="Times New Roman" w:eastAsia="Calibri" w:hAnsi="Times New Roman" w:cs="Times New Roman"/>
          <w:sz w:val="28"/>
          <w:szCs w:val="28"/>
        </w:rPr>
        <w:t>Печенгского муниципального округа</w:t>
      </w:r>
      <w:r w:rsidR="00EE42C4" w:rsidRPr="00EE42C4">
        <w:rPr>
          <w:rFonts w:ascii="Times New Roman" w:eastAsia="Calibri" w:hAnsi="Times New Roman" w:cs="Times New Roman"/>
          <w:sz w:val="28"/>
          <w:szCs w:val="28"/>
        </w:rPr>
        <w:t>, а также сумм налога, исчисляемого</w:t>
      </w:r>
      <w:proofErr w:type="gramEnd"/>
      <w:r w:rsidR="00EE42C4" w:rsidRPr="00EE42C4">
        <w:rPr>
          <w:rFonts w:ascii="Times New Roman" w:eastAsia="Calibri" w:hAnsi="Times New Roman" w:cs="Times New Roman"/>
          <w:sz w:val="28"/>
          <w:szCs w:val="28"/>
        </w:rPr>
        <w:t xml:space="preserve"> в соответствии со</w:t>
      </w:r>
      <w:r w:rsidR="00EE42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42C4" w:rsidRPr="00EE42C4">
        <w:rPr>
          <w:rFonts w:ascii="Times New Roman" w:eastAsia="Calibri" w:hAnsi="Times New Roman" w:cs="Times New Roman"/>
          <w:sz w:val="28"/>
          <w:szCs w:val="28"/>
        </w:rPr>
        <w:t>статьями 227, 227.1 и 228 Налогового кодекса Р</w:t>
      </w:r>
      <w:r w:rsidR="00EE42C4">
        <w:rPr>
          <w:rFonts w:ascii="Times New Roman" w:eastAsia="Calibri" w:hAnsi="Times New Roman" w:cs="Times New Roman"/>
          <w:sz w:val="28"/>
          <w:szCs w:val="28"/>
        </w:rPr>
        <w:t>оссийской Федерации.</w:t>
      </w:r>
    </w:p>
    <w:p w:rsidR="000F7D7A" w:rsidRPr="00EB2251" w:rsidRDefault="00EB2251" w:rsidP="00EB2251">
      <w:pPr>
        <w:pStyle w:val="3"/>
        <w:spacing w:before="0" w:line="283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2.1.2. </w:t>
      </w:r>
      <w:r w:rsidR="000F7D7A" w:rsidRPr="00EB225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Динамика </w:t>
      </w:r>
      <w:r w:rsid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доходов </w:t>
      </w:r>
      <w:r w:rsidR="000F7D7A" w:rsidRPr="00EB2251">
        <w:rPr>
          <w:rFonts w:ascii="Times New Roman" w:eastAsia="Calibri" w:hAnsi="Times New Roman" w:cs="Times New Roman"/>
          <w:color w:val="auto"/>
          <w:sz w:val="28"/>
          <w:szCs w:val="28"/>
        </w:rPr>
        <w:t>налогов на товары (работы, услуги), реализуемые на территории Российской Федерации</w:t>
      </w:r>
      <w:r w:rsidR="00AC1C54"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 w:rsidR="000F7D7A" w:rsidRPr="00EB225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0F7D7A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 20</w:t>
      </w:r>
      <w:r w:rsidR="00023D14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</w:t>
      </w:r>
      <w:r w:rsidR="00EE42C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1</w:t>
      </w:r>
      <w:r w:rsidR="00255AB5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0F7D7A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255AB5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0F7D7A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202</w:t>
      </w:r>
      <w:r w:rsidR="00EE42C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4</w:t>
      </w:r>
      <w:r w:rsidR="000F7D7A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годах приведена в таблице 4:</w:t>
      </w:r>
    </w:p>
    <w:p w:rsidR="000F7D7A" w:rsidRDefault="000F7D7A" w:rsidP="000F7D7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23D14">
        <w:rPr>
          <w:rFonts w:ascii="Times New Roman" w:hAnsi="Times New Roman" w:cs="Times New Roman"/>
          <w:sz w:val="20"/>
          <w:szCs w:val="20"/>
        </w:rPr>
        <w:t xml:space="preserve">таблица 4                                                                                                                                                 </w:t>
      </w:r>
      <w:r w:rsidR="002F3CCD" w:rsidRPr="00023D14">
        <w:rPr>
          <w:rFonts w:ascii="Times New Roman" w:hAnsi="Times New Roman" w:cs="Times New Roman"/>
          <w:sz w:val="20"/>
          <w:szCs w:val="20"/>
        </w:rPr>
        <w:t xml:space="preserve"> </w:t>
      </w:r>
      <w:r w:rsidR="00EE42C4">
        <w:rPr>
          <w:rFonts w:ascii="Times New Roman" w:hAnsi="Times New Roman" w:cs="Times New Roman"/>
          <w:sz w:val="20"/>
          <w:szCs w:val="20"/>
        </w:rPr>
        <w:t xml:space="preserve">   </w:t>
      </w:r>
      <w:r w:rsidR="00C53C2B" w:rsidRPr="00023D14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268"/>
        <w:gridCol w:w="1474"/>
        <w:gridCol w:w="1347"/>
        <w:gridCol w:w="1173"/>
        <w:gridCol w:w="1109"/>
      </w:tblGrid>
      <w:tr w:rsidR="00EE42C4" w:rsidRPr="00EE42C4" w:rsidTr="001A0EB9">
        <w:trPr>
          <w:trHeight w:val="63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EE42C4" w:rsidRPr="00EE42C4" w:rsidTr="00E91137">
        <w:trPr>
          <w:trHeight w:val="26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EE42C4" w:rsidRPr="00EE42C4" w:rsidTr="001A0EB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Доходы, тыс. рублей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13 558,8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14 434,0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14 418,9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14 995,7</w:t>
            </w:r>
          </w:p>
        </w:tc>
      </w:tr>
      <w:tr w:rsidR="00EE42C4" w:rsidRPr="00EE42C4" w:rsidTr="001A0EB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2,1%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1A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1A0EB9"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1A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1A0EB9"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1A0E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</w:t>
            </w:r>
            <w:r w:rsidR="001A0EB9"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E42C4" w:rsidRPr="00EE42C4" w:rsidTr="001A0EB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576,8</w:t>
            </w:r>
          </w:p>
        </w:tc>
      </w:tr>
      <w:tr w:rsidR="00EE42C4" w:rsidRPr="00EE42C4" w:rsidTr="001A0EB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 предыдущему году, %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104,0%</w:t>
            </w:r>
          </w:p>
        </w:tc>
      </w:tr>
      <w:tr w:rsidR="00EE42C4" w:rsidRPr="00EE42C4" w:rsidTr="001A0EB9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2C4" w:rsidRPr="00E91137" w:rsidRDefault="00EE42C4" w:rsidP="00EE4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110,6%</w:t>
            </w:r>
          </w:p>
        </w:tc>
      </w:tr>
    </w:tbl>
    <w:p w:rsidR="00EE42C4" w:rsidRDefault="00EE42C4" w:rsidP="000F7D7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9612F" w:rsidRPr="00E9612F" w:rsidRDefault="001B4919" w:rsidP="00153256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612F">
        <w:rPr>
          <w:rFonts w:ascii="Times New Roman" w:eastAsia="Calibri" w:hAnsi="Times New Roman" w:cs="Times New Roman"/>
          <w:sz w:val="28"/>
          <w:szCs w:val="28"/>
        </w:rPr>
        <w:t xml:space="preserve">Прогноз поступлений </w:t>
      </w:r>
      <w:r w:rsidR="00E546E0" w:rsidRPr="00E9612F">
        <w:rPr>
          <w:rFonts w:ascii="Times New Roman" w:eastAsia="Calibri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</w:t>
      </w:r>
      <w:r w:rsidR="00350758">
        <w:rPr>
          <w:rFonts w:ascii="Times New Roman" w:eastAsia="Calibri" w:hAnsi="Times New Roman" w:cs="Times New Roman"/>
          <w:sz w:val="28"/>
          <w:szCs w:val="28"/>
        </w:rPr>
        <w:t>х</w:t>
      </w:r>
      <w:r w:rsidR="00E546E0" w:rsidRPr="00E9612F">
        <w:rPr>
          <w:rFonts w:ascii="Times New Roman" w:eastAsia="Calibri" w:hAnsi="Times New Roman" w:cs="Times New Roman"/>
          <w:sz w:val="28"/>
          <w:szCs w:val="28"/>
        </w:rPr>
        <w:t xml:space="preserve"> на территории Российской Федерации,</w:t>
      </w:r>
      <w:r w:rsidRPr="00E961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612F" w:rsidRPr="00E9612F">
        <w:rPr>
          <w:rFonts w:ascii="Times New Roman" w:eastAsia="Calibri" w:hAnsi="Times New Roman" w:cs="Times New Roman"/>
          <w:sz w:val="28"/>
          <w:szCs w:val="28"/>
        </w:rPr>
        <w:t>определен</w:t>
      </w:r>
      <w:r w:rsidRPr="00E961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612F" w:rsidRPr="00E9612F">
        <w:rPr>
          <w:rFonts w:ascii="Times New Roman" w:hAnsi="Times New Roman" w:cs="Times New Roman"/>
          <w:sz w:val="28"/>
          <w:szCs w:val="28"/>
        </w:rPr>
        <w:t>на основании размеров дифференцированных нормативов отчислений в местные бюджеты, рассчитанных в соответствии с методикой расчета дифференцированных нормативов отчислений в местные бюджеты от акцизов на</w:t>
      </w:r>
      <w:r w:rsidR="00E9612F" w:rsidRPr="00E9612F">
        <w:rPr>
          <w:rFonts w:ascii="Times New Roman" w:hAnsi="Times New Roman" w:cs="Times New Roman"/>
          <w:sz w:val="24"/>
          <w:szCs w:val="24"/>
        </w:rPr>
        <w:t xml:space="preserve"> </w:t>
      </w:r>
      <w:r w:rsidR="00E9612F" w:rsidRPr="00E9612F">
        <w:rPr>
          <w:rFonts w:ascii="Times New Roman" w:hAnsi="Times New Roman" w:cs="Times New Roman"/>
          <w:sz w:val="28"/>
          <w:szCs w:val="28"/>
        </w:rPr>
        <w:t>нефтепродукты, утвержденной Законом Мурманской области от 10.12.2007 № 916-01-ЗМО «О межбюджетных</w:t>
      </w:r>
      <w:proofErr w:type="gramEnd"/>
      <w:r w:rsidR="00E9612F" w:rsidRPr="00E961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612F" w:rsidRPr="00E9612F">
        <w:rPr>
          <w:rFonts w:ascii="Times New Roman" w:hAnsi="Times New Roman" w:cs="Times New Roman"/>
          <w:sz w:val="28"/>
          <w:szCs w:val="28"/>
        </w:rPr>
        <w:t>отношениях</w:t>
      </w:r>
      <w:proofErr w:type="gramEnd"/>
      <w:r w:rsidR="00E9612F" w:rsidRPr="00E9612F">
        <w:rPr>
          <w:rFonts w:ascii="Times New Roman" w:hAnsi="Times New Roman" w:cs="Times New Roman"/>
          <w:sz w:val="28"/>
          <w:szCs w:val="28"/>
        </w:rPr>
        <w:t xml:space="preserve"> в Мурманской области» (с изменениями и дополнениями).</w:t>
      </w:r>
    </w:p>
    <w:p w:rsidR="001B4919" w:rsidRPr="007A4963" w:rsidRDefault="007A4963" w:rsidP="007A4963">
      <w:pPr>
        <w:pStyle w:val="3"/>
        <w:spacing w:before="0" w:line="283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2.1.3. </w:t>
      </w:r>
      <w:r w:rsidR="001B4919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Динамика доходов</w:t>
      </w:r>
      <w:r w:rsidR="001B4919" w:rsidRPr="007A496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налогов на совокупный доход </w:t>
      </w:r>
      <w:r w:rsidR="001B4919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 20</w:t>
      </w:r>
      <w:r w:rsidR="00E9612F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</w:t>
      </w:r>
      <w:r w:rsidR="00A13130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1</w:t>
      </w:r>
      <w:r w:rsidR="00255AB5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1B4919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255AB5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1B4919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202</w:t>
      </w:r>
      <w:r w:rsidR="00A13130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4</w:t>
      </w:r>
      <w:r w:rsidR="001B4919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годах приведена в таблице 5:</w:t>
      </w:r>
    </w:p>
    <w:p w:rsidR="00A13130" w:rsidRDefault="001B4919" w:rsidP="001B49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97A20">
        <w:rPr>
          <w:rFonts w:ascii="Times New Roman" w:hAnsi="Times New Roman" w:cs="Times New Roman"/>
          <w:sz w:val="20"/>
          <w:szCs w:val="20"/>
        </w:rPr>
        <w:t>таблица 5</w:t>
      </w:r>
      <w:r w:rsidRPr="00F329B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A13130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F329B1">
        <w:rPr>
          <w:rFonts w:ascii="Times New Roman" w:hAnsi="Times New Roman" w:cs="Times New Roman"/>
          <w:sz w:val="20"/>
          <w:szCs w:val="20"/>
        </w:rPr>
        <w:t xml:space="preserve">  </w:t>
      </w: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3840"/>
        <w:gridCol w:w="1720"/>
        <w:gridCol w:w="1360"/>
        <w:gridCol w:w="1480"/>
        <w:gridCol w:w="1120"/>
      </w:tblGrid>
      <w:tr w:rsidR="00B30040" w:rsidRPr="00B30040" w:rsidTr="00B30040">
        <w:trPr>
          <w:trHeight w:val="630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Default="00B30040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  <w:p w:rsidR="00B30040" w:rsidRPr="00E91137" w:rsidRDefault="00B30040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2021 год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B30040" w:rsidRPr="00B30040" w:rsidTr="006835B2">
        <w:trPr>
          <w:trHeight w:val="261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B30040" w:rsidRPr="00B30040" w:rsidTr="006835B2">
        <w:trPr>
          <w:trHeight w:val="238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Доходы, тыс. рублей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42 295,7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31 775,4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39 579,0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54 579,0</w:t>
            </w:r>
          </w:p>
        </w:tc>
      </w:tr>
      <w:tr w:rsidR="00B30040" w:rsidRPr="00B30040" w:rsidTr="006835B2">
        <w:trPr>
          <w:trHeight w:val="141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7,3%</w:t>
            </w:r>
          </w:p>
        </w:tc>
      </w:tr>
      <w:tr w:rsidR="00B30040" w:rsidRPr="00B30040" w:rsidTr="006835B2">
        <w:trPr>
          <w:trHeight w:val="17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-10 520,3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</w:tr>
      <w:tr w:rsidR="00B30040" w:rsidRPr="00B30040" w:rsidTr="006835B2">
        <w:trPr>
          <w:trHeight w:val="219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137,9%</w:t>
            </w:r>
          </w:p>
        </w:tc>
      </w:tr>
      <w:tr w:rsidR="00B30040" w:rsidRPr="00B30040" w:rsidTr="006835B2">
        <w:trPr>
          <w:trHeight w:val="266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129,0%</w:t>
            </w:r>
          </w:p>
        </w:tc>
      </w:tr>
      <w:tr w:rsidR="00B30040" w:rsidRPr="00B30040" w:rsidTr="00B30040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36 918,7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29 945,4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37 849,0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52 849,0</w:t>
            </w:r>
          </w:p>
        </w:tc>
      </w:tr>
      <w:tr w:rsidR="00B30040" w:rsidRPr="00B30040" w:rsidTr="006835B2">
        <w:trPr>
          <w:trHeight w:val="1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7,0%</w:t>
            </w:r>
          </w:p>
        </w:tc>
      </w:tr>
      <w:tr w:rsidR="00B30040" w:rsidRPr="00B30040" w:rsidTr="006835B2">
        <w:trPr>
          <w:trHeight w:val="18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-6 973,3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7 903,6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</w:tr>
      <w:tr w:rsidR="00B30040" w:rsidRPr="00B30040" w:rsidTr="006835B2">
        <w:trPr>
          <w:trHeight w:val="229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126,4%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139,6%</w:t>
            </w:r>
          </w:p>
        </w:tc>
      </w:tr>
      <w:tr w:rsidR="00B30040" w:rsidRPr="00B30040" w:rsidTr="006835B2">
        <w:trPr>
          <w:trHeight w:val="13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143,1%</w:t>
            </w:r>
          </w:p>
        </w:tc>
      </w:tr>
      <w:tr w:rsidR="00B30040" w:rsidRPr="00B30040" w:rsidTr="006835B2">
        <w:trPr>
          <w:trHeight w:val="321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30040" w:rsidRPr="00B30040" w:rsidTr="006835B2">
        <w:trPr>
          <w:trHeight w:val="216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040" w:rsidRPr="00B30040" w:rsidTr="006835B2">
        <w:trPr>
          <w:trHeight w:val="26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-3 097,0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040" w:rsidRPr="00B30040" w:rsidTr="006835B2">
        <w:trPr>
          <w:trHeight w:val="12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040" w:rsidRPr="00B30040" w:rsidTr="006835B2">
        <w:trPr>
          <w:trHeight w:val="18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30040" w:rsidRPr="00B30040" w:rsidTr="00B30040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1 730,0</w:t>
            </w:r>
          </w:p>
        </w:tc>
      </w:tr>
      <w:tr w:rsidR="00B30040" w:rsidRPr="00B30040" w:rsidTr="006835B2">
        <w:trPr>
          <w:trHeight w:val="9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0,2%</w:t>
            </w:r>
          </w:p>
        </w:tc>
      </w:tr>
      <w:tr w:rsidR="00B30040" w:rsidRPr="00B30040" w:rsidTr="006835B2">
        <w:trPr>
          <w:trHeight w:val="14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30040" w:rsidRPr="00B30040" w:rsidTr="006835B2">
        <w:trPr>
          <w:trHeight w:val="131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B30040" w:rsidRPr="00B30040" w:rsidTr="006835B2">
        <w:trPr>
          <w:trHeight w:val="16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40" w:rsidRPr="00E91137" w:rsidRDefault="00B30040" w:rsidP="00B30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75,9%</w:t>
            </w:r>
          </w:p>
        </w:tc>
      </w:tr>
    </w:tbl>
    <w:p w:rsidR="00A13130" w:rsidRDefault="00A13130" w:rsidP="001B491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12098" w:rsidRPr="00BA464B" w:rsidRDefault="001B4919" w:rsidP="00BA464B">
      <w:pPr>
        <w:tabs>
          <w:tab w:val="left" w:pos="720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64B">
        <w:rPr>
          <w:rFonts w:ascii="Times New Roman" w:eastAsia="Calibri" w:hAnsi="Times New Roman" w:cs="Times New Roman"/>
          <w:sz w:val="28"/>
          <w:szCs w:val="28"/>
        </w:rPr>
        <w:t xml:space="preserve">Поступления доходов налогов на совокупный доход спрогнозированы в соответствии </w:t>
      </w:r>
      <w:r w:rsidR="00612098" w:rsidRPr="00BA464B">
        <w:rPr>
          <w:rFonts w:ascii="Times New Roman" w:hAnsi="Times New Roman" w:cs="Times New Roman"/>
          <w:sz w:val="28"/>
          <w:szCs w:val="28"/>
        </w:rPr>
        <w:t xml:space="preserve">с положениями глав 26.2 </w:t>
      </w:r>
      <w:r w:rsidR="002C0633">
        <w:rPr>
          <w:rFonts w:ascii="Times New Roman" w:hAnsi="Times New Roman" w:cs="Times New Roman"/>
          <w:sz w:val="28"/>
          <w:szCs w:val="28"/>
        </w:rPr>
        <w:t>и 26.5 Налогового кодекса РФ</w:t>
      </w:r>
      <w:r w:rsidR="00BA464B">
        <w:rPr>
          <w:rFonts w:ascii="Times New Roman" w:hAnsi="Times New Roman" w:cs="Times New Roman"/>
          <w:sz w:val="28"/>
          <w:szCs w:val="28"/>
        </w:rPr>
        <w:t>.</w:t>
      </w:r>
    </w:p>
    <w:p w:rsidR="00E8259E" w:rsidRPr="002F4DB2" w:rsidRDefault="00311616" w:rsidP="002F4DB2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DB2">
        <w:rPr>
          <w:rFonts w:ascii="Times New Roman" w:eastAsia="Calibri" w:hAnsi="Times New Roman" w:cs="Times New Roman"/>
          <w:sz w:val="28"/>
          <w:szCs w:val="28"/>
        </w:rPr>
        <w:t>Согласно пояснительной записке к проекту решения</w:t>
      </w:r>
      <w:r w:rsidR="003B4896">
        <w:rPr>
          <w:rFonts w:ascii="Times New Roman" w:eastAsia="Calibri" w:hAnsi="Times New Roman" w:cs="Times New Roman"/>
          <w:sz w:val="28"/>
          <w:szCs w:val="28"/>
        </w:rPr>
        <w:t xml:space="preserve"> при составлении прогноза поступлений налогов </w:t>
      </w:r>
      <w:r w:rsidR="001F7839">
        <w:rPr>
          <w:rFonts w:ascii="Times New Roman" w:eastAsia="Calibri" w:hAnsi="Times New Roman" w:cs="Times New Roman"/>
          <w:sz w:val="28"/>
          <w:szCs w:val="28"/>
        </w:rPr>
        <w:t>учитывались данные</w:t>
      </w:r>
      <w:r w:rsidR="003B4896">
        <w:rPr>
          <w:rFonts w:ascii="Times New Roman" w:eastAsia="Calibri" w:hAnsi="Times New Roman" w:cs="Times New Roman"/>
          <w:sz w:val="28"/>
          <w:szCs w:val="28"/>
        </w:rPr>
        <w:t xml:space="preserve"> администратора </w:t>
      </w:r>
      <w:r w:rsidR="001F7839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3B48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4896">
        <w:rPr>
          <w:rFonts w:ascii="Times New Roman" w:eastAsia="Calibri" w:hAnsi="Times New Roman" w:cs="Times New Roman"/>
          <w:sz w:val="28"/>
          <w:szCs w:val="28"/>
        </w:rPr>
        <w:lastRenderedPageBreak/>
        <w:t>– Управлени</w:t>
      </w:r>
      <w:r w:rsidR="001F7839">
        <w:rPr>
          <w:rFonts w:ascii="Times New Roman" w:eastAsia="Calibri" w:hAnsi="Times New Roman" w:cs="Times New Roman"/>
          <w:sz w:val="28"/>
          <w:szCs w:val="28"/>
        </w:rPr>
        <w:t>е</w:t>
      </w:r>
      <w:r w:rsidR="003B4896">
        <w:rPr>
          <w:rFonts w:ascii="Times New Roman" w:eastAsia="Calibri" w:hAnsi="Times New Roman" w:cs="Times New Roman"/>
          <w:sz w:val="28"/>
          <w:szCs w:val="28"/>
        </w:rPr>
        <w:t xml:space="preserve"> федеральной налоговой службы России по Мурманской области. </w:t>
      </w:r>
    </w:p>
    <w:p w:rsidR="00D2534F" w:rsidRDefault="007A4963" w:rsidP="00C40C77">
      <w:pPr>
        <w:pStyle w:val="3"/>
        <w:spacing w:before="0" w:line="283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C40C77"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  <w:r w:rsidRPr="00C40C77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.1.4. </w:t>
      </w:r>
      <w:r w:rsidR="00D2534F"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Динамика</w:t>
      </w:r>
      <w:r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доходов</w:t>
      </w:r>
      <w:r w:rsidR="00D2534F"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534F" w:rsidRPr="00C40C77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налогов на имущество</w:t>
      </w:r>
      <w:r w:rsidR="00D2534F"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в 202</w:t>
      </w:r>
      <w:r w:rsidR="001F7839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1</w:t>
      </w:r>
      <w:r w:rsidR="00D2534F"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- 202</w:t>
      </w:r>
      <w:r w:rsidR="001F7839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4</w:t>
      </w:r>
      <w:r w:rsidR="00D2534F"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годах приведена в</w:t>
      </w:r>
      <w:r w:rsidR="0035289D"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534F" w:rsidRPr="00C40C77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таблице 6</w:t>
      </w:r>
      <w:r w:rsidR="00D2534F" w:rsidRPr="00C40C77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:</w:t>
      </w:r>
    </w:p>
    <w:p w:rsidR="008B3861" w:rsidRDefault="00D2534F" w:rsidP="00D2534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0751E">
        <w:rPr>
          <w:rFonts w:ascii="Times New Roman" w:hAnsi="Times New Roman" w:cs="Times New Roman"/>
          <w:sz w:val="20"/>
          <w:szCs w:val="20"/>
        </w:rPr>
        <w:t>таблица 6</w:t>
      </w:r>
      <w:r w:rsidRPr="0073473B">
        <w:rPr>
          <w:rFonts w:ascii="Times New Roman" w:hAnsi="Times New Roman" w:cs="Times New Roman"/>
          <w:sz w:val="20"/>
          <w:szCs w:val="20"/>
        </w:rPr>
        <w:t xml:space="preserve">       </w:t>
      </w:r>
      <w:r w:rsidR="001F78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73473B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tbl>
      <w:tblPr>
        <w:tblW w:w="9600" w:type="dxa"/>
        <w:tblInd w:w="93" w:type="dxa"/>
        <w:tblLook w:val="04A0" w:firstRow="1" w:lastRow="0" w:firstColumn="1" w:lastColumn="0" w:noHBand="0" w:noVBand="1"/>
      </w:tblPr>
      <w:tblGrid>
        <w:gridCol w:w="3840"/>
        <w:gridCol w:w="1540"/>
        <w:gridCol w:w="1380"/>
        <w:gridCol w:w="1360"/>
        <w:gridCol w:w="1480"/>
      </w:tblGrid>
      <w:tr w:rsidR="009C3280" w:rsidRPr="009C3280" w:rsidTr="002240DD">
        <w:trPr>
          <w:trHeight w:val="632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Default="009C3280" w:rsidP="009C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  <w:p w:rsidR="009C3280" w:rsidRPr="009C3280" w:rsidRDefault="009C3280" w:rsidP="009C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2021 год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9C3280" w:rsidRPr="009C3280" w:rsidTr="002240DD">
        <w:trPr>
          <w:trHeight w:val="274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9C3280" w:rsidRPr="009C3280" w:rsidTr="009C3280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Доходы, тыс. рублей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13 343,0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11 970,0</w:t>
            </w:r>
          </w:p>
        </w:tc>
      </w:tr>
      <w:tr w:rsidR="009C3280" w:rsidRPr="009C3280" w:rsidTr="006835B2">
        <w:trPr>
          <w:trHeight w:val="277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1,6%</w:t>
            </w:r>
          </w:p>
        </w:tc>
      </w:tr>
      <w:tr w:rsidR="009C3280" w:rsidRPr="009C3280" w:rsidTr="006835B2">
        <w:trPr>
          <w:trHeight w:val="239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C3280" w:rsidRPr="009C3280" w:rsidTr="006835B2">
        <w:trPr>
          <w:trHeight w:val="171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9C3280" w:rsidRPr="009C3280" w:rsidTr="006835B2">
        <w:trPr>
          <w:trHeight w:val="20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89,7%</w:t>
            </w:r>
          </w:p>
        </w:tc>
      </w:tr>
      <w:tr w:rsidR="009C3280" w:rsidRPr="009C3280" w:rsidTr="00E64660">
        <w:trPr>
          <w:trHeight w:val="216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8 670,0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8 670,0</w:t>
            </w:r>
          </w:p>
        </w:tc>
      </w:tr>
      <w:tr w:rsidR="009C3280" w:rsidRPr="009C3280" w:rsidTr="006835B2">
        <w:trPr>
          <w:trHeight w:val="15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1,2%</w:t>
            </w:r>
          </w:p>
        </w:tc>
      </w:tr>
      <w:tr w:rsidR="009C3280" w:rsidRPr="009C3280" w:rsidTr="006835B2">
        <w:trPr>
          <w:trHeight w:val="199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C3280" w:rsidRPr="009C3280" w:rsidTr="006835B2">
        <w:trPr>
          <w:trHeight w:val="246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9C3280" w:rsidRPr="009C3280" w:rsidTr="006835B2">
        <w:trPr>
          <w:trHeight w:val="13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9C3280" w:rsidRPr="009C3280" w:rsidTr="00E64660">
        <w:trPr>
          <w:trHeight w:val="96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4 673,0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3 300,0</w:t>
            </w:r>
          </w:p>
        </w:tc>
      </w:tr>
      <w:tr w:rsidR="009C3280" w:rsidRPr="009C3280" w:rsidTr="006835B2">
        <w:trPr>
          <w:trHeight w:val="21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</w:tr>
      <w:tr w:rsidR="009C3280" w:rsidRPr="009C3280" w:rsidTr="006835B2">
        <w:trPr>
          <w:trHeight w:val="131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C3280" w:rsidRPr="009C3280" w:rsidTr="006835B2">
        <w:trPr>
          <w:trHeight w:val="164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70,6%</w:t>
            </w:r>
          </w:p>
        </w:tc>
      </w:tr>
      <w:tr w:rsidR="009C3280" w:rsidRPr="009C3280" w:rsidTr="006835B2">
        <w:trPr>
          <w:trHeight w:val="209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2021 году,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280" w:rsidRPr="009C3280" w:rsidRDefault="009C3280" w:rsidP="009C32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3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70,6%</w:t>
            </w:r>
          </w:p>
        </w:tc>
      </w:tr>
    </w:tbl>
    <w:p w:rsidR="009C3280" w:rsidRDefault="009C3280" w:rsidP="00D2534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D3D68" w:rsidRPr="002D3D68" w:rsidRDefault="002D3D68" w:rsidP="00591C66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D3D68">
        <w:rPr>
          <w:rFonts w:ascii="Times New Roman" w:eastAsia="Calibri" w:hAnsi="Times New Roman" w:cs="Times New Roman"/>
          <w:sz w:val="28"/>
          <w:szCs w:val="28"/>
        </w:rPr>
        <w:t>Прогноз поступлений налог</w:t>
      </w:r>
      <w:r w:rsidR="00591C66">
        <w:rPr>
          <w:rFonts w:ascii="Times New Roman" w:eastAsia="Calibri" w:hAnsi="Times New Roman" w:cs="Times New Roman"/>
          <w:sz w:val="28"/>
          <w:szCs w:val="28"/>
        </w:rPr>
        <w:t>ов</w:t>
      </w:r>
      <w:r w:rsidRPr="002D3D68">
        <w:rPr>
          <w:rFonts w:ascii="Times New Roman" w:eastAsia="Calibri" w:hAnsi="Times New Roman" w:cs="Times New Roman"/>
          <w:sz w:val="28"/>
          <w:szCs w:val="28"/>
        </w:rPr>
        <w:t xml:space="preserve"> на имущество основан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3D68">
        <w:rPr>
          <w:rFonts w:ascii="Times New Roman" w:eastAsia="Calibri" w:hAnsi="Times New Roman" w:cs="Times New Roman"/>
          <w:sz w:val="28"/>
          <w:szCs w:val="28"/>
        </w:rPr>
        <w:t>положениях глав</w:t>
      </w:r>
      <w:r w:rsidR="00591C66">
        <w:rPr>
          <w:rFonts w:ascii="Times New Roman" w:eastAsia="Calibri" w:hAnsi="Times New Roman" w:cs="Times New Roman"/>
          <w:sz w:val="28"/>
          <w:szCs w:val="28"/>
        </w:rPr>
        <w:t xml:space="preserve"> 31 и</w:t>
      </w:r>
      <w:r w:rsidRPr="002D3D68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591C66">
        <w:rPr>
          <w:rFonts w:ascii="Times New Roman" w:eastAsia="Calibri" w:hAnsi="Times New Roman" w:cs="Times New Roman"/>
          <w:sz w:val="28"/>
          <w:szCs w:val="28"/>
        </w:rPr>
        <w:t>2</w:t>
      </w:r>
      <w:r w:rsidRPr="002D3D68">
        <w:rPr>
          <w:rFonts w:ascii="Times New Roman" w:eastAsia="Calibri" w:hAnsi="Times New Roman" w:cs="Times New Roman"/>
          <w:sz w:val="28"/>
          <w:szCs w:val="28"/>
        </w:rPr>
        <w:t xml:space="preserve"> Налогового кодекса РФ</w:t>
      </w:r>
      <w:r w:rsidR="00591C6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91C66" w:rsidRPr="002D3D68">
        <w:rPr>
          <w:rFonts w:ascii="Times New Roman" w:eastAsia="Calibri" w:hAnsi="Times New Roman" w:cs="Times New Roman"/>
          <w:sz w:val="28"/>
          <w:szCs w:val="28"/>
        </w:rPr>
        <w:t>решени</w:t>
      </w:r>
      <w:r w:rsidR="00591C66">
        <w:rPr>
          <w:rFonts w:ascii="Times New Roman" w:eastAsia="Calibri" w:hAnsi="Times New Roman" w:cs="Times New Roman"/>
          <w:sz w:val="28"/>
          <w:szCs w:val="28"/>
        </w:rPr>
        <w:t>ях</w:t>
      </w:r>
      <w:r w:rsidR="00591C66" w:rsidRPr="002D3D68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 Печенгского муниципального округа «Об установлении налога на имущество физических лиц на территории муниципального образования Печенгский муниципальный округ Мурманской области»</w:t>
      </w:r>
      <w:r w:rsidR="00591C66">
        <w:rPr>
          <w:rFonts w:ascii="Times New Roman" w:eastAsia="Calibri" w:hAnsi="Times New Roman" w:cs="Times New Roman"/>
          <w:sz w:val="28"/>
          <w:szCs w:val="28"/>
        </w:rPr>
        <w:t xml:space="preserve"> и «</w:t>
      </w:r>
      <w:r w:rsidR="00591C66" w:rsidRPr="00591C66">
        <w:rPr>
          <w:rFonts w:ascii="Times New Roman" w:eastAsia="Calibri" w:hAnsi="Times New Roman" w:cs="Times New Roman"/>
          <w:sz w:val="28"/>
          <w:szCs w:val="28"/>
        </w:rPr>
        <w:t>Об установлении земельного налога на территории муниципального образования Печенгский муниципальный округ Мурманской области»</w:t>
      </w:r>
      <w:r w:rsidR="00591C6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591C66" w:rsidRPr="002F4DB2" w:rsidRDefault="00591C66" w:rsidP="00B917E6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DB2">
        <w:rPr>
          <w:rFonts w:ascii="Times New Roman" w:eastAsia="Calibri" w:hAnsi="Times New Roman" w:cs="Times New Roman"/>
          <w:sz w:val="28"/>
          <w:szCs w:val="28"/>
        </w:rPr>
        <w:t>Согласно пояснительной записке к проекту решения</w:t>
      </w:r>
      <w:r w:rsidR="004E62CC">
        <w:rPr>
          <w:rFonts w:ascii="Times New Roman" w:eastAsia="Calibri" w:hAnsi="Times New Roman" w:cs="Times New Roman"/>
          <w:sz w:val="28"/>
          <w:szCs w:val="28"/>
        </w:rPr>
        <w:t xml:space="preserve"> по налогу на имущество физических лиц и земельному налогу учитывались </w:t>
      </w:r>
      <w:r w:rsidR="004E62CC" w:rsidRPr="00B917E6">
        <w:rPr>
          <w:rFonts w:ascii="Times New Roman" w:eastAsia="Calibri" w:hAnsi="Times New Roman" w:cs="Times New Roman"/>
          <w:sz w:val="28"/>
          <w:szCs w:val="28"/>
        </w:rPr>
        <w:t>данные отчета Управления федеральной налоговой службы России по</w:t>
      </w:r>
      <w:r w:rsidR="004E62CC">
        <w:rPr>
          <w:rFonts w:ascii="Times New Roman" w:eastAsia="Calibri" w:hAnsi="Times New Roman" w:cs="Times New Roman"/>
          <w:sz w:val="28"/>
          <w:szCs w:val="28"/>
        </w:rPr>
        <w:t xml:space="preserve"> Мурманской области формы 5-МН за 2020 год.</w:t>
      </w:r>
    </w:p>
    <w:p w:rsidR="005A6494" w:rsidRPr="007A4963" w:rsidRDefault="007A4963" w:rsidP="007A4963">
      <w:pPr>
        <w:pStyle w:val="3"/>
        <w:spacing w:before="0" w:line="283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7A496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2.1.5. </w:t>
      </w:r>
      <w:r w:rsidR="005A6494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Динамика доходов</w:t>
      </w:r>
      <w:r w:rsidR="005A6494" w:rsidRPr="007A496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от уплаты государственной пошлины </w:t>
      </w:r>
      <w:r w:rsidR="005A6494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 20</w:t>
      </w:r>
      <w:r w:rsidR="0073473B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</w:t>
      </w:r>
      <w:r w:rsidR="007F75F7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1</w:t>
      </w:r>
      <w:r w:rsidR="00275210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5A6494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-</w:t>
      </w:r>
      <w:r w:rsidR="00275210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5A6494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202</w:t>
      </w:r>
      <w:r w:rsidR="007F75F7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4</w:t>
      </w:r>
      <w:r w:rsidR="005A6494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годах приведена в таблице </w:t>
      </w:r>
      <w:r w:rsidR="0073473B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7</w:t>
      </w:r>
      <w:r w:rsidR="005A6494" w:rsidRPr="007A4963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:</w:t>
      </w:r>
    </w:p>
    <w:p w:rsidR="0073473B" w:rsidRDefault="005A6494" w:rsidP="005A649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562C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73473B" w:rsidRPr="00C6562C">
        <w:rPr>
          <w:rFonts w:ascii="Times New Roman" w:hAnsi="Times New Roman" w:cs="Times New Roman"/>
          <w:sz w:val="20"/>
          <w:szCs w:val="20"/>
        </w:rPr>
        <w:t>7</w:t>
      </w:r>
      <w:r w:rsidRPr="00C6562C">
        <w:rPr>
          <w:rFonts w:ascii="Times New Roman" w:hAnsi="Times New Roman" w:cs="Times New Roman"/>
          <w:sz w:val="20"/>
          <w:szCs w:val="20"/>
        </w:rPr>
        <w:t xml:space="preserve">         </w:t>
      </w:r>
      <w:r w:rsidR="007F75F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C6562C">
        <w:rPr>
          <w:rFonts w:ascii="Times New Roman" w:hAnsi="Times New Roman" w:cs="Times New Roman"/>
          <w:sz w:val="20"/>
          <w:szCs w:val="20"/>
        </w:rPr>
        <w:t xml:space="preserve">    </w:t>
      </w:r>
    </w:p>
    <w:tbl>
      <w:tblPr>
        <w:tblW w:w="9764" w:type="dxa"/>
        <w:tblInd w:w="93" w:type="dxa"/>
        <w:tblLook w:val="04A0" w:firstRow="1" w:lastRow="0" w:firstColumn="1" w:lastColumn="0" w:noHBand="0" w:noVBand="1"/>
      </w:tblPr>
      <w:tblGrid>
        <w:gridCol w:w="3840"/>
        <w:gridCol w:w="1704"/>
        <w:gridCol w:w="1380"/>
        <w:gridCol w:w="1360"/>
        <w:gridCol w:w="1480"/>
      </w:tblGrid>
      <w:tr w:rsidR="002240DD" w:rsidRPr="002240DD" w:rsidTr="002240DD">
        <w:trPr>
          <w:trHeight w:val="667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Default="002240DD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  <w:p w:rsidR="002240DD" w:rsidRPr="002240DD" w:rsidRDefault="002240DD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2021 год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2240DD" w:rsidRPr="002240DD" w:rsidTr="002240DD">
        <w:trPr>
          <w:trHeight w:val="279"/>
        </w:trPr>
        <w:tc>
          <w:tcPr>
            <w:tcW w:w="3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2240DD" w:rsidRPr="002240DD" w:rsidTr="002240DD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Доходы, тыс. рублей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6 238,0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6 500,0</w:t>
            </w:r>
          </w:p>
        </w:tc>
      </w:tr>
      <w:tr w:rsidR="002240DD" w:rsidRPr="002240DD" w:rsidTr="006835B2">
        <w:trPr>
          <w:trHeight w:val="239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налоговых доходах, %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</w:tr>
      <w:tr w:rsidR="002240DD" w:rsidRPr="002240DD" w:rsidTr="006835B2">
        <w:trPr>
          <w:trHeight w:val="13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тыс. рублей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240DD" w:rsidRPr="002240DD" w:rsidTr="006835B2">
        <w:trPr>
          <w:trHeight w:val="1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 предыдущему году, %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2240DD" w:rsidRPr="002240DD" w:rsidTr="006835B2">
        <w:trPr>
          <w:trHeight w:val="222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темпы роста к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Pr="002240D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году, %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40DD" w:rsidRPr="002240DD" w:rsidRDefault="002240DD" w:rsidP="002240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118,2%</w:t>
            </w:r>
          </w:p>
        </w:tc>
      </w:tr>
    </w:tbl>
    <w:p w:rsidR="00E95EF4" w:rsidRDefault="00E95EF4" w:rsidP="005A649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B4919" w:rsidRPr="00802D1C" w:rsidRDefault="006C6A85" w:rsidP="00802D1C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D1C">
        <w:rPr>
          <w:rFonts w:ascii="Times New Roman" w:eastAsia="Calibri" w:hAnsi="Times New Roman" w:cs="Times New Roman"/>
          <w:sz w:val="28"/>
          <w:szCs w:val="28"/>
        </w:rPr>
        <w:lastRenderedPageBreak/>
        <w:t>Расчет государственной пошлины, прогнозируемой к поступлению, основан на нормах главы 25.3 Налогового кодекса РФ</w:t>
      </w:r>
      <w:r w:rsidR="00337330">
        <w:rPr>
          <w:rFonts w:ascii="Times New Roman" w:eastAsia="Calibri" w:hAnsi="Times New Roman" w:cs="Times New Roman"/>
          <w:sz w:val="28"/>
          <w:szCs w:val="28"/>
        </w:rPr>
        <w:t xml:space="preserve"> и статьи 61.6</w:t>
      </w:r>
      <w:r w:rsidR="001F4A1E" w:rsidRPr="00802D1C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РФ</w:t>
      </w:r>
      <w:r w:rsidRPr="00802D1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6A85" w:rsidRPr="00802D1C" w:rsidRDefault="00E50AAE" w:rsidP="00802D1C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D1C">
        <w:rPr>
          <w:rFonts w:ascii="Times New Roman" w:eastAsia="Calibri" w:hAnsi="Times New Roman" w:cs="Times New Roman"/>
          <w:sz w:val="28"/>
          <w:szCs w:val="28"/>
        </w:rPr>
        <w:t>Изменение</w:t>
      </w:r>
      <w:r w:rsidR="006C6A85" w:rsidRPr="00802D1C">
        <w:rPr>
          <w:rFonts w:ascii="Times New Roman" w:eastAsia="Calibri" w:hAnsi="Times New Roman" w:cs="Times New Roman"/>
          <w:sz w:val="28"/>
          <w:szCs w:val="28"/>
        </w:rPr>
        <w:t xml:space="preserve"> налоговых доходов в 20</w:t>
      </w:r>
      <w:r w:rsidR="00D43930" w:rsidRPr="00802D1C">
        <w:rPr>
          <w:rFonts w:ascii="Times New Roman" w:eastAsia="Calibri" w:hAnsi="Times New Roman" w:cs="Times New Roman"/>
          <w:sz w:val="28"/>
          <w:szCs w:val="28"/>
        </w:rPr>
        <w:t>2</w:t>
      </w:r>
      <w:r w:rsidR="00337330">
        <w:rPr>
          <w:rFonts w:ascii="Times New Roman" w:eastAsia="Calibri" w:hAnsi="Times New Roman" w:cs="Times New Roman"/>
          <w:sz w:val="28"/>
          <w:szCs w:val="28"/>
        </w:rPr>
        <w:t>2</w:t>
      </w:r>
      <w:r w:rsidR="00275210" w:rsidRPr="00802D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6A85" w:rsidRPr="00802D1C">
        <w:rPr>
          <w:rFonts w:ascii="Times New Roman" w:eastAsia="Calibri" w:hAnsi="Times New Roman" w:cs="Times New Roman"/>
          <w:sz w:val="28"/>
          <w:szCs w:val="28"/>
        </w:rPr>
        <w:t>-</w:t>
      </w:r>
      <w:r w:rsidR="00275210" w:rsidRPr="00802D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6A85" w:rsidRPr="00802D1C">
        <w:rPr>
          <w:rFonts w:ascii="Times New Roman" w:eastAsia="Calibri" w:hAnsi="Times New Roman" w:cs="Times New Roman"/>
          <w:sz w:val="28"/>
          <w:szCs w:val="28"/>
        </w:rPr>
        <w:t>202</w:t>
      </w:r>
      <w:r w:rsidR="00337330">
        <w:rPr>
          <w:rFonts w:ascii="Times New Roman" w:eastAsia="Calibri" w:hAnsi="Times New Roman" w:cs="Times New Roman"/>
          <w:sz w:val="28"/>
          <w:szCs w:val="28"/>
        </w:rPr>
        <w:t>4</w:t>
      </w:r>
      <w:r w:rsidR="006C6A85" w:rsidRPr="00802D1C">
        <w:rPr>
          <w:rFonts w:ascii="Times New Roman" w:eastAsia="Calibri" w:hAnsi="Times New Roman" w:cs="Times New Roman"/>
          <w:sz w:val="28"/>
          <w:szCs w:val="28"/>
        </w:rPr>
        <w:t xml:space="preserve"> годах по сравнению с 20</w:t>
      </w:r>
      <w:r w:rsidRPr="00802D1C">
        <w:rPr>
          <w:rFonts w:ascii="Times New Roman" w:eastAsia="Calibri" w:hAnsi="Times New Roman" w:cs="Times New Roman"/>
          <w:sz w:val="28"/>
          <w:szCs w:val="28"/>
        </w:rPr>
        <w:t>2</w:t>
      </w:r>
      <w:r w:rsidR="00337330">
        <w:rPr>
          <w:rFonts w:ascii="Times New Roman" w:eastAsia="Calibri" w:hAnsi="Times New Roman" w:cs="Times New Roman"/>
          <w:sz w:val="28"/>
          <w:szCs w:val="28"/>
        </w:rPr>
        <w:t>1</w:t>
      </w:r>
      <w:r w:rsidR="006C6A85" w:rsidRPr="00802D1C">
        <w:rPr>
          <w:rFonts w:ascii="Times New Roman" w:eastAsia="Calibri" w:hAnsi="Times New Roman" w:cs="Times New Roman"/>
          <w:sz w:val="28"/>
          <w:szCs w:val="28"/>
        </w:rPr>
        <w:t xml:space="preserve"> годом прогнозируется за счет:</w:t>
      </w:r>
    </w:p>
    <w:p w:rsidR="006C6A85" w:rsidRPr="00802D1C" w:rsidRDefault="006C6A85" w:rsidP="00802D1C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D1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увеличения поступлений налога на доходы физических лиц от </w:t>
      </w:r>
      <w:r w:rsidR="00337330">
        <w:rPr>
          <w:rFonts w:ascii="Times New Roman" w:eastAsia="Calibri" w:hAnsi="Times New Roman" w:cs="Times New Roman"/>
          <w:sz w:val="28"/>
          <w:szCs w:val="28"/>
        </w:rPr>
        <w:t>14,2</w:t>
      </w:r>
      <w:r w:rsidRPr="00802D1C">
        <w:rPr>
          <w:rFonts w:ascii="Times New Roman" w:eastAsia="Calibri" w:hAnsi="Times New Roman" w:cs="Times New Roman"/>
          <w:sz w:val="28"/>
          <w:szCs w:val="28"/>
        </w:rPr>
        <w:t>% в 20</w:t>
      </w:r>
      <w:r w:rsidR="00D43930" w:rsidRPr="00802D1C">
        <w:rPr>
          <w:rFonts w:ascii="Times New Roman" w:eastAsia="Calibri" w:hAnsi="Times New Roman" w:cs="Times New Roman"/>
          <w:sz w:val="28"/>
          <w:szCs w:val="28"/>
        </w:rPr>
        <w:t>2</w:t>
      </w:r>
      <w:r w:rsidR="00337330">
        <w:rPr>
          <w:rFonts w:ascii="Times New Roman" w:eastAsia="Calibri" w:hAnsi="Times New Roman" w:cs="Times New Roman"/>
          <w:sz w:val="28"/>
          <w:szCs w:val="28"/>
        </w:rPr>
        <w:t>2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473245">
        <w:rPr>
          <w:rFonts w:ascii="Times New Roman" w:eastAsia="Calibri" w:hAnsi="Times New Roman" w:cs="Times New Roman"/>
          <w:sz w:val="28"/>
          <w:szCs w:val="28"/>
        </w:rPr>
        <w:t xml:space="preserve">, на 15,6 в 2023 году и на </w:t>
      </w:r>
      <w:r w:rsidR="00337330">
        <w:rPr>
          <w:rFonts w:ascii="Times New Roman" w:eastAsia="Calibri" w:hAnsi="Times New Roman" w:cs="Times New Roman"/>
          <w:sz w:val="28"/>
          <w:szCs w:val="28"/>
        </w:rPr>
        <w:t>17,5</w:t>
      </w:r>
      <w:r w:rsidRPr="00802D1C">
        <w:rPr>
          <w:rFonts w:ascii="Times New Roman" w:eastAsia="Calibri" w:hAnsi="Times New Roman" w:cs="Times New Roman"/>
          <w:sz w:val="28"/>
          <w:szCs w:val="28"/>
        </w:rPr>
        <w:t>% в 202</w:t>
      </w:r>
      <w:r w:rsidR="00337330">
        <w:rPr>
          <w:rFonts w:ascii="Times New Roman" w:eastAsia="Calibri" w:hAnsi="Times New Roman" w:cs="Times New Roman"/>
          <w:sz w:val="28"/>
          <w:szCs w:val="28"/>
        </w:rPr>
        <w:t>4</w:t>
      </w:r>
      <w:r w:rsidR="00AC1C54" w:rsidRPr="00802D1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6C6A85" w:rsidRPr="00802D1C" w:rsidRDefault="006C6A85" w:rsidP="00802D1C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D1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7330">
        <w:rPr>
          <w:rFonts w:ascii="Times New Roman" w:eastAsia="Calibri" w:hAnsi="Times New Roman" w:cs="Times New Roman"/>
          <w:sz w:val="28"/>
          <w:szCs w:val="28"/>
        </w:rPr>
        <w:t>увеличения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поступлений налогов на товары (работы, услуги), реализуемые на территории Российской Федерации </w:t>
      </w:r>
      <w:r w:rsidR="00E50AAE" w:rsidRPr="00802D1C">
        <w:rPr>
          <w:rFonts w:ascii="Times New Roman" w:eastAsia="Calibri" w:hAnsi="Times New Roman" w:cs="Times New Roman"/>
          <w:sz w:val="28"/>
          <w:szCs w:val="28"/>
        </w:rPr>
        <w:t>на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7330">
        <w:rPr>
          <w:rFonts w:ascii="Times New Roman" w:eastAsia="Calibri" w:hAnsi="Times New Roman" w:cs="Times New Roman"/>
          <w:sz w:val="28"/>
          <w:szCs w:val="28"/>
        </w:rPr>
        <w:t>6,5</w:t>
      </w:r>
      <w:r w:rsidRPr="00802D1C">
        <w:rPr>
          <w:rFonts w:ascii="Times New Roman" w:eastAsia="Calibri" w:hAnsi="Times New Roman" w:cs="Times New Roman"/>
          <w:sz w:val="28"/>
          <w:szCs w:val="28"/>
        </w:rPr>
        <w:t>% в 20</w:t>
      </w:r>
      <w:r w:rsidR="00337330">
        <w:rPr>
          <w:rFonts w:ascii="Times New Roman" w:eastAsia="Calibri" w:hAnsi="Times New Roman" w:cs="Times New Roman"/>
          <w:sz w:val="28"/>
          <w:szCs w:val="28"/>
        </w:rPr>
        <w:t>22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473245">
        <w:rPr>
          <w:rFonts w:ascii="Times New Roman" w:eastAsia="Calibri" w:hAnsi="Times New Roman" w:cs="Times New Roman"/>
          <w:sz w:val="28"/>
          <w:szCs w:val="28"/>
        </w:rPr>
        <w:t>, на 6,3% в 2023 году и на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7330">
        <w:rPr>
          <w:rFonts w:ascii="Times New Roman" w:eastAsia="Calibri" w:hAnsi="Times New Roman" w:cs="Times New Roman"/>
          <w:sz w:val="28"/>
          <w:szCs w:val="28"/>
        </w:rPr>
        <w:t>10,6</w:t>
      </w:r>
      <w:r w:rsidRPr="00802D1C">
        <w:rPr>
          <w:rFonts w:ascii="Times New Roman" w:eastAsia="Calibri" w:hAnsi="Times New Roman" w:cs="Times New Roman"/>
          <w:sz w:val="28"/>
          <w:szCs w:val="28"/>
        </w:rPr>
        <w:t>% в 20</w:t>
      </w:r>
      <w:r w:rsidR="00875754" w:rsidRPr="00802D1C">
        <w:rPr>
          <w:rFonts w:ascii="Times New Roman" w:eastAsia="Calibri" w:hAnsi="Times New Roman" w:cs="Times New Roman"/>
          <w:sz w:val="28"/>
          <w:szCs w:val="28"/>
        </w:rPr>
        <w:t>2</w:t>
      </w:r>
      <w:r w:rsidR="00337330">
        <w:rPr>
          <w:rFonts w:ascii="Times New Roman" w:eastAsia="Calibri" w:hAnsi="Times New Roman" w:cs="Times New Roman"/>
          <w:sz w:val="28"/>
          <w:szCs w:val="28"/>
        </w:rPr>
        <w:t>4</w:t>
      </w:r>
      <w:r w:rsidR="00AC1C54" w:rsidRPr="00802D1C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AC1C54" w:rsidRPr="00802D1C" w:rsidRDefault="00AC1C54" w:rsidP="00802D1C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EF7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335EF7">
        <w:rPr>
          <w:rFonts w:ascii="Times New Roman" w:eastAsia="Calibri" w:hAnsi="Times New Roman" w:cs="Times New Roman"/>
          <w:sz w:val="28"/>
          <w:szCs w:val="28"/>
        </w:rPr>
        <w:t xml:space="preserve"> снижения поступлений налогов на совокупный доход на </w:t>
      </w:r>
      <w:r w:rsidR="00FB4779">
        <w:rPr>
          <w:rFonts w:ascii="Times New Roman" w:eastAsia="Calibri" w:hAnsi="Times New Roman" w:cs="Times New Roman"/>
          <w:sz w:val="28"/>
          <w:szCs w:val="28"/>
        </w:rPr>
        <w:t>24,9</w:t>
      </w:r>
      <w:r w:rsidRPr="00335EF7">
        <w:rPr>
          <w:rFonts w:ascii="Times New Roman" w:eastAsia="Calibri" w:hAnsi="Times New Roman" w:cs="Times New Roman"/>
          <w:sz w:val="28"/>
          <w:szCs w:val="28"/>
        </w:rPr>
        <w:t>% в 202</w:t>
      </w:r>
      <w:r w:rsidR="00FB4779">
        <w:rPr>
          <w:rFonts w:ascii="Times New Roman" w:eastAsia="Calibri" w:hAnsi="Times New Roman" w:cs="Times New Roman"/>
          <w:sz w:val="28"/>
          <w:szCs w:val="28"/>
        </w:rPr>
        <w:t>2</w:t>
      </w:r>
      <w:r w:rsidRPr="00335EF7">
        <w:rPr>
          <w:rFonts w:ascii="Times New Roman" w:eastAsia="Calibri" w:hAnsi="Times New Roman" w:cs="Times New Roman"/>
          <w:sz w:val="28"/>
          <w:szCs w:val="28"/>
        </w:rPr>
        <w:t xml:space="preserve"> году и </w:t>
      </w:r>
      <w:r w:rsidR="00335EF7" w:rsidRPr="00335EF7">
        <w:rPr>
          <w:rFonts w:ascii="Times New Roman" w:eastAsia="Calibri" w:hAnsi="Times New Roman" w:cs="Times New Roman"/>
          <w:sz w:val="28"/>
          <w:szCs w:val="28"/>
        </w:rPr>
        <w:t>на</w:t>
      </w:r>
      <w:r w:rsidRPr="00335E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4779">
        <w:rPr>
          <w:rFonts w:ascii="Times New Roman" w:eastAsia="Calibri" w:hAnsi="Times New Roman" w:cs="Times New Roman"/>
          <w:sz w:val="28"/>
          <w:szCs w:val="28"/>
        </w:rPr>
        <w:t>6,4</w:t>
      </w:r>
      <w:r w:rsidRPr="00335EF7">
        <w:rPr>
          <w:rFonts w:ascii="Times New Roman" w:eastAsia="Calibri" w:hAnsi="Times New Roman" w:cs="Times New Roman"/>
          <w:sz w:val="28"/>
          <w:szCs w:val="28"/>
        </w:rPr>
        <w:t>% в 2023 году</w:t>
      </w:r>
      <w:r w:rsidR="00FB4779">
        <w:rPr>
          <w:rFonts w:ascii="Times New Roman" w:eastAsia="Calibri" w:hAnsi="Times New Roman" w:cs="Times New Roman"/>
          <w:sz w:val="28"/>
          <w:szCs w:val="28"/>
        </w:rPr>
        <w:t xml:space="preserve"> и увеличения его поступлений на 29,0% в 2024 году</w:t>
      </w:r>
      <w:r w:rsidRPr="00335E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1C54" w:rsidRPr="00802D1C" w:rsidRDefault="00AC1C54" w:rsidP="00802D1C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D1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снижения поступлений налогов на </w:t>
      </w:r>
      <w:r w:rsidR="00802D1C" w:rsidRPr="00802D1C">
        <w:rPr>
          <w:rFonts w:ascii="Times New Roman" w:eastAsia="Calibri" w:hAnsi="Times New Roman" w:cs="Times New Roman"/>
          <w:sz w:val="28"/>
          <w:szCs w:val="28"/>
        </w:rPr>
        <w:t>имущество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FB4779">
        <w:rPr>
          <w:rFonts w:ascii="Times New Roman" w:eastAsia="Calibri" w:hAnsi="Times New Roman" w:cs="Times New Roman"/>
          <w:sz w:val="28"/>
          <w:szCs w:val="28"/>
        </w:rPr>
        <w:t>10,3</w:t>
      </w:r>
      <w:r w:rsidRPr="00802D1C">
        <w:rPr>
          <w:rFonts w:ascii="Times New Roman" w:eastAsia="Calibri" w:hAnsi="Times New Roman" w:cs="Times New Roman"/>
          <w:sz w:val="28"/>
          <w:szCs w:val="28"/>
        </w:rPr>
        <w:t>% до 202</w:t>
      </w:r>
      <w:r w:rsidR="00FB4779">
        <w:rPr>
          <w:rFonts w:ascii="Times New Roman" w:eastAsia="Calibri" w:hAnsi="Times New Roman" w:cs="Times New Roman"/>
          <w:sz w:val="28"/>
          <w:szCs w:val="28"/>
        </w:rPr>
        <w:t>4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02D1C" w:rsidRPr="00802D1C">
        <w:rPr>
          <w:rFonts w:ascii="Times New Roman" w:eastAsia="Calibri" w:hAnsi="Times New Roman" w:cs="Times New Roman"/>
          <w:sz w:val="28"/>
          <w:szCs w:val="28"/>
        </w:rPr>
        <w:t>а</w:t>
      </w:r>
      <w:r w:rsidR="00FB4779">
        <w:rPr>
          <w:rFonts w:ascii="Times New Roman" w:eastAsia="Calibri" w:hAnsi="Times New Roman" w:cs="Times New Roman"/>
          <w:sz w:val="28"/>
          <w:szCs w:val="28"/>
        </w:rPr>
        <w:t xml:space="preserve"> за счет земельного налога</w:t>
      </w:r>
      <w:r w:rsidRPr="00802D1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2D1C" w:rsidRDefault="00802D1C" w:rsidP="00AC1C54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2D1C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5B4">
        <w:rPr>
          <w:rFonts w:ascii="Times New Roman" w:eastAsia="Calibri" w:hAnsi="Times New Roman" w:cs="Times New Roman"/>
          <w:sz w:val="28"/>
          <w:szCs w:val="28"/>
        </w:rPr>
        <w:t>увеличения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поступлений госпошлины </w:t>
      </w:r>
      <w:r w:rsidR="00473245" w:rsidRPr="00802D1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473245">
        <w:rPr>
          <w:rFonts w:ascii="Times New Roman" w:eastAsia="Calibri" w:hAnsi="Times New Roman" w:cs="Times New Roman"/>
          <w:sz w:val="28"/>
          <w:szCs w:val="28"/>
        </w:rPr>
        <w:t>13,4</w:t>
      </w:r>
      <w:r w:rsidR="00473245" w:rsidRPr="00802D1C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473245">
        <w:rPr>
          <w:rFonts w:ascii="Times New Roman" w:eastAsia="Calibri" w:hAnsi="Times New Roman" w:cs="Times New Roman"/>
          <w:sz w:val="28"/>
          <w:szCs w:val="28"/>
        </w:rPr>
        <w:t>в 2022 году и по 18,2% в 2023 и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8E45B4">
        <w:rPr>
          <w:rFonts w:ascii="Times New Roman" w:eastAsia="Calibri" w:hAnsi="Times New Roman" w:cs="Times New Roman"/>
          <w:sz w:val="28"/>
          <w:szCs w:val="28"/>
        </w:rPr>
        <w:t>4</w:t>
      </w:r>
      <w:r w:rsidRPr="00802D1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73245">
        <w:rPr>
          <w:rFonts w:ascii="Times New Roman" w:eastAsia="Calibri" w:hAnsi="Times New Roman" w:cs="Times New Roman"/>
          <w:sz w:val="28"/>
          <w:szCs w:val="28"/>
        </w:rPr>
        <w:t>ах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1903" w:rsidRPr="00D86E69" w:rsidRDefault="007D1903" w:rsidP="00A91F53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E69">
        <w:rPr>
          <w:rFonts w:ascii="Times New Roman" w:hAnsi="Times New Roman" w:cs="Times New Roman"/>
          <w:sz w:val="28"/>
          <w:szCs w:val="28"/>
        </w:rPr>
        <w:t>В результате сверки данных в части налоговых доходов, содержащихся:</w:t>
      </w:r>
    </w:p>
    <w:p w:rsidR="007D1903" w:rsidRPr="00D86E69" w:rsidRDefault="007D1903" w:rsidP="00A91F53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E69">
        <w:rPr>
          <w:rFonts w:ascii="Times New Roman" w:hAnsi="Times New Roman" w:cs="Times New Roman"/>
          <w:sz w:val="28"/>
          <w:szCs w:val="28"/>
        </w:rPr>
        <w:t>- в проекте решения;</w:t>
      </w:r>
    </w:p>
    <w:p w:rsidR="007D1903" w:rsidRPr="00A91F53" w:rsidRDefault="007D1903" w:rsidP="00A91F53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6E69">
        <w:rPr>
          <w:rFonts w:ascii="Times New Roman" w:hAnsi="Times New Roman" w:cs="Times New Roman"/>
          <w:sz w:val="28"/>
          <w:szCs w:val="28"/>
        </w:rPr>
        <w:t xml:space="preserve">- </w:t>
      </w:r>
      <w:r w:rsidR="008E6C6B" w:rsidRPr="00D86E69">
        <w:rPr>
          <w:rFonts w:ascii="Times New Roman" w:hAnsi="Times New Roman" w:cs="Times New Roman"/>
          <w:sz w:val="28"/>
          <w:szCs w:val="28"/>
        </w:rPr>
        <w:t xml:space="preserve">в </w:t>
      </w:r>
      <w:r w:rsidRPr="00D86E69">
        <w:rPr>
          <w:rFonts w:ascii="Times New Roman" w:hAnsi="Times New Roman" w:cs="Times New Roman"/>
          <w:sz w:val="28"/>
          <w:szCs w:val="28"/>
        </w:rPr>
        <w:t>реестре источников доходов бюджета Печенгского муниципального округа на 202</w:t>
      </w:r>
      <w:r w:rsidR="00D917DA" w:rsidRPr="00D86E69">
        <w:rPr>
          <w:rFonts w:ascii="Times New Roman" w:hAnsi="Times New Roman" w:cs="Times New Roman"/>
          <w:sz w:val="28"/>
          <w:szCs w:val="28"/>
        </w:rPr>
        <w:t>2</w:t>
      </w:r>
      <w:r w:rsidRPr="00D86E6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917DA" w:rsidRPr="00D86E69">
        <w:rPr>
          <w:rFonts w:ascii="Times New Roman" w:hAnsi="Times New Roman" w:cs="Times New Roman"/>
          <w:sz w:val="28"/>
          <w:szCs w:val="28"/>
        </w:rPr>
        <w:t xml:space="preserve">3 и </w:t>
      </w:r>
      <w:r w:rsidRPr="00D86E69">
        <w:rPr>
          <w:rFonts w:ascii="Times New Roman" w:hAnsi="Times New Roman" w:cs="Times New Roman"/>
          <w:sz w:val="28"/>
          <w:szCs w:val="28"/>
        </w:rPr>
        <w:t>202</w:t>
      </w:r>
      <w:r w:rsidR="00D917DA" w:rsidRPr="00D86E69">
        <w:rPr>
          <w:rFonts w:ascii="Times New Roman" w:hAnsi="Times New Roman" w:cs="Times New Roman"/>
          <w:sz w:val="28"/>
          <w:szCs w:val="28"/>
        </w:rPr>
        <w:t>4</w:t>
      </w:r>
      <w:r w:rsidRPr="00D86E69">
        <w:rPr>
          <w:rFonts w:ascii="Times New Roman" w:hAnsi="Times New Roman" w:cs="Times New Roman"/>
          <w:sz w:val="28"/>
          <w:szCs w:val="28"/>
        </w:rPr>
        <w:t xml:space="preserve"> годов, представленном в материалах к проекту решения, расхождений не выявлено.</w:t>
      </w:r>
    </w:p>
    <w:p w:rsidR="003A052F" w:rsidRDefault="003A052F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2F52" w:rsidRPr="00D03A49" w:rsidRDefault="00BE2F52" w:rsidP="00D03A49">
      <w:pPr>
        <w:pStyle w:val="2"/>
        <w:spacing w:before="0" w:line="283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03A49">
        <w:rPr>
          <w:rFonts w:ascii="Times New Roman" w:hAnsi="Times New Roman" w:cs="Times New Roman"/>
          <w:color w:val="auto"/>
          <w:sz w:val="28"/>
          <w:szCs w:val="28"/>
        </w:rPr>
        <w:t>2.2. Неналоговые доходы</w:t>
      </w:r>
    </w:p>
    <w:p w:rsidR="00BE2F52" w:rsidRPr="00BA7514" w:rsidRDefault="00BE2F52" w:rsidP="00F51E3A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514">
        <w:rPr>
          <w:rFonts w:ascii="Times New Roman" w:eastAsia="Calibri" w:hAnsi="Times New Roman" w:cs="Times New Roman"/>
          <w:sz w:val="28"/>
          <w:szCs w:val="28"/>
        </w:rPr>
        <w:t>Неналоговые доходы предусмотрены проектом решения на 20</w:t>
      </w:r>
      <w:r w:rsidR="003238A1" w:rsidRPr="00BA7514">
        <w:rPr>
          <w:rFonts w:ascii="Times New Roman" w:eastAsia="Calibri" w:hAnsi="Times New Roman" w:cs="Times New Roman"/>
          <w:sz w:val="28"/>
          <w:szCs w:val="28"/>
        </w:rPr>
        <w:t>2</w:t>
      </w:r>
      <w:r w:rsidR="003B5E70" w:rsidRPr="003B5E70">
        <w:rPr>
          <w:rFonts w:ascii="Times New Roman" w:eastAsia="Calibri" w:hAnsi="Times New Roman" w:cs="Times New Roman"/>
          <w:sz w:val="28"/>
          <w:szCs w:val="28"/>
        </w:rPr>
        <w:t>2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 год в размере </w:t>
      </w:r>
      <w:r w:rsidR="003B5E70" w:rsidRPr="003B5E70">
        <w:rPr>
          <w:rFonts w:ascii="Times New Roman" w:eastAsia="Calibri" w:hAnsi="Times New Roman" w:cs="Times New Roman"/>
          <w:sz w:val="28"/>
          <w:szCs w:val="28"/>
        </w:rPr>
        <w:t>164</w:t>
      </w:r>
      <w:r w:rsidR="003B5E7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3B5E70" w:rsidRPr="003B5E70">
        <w:rPr>
          <w:rFonts w:ascii="Times New Roman" w:eastAsia="Calibri" w:hAnsi="Times New Roman" w:cs="Times New Roman"/>
          <w:sz w:val="28"/>
          <w:szCs w:val="28"/>
        </w:rPr>
        <w:t>27</w:t>
      </w:r>
      <w:r w:rsidR="003B5E70">
        <w:rPr>
          <w:rFonts w:ascii="Times New Roman" w:eastAsia="Calibri" w:hAnsi="Times New Roman" w:cs="Times New Roman"/>
          <w:sz w:val="28"/>
          <w:szCs w:val="28"/>
        </w:rPr>
        <w:t xml:space="preserve">8,8 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тыс. рублей, что на </w:t>
      </w:r>
      <w:r w:rsidR="003B5E70">
        <w:rPr>
          <w:rFonts w:ascii="Times New Roman" w:eastAsia="Calibri" w:hAnsi="Times New Roman" w:cs="Times New Roman"/>
          <w:sz w:val="28"/>
          <w:szCs w:val="28"/>
        </w:rPr>
        <w:t xml:space="preserve">24 309,9 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тыс. рублей или </w:t>
      </w:r>
      <w:r w:rsidR="003B5E70">
        <w:rPr>
          <w:rFonts w:ascii="Times New Roman" w:eastAsia="Calibri" w:hAnsi="Times New Roman" w:cs="Times New Roman"/>
          <w:sz w:val="28"/>
          <w:szCs w:val="28"/>
        </w:rPr>
        <w:t>12,9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% меньше объема, утвержденного </w:t>
      </w:r>
      <w:r w:rsidR="003B5E70">
        <w:rPr>
          <w:rFonts w:ascii="Times New Roman" w:eastAsia="Calibri" w:hAnsi="Times New Roman" w:cs="Times New Roman"/>
          <w:sz w:val="28"/>
          <w:szCs w:val="28"/>
        </w:rPr>
        <w:t>решением о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3B5E70">
        <w:rPr>
          <w:rFonts w:ascii="Times New Roman" w:eastAsia="Calibri" w:hAnsi="Times New Roman" w:cs="Times New Roman"/>
          <w:sz w:val="28"/>
          <w:szCs w:val="28"/>
        </w:rPr>
        <w:t>е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A7514" w:rsidRPr="00BA7514">
        <w:rPr>
          <w:rFonts w:ascii="Times New Roman" w:eastAsia="Calibri" w:hAnsi="Times New Roman" w:cs="Times New Roman"/>
          <w:sz w:val="28"/>
          <w:szCs w:val="28"/>
        </w:rPr>
        <w:t>2</w:t>
      </w:r>
      <w:r w:rsidR="003B5E70">
        <w:rPr>
          <w:rFonts w:ascii="Times New Roman" w:eastAsia="Calibri" w:hAnsi="Times New Roman" w:cs="Times New Roman"/>
          <w:sz w:val="28"/>
          <w:szCs w:val="28"/>
        </w:rPr>
        <w:t>1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BE2F52" w:rsidRDefault="00BE2F52" w:rsidP="00F51E3A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2900">
        <w:rPr>
          <w:rFonts w:ascii="Times New Roman" w:eastAsia="Calibri" w:hAnsi="Times New Roman" w:cs="Times New Roman"/>
          <w:sz w:val="28"/>
          <w:szCs w:val="28"/>
        </w:rPr>
        <w:t>Сравнительные показатели неналоговых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 доходов за 20</w:t>
      </w:r>
      <w:r w:rsidR="00912900">
        <w:rPr>
          <w:rFonts w:ascii="Times New Roman" w:eastAsia="Calibri" w:hAnsi="Times New Roman" w:cs="Times New Roman"/>
          <w:sz w:val="28"/>
          <w:szCs w:val="28"/>
        </w:rPr>
        <w:t>21</w:t>
      </w:r>
      <w:r w:rsidR="00275210" w:rsidRPr="00BA75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514">
        <w:rPr>
          <w:rFonts w:ascii="Times New Roman" w:eastAsia="Calibri" w:hAnsi="Times New Roman" w:cs="Times New Roman"/>
          <w:sz w:val="28"/>
          <w:szCs w:val="28"/>
        </w:rPr>
        <w:t>-</w:t>
      </w:r>
      <w:r w:rsidR="00275210" w:rsidRPr="00BA75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7514">
        <w:rPr>
          <w:rFonts w:ascii="Times New Roman" w:eastAsia="Calibri" w:hAnsi="Times New Roman" w:cs="Times New Roman"/>
          <w:sz w:val="28"/>
          <w:szCs w:val="28"/>
        </w:rPr>
        <w:t>202</w:t>
      </w:r>
      <w:r w:rsidR="00912900">
        <w:rPr>
          <w:rFonts w:ascii="Times New Roman" w:eastAsia="Calibri" w:hAnsi="Times New Roman" w:cs="Times New Roman"/>
          <w:sz w:val="28"/>
          <w:szCs w:val="28"/>
        </w:rPr>
        <w:t>4</w:t>
      </w:r>
      <w:r w:rsidRPr="00BA7514">
        <w:rPr>
          <w:rFonts w:ascii="Times New Roman" w:eastAsia="Calibri" w:hAnsi="Times New Roman" w:cs="Times New Roman"/>
          <w:sz w:val="28"/>
          <w:szCs w:val="28"/>
        </w:rPr>
        <w:t xml:space="preserve"> годы представлены в таблице </w:t>
      </w:r>
      <w:r w:rsidR="00BA7514" w:rsidRPr="00BA7514">
        <w:rPr>
          <w:rFonts w:ascii="Times New Roman" w:eastAsia="Calibri" w:hAnsi="Times New Roman" w:cs="Times New Roman"/>
          <w:sz w:val="28"/>
          <w:szCs w:val="28"/>
        </w:rPr>
        <w:t>8</w:t>
      </w:r>
      <w:r w:rsidRPr="00BA751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835B2" w:rsidRPr="00D91098" w:rsidRDefault="006835B2" w:rsidP="00F51E3A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60D49" w:rsidRDefault="00160D49" w:rsidP="00160D4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A7514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BA7514" w:rsidRPr="00BA7514">
        <w:rPr>
          <w:rFonts w:ascii="Times New Roman" w:hAnsi="Times New Roman" w:cs="Times New Roman"/>
          <w:sz w:val="20"/>
          <w:szCs w:val="20"/>
        </w:rPr>
        <w:t>8</w:t>
      </w:r>
      <w:r w:rsidRPr="00BA751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B83EB7" w:rsidRPr="00BA7514">
        <w:rPr>
          <w:rFonts w:ascii="Times New Roman" w:hAnsi="Times New Roman" w:cs="Times New Roman"/>
          <w:sz w:val="20"/>
          <w:szCs w:val="20"/>
        </w:rPr>
        <w:t xml:space="preserve">   </w:t>
      </w:r>
      <w:r w:rsidR="00C53C2B" w:rsidRPr="00BA7514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3EB7" w:rsidRPr="00BA7514">
        <w:rPr>
          <w:rFonts w:ascii="Times New Roman" w:hAnsi="Times New Roman" w:cs="Times New Roman"/>
          <w:sz w:val="20"/>
          <w:szCs w:val="20"/>
        </w:rPr>
        <w:t xml:space="preserve">        </w:t>
      </w:r>
      <w:r w:rsidRPr="00BA7514">
        <w:rPr>
          <w:rFonts w:ascii="Times New Roman" w:hAnsi="Times New Roman" w:cs="Times New Roman"/>
          <w:sz w:val="20"/>
          <w:szCs w:val="20"/>
        </w:rPr>
        <w:t xml:space="preserve">  тыс. рублей</w:t>
      </w:r>
    </w:p>
    <w:tbl>
      <w:tblPr>
        <w:tblW w:w="106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1320"/>
        <w:gridCol w:w="1021"/>
        <w:gridCol w:w="1035"/>
        <w:gridCol w:w="876"/>
        <w:gridCol w:w="966"/>
        <w:gridCol w:w="812"/>
        <w:gridCol w:w="799"/>
        <w:gridCol w:w="850"/>
        <w:gridCol w:w="851"/>
        <w:gridCol w:w="605"/>
      </w:tblGrid>
      <w:tr w:rsidR="00912900" w:rsidRPr="00912900" w:rsidTr="00912900">
        <w:trPr>
          <w:trHeight w:val="1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48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Отклонение</w:t>
            </w:r>
          </w:p>
        </w:tc>
      </w:tr>
      <w:tr w:rsidR="00912900" w:rsidRPr="00912900" w:rsidTr="00912900">
        <w:trPr>
          <w:trHeight w:val="54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                               от 2021 года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                         от 2022 года</w:t>
            </w: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                        от 2023 года</w:t>
            </w:r>
          </w:p>
        </w:tc>
      </w:tr>
      <w:tr w:rsidR="00912900" w:rsidRPr="00912900" w:rsidTr="00912900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912900" w:rsidRPr="00912900" w:rsidTr="00912900">
        <w:trPr>
          <w:trHeight w:val="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912900" w:rsidRPr="00912900" w:rsidTr="00912900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Неналоговые доходы, </w:t>
            </w: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188 588,7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164 278,8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162 446,1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left="-8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161 990,0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-24 309,9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-1 832,8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-456,0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99,7</w:t>
            </w:r>
          </w:p>
        </w:tc>
      </w:tr>
      <w:tr w:rsidR="00912900" w:rsidRPr="00912900" w:rsidTr="00912900">
        <w:trPr>
          <w:trHeight w:val="106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использования имущества, находящегося в государственной и </w:t>
            </w: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муниципальной собственности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167 954,0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143 343,3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141 100,2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left="-8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141 100,2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-24 610,7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left="-17" w:right="-1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-2 243,1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912900" w:rsidRPr="00912900" w:rsidTr="00912900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13 545,5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14 087,3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5 545,5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169,3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</w:tr>
      <w:tr w:rsidR="00912900" w:rsidRPr="00912900" w:rsidTr="00912900">
        <w:trPr>
          <w:trHeight w:val="7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5 117,7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-3 217,7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912900" w:rsidRPr="00912900" w:rsidTr="00912900">
        <w:trPr>
          <w:trHeight w:val="8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6 147,0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5 046,5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-957,0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-143,5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-1 032,0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79,6</w:t>
            </w:r>
          </w:p>
        </w:tc>
      </w:tr>
      <w:tr w:rsidR="00912900" w:rsidRPr="00912900" w:rsidTr="00912900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ind w:left="-70" w:right="-1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</w:tc>
      </w:tr>
      <w:tr w:rsidR="00912900" w:rsidRPr="00912900" w:rsidTr="00912900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E6284B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-870,0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E6284B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</w:t>
            </w:r>
            <w:r w:rsidR="00912900"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900" w:rsidRPr="00912900" w:rsidRDefault="00912900" w:rsidP="00912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912900" w:rsidRDefault="00912900" w:rsidP="00160D4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26633" w:rsidRDefault="0047224A" w:rsidP="00526633">
      <w:pPr>
        <w:tabs>
          <w:tab w:val="left" w:pos="600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5677">
        <w:rPr>
          <w:rFonts w:ascii="Times New Roman" w:eastAsia="Calibri" w:hAnsi="Times New Roman" w:cs="Times New Roman"/>
          <w:sz w:val="28"/>
          <w:szCs w:val="28"/>
        </w:rPr>
        <w:t xml:space="preserve">Расчеты поступлений доходов </w:t>
      </w:r>
      <w:r w:rsidR="00F42302" w:rsidRPr="00F35677">
        <w:rPr>
          <w:rFonts w:ascii="Times New Roman" w:hAnsi="Times New Roman" w:cs="Times New Roman"/>
          <w:sz w:val="28"/>
          <w:szCs w:val="28"/>
        </w:rPr>
        <w:t xml:space="preserve">от использования имущества, находящегося в государственной и муниципальной собственности и реализации муниципального имущества, </w:t>
      </w:r>
      <w:r w:rsidR="00526633">
        <w:rPr>
          <w:rFonts w:ascii="Times New Roman" w:hAnsi="Times New Roman" w:cs="Times New Roman"/>
          <w:sz w:val="28"/>
          <w:szCs w:val="28"/>
        </w:rPr>
        <w:t>рассчитан на основании</w:t>
      </w:r>
      <w:r w:rsidR="00526633" w:rsidRPr="00526633">
        <w:rPr>
          <w:rFonts w:ascii="Times New Roman" w:hAnsi="Times New Roman" w:cs="Times New Roman"/>
          <w:sz w:val="28"/>
          <w:szCs w:val="28"/>
        </w:rPr>
        <w:t xml:space="preserve"> оценки поступления доходов</w:t>
      </w:r>
      <w:r w:rsidR="00526633">
        <w:rPr>
          <w:rFonts w:ascii="Times New Roman" w:hAnsi="Times New Roman" w:cs="Times New Roman"/>
          <w:sz w:val="28"/>
          <w:szCs w:val="28"/>
        </w:rPr>
        <w:t xml:space="preserve"> в бюджет округа на 01.10.2021, </w:t>
      </w:r>
      <w:r w:rsidR="00526633" w:rsidRPr="00526633">
        <w:rPr>
          <w:rFonts w:ascii="Times New Roman" w:hAnsi="Times New Roman" w:cs="Times New Roman"/>
          <w:sz w:val="28"/>
          <w:szCs w:val="28"/>
        </w:rPr>
        <w:t>реестров арендаторов земельных участков юридических и физически</w:t>
      </w:r>
      <w:r w:rsidR="00526633">
        <w:rPr>
          <w:rFonts w:ascii="Times New Roman" w:hAnsi="Times New Roman" w:cs="Times New Roman"/>
          <w:sz w:val="28"/>
          <w:szCs w:val="28"/>
        </w:rPr>
        <w:t xml:space="preserve">х лиц по состоянию на 01.10.2021 и </w:t>
      </w:r>
      <w:r w:rsidR="00526633" w:rsidRPr="00526633">
        <w:rPr>
          <w:rFonts w:ascii="Times New Roman" w:hAnsi="Times New Roman" w:cs="Times New Roman"/>
          <w:sz w:val="28"/>
          <w:szCs w:val="28"/>
        </w:rPr>
        <w:t>реестр</w:t>
      </w:r>
      <w:r w:rsidR="00526633">
        <w:rPr>
          <w:rFonts w:ascii="Times New Roman" w:hAnsi="Times New Roman" w:cs="Times New Roman"/>
          <w:sz w:val="28"/>
          <w:szCs w:val="28"/>
        </w:rPr>
        <w:t>ов</w:t>
      </w:r>
      <w:r w:rsidR="00526633" w:rsidRPr="00526633">
        <w:rPr>
          <w:rFonts w:ascii="Times New Roman" w:hAnsi="Times New Roman" w:cs="Times New Roman"/>
          <w:sz w:val="28"/>
          <w:szCs w:val="28"/>
        </w:rPr>
        <w:t xml:space="preserve"> заключенных договоров по аренде имущества по состоянию на 01.10.2021 года.</w:t>
      </w:r>
      <w:r w:rsidR="005266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26633" w:rsidRPr="00526633" w:rsidRDefault="00526633" w:rsidP="00526633">
      <w:pPr>
        <w:tabs>
          <w:tab w:val="left" w:pos="600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6633">
        <w:rPr>
          <w:rFonts w:ascii="Times New Roman" w:hAnsi="Times New Roman" w:cs="Times New Roman"/>
          <w:sz w:val="28"/>
          <w:szCs w:val="28"/>
        </w:rPr>
        <w:t>Расчет арендной платы за земельные участки, государственная собственность на которые не разграничена и которые расположены в границах Печенгского муниципального округа, а также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26633">
        <w:rPr>
          <w:rFonts w:ascii="Times New Roman" w:hAnsi="Times New Roman" w:cs="Times New Roman"/>
          <w:sz w:val="28"/>
          <w:szCs w:val="28"/>
        </w:rPr>
        <w:t xml:space="preserve"> произведен с учетом  изменений, принятых Советом депутатов Печенгского муниципального округа от 16.04.2021 года № 148 «Об утверждении Порядка определения размера арендной платы, порядка, условий и сроков внесения арендной платы</w:t>
      </w:r>
      <w:proofErr w:type="gramEnd"/>
      <w:r w:rsidRPr="00526633">
        <w:rPr>
          <w:rFonts w:ascii="Times New Roman" w:hAnsi="Times New Roman" w:cs="Times New Roman"/>
          <w:sz w:val="28"/>
          <w:szCs w:val="28"/>
        </w:rPr>
        <w:t xml:space="preserve">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Печенгского муниципального округа». В расчете учтен регулирующий (понижающий) коэффициент в размере 0,01 в отношении юридических лиц и индивидуальных предпринимателей, получивших статус резидента Арктической зоны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Федерации».</w:t>
      </w:r>
    </w:p>
    <w:p w:rsidR="00526633" w:rsidRPr="00526633" w:rsidRDefault="00526633" w:rsidP="0000439F">
      <w:pPr>
        <w:tabs>
          <w:tab w:val="left" w:pos="600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633">
        <w:rPr>
          <w:rFonts w:ascii="Times New Roman" w:hAnsi="Times New Roman" w:cs="Times New Roman"/>
          <w:sz w:val="28"/>
          <w:szCs w:val="28"/>
        </w:rPr>
        <w:lastRenderedPageBreak/>
        <w:t>Расчет поступлений платежей от государственных и муниципальных унитарных предприятий рассчитан с учетом решения Совета депутатов Печенгского муниципального округа от 16.04.2021 года № 150  «Об утверждении Порядка установления размера и перечисления муниципальными унитарными предприятиями в бюджет Печенгского муниципального округа части прибыли, остающейся в их распоряжении после уплаты налогов и иных обязательных платежей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6633">
        <w:rPr>
          <w:rFonts w:ascii="Times New Roman" w:hAnsi="Times New Roman" w:cs="Times New Roman"/>
          <w:sz w:val="28"/>
          <w:szCs w:val="28"/>
        </w:rPr>
        <w:t>.</w:t>
      </w:r>
    </w:p>
    <w:p w:rsidR="00AB157F" w:rsidRDefault="0047224A" w:rsidP="00F35677">
      <w:pPr>
        <w:tabs>
          <w:tab w:val="left" w:pos="600"/>
        </w:tabs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35677">
        <w:rPr>
          <w:rFonts w:ascii="Times New Roman" w:eastAsia="Calibri" w:hAnsi="Times New Roman" w:cs="Times New Roman"/>
          <w:sz w:val="28"/>
          <w:szCs w:val="28"/>
        </w:rPr>
        <w:t>Прогноз поступлений на 20</w:t>
      </w:r>
      <w:r w:rsidR="00226E5D" w:rsidRPr="00F35677">
        <w:rPr>
          <w:rFonts w:ascii="Times New Roman" w:eastAsia="Calibri" w:hAnsi="Times New Roman" w:cs="Times New Roman"/>
          <w:sz w:val="28"/>
          <w:szCs w:val="28"/>
        </w:rPr>
        <w:t>2</w:t>
      </w:r>
      <w:r w:rsidR="00F16F90">
        <w:rPr>
          <w:rFonts w:ascii="Times New Roman" w:eastAsia="Calibri" w:hAnsi="Times New Roman" w:cs="Times New Roman"/>
          <w:sz w:val="28"/>
          <w:szCs w:val="28"/>
        </w:rPr>
        <w:t>2</w:t>
      </w:r>
      <w:r w:rsidR="00275210" w:rsidRPr="00F356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5677">
        <w:rPr>
          <w:rFonts w:ascii="Times New Roman" w:eastAsia="Calibri" w:hAnsi="Times New Roman" w:cs="Times New Roman"/>
          <w:sz w:val="28"/>
          <w:szCs w:val="28"/>
        </w:rPr>
        <w:t>-</w:t>
      </w:r>
      <w:r w:rsidR="00275210" w:rsidRPr="00F356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5677">
        <w:rPr>
          <w:rFonts w:ascii="Times New Roman" w:eastAsia="Calibri" w:hAnsi="Times New Roman" w:cs="Times New Roman"/>
          <w:sz w:val="28"/>
          <w:szCs w:val="28"/>
        </w:rPr>
        <w:t>202</w:t>
      </w:r>
      <w:r w:rsidR="00F16F90">
        <w:rPr>
          <w:rFonts w:ascii="Times New Roman" w:eastAsia="Calibri" w:hAnsi="Times New Roman" w:cs="Times New Roman"/>
          <w:sz w:val="28"/>
          <w:szCs w:val="28"/>
        </w:rPr>
        <w:t>4</w:t>
      </w:r>
      <w:r w:rsidRPr="00F3567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26E5D" w:rsidRPr="00F35677">
        <w:rPr>
          <w:rFonts w:ascii="Times New Roman" w:eastAsia="Calibri" w:hAnsi="Times New Roman" w:cs="Times New Roman"/>
          <w:sz w:val="28"/>
          <w:szCs w:val="28"/>
        </w:rPr>
        <w:t>ы</w:t>
      </w:r>
      <w:r w:rsidRPr="00F35677">
        <w:rPr>
          <w:rFonts w:ascii="Times New Roman" w:eastAsia="Calibri" w:hAnsi="Times New Roman" w:cs="Times New Roman"/>
          <w:sz w:val="28"/>
          <w:szCs w:val="28"/>
        </w:rPr>
        <w:t xml:space="preserve"> по платежам за негативное воздействие на окружающую среду спрогнозирован администратором доходов в соответствии </w:t>
      </w:r>
      <w:r w:rsidR="00226E5D" w:rsidRPr="00F3567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F35677" w:rsidRPr="00F35677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№ 219-ФЗ от 21.07.2014 «О внесении изменений в Федеральный закон «Об охране окружающей среды» и отдельные законодательные акты Российской Федерации» </w:t>
      </w:r>
      <w:r w:rsidR="00AB157F" w:rsidRPr="00F35677">
        <w:rPr>
          <w:rFonts w:ascii="Times New Roman" w:eastAsia="Calibri" w:hAnsi="Times New Roman" w:cs="Times New Roman"/>
          <w:sz w:val="28"/>
          <w:szCs w:val="28"/>
        </w:rPr>
        <w:t>и Законом Мурманской области от 10.12.2007 № 916-01-ЗМО «О межбюджетных отношениях в Мурманской области»</w:t>
      </w:r>
      <w:r w:rsidR="00AB157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AB157F" w:rsidRPr="00AB157F">
        <w:rPr>
          <w:rFonts w:ascii="Times New Roman" w:eastAsia="Calibri" w:hAnsi="Times New Roman" w:cs="Times New Roman"/>
          <w:sz w:val="28"/>
          <w:szCs w:val="28"/>
        </w:rPr>
        <w:t>оценки поступления доходов в бюджет</w:t>
      </w:r>
      <w:proofErr w:type="gramEnd"/>
      <w:r w:rsidR="00AB157F" w:rsidRPr="00AB157F">
        <w:rPr>
          <w:rFonts w:ascii="Times New Roman" w:eastAsia="Calibri" w:hAnsi="Times New Roman" w:cs="Times New Roman"/>
          <w:sz w:val="28"/>
          <w:szCs w:val="28"/>
        </w:rPr>
        <w:t xml:space="preserve"> округа на 01.10.2021</w:t>
      </w:r>
      <w:r w:rsidR="00AB157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5C4C" w:rsidRPr="00AE108E" w:rsidRDefault="0047224A" w:rsidP="005A0B56">
      <w:pPr>
        <w:tabs>
          <w:tab w:val="left" w:pos="993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08E">
        <w:rPr>
          <w:rFonts w:ascii="Times New Roman" w:hAnsi="Times New Roman" w:cs="Times New Roman"/>
          <w:sz w:val="28"/>
          <w:szCs w:val="28"/>
        </w:rPr>
        <w:t>Доходы от платных услуг</w:t>
      </w:r>
      <w:r w:rsidR="00843EE7" w:rsidRPr="00AE108E">
        <w:rPr>
          <w:rFonts w:ascii="Times New Roman" w:hAnsi="Times New Roman" w:cs="Times New Roman"/>
          <w:sz w:val="28"/>
          <w:szCs w:val="28"/>
        </w:rPr>
        <w:t xml:space="preserve"> и компенсации затрат государства спрогнозированы в соответствии со статьей 62 Бюджетного кодекса РФ</w:t>
      </w:r>
      <w:r w:rsidR="00FF463B" w:rsidRPr="00AE108E">
        <w:rPr>
          <w:rFonts w:ascii="Times New Roman" w:hAnsi="Times New Roman" w:cs="Times New Roman"/>
          <w:sz w:val="28"/>
          <w:szCs w:val="28"/>
        </w:rPr>
        <w:t>, включающие также возврат дебиторской задолженности прошлых периодов</w:t>
      </w:r>
      <w:r w:rsidR="00DE1955" w:rsidRPr="00AE10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3EE7" w:rsidRPr="00843EE7" w:rsidRDefault="00843EE7" w:rsidP="00843EE7">
      <w:pPr>
        <w:tabs>
          <w:tab w:val="left" w:pos="600"/>
        </w:tabs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A7514">
        <w:rPr>
          <w:rFonts w:ascii="Times New Roman" w:eastAsia="Calibri" w:hAnsi="Times New Roman" w:cs="Times New Roman"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3EE7">
        <w:rPr>
          <w:rFonts w:ascii="Times New Roman" w:eastAsia="Calibri" w:hAnsi="Times New Roman" w:cs="Times New Roman"/>
          <w:sz w:val="28"/>
          <w:szCs w:val="28"/>
        </w:rPr>
        <w:t>спрогнозированы в соответствии со ста</w:t>
      </w:r>
      <w:r w:rsidR="0014381D">
        <w:rPr>
          <w:rFonts w:ascii="Times New Roman" w:eastAsia="Calibri" w:hAnsi="Times New Roman" w:cs="Times New Roman"/>
          <w:sz w:val="28"/>
          <w:szCs w:val="28"/>
        </w:rPr>
        <w:t xml:space="preserve">тьей 62 Бюджетного кодекса РФ, </w:t>
      </w:r>
      <w:r>
        <w:rPr>
          <w:rFonts w:ascii="Times New Roman" w:eastAsia="Calibri" w:hAnsi="Times New Roman" w:cs="Times New Roman"/>
          <w:sz w:val="28"/>
          <w:szCs w:val="28"/>
        </w:rPr>
        <w:t>с учетом</w:t>
      </w:r>
      <w:r w:rsidRPr="00843EE7">
        <w:rPr>
          <w:rFonts w:ascii="Times New Roman" w:eastAsia="Calibri" w:hAnsi="Times New Roman" w:cs="Times New Roman"/>
          <w:sz w:val="28"/>
          <w:szCs w:val="28"/>
        </w:rPr>
        <w:t xml:space="preserve"> Федеральн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843EE7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43EE7">
        <w:rPr>
          <w:rFonts w:ascii="Times New Roman" w:eastAsia="Calibri" w:hAnsi="Times New Roman" w:cs="Times New Roman"/>
          <w:sz w:val="28"/>
          <w:szCs w:val="28"/>
        </w:rPr>
        <w:t xml:space="preserve"> от 22.07.2008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843EE7">
        <w:rPr>
          <w:rFonts w:ascii="Times New Roman" w:eastAsia="Calibri" w:hAnsi="Times New Roman" w:cs="Times New Roman"/>
          <w:sz w:val="28"/>
          <w:szCs w:val="28"/>
        </w:rPr>
        <w:t xml:space="preserve">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данными администратор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843EE7">
        <w:rPr>
          <w:rFonts w:ascii="Times New Roman" w:eastAsia="Calibri" w:hAnsi="Times New Roman" w:cs="Times New Roman"/>
          <w:sz w:val="28"/>
          <w:szCs w:val="28"/>
        </w:rPr>
        <w:t xml:space="preserve"> доходов</w:t>
      </w:r>
      <w:r w:rsidR="00FF463B">
        <w:rPr>
          <w:rFonts w:ascii="Times New Roman" w:eastAsia="Calibri" w:hAnsi="Times New Roman" w:cs="Times New Roman"/>
          <w:sz w:val="28"/>
          <w:szCs w:val="28"/>
        </w:rPr>
        <w:t xml:space="preserve">, что соответствует </w:t>
      </w:r>
      <w:r w:rsidR="00FF463B" w:rsidRPr="00F35677">
        <w:rPr>
          <w:rFonts w:ascii="Times New Roman" w:eastAsia="Calibri" w:hAnsi="Times New Roman" w:cs="Times New Roman"/>
          <w:sz w:val="28"/>
          <w:szCs w:val="28"/>
        </w:rPr>
        <w:t>методик</w:t>
      </w:r>
      <w:r w:rsidR="00FF463B">
        <w:rPr>
          <w:rFonts w:ascii="Times New Roman" w:eastAsia="Calibri" w:hAnsi="Times New Roman" w:cs="Times New Roman"/>
          <w:sz w:val="28"/>
          <w:szCs w:val="28"/>
        </w:rPr>
        <w:t>е</w:t>
      </w:r>
      <w:r w:rsidR="00FF463B" w:rsidRPr="00F35677">
        <w:rPr>
          <w:rFonts w:ascii="Times New Roman" w:eastAsia="Calibri" w:hAnsi="Times New Roman" w:cs="Times New Roman"/>
          <w:sz w:val="28"/>
          <w:szCs w:val="28"/>
        </w:rPr>
        <w:t xml:space="preserve"> прогнозирования</w:t>
      </w:r>
      <w:proofErr w:type="gramEnd"/>
      <w:r w:rsidR="00FF463B" w:rsidRPr="00F35677">
        <w:rPr>
          <w:rFonts w:ascii="Times New Roman" w:eastAsia="Calibri" w:hAnsi="Times New Roman" w:cs="Times New Roman"/>
          <w:sz w:val="28"/>
          <w:szCs w:val="28"/>
        </w:rPr>
        <w:t xml:space="preserve"> поступлений </w:t>
      </w:r>
      <w:r w:rsidR="00FF463B">
        <w:rPr>
          <w:rFonts w:ascii="Times New Roman" w:eastAsia="Calibri" w:hAnsi="Times New Roman" w:cs="Times New Roman"/>
          <w:sz w:val="28"/>
          <w:szCs w:val="28"/>
        </w:rPr>
        <w:t>доходов бюджета Печенгского муниципального округа.</w:t>
      </w:r>
    </w:p>
    <w:p w:rsidR="001E792A" w:rsidRPr="008C6168" w:rsidRDefault="00AE108E" w:rsidP="00A91F53">
      <w:pPr>
        <w:tabs>
          <w:tab w:val="left" w:pos="600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168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1E792A" w:rsidRPr="008C6168">
        <w:rPr>
          <w:rFonts w:ascii="Times New Roman" w:hAnsi="Times New Roman" w:cs="Times New Roman"/>
          <w:sz w:val="28"/>
          <w:szCs w:val="28"/>
        </w:rPr>
        <w:t xml:space="preserve">от </w:t>
      </w:r>
      <w:r w:rsidRPr="008C6168">
        <w:rPr>
          <w:rFonts w:ascii="Times New Roman" w:hAnsi="Times New Roman" w:cs="Times New Roman"/>
          <w:sz w:val="28"/>
          <w:szCs w:val="28"/>
        </w:rPr>
        <w:t>штрафов, санкций, возмещени</w:t>
      </w:r>
      <w:r w:rsidR="001E792A" w:rsidRPr="008C6168">
        <w:rPr>
          <w:rFonts w:ascii="Times New Roman" w:hAnsi="Times New Roman" w:cs="Times New Roman"/>
          <w:sz w:val="28"/>
          <w:szCs w:val="28"/>
        </w:rPr>
        <w:t>я</w:t>
      </w:r>
      <w:r w:rsidRPr="008C6168">
        <w:rPr>
          <w:rFonts w:ascii="Times New Roman" w:hAnsi="Times New Roman" w:cs="Times New Roman"/>
          <w:sz w:val="28"/>
          <w:szCs w:val="28"/>
        </w:rPr>
        <w:t xml:space="preserve"> ущерба спрогнозирован</w:t>
      </w:r>
      <w:r w:rsidR="001E792A" w:rsidRPr="008C6168">
        <w:rPr>
          <w:rFonts w:ascii="Times New Roman" w:hAnsi="Times New Roman" w:cs="Times New Roman"/>
          <w:sz w:val="28"/>
          <w:szCs w:val="28"/>
        </w:rPr>
        <w:t>ы</w:t>
      </w:r>
      <w:r w:rsidRPr="008C6168">
        <w:rPr>
          <w:rFonts w:ascii="Times New Roman" w:hAnsi="Times New Roman" w:cs="Times New Roman"/>
          <w:sz w:val="28"/>
          <w:szCs w:val="28"/>
        </w:rPr>
        <w:t xml:space="preserve"> </w:t>
      </w:r>
      <w:r w:rsidR="00F11286" w:rsidRPr="008C6168">
        <w:rPr>
          <w:rFonts w:ascii="Times New Roman" w:hAnsi="Times New Roman" w:cs="Times New Roman"/>
          <w:sz w:val="28"/>
          <w:szCs w:val="28"/>
        </w:rPr>
        <w:t>с учетом бюджетного з</w:t>
      </w:r>
      <w:r w:rsidR="008C6168">
        <w:rPr>
          <w:rFonts w:ascii="Times New Roman" w:hAnsi="Times New Roman" w:cs="Times New Roman"/>
          <w:sz w:val="28"/>
          <w:szCs w:val="28"/>
        </w:rPr>
        <w:t>аконодательства</w:t>
      </w:r>
      <w:r w:rsidR="006904EE" w:rsidRPr="008C6168">
        <w:rPr>
          <w:rFonts w:ascii="Times New Roman" w:hAnsi="Times New Roman" w:cs="Times New Roman"/>
          <w:sz w:val="28"/>
          <w:szCs w:val="28"/>
        </w:rPr>
        <w:t>.</w:t>
      </w:r>
    </w:p>
    <w:p w:rsidR="00A91F53" w:rsidRPr="00A91F53" w:rsidRDefault="00A91F53" w:rsidP="00A91F53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168">
        <w:rPr>
          <w:rFonts w:ascii="Times New Roman" w:hAnsi="Times New Roman" w:cs="Times New Roman"/>
          <w:sz w:val="28"/>
          <w:szCs w:val="28"/>
        </w:rPr>
        <w:t>В результате сверки данных в части неналоговых доходов, содержащихся:</w:t>
      </w:r>
    </w:p>
    <w:p w:rsidR="00A91F53" w:rsidRPr="00A91F53" w:rsidRDefault="00A91F53" w:rsidP="00A91F53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F53">
        <w:rPr>
          <w:rFonts w:ascii="Times New Roman" w:hAnsi="Times New Roman" w:cs="Times New Roman"/>
          <w:sz w:val="28"/>
          <w:szCs w:val="28"/>
        </w:rPr>
        <w:t xml:space="preserve">- </w:t>
      </w:r>
      <w:r w:rsidR="000B343D">
        <w:rPr>
          <w:rFonts w:ascii="Times New Roman" w:hAnsi="Times New Roman" w:cs="Times New Roman"/>
          <w:sz w:val="28"/>
          <w:szCs w:val="28"/>
        </w:rPr>
        <w:t xml:space="preserve">в </w:t>
      </w:r>
      <w:r w:rsidRPr="00A91F53">
        <w:rPr>
          <w:rFonts w:ascii="Times New Roman" w:hAnsi="Times New Roman" w:cs="Times New Roman"/>
          <w:sz w:val="28"/>
          <w:szCs w:val="28"/>
        </w:rPr>
        <w:t>проекте решения;</w:t>
      </w:r>
    </w:p>
    <w:p w:rsidR="00A91F53" w:rsidRPr="00A91F53" w:rsidRDefault="00A91F53" w:rsidP="00A91F53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1F53">
        <w:rPr>
          <w:rFonts w:ascii="Times New Roman" w:hAnsi="Times New Roman" w:cs="Times New Roman"/>
          <w:sz w:val="28"/>
          <w:szCs w:val="28"/>
        </w:rPr>
        <w:t xml:space="preserve">- </w:t>
      </w:r>
      <w:r w:rsidR="000B343D">
        <w:rPr>
          <w:rFonts w:ascii="Times New Roman" w:hAnsi="Times New Roman" w:cs="Times New Roman"/>
          <w:sz w:val="28"/>
          <w:szCs w:val="28"/>
        </w:rPr>
        <w:t xml:space="preserve">в </w:t>
      </w:r>
      <w:r w:rsidRPr="00A91F53">
        <w:rPr>
          <w:rFonts w:ascii="Times New Roman" w:hAnsi="Times New Roman" w:cs="Times New Roman"/>
          <w:sz w:val="28"/>
          <w:szCs w:val="28"/>
        </w:rPr>
        <w:t>реестре источников доходов бюджета Печенгского муниципального округа на 202</w:t>
      </w:r>
      <w:r w:rsidR="008C6168">
        <w:rPr>
          <w:rFonts w:ascii="Times New Roman" w:hAnsi="Times New Roman" w:cs="Times New Roman"/>
          <w:sz w:val="28"/>
          <w:szCs w:val="28"/>
        </w:rPr>
        <w:t xml:space="preserve">2 год и плановый период 2023 и </w:t>
      </w:r>
      <w:r w:rsidRPr="00A91F53">
        <w:rPr>
          <w:rFonts w:ascii="Times New Roman" w:hAnsi="Times New Roman" w:cs="Times New Roman"/>
          <w:sz w:val="28"/>
          <w:szCs w:val="28"/>
        </w:rPr>
        <w:t>202</w:t>
      </w:r>
      <w:r w:rsidR="008C6168">
        <w:rPr>
          <w:rFonts w:ascii="Times New Roman" w:hAnsi="Times New Roman" w:cs="Times New Roman"/>
          <w:sz w:val="28"/>
          <w:szCs w:val="28"/>
        </w:rPr>
        <w:t>4</w:t>
      </w:r>
      <w:r w:rsidRPr="00A91F53">
        <w:rPr>
          <w:rFonts w:ascii="Times New Roman" w:hAnsi="Times New Roman" w:cs="Times New Roman"/>
          <w:sz w:val="28"/>
          <w:szCs w:val="28"/>
        </w:rPr>
        <w:t xml:space="preserve"> годов, представленном в материалах к проекту решения, расхождений не выявлено.</w:t>
      </w:r>
    </w:p>
    <w:p w:rsidR="00A91F53" w:rsidRPr="00A91F53" w:rsidRDefault="00A91F53" w:rsidP="00A91F53">
      <w:pPr>
        <w:tabs>
          <w:tab w:val="left" w:pos="600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67F" w:rsidRPr="00A91F53" w:rsidRDefault="00E0367F" w:rsidP="00A91F53">
      <w:pPr>
        <w:pStyle w:val="2"/>
        <w:spacing w:before="0" w:line="283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91F53">
        <w:rPr>
          <w:rFonts w:ascii="Times New Roman" w:hAnsi="Times New Roman" w:cs="Times New Roman"/>
          <w:color w:val="auto"/>
          <w:sz w:val="28"/>
          <w:szCs w:val="28"/>
        </w:rPr>
        <w:t>2.3 Безвозмездные поступления</w:t>
      </w:r>
    </w:p>
    <w:p w:rsidR="006972AE" w:rsidRDefault="00E0367F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1D5">
        <w:rPr>
          <w:rFonts w:ascii="Times New Roman" w:hAnsi="Times New Roman" w:cs="Times New Roman"/>
          <w:sz w:val="28"/>
          <w:szCs w:val="28"/>
        </w:rPr>
        <w:t>Безвозмездные поступления на 20</w:t>
      </w:r>
      <w:r w:rsidR="003754C0" w:rsidRPr="004B11D5">
        <w:rPr>
          <w:rFonts w:ascii="Times New Roman" w:hAnsi="Times New Roman" w:cs="Times New Roman"/>
          <w:sz w:val="28"/>
          <w:szCs w:val="28"/>
        </w:rPr>
        <w:t>2</w:t>
      </w:r>
      <w:r w:rsidR="00432744">
        <w:rPr>
          <w:rFonts w:ascii="Times New Roman" w:hAnsi="Times New Roman" w:cs="Times New Roman"/>
          <w:sz w:val="28"/>
          <w:szCs w:val="28"/>
        </w:rPr>
        <w:t>2</w:t>
      </w:r>
      <w:r w:rsidRPr="004B11D5">
        <w:rPr>
          <w:rFonts w:ascii="Times New Roman" w:hAnsi="Times New Roman" w:cs="Times New Roman"/>
          <w:sz w:val="28"/>
          <w:szCs w:val="28"/>
        </w:rPr>
        <w:t xml:space="preserve"> год прогнозируются </w:t>
      </w:r>
      <w:r w:rsidR="003754C0" w:rsidRPr="004B11D5">
        <w:rPr>
          <w:rFonts w:ascii="Times New Roman" w:hAnsi="Times New Roman" w:cs="Times New Roman"/>
          <w:sz w:val="28"/>
          <w:szCs w:val="28"/>
        </w:rPr>
        <w:t xml:space="preserve">с </w:t>
      </w:r>
      <w:r w:rsidR="00432744">
        <w:rPr>
          <w:rFonts w:ascii="Times New Roman" w:hAnsi="Times New Roman" w:cs="Times New Roman"/>
          <w:sz w:val="28"/>
          <w:szCs w:val="28"/>
        </w:rPr>
        <w:t>увеличением</w:t>
      </w:r>
      <w:r w:rsidRPr="004B11D5">
        <w:rPr>
          <w:rFonts w:ascii="Times New Roman" w:hAnsi="Times New Roman" w:cs="Times New Roman"/>
          <w:sz w:val="28"/>
          <w:szCs w:val="28"/>
        </w:rPr>
        <w:t xml:space="preserve"> на </w:t>
      </w:r>
      <w:r w:rsidR="00432744">
        <w:rPr>
          <w:rFonts w:ascii="Times New Roman" w:hAnsi="Times New Roman" w:cs="Times New Roman"/>
          <w:sz w:val="28"/>
          <w:szCs w:val="28"/>
        </w:rPr>
        <w:t>373 724,2</w:t>
      </w:r>
      <w:r w:rsidRPr="004B11D5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32744">
        <w:rPr>
          <w:rFonts w:ascii="Times New Roman" w:hAnsi="Times New Roman" w:cs="Times New Roman"/>
          <w:sz w:val="28"/>
          <w:szCs w:val="28"/>
        </w:rPr>
        <w:t>20,5</w:t>
      </w:r>
      <w:r w:rsidRPr="004B11D5">
        <w:rPr>
          <w:rFonts w:ascii="Times New Roman" w:hAnsi="Times New Roman" w:cs="Times New Roman"/>
          <w:sz w:val="28"/>
          <w:szCs w:val="28"/>
        </w:rPr>
        <w:t xml:space="preserve">% по отношению к утвержденным показателям </w:t>
      </w:r>
      <w:r w:rsidR="00B36E10" w:rsidRPr="004B11D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4B11D5">
        <w:rPr>
          <w:rFonts w:ascii="Times New Roman" w:hAnsi="Times New Roman" w:cs="Times New Roman"/>
          <w:sz w:val="28"/>
          <w:szCs w:val="28"/>
        </w:rPr>
        <w:t>20</w:t>
      </w:r>
      <w:r w:rsidR="00B36E10" w:rsidRPr="004B11D5">
        <w:rPr>
          <w:rFonts w:ascii="Times New Roman" w:hAnsi="Times New Roman" w:cs="Times New Roman"/>
          <w:sz w:val="28"/>
          <w:szCs w:val="28"/>
        </w:rPr>
        <w:t>2</w:t>
      </w:r>
      <w:r w:rsidR="00432744">
        <w:rPr>
          <w:rFonts w:ascii="Times New Roman" w:hAnsi="Times New Roman" w:cs="Times New Roman"/>
          <w:sz w:val="28"/>
          <w:szCs w:val="28"/>
        </w:rPr>
        <w:t>1</w:t>
      </w:r>
      <w:r w:rsidRPr="004B11D5">
        <w:rPr>
          <w:rFonts w:ascii="Times New Roman" w:hAnsi="Times New Roman" w:cs="Times New Roman"/>
          <w:sz w:val="28"/>
          <w:szCs w:val="28"/>
        </w:rPr>
        <w:t xml:space="preserve"> года</w:t>
      </w:r>
      <w:r w:rsidR="00634EBB">
        <w:rPr>
          <w:rFonts w:ascii="Times New Roman" w:hAnsi="Times New Roman" w:cs="Times New Roman"/>
          <w:sz w:val="28"/>
          <w:szCs w:val="28"/>
        </w:rPr>
        <w:t xml:space="preserve"> и составляют 2 195 542,9 тыс. </w:t>
      </w:r>
      <w:r w:rsidR="00634EBB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Pr="004B11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B11D5">
        <w:rPr>
          <w:rFonts w:ascii="Times New Roman" w:hAnsi="Times New Roman" w:cs="Times New Roman"/>
          <w:sz w:val="28"/>
          <w:szCs w:val="28"/>
        </w:rPr>
        <w:t>Удельный вес безвозмездных поступлений в обще</w:t>
      </w:r>
      <w:r w:rsidR="003754C0" w:rsidRPr="004B11D5">
        <w:rPr>
          <w:rFonts w:ascii="Times New Roman" w:hAnsi="Times New Roman" w:cs="Times New Roman"/>
          <w:sz w:val="28"/>
          <w:szCs w:val="28"/>
        </w:rPr>
        <w:t>м</w:t>
      </w:r>
      <w:r w:rsidRPr="004B11D5">
        <w:rPr>
          <w:rFonts w:ascii="Times New Roman" w:hAnsi="Times New Roman" w:cs="Times New Roman"/>
          <w:sz w:val="28"/>
          <w:szCs w:val="28"/>
        </w:rPr>
        <w:t xml:space="preserve"> </w:t>
      </w:r>
      <w:r w:rsidR="003754C0" w:rsidRPr="004B11D5">
        <w:rPr>
          <w:rFonts w:ascii="Times New Roman" w:hAnsi="Times New Roman" w:cs="Times New Roman"/>
          <w:sz w:val="28"/>
          <w:szCs w:val="28"/>
        </w:rPr>
        <w:t>объеме</w:t>
      </w:r>
      <w:r w:rsidRPr="004B11D5">
        <w:rPr>
          <w:rFonts w:ascii="Times New Roman" w:hAnsi="Times New Roman" w:cs="Times New Roman"/>
          <w:sz w:val="28"/>
          <w:szCs w:val="28"/>
        </w:rPr>
        <w:t xml:space="preserve"> доходов бюджета </w:t>
      </w:r>
      <w:r w:rsidR="006972AE">
        <w:rPr>
          <w:rFonts w:ascii="Times New Roman" w:hAnsi="Times New Roman" w:cs="Times New Roman"/>
          <w:sz w:val="28"/>
          <w:szCs w:val="28"/>
        </w:rPr>
        <w:t>увеличивается</w:t>
      </w:r>
      <w:r w:rsidRPr="004B11D5">
        <w:rPr>
          <w:rFonts w:ascii="Times New Roman" w:hAnsi="Times New Roman" w:cs="Times New Roman"/>
          <w:sz w:val="28"/>
          <w:szCs w:val="28"/>
        </w:rPr>
        <w:t xml:space="preserve"> </w:t>
      </w:r>
      <w:r w:rsidR="006972AE">
        <w:rPr>
          <w:rFonts w:ascii="Times New Roman" w:hAnsi="Times New Roman" w:cs="Times New Roman"/>
          <w:sz w:val="28"/>
          <w:szCs w:val="28"/>
        </w:rPr>
        <w:t>с 68,8% в 2021 году до 71,6% в 2022 году и снижается до 70,0% в 2023 году и до 63,7% в 2024 году.</w:t>
      </w:r>
      <w:proofErr w:type="gramEnd"/>
    </w:p>
    <w:p w:rsidR="0096291D" w:rsidRDefault="006D3F25" w:rsidP="006D3F25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F25">
        <w:rPr>
          <w:rFonts w:ascii="Times New Roman" w:hAnsi="Times New Roman" w:cs="Times New Roman"/>
          <w:sz w:val="28"/>
          <w:szCs w:val="28"/>
        </w:rPr>
        <w:t>Динамика безвозмездных поступлений в бюджет в 20</w:t>
      </w:r>
      <w:r w:rsidR="006972AE">
        <w:rPr>
          <w:rFonts w:ascii="Times New Roman" w:hAnsi="Times New Roman" w:cs="Times New Roman"/>
          <w:sz w:val="28"/>
          <w:szCs w:val="28"/>
        </w:rPr>
        <w:t>21</w:t>
      </w:r>
      <w:r w:rsidRPr="006D3F25">
        <w:rPr>
          <w:rFonts w:ascii="Times New Roman" w:hAnsi="Times New Roman" w:cs="Times New Roman"/>
          <w:sz w:val="28"/>
          <w:szCs w:val="28"/>
        </w:rPr>
        <w:t>-202</w:t>
      </w:r>
      <w:r w:rsidR="006972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D3F25">
        <w:rPr>
          <w:rFonts w:ascii="Times New Roman" w:hAnsi="Times New Roman" w:cs="Times New Roman"/>
          <w:sz w:val="28"/>
          <w:szCs w:val="28"/>
        </w:rPr>
        <w:t>годах приведена в таблице</w:t>
      </w:r>
      <w:r>
        <w:rPr>
          <w:rFonts w:ascii="Times New Roman" w:hAnsi="Times New Roman" w:cs="Times New Roman"/>
          <w:sz w:val="28"/>
          <w:szCs w:val="28"/>
        </w:rPr>
        <w:t xml:space="preserve"> 9:</w:t>
      </w:r>
    </w:p>
    <w:p w:rsidR="006D3F25" w:rsidRDefault="006D3F25" w:rsidP="006D3F25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9</w:t>
      </w:r>
      <w:r w:rsidR="00CA48D0" w:rsidRPr="00CA48D0">
        <w:rPr>
          <w:rFonts w:ascii="Times New Roman" w:hAnsi="Times New Roman" w:cs="Times New Roman"/>
          <w:sz w:val="20"/>
          <w:szCs w:val="20"/>
        </w:rPr>
        <w:t xml:space="preserve"> </w:t>
      </w:r>
      <w:r w:rsidR="00CA48D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</w:p>
    <w:tbl>
      <w:tblPr>
        <w:tblW w:w="9545" w:type="dxa"/>
        <w:tblInd w:w="93" w:type="dxa"/>
        <w:tblLook w:val="04A0" w:firstRow="1" w:lastRow="0" w:firstColumn="1" w:lastColumn="0" w:noHBand="0" w:noVBand="1"/>
      </w:tblPr>
      <w:tblGrid>
        <w:gridCol w:w="1575"/>
        <w:gridCol w:w="2126"/>
        <w:gridCol w:w="1984"/>
        <w:gridCol w:w="1300"/>
        <w:gridCol w:w="1300"/>
        <w:gridCol w:w="1260"/>
      </w:tblGrid>
      <w:tr w:rsidR="00E64660" w:rsidRPr="00E64660" w:rsidTr="005976E6">
        <w:trPr>
          <w:trHeight w:val="472"/>
        </w:trPr>
        <w:tc>
          <w:tcPr>
            <w:tcW w:w="3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Утверждено решением о бюджете                  </w:t>
            </w:r>
          </w:p>
        </w:tc>
        <w:tc>
          <w:tcPr>
            <w:tcW w:w="3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решения</w:t>
            </w:r>
          </w:p>
        </w:tc>
      </w:tr>
      <w:tr w:rsidR="00E64660" w:rsidRPr="00E64660" w:rsidTr="005976E6">
        <w:trPr>
          <w:trHeight w:val="300"/>
        </w:trPr>
        <w:tc>
          <w:tcPr>
            <w:tcW w:w="3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2021 год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2024 год                  </w:t>
            </w:r>
          </w:p>
        </w:tc>
      </w:tr>
      <w:tr w:rsidR="00E64660" w:rsidRPr="00E64660" w:rsidTr="005976E6">
        <w:trPr>
          <w:trHeight w:val="24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1 821 818,6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2 195 542,9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2 064 207,8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1 600 824,7</w:t>
            </w:r>
          </w:p>
        </w:tc>
      </w:tr>
      <w:tr w:rsidR="00E64660" w:rsidRPr="00E64660" w:rsidTr="005976E6">
        <w:trPr>
          <w:trHeight w:val="122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 предыдущему году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634EBB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373 724,2</w:t>
            </w:r>
            <w:r w:rsidR="00634EB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-131 335,1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-463 383,1</w:t>
            </w:r>
          </w:p>
        </w:tc>
      </w:tr>
      <w:tr w:rsidR="00E64660" w:rsidRPr="00E64660" w:rsidTr="005976E6">
        <w:trPr>
          <w:trHeight w:val="19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к предыдущему году </w:t>
            </w:r>
            <w:proofErr w:type="gramStart"/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77,6</w:t>
            </w:r>
          </w:p>
        </w:tc>
      </w:tr>
    </w:tbl>
    <w:p w:rsidR="00E64660" w:rsidRPr="00634EBB" w:rsidRDefault="00634EBB" w:rsidP="00634EBB">
      <w:pPr>
        <w:pStyle w:val="a3"/>
        <w:autoSpaceDE w:val="0"/>
        <w:autoSpaceDN w:val="0"/>
        <w:adjustRightInd w:val="0"/>
        <w:spacing w:after="0" w:line="283" w:lineRule="auto"/>
        <w:ind w:left="1069"/>
        <w:jc w:val="both"/>
        <w:rPr>
          <w:rFonts w:ascii="Times New Roman" w:hAnsi="Times New Roman" w:cs="Times New Roman"/>
          <w:sz w:val="16"/>
          <w:szCs w:val="16"/>
        </w:rPr>
      </w:pPr>
      <w:r w:rsidRPr="00634EBB">
        <w:rPr>
          <w:rFonts w:ascii="Times New Roman" w:hAnsi="Times New Roman" w:cs="Times New Roman"/>
          <w:sz w:val="16"/>
          <w:szCs w:val="16"/>
        </w:rPr>
        <w:t>*погрешность 0,1</w:t>
      </w:r>
    </w:p>
    <w:p w:rsidR="006D3F25" w:rsidRDefault="006D3F25" w:rsidP="006D3F25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cs="TimesNewRomanPSMT"/>
          <w:sz w:val="28"/>
          <w:szCs w:val="28"/>
        </w:rPr>
      </w:pPr>
      <w:r w:rsidRPr="00EA1BC5">
        <w:rPr>
          <w:rFonts w:ascii="Times New Roman" w:hAnsi="Times New Roman" w:cs="Times New Roman"/>
          <w:sz w:val="28"/>
          <w:szCs w:val="28"/>
        </w:rPr>
        <w:t>Сравнительные показатели размеров указанных безвозмездных поступлений за период 20</w:t>
      </w:r>
      <w:r w:rsidR="00E64660">
        <w:rPr>
          <w:rFonts w:ascii="Times New Roman" w:hAnsi="Times New Roman" w:cs="Times New Roman"/>
          <w:sz w:val="28"/>
          <w:szCs w:val="28"/>
        </w:rPr>
        <w:t>21</w:t>
      </w:r>
      <w:r w:rsidRPr="00EA1BC5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EA1BC5">
        <w:rPr>
          <w:rFonts w:ascii="Times New Roman" w:hAnsi="Times New Roman" w:cs="Times New Roman"/>
          <w:sz w:val="28"/>
          <w:szCs w:val="28"/>
        </w:rPr>
        <w:t>202</w:t>
      </w:r>
      <w:r w:rsidR="00E64660">
        <w:rPr>
          <w:rFonts w:ascii="Times New Roman" w:hAnsi="Times New Roman" w:cs="Times New Roman"/>
          <w:sz w:val="28"/>
          <w:szCs w:val="28"/>
        </w:rPr>
        <w:t>4</w:t>
      </w:r>
      <w:r w:rsidRPr="00EA1BC5">
        <w:rPr>
          <w:rFonts w:ascii="Times New Roman" w:hAnsi="Times New Roman" w:cs="Times New Roman"/>
          <w:sz w:val="28"/>
          <w:szCs w:val="28"/>
        </w:rPr>
        <w:t xml:space="preserve"> годов представлены в таблице</w:t>
      </w:r>
      <w:r w:rsidR="00DD4905">
        <w:rPr>
          <w:rFonts w:ascii="Times New Roman" w:hAnsi="Times New Roman" w:cs="Times New Roman"/>
          <w:sz w:val="28"/>
          <w:szCs w:val="28"/>
        </w:rPr>
        <w:t xml:space="preserve"> </w:t>
      </w:r>
      <w:r w:rsidRPr="00EA1BC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NewRomanPSMT" w:hAnsi="TimesNewRomanPSMT" w:cs="TimesNewRomanPSMT"/>
          <w:sz w:val="28"/>
          <w:szCs w:val="28"/>
        </w:rPr>
        <w:t>:</w:t>
      </w:r>
    </w:p>
    <w:p w:rsidR="00160D49" w:rsidRDefault="00160D49" w:rsidP="00AB46FC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6D3F25">
        <w:rPr>
          <w:rFonts w:ascii="Times New Roman" w:hAnsi="Times New Roman" w:cs="Times New Roman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</w:t>
      </w:r>
      <w:r w:rsidR="00153256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5B2CED">
        <w:rPr>
          <w:rFonts w:ascii="Times New Roman" w:hAnsi="Times New Roman" w:cs="Times New Roman"/>
          <w:sz w:val="20"/>
          <w:szCs w:val="20"/>
        </w:rPr>
        <w:t xml:space="preserve"> </w:t>
      </w:r>
      <w:r w:rsidR="006D3F25">
        <w:rPr>
          <w:rFonts w:ascii="Times New Roman" w:hAnsi="Times New Roman" w:cs="Times New Roman"/>
          <w:sz w:val="20"/>
          <w:szCs w:val="20"/>
        </w:rPr>
        <w:t xml:space="preserve"> </w:t>
      </w:r>
      <w:r w:rsidR="005B2CED">
        <w:rPr>
          <w:rFonts w:ascii="Times New Roman" w:hAnsi="Times New Roman" w:cs="Times New Roman"/>
          <w:sz w:val="20"/>
          <w:szCs w:val="20"/>
        </w:rPr>
        <w:t xml:space="preserve">        </w:t>
      </w:r>
      <w:r w:rsidR="00AB46FC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E4462A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134"/>
        <w:gridCol w:w="1134"/>
        <w:gridCol w:w="993"/>
        <w:gridCol w:w="992"/>
        <w:gridCol w:w="711"/>
        <w:gridCol w:w="976"/>
        <w:gridCol w:w="711"/>
        <w:gridCol w:w="1096"/>
        <w:gridCol w:w="616"/>
      </w:tblGrid>
      <w:tr w:rsidR="00E64660" w:rsidRPr="00E64660" w:rsidTr="00B222D8">
        <w:trPr>
          <w:trHeight w:val="17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5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Отклонение</w:t>
            </w:r>
          </w:p>
        </w:tc>
      </w:tr>
      <w:tr w:rsidR="00E64660" w:rsidRPr="00E64660" w:rsidTr="00B222D8">
        <w:trPr>
          <w:trHeight w:val="37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                               от 2021 года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                         от 2022 года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                        от 2023 года</w:t>
            </w:r>
          </w:p>
        </w:tc>
      </w:tr>
      <w:tr w:rsidR="00E64660" w:rsidRPr="00E64660" w:rsidTr="00B222D8">
        <w:trPr>
          <w:trHeight w:val="1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+/-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E64660" w:rsidRPr="00E64660" w:rsidTr="00B222D8">
        <w:trPr>
          <w:trHeight w:val="24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E64660" w:rsidRPr="00E64660" w:rsidTr="00B222D8">
        <w:trPr>
          <w:trHeight w:val="58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Безвозмездные поступления, </w:t>
            </w: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1 821 818,6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2 195 542,9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2 064 207,8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1 600 824,7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373 724,2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-131 335,1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-463 383,1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77,6</w:t>
            </w:r>
          </w:p>
        </w:tc>
      </w:tr>
      <w:tr w:rsidR="00E64660" w:rsidRPr="00E64660" w:rsidTr="00B222D8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в % </w:t>
            </w:r>
            <w:proofErr w:type="gramStart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общей сумме доходов бюджета, в </w:t>
            </w:r>
            <w:proofErr w:type="spellStart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0E7637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0E7637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0E7637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0E7637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64660" w:rsidRPr="00E64660" w:rsidTr="006835B2">
        <w:trPr>
          <w:trHeight w:val="17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211 978,1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300 505,8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265 489,8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111 752,2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-23 224,4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-35 016,0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88,3</w:t>
            </w:r>
          </w:p>
        </w:tc>
      </w:tr>
      <w:tr w:rsidR="00E64660" w:rsidRPr="00E64660" w:rsidTr="00B222D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% от общей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64660" w:rsidRPr="00E64660" w:rsidTr="006835B2">
        <w:trPr>
          <w:trHeight w:val="2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407 921,3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799 179,3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640 585,8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380 003,2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391 258,0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6835B2">
            <w:pPr>
              <w:spacing w:after="0" w:line="240" w:lineRule="auto"/>
              <w:ind w:left="-111" w:right="-12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-158 593,5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-260 582,6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59,3</w:t>
            </w:r>
          </w:p>
        </w:tc>
      </w:tr>
      <w:tr w:rsidR="00E64660" w:rsidRPr="00E64660" w:rsidTr="00B222D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% от общей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64660" w:rsidRPr="00E64660" w:rsidTr="006835B2">
        <w:trPr>
          <w:trHeight w:val="12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814 329,4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878 768,2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894 268,8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918 857,5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64 438,8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15 500,6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24 588,7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ind w:left="-59" w:right="-2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102,7</w:t>
            </w:r>
          </w:p>
        </w:tc>
      </w:tr>
      <w:tr w:rsidR="00E64660" w:rsidRPr="00E64660" w:rsidTr="00B222D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% от общей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64660" w:rsidRPr="00E64660" w:rsidTr="00B222D8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375 104,9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193 865,2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228 847,4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36 474,2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ind w:left="-122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-181 239,7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34 982,2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0E7637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-192 373,1</w:t>
            </w:r>
            <w:r w:rsidR="000E76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15,9</w:t>
            </w:r>
          </w:p>
        </w:tc>
      </w:tr>
      <w:tr w:rsidR="00E64660" w:rsidRPr="00E64660" w:rsidTr="00B222D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660" w:rsidRPr="00E64660" w:rsidRDefault="00E64660" w:rsidP="00E646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% от общей суммы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64660" w:rsidRPr="00E64660" w:rsidTr="004A0FEF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E64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-12 485,0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660" w:rsidRPr="00E64660" w:rsidRDefault="00E64660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A0FEF" w:rsidRPr="00E64660" w:rsidTr="004A0FEF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E64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E646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% от общей суммы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B22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4A0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FEF" w:rsidRPr="00E64660" w:rsidRDefault="004A0FEF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46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0E7637" w:rsidRPr="00634EBB" w:rsidRDefault="000E7637" w:rsidP="000E7637">
      <w:pPr>
        <w:pStyle w:val="a3"/>
        <w:autoSpaceDE w:val="0"/>
        <w:autoSpaceDN w:val="0"/>
        <w:adjustRightInd w:val="0"/>
        <w:spacing w:after="0" w:line="283" w:lineRule="auto"/>
        <w:ind w:left="1069"/>
        <w:jc w:val="both"/>
        <w:rPr>
          <w:rFonts w:ascii="Times New Roman" w:hAnsi="Times New Roman" w:cs="Times New Roman"/>
          <w:sz w:val="16"/>
          <w:szCs w:val="16"/>
        </w:rPr>
      </w:pPr>
      <w:r w:rsidRPr="00634EBB">
        <w:rPr>
          <w:rFonts w:ascii="Times New Roman" w:hAnsi="Times New Roman" w:cs="Times New Roman"/>
          <w:sz w:val="16"/>
          <w:szCs w:val="16"/>
        </w:rPr>
        <w:t>*погрешность 0,1</w:t>
      </w:r>
    </w:p>
    <w:p w:rsidR="00E64660" w:rsidRDefault="00E64660" w:rsidP="00AB46FC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0DF5" w:rsidRPr="00EA1BC5" w:rsidRDefault="003F0DF5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BC5">
        <w:rPr>
          <w:rFonts w:ascii="Times New Roman" w:hAnsi="Times New Roman" w:cs="Times New Roman"/>
          <w:sz w:val="28"/>
          <w:szCs w:val="28"/>
        </w:rPr>
        <w:t>Доля дотаций в общем объеме безвозмездных поступлений из областного бюджета в 20</w:t>
      </w:r>
      <w:r w:rsidR="00C62AC7" w:rsidRPr="00EA1BC5">
        <w:rPr>
          <w:rFonts w:ascii="Times New Roman" w:hAnsi="Times New Roman" w:cs="Times New Roman"/>
          <w:sz w:val="28"/>
          <w:szCs w:val="28"/>
        </w:rPr>
        <w:t>2</w:t>
      </w:r>
      <w:r w:rsidR="00B222D8">
        <w:rPr>
          <w:rFonts w:ascii="Times New Roman" w:hAnsi="Times New Roman" w:cs="Times New Roman"/>
          <w:sz w:val="28"/>
          <w:szCs w:val="28"/>
        </w:rPr>
        <w:t>2</w:t>
      </w:r>
      <w:r w:rsidRPr="00EA1BC5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B222D8">
        <w:rPr>
          <w:rFonts w:ascii="Times New Roman" w:hAnsi="Times New Roman" w:cs="Times New Roman"/>
          <w:sz w:val="28"/>
          <w:szCs w:val="28"/>
        </w:rPr>
        <w:t>14,7</w:t>
      </w:r>
      <w:r w:rsidRPr="00EA1BC5">
        <w:rPr>
          <w:rFonts w:ascii="Times New Roman" w:hAnsi="Times New Roman" w:cs="Times New Roman"/>
          <w:sz w:val="28"/>
          <w:szCs w:val="28"/>
        </w:rPr>
        <w:t>% (в 20</w:t>
      </w:r>
      <w:r w:rsidR="00B222D8">
        <w:rPr>
          <w:rFonts w:ascii="Times New Roman" w:hAnsi="Times New Roman" w:cs="Times New Roman"/>
          <w:sz w:val="28"/>
          <w:szCs w:val="28"/>
        </w:rPr>
        <w:t>21</w:t>
      </w:r>
      <w:r w:rsidRPr="00EA1BC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A1BC5" w:rsidRPr="00EA1BC5">
        <w:rPr>
          <w:rFonts w:ascii="Times New Roman" w:hAnsi="Times New Roman" w:cs="Times New Roman"/>
          <w:sz w:val="28"/>
          <w:szCs w:val="28"/>
        </w:rPr>
        <w:t>1</w:t>
      </w:r>
      <w:r w:rsidR="00B222D8">
        <w:rPr>
          <w:rFonts w:ascii="Times New Roman" w:hAnsi="Times New Roman" w:cs="Times New Roman"/>
          <w:sz w:val="28"/>
          <w:szCs w:val="28"/>
        </w:rPr>
        <w:t>1</w:t>
      </w:r>
      <w:r w:rsidR="00EA1BC5" w:rsidRPr="00EA1BC5">
        <w:rPr>
          <w:rFonts w:ascii="Times New Roman" w:hAnsi="Times New Roman" w:cs="Times New Roman"/>
          <w:sz w:val="28"/>
          <w:szCs w:val="28"/>
        </w:rPr>
        <w:t>,6</w:t>
      </w:r>
      <w:r w:rsidR="00B222D8">
        <w:rPr>
          <w:rFonts w:ascii="Times New Roman" w:hAnsi="Times New Roman" w:cs="Times New Roman"/>
          <w:sz w:val="28"/>
          <w:szCs w:val="28"/>
        </w:rPr>
        <w:t>%</w:t>
      </w:r>
      <w:r w:rsidRPr="00EA1BC5">
        <w:rPr>
          <w:rFonts w:ascii="Times New Roman" w:hAnsi="Times New Roman" w:cs="Times New Roman"/>
          <w:sz w:val="28"/>
          <w:szCs w:val="28"/>
        </w:rPr>
        <w:t>), в 202</w:t>
      </w:r>
      <w:r w:rsidR="00B222D8">
        <w:rPr>
          <w:rFonts w:ascii="Times New Roman" w:hAnsi="Times New Roman" w:cs="Times New Roman"/>
          <w:sz w:val="28"/>
          <w:szCs w:val="28"/>
        </w:rPr>
        <w:t>3</w:t>
      </w:r>
      <w:r w:rsidRPr="00EA1BC5">
        <w:rPr>
          <w:rFonts w:ascii="Times New Roman" w:hAnsi="Times New Roman" w:cs="Times New Roman"/>
          <w:sz w:val="28"/>
          <w:szCs w:val="28"/>
        </w:rPr>
        <w:t xml:space="preserve"> году доля дотаций в общем объеме безвозмездных поступлений из областного бюджета составит </w:t>
      </w:r>
      <w:r w:rsidR="00B222D8">
        <w:rPr>
          <w:rFonts w:ascii="Times New Roman" w:hAnsi="Times New Roman" w:cs="Times New Roman"/>
          <w:sz w:val="28"/>
          <w:szCs w:val="28"/>
        </w:rPr>
        <w:t>14,6</w:t>
      </w:r>
      <w:r w:rsidRPr="00EA1BC5">
        <w:rPr>
          <w:rFonts w:ascii="Times New Roman" w:hAnsi="Times New Roman" w:cs="Times New Roman"/>
          <w:sz w:val="28"/>
          <w:szCs w:val="28"/>
        </w:rPr>
        <w:t>%</w:t>
      </w:r>
      <w:r w:rsidR="00D144BF">
        <w:rPr>
          <w:rFonts w:ascii="Times New Roman" w:hAnsi="Times New Roman" w:cs="Times New Roman"/>
          <w:sz w:val="28"/>
          <w:szCs w:val="28"/>
        </w:rPr>
        <w:t xml:space="preserve"> и в</w:t>
      </w:r>
      <w:r w:rsidR="00DF5ED3" w:rsidRPr="00EA1BC5">
        <w:rPr>
          <w:rFonts w:ascii="Times New Roman" w:hAnsi="Times New Roman" w:cs="Times New Roman"/>
          <w:sz w:val="28"/>
          <w:szCs w:val="28"/>
        </w:rPr>
        <w:t xml:space="preserve"> 202</w:t>
      </w:r>
      <w:r w:rsidR="00D144BF">
        <w:rPr>
          <w:rFonts w:ascii="Times New Roman" w:hAnsi="Times New Roman" w:cs="Times New Roman"/>
          <w:sz w:val="28"/>
          <w:szCs w:val="28"/>
        </w:rPr>
        <w:t>4</w:t>
      </w:r>
      <w:r w:rsidR="00DF5ED3" w:rsidRPr="00EA1BC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222D8">
        <w:rPr>
          <w:rFonts w:ascii="Times New Roman" w:hAnsi="Times New Roman" w:cs="Times New Roman"/>
          <w:sz w:val="28"/>
          <w:szCs w:val="28"/>
        </w:rPr>
        <w:t>16,6</w:t>
      </w:r>
      <w:r w:rsidR="00DF5ED3" w:rsidRPr="00EA1BC5">
        <w:rPr>
          <w:rFonts w:ascii="Times New Roman" w:hAnsi="Times New Roman" w:cs="Times New Roman"/>
          <w:sz w:val="28"/>
          <w:szCs w:val="28"/>
        </w:rPr>
        <w:t>%.</w:t>
      </w:r>
    </w:p>
    <w:p w:rsidR="007E70D4" w:rsidRPr="00665822" w:rsidRDefault="003F0DF5" w:rsidP="00AB46F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5822">
        <w:rPr>
          <w:rFonts w:ascii="Times New Roman" w:hAnsi="Times New Roman" w:cs="Times New Roman"/>
          <w:sz w:val="28"/>
          <w:szCs w:val="28"/>
        </w:rPr>
        <w:t xml:space="preserve">Проектом решения 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B222D8">
        <w:rPr>
          <w:rFonts w:ascii="Times New Roman" w:hAnsi="Times New Roman" w:cs="Times New Roman"/>
          <w:sz w:val="28"/>
          <w:szCs w:val="28"/>
        </w:rPr>
        <w:t>увеличение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поступлений субсидий из областного бюджета на софинансирование расходов бюджета </w:t>
      </w:r>
      <w:r w:rsidR="00665822" w:rsidRPr="00665822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в </w:t>
      </w:r>
      <w:r w:rsidR="00665822" w:rsidRPr="00665822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B222D8">
        <w:rPr>
          <w:rFonts w:ascii="Times New Roman" w:hAnsi="Times New Roman" w:cs="Times New Roman"/>
          <w:sz w:val="28"/>
          <w:szCs w:val="28"/>
        </w:rPr>
        <w:t>2</w:t>
      </w:r>
      <w:r w:rsidR="00665822" w:rsidRPr="00665822">
        <w:rPr>
          <w:rFonts w:ascii="Times New Roman" w:hAnsi="Times New Roman" w:cs="Times New Roman"/>
          <w:sz w:val="28"/>
          <w:szCs w:val="28"/>
        </w:rPr>
        <w:t xml:space="preserve"> году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665822" w:rsidRPr="00665822">
        <w:rPr>
          <w:rFonts w:ascii="Times New Roman" w:hAnsi="Times New Roman" w:cs="Times New Roman"/>
          <w:sz w:val="28"/>
          <w:szCs w:val="28"/>
        </w:rPr>
        <w:t>2</w:t>
      </w:r>
      <w:r w:rsidR="00B222D8">
        <w:rPr>
          <w:rFonts w:ascii="Times New Roman" w:hAnsi="Times New Roman" w:cs="Times New Roman"/>
          <w:sz w:val="28"/>
          <w:szCs w:val="28"/>
        </w:rPr>
        <w:t>1</w:t>
      </w:r>
      <w:r w:rsidR="00665822" w:rsidRPr="00665822">
        <w:rPr>
          <w:rFonts w:ascii="Times New Roman" w:hAnsi="Times New Roman" w:cs="Times New Roman"/>
          <w:sz w:val="28"/>
          <w:szCs w:val="28"/>
        </w:rPr>
        <w:t xml:space="preserve"> </w:t>
      </w:r>
      <w:r w:rsidR="007E70D4" w:rsidRPr="00665822">
        <w:rPr>
          <w:rFonts w:ascii="Times New Roman" w:hAnsi="Times New Roman" w:cs="Times New Roman"/>
          <w:sz w:val="28"/>
          <w:szCs w:val="28"/>
        </w:rPr>
        <w:t>годом (доля поступлений в общем объеме безвозмездных поступлений в 202</w:t>
      </w:r>
      <w:r w:rsidR="00B222D8">
        <w:rPr>
          <w:rFonts w:ascii="Times New Roman" w:hAnsi="Times New Roman" w:cs="Times New Roman"/>
          <w:sz w:val="28"/>
          <w:szCs w:val="28"/>
        </w:rPr>
        <w:t>2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222D8">
        <w:rPr>
          <w:rFonts w:ascii="Times New Roman" w:hAnsi="Times New Roman" w:cs="Times New Roman"/>
          <w:sz w:val="28"/>
          <w:szCs w:val="28"/>
        </w:rPr>
        <w:t>увеличиться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до </w:t>
      </w:r>
      <w:r w:rsidR="00B222D8">
        <w:rPr>
          <w:rFonts w:ascii="Times New Roman" w:hAnsi="Times New Roman" w:cs="Times New Roman"/>
          <w:sz w:val="28"/>
          <w:szCs w:val="28"/>
        </w:rPr>
        <w:t>36,4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% с </w:t>
      </w:r>
      <w:r w:rsidR="00B222D8">
        <w:rPr>
          <w:rFonts w:ascii="Times New Roman" w:hAnsi="Times New Roman" w:cs="Times New Roman"/>
          <w:sz w:val="28"/>
          <w:szCs w:val="28"/>
        </w:rPr>
        <w:t>22,4</w:t>
      </w:r>
      <w:r w:rsidR="007E70D4" w:rsidRPr="00665822">
        <w:rPr>
          <w:rFonts w:ascii="Times New Roman" w:hAnsi="Times New Roman" w:cs="Times New Roman"/>
          <w:sz w:val="28"/>
          <w:szCs w:val="28"/>
        </w:rPr>
        <w:t>% в 20</w:t>
      </w:r>
      <w:r w:rsidR="00665822" w:rsidRPr="00665822">
        <w:rPr>
          <w:rFonts w:ascii="Times New Roman" w:hAnsi="Times New Roman" w:cs="Times New Roman"/>
          <w:sz w:val="28"/>
          <w:szCs w:val="28"/>
        </w:rPr>
        <w:t>2</w:t>
      </w:r>
      <w:r w:rsidR="00B222D8">
        <w:rPr>
          <w:rFonts w:ascii="Times New Roman" w:hAnsi="Times New Roman" w:cs="Times New Roman"/>
          <w:sz w:val="28"/>
          <w:szCs w:val="28"/>
        </w:rPr>
        <w:t>1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году).</w:t>
      </w:r>
      <w:proofErr w:type="gramEnd"/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В 202</w:t>
      </w:r>
      <w:r w:rsidR="00B222D8">
        <w:rPr>
          <w:rFonts w:ascii="Times New Roman" w:hAnsi="Times New Roman" w:cs="Times New Roman"/>
          <w:sz w:val="28"/>
          <w:szCs w:val="28"/>
        </w:rPr>
        <w:t>3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году доля субсидий в общем объеме безвозмездных поступлений из областного бюджета составит </w:t>
      </w:r>
      <w:r w:rsidR="00B222D8">
        <w:rPr>
          <w:rFonts w:ascii="Times New Roman" w:hAnsi="Times New Roman" w:cs="Times New Roman"/>
          <w:sz w:val="28"/>
          <w:szCs w:val="28"/>
        </w:rPr>
        <w:t>31,0</w:t>
      </w:r>
      <w:r w:rsidR="007E70D4" w:rsidRPr="00665822">
        <w:rPr>
          <w:rFonts w:ascii="Times New Roman" w:hAnsi="Times New Roman" w:cs="Times New Roman"/>
          <w:sz w:val="28"/>
          <w:szCs w:val="28"/>
        </w:rPr>
        <w:t>%, в 202</w:t>
      </w:r>
      <w:r w:rsidR="00B222D8">
        <w:rPr>
          <w:rFonts w:ascii="Times New Roman" w:hAnsi="Times New Roman" w:cs="Times New Roman"/>
          <w:sz w:val="28"/>
          <w:szCs w:val="28"/>
        </w:rPr>
        <w:t>4</w:t>
      </w:r>
      <w:r w:rsidR="007E70D4" w:rsidRPr="0066582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222D8">
        <w:rPr>
          <w:rFonts w:ascii="Times New Roman" w:hAnsi="Times New Roman" w:cs="Times New Roman"/>
          <w:sz w:val="28"/>
          <w:szCs w:val="28"/>
        </w:rPr>
        <w:t>23,7</w:t>
      </w:r>
      <w:r w:rsidR="007E70D4" w:rsidRPr="00665822">
        <w:rPr>
          <w:rFonts w:ascii="Times New Roman" w:hAnsi="Times New Roman" w:cs="Times New Roman"/>
          <w:sz w:val="28"/>
          <w:szCs w:val="28"/>
        </w:rPr>
        <w:t>%.</w:t>
      </w:r>
    </w:p>
    <w:p w:rsidR="007E70D4" w:rsidRPr="00AB46FC" w:rsidRDefault="003F0DF5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FC">
        <w:rPr>
          <w:rFonts w:ascii="Times New Roman" w:hAnsi="Times New Roman" w:cs="Times New Roman"/>
          <w:sz w:val="28"/>
          <w:szCs w:val="28"/>
        </w:rPr>
        <w:t>В 20</w:t>
      </w:r>
      <w:r w:rsidR="007E70D4" w:rsidRPr="00AB46FC">
        <w:rPr>
          <w:rFonts w:ascii="Times New Roman" w:hAnsi="Times New Roman" w:cs="Times New Roman"/>
          <w:sz w:val="28"/>
          <w:szCs w:val="28"/>
        </w:rPr>
        <w:t>2</w:t>
      </w:r>
      <w:r w:rsidR="00DF2BFE">
        <w:rPr>
          <w:rFonts w:ascii="Times New Roman" w:hAnsi="Times New Roman" w:cs="Times New Roman"/>
          <w:sz w:val="28"/>
          <w:szCs w:val="28"/>
        </w:rPr>
        <w:t>2</w:t>
      </w:r>
      <w:r w:rsidR="000A78B4" w:rsidRPr="00AB46FC">
        <w:rPr>
          <w:rFonts w:ascii="Times New Roman" w:hAnsi="Times New Roman" w:cs="Times New Roman"/>
          <w:sz w:val="28"/>
          <w:szCs w:val="28"/>
        </w:rPr>
        <w:t xml:space="preserve"> </w:t>
      </w:r>
      <w:r w:rsidRPr="00AB46FC">
        <w:rPr>
          <w:rFonts w:ascii="Times New Roman" w:hAnsi="Times New Roman" w:cs="Times New Roman"/>
          <w:sz w:val="28"/>
          <w:szCs w:val="28"/>
        </w:rPr>
        <w:t>-</w:t>
      </w:r>
      <w:r w:rsidR="000A78B4" w:rsidRPr="00AB46FC">
        <w:rPr>
          <w:rFonts w:ascii="Times New Roman" w:hAnsi="Times New Roman" w:cs="Times New Roman"/>
          <w:sz w:val="28"/>
          <w:szCs w:val="28"/>
        </w:rPr>
        <w:t xml:space="preserve"> </w:t>
      </w:r>
      <w:r w:rsidRPr="00AB46FC">
        <w:rPr>
          <w:rFonts w:ascii="Times New Roman" w:hAnsi="Times New Roman" w:cs="Times New Roman"/>
          <w:sz w:val="28"/>
          <w:szCs w:val="28"/>
        </w:rPr>
        <w:t>202</w:t>
      </w:r>
      <w:r w:rsidR="00DF2BFE">
        <w:rPr>
          <w:rFonts w:ascii="Times New Roman" w:hAnsi="Times New Roman" w:cs="Times New Roman"/>
          <w:sz w:val="28"/>
          <w:szCs w:val="28"/>
        </w:rPr>
        <w:t>3</w:t>
      </w:r>
      <w:r w:rsidRPr="00AB46FC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DF2BFE">
        <w:rPr>
          <w:rFonts w:ascii="Times New Roman" w:hAnsi="Times New Roman" w:cs="Times New Roman"/>
          <w:sz w:val="28"/>
          <w:szCs w:val="28"/>
        </w:rPr>
        <w:t>уменьшается</w:t>
      </w:r>
      <w:r w:rsidRPr="00AB46FC">
        <w:rPr>
          <w:rFonts w:ascii="Times New Roman" w:hAnsi="Times New Roman" w:cs="Times New Roman"/>
          <w:sz w:val="28"/>
          <w:szCs w:val="28"/>
        </w:rPr>
        <w:t xml:space="preserve"> доля поступлений субвенций из </w:t>
      </w:r>
      <w:r w:rsidR="00A53673" w:rsidRPr="00AB46FC">
        <w:rPr>
          <w:rFonts w:ascii="Times New Roman" w:hAnsi="Times New Roman" w:cs="Times New Roman"/>
          <w:sz w:val="28"/>
          <w:szCs w:val="28"/>
        </w:rPr>
        <w:t>областного</w:t>
      </w:r>
      <w:r w:rsidRPr="00AB46FC">
        <w:rPr>
          <w:rFonts w:ascii="Times New Roman" w:hAnsi="Times New Roman" w:cs="Times New Roman"/>
          <w:sz w:val="28"/>
          <w:szCs w:val="28"/>
        </w:rPr>
        <w:t xml:space="preserve"> бюджета на реализацию переданных государственных полномочий</w:t>
      </w:r>
      <w:r w:rsidR="00D144BF">
        <w:rPr>
          <w:rFonts w:ascii="Times New Roman" w:hAnsi="Times New Roman" w:cs="Times New Roman"/>
          <w:sz w:val="28"/>
          <w:szCs w:val="28"/>
        </w:rPr>
        <w:t xml:space="preserve"> по сравнению с 2021 годом (44,7%)</w:t>
      </w:r>
      <w:r w:rsidR="00A53673" w:rsidRPr="00AB46FC">
        <w:rPr>
          <w:rFonts w:ascii="Times New Roman" w:hAnsi="Times New Roman" w:cs="Times New Roman"/>
          <w:sz w:val="28"/>
          <w:szCs w:val="28"/>
        </w:rPr>
        <w:t>.</w:t>
      </w:r>
      <w:r w:rsidR="007E70D4" w:rsidRPr="00AB46FC">
        <w:rPr>
          <w:rFonts w:ascii="Times New Roman" w:hAnsi="Times New Roman" w:cs="Times New Roman"/>
          <w:sz w:val="28"/>
          <w:szCs w:val="28"/>
        </w:rPr>
        <w:t xml:space="preserve"> Так в 202</w:t>
      </w:r>
      <w:r w:rsidR="00DF2BFE">
        <w:rPr>
          <w:rFonts w:ascii="Times New Roman" w:hAnsi="Times New Roman" w:cs="Times New Roman"/>
          <w:sz w:val="28"/>
          <w:szCs w:val="28"/>
        </w:rPr>
        <w:t>2</w:t>
      </w:r>
      <w:r w:rsidR="007E70D4" w:rsidRPr="00AB46FC">
        <w:rPr>
          <w:rFonts w:ascii="Times New Roman" w:hAnsi="Times New Roman" w:cs="Times New Roman"/>
          <w:sz w:val="28"/>
          <w:szCs w:val="28"/>
        </w:rPr>
        <w:t xml:space="preserve"> году их доля составит </w:t>
      </w:r>
      <w:r w:rsidR="00DF2BFE">
        <w:rPr>
          <w:rFonts w:ascii="Times New Roman" w:hAnsi="Times New Roman" w:cs="Times New Roman"/>
          <w:sz w:val="28"/>
          <w:szCs w:val="28"/>
        </w:rPr>
        <w:t>40,0</w:t>
      </w:r>
      <w:r w:rsidR="007E70D4" w:rsidRPr="00AB46FC">
        <w:rPr>
          <w:rFonts w:ascii="Times New Roman" w:hAnsi="Times New Roman" w:cs="Times New Roman"/>
          <w:sz w:val="28"/>
          <w:szCs w:val="28"/>
        </w:rPr>
        <w:t>%, в 202</w:t>
      </w:r>
      <w:r w:rsidR="00DF2BFE">
        <w:rPr>
          <w:rFonts w:ascii="Times New Roman" w:hAnsi="Times New Roman" w:cs="Times New Roman"/>
          <w:sz w:val="28"/>
          <w:szCs w:val="28"/>
        </w:rPr>
        <w:t>3</w:t>
      </w:r>
      <w:r w:rsidR="00AB46FC" w:rsidRPr="00AB46FC">
        <w:rPr>
          <w:rFonts w:ascii="Times New Roman" w:hAnsi="Times New Roman" w:cs="Times New Roman"/>
          <w:sz w:val="28"/>
          <w:szCs w:val="28"/>
        </w:rPr>
        <w:t xml:space="preserve"> </w:t>
      </w:r>
      <w:r w:rsidR="00DF2BFE">
        <w:rPr>
          <w:rFonts w:ascii="Times New Roman" w:hAnsi="Times New Roman" w:cs="Times New Roman"/>
          <w:sz w:val="28"/>
          <w:szCs w:val="28"/>
        </w:rPr>
        <w:t>– 43,3</w:t>
      </w:r>
      <w:r w:rsidR="00AB46FC" w:rsidRPr="00AB46FC">
        <w:rPr>
          <w:rFonts w:ascii="Times New Roman" w:hAnsi="Times New Roman" w:cs="Times New Roman"/>
          <w:sz w:val="28"/>
          <w:szCs w:val="28"/>
        </w:rPr>
        <w:t>%</w:t>
      </w:r>
      <w:r w:rsidR="00DF2BFE">
        <w:rPr>
          <w:rFonts w:ascii="Times New Roman" w:hAnsi="Times New Roman" w:cs="Times New Roman"/>
          <w:sz w:val="28"/>
          <w:szCs w:val="28"/>
        </w:rPr>
        <w:t>. В 2024 году доля поступления субвенции</w:t>
      </w:r>
      <w:r w:rsidR="00AB46FC" w:rsidRPr="00AB46FC">
        <w:rPr>
          <w:rFonts w:ascii="Times New Roman" w:hAnsi="Times New Roman" w:cs="Times New Roman"/>
          <w:sz w:val="28"/>
          <w:szCs w:val="28"/>
        </w:rPr>
        <w:t xml:space="preserve"> </w:t>
      </w:r>
      <w:r w:rsidR="00DF2BFE" w:rsidRPr="00AB46FC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DF2BFE">
        <w:rPr>
          <w:rFonts w:ascii="Times New Roman" w:hAnsi="Times New Roman" w:cs="Times New Roman"/>
          <w:sz w:val="28"/>
          <w:szCs w:val="28"/>
        </w:rPr>
        <w:t xml:space="preserve"> </w:t>
      </w:r>
      <w:r w:rsidR="00FD66C2">
        <w:rPr>
          <w:rFonts w:ascii="Times New Roman" w:hAnsi="Times New Roman" w:cs="Times New Roman"/>
          <w:sz w:val="28"/>
          <w:szCs w:val="28"/>
        </w:rPr>
        <w:t xml:space="preserve">увеличивается и </w:t>
      </w:r>
      <w:r w:rsidR="0044290C">
        <w:rPr>
          <w:rFonts w:ascii="Times New Roman" w:hAnsi="Times New Roman" w:cs="Times New Roman"/>
          <w:sz w:val="28"/>
          <w:szCs w:val="28"/>
        </w:rPr>
        <w:t>составит</w:t>
      </w:r>
      <w:r w:rsidR="00DF2BFE">
        <w:rPr>
          <w:rFonts w:ascii="Times New Roman" w:hAnsi="Times New Roman" w:cs="Times New Roman"/>
          <w:sz w:val="28"/>
          <w:szCs w:val="28"/>
        </w:rPr>
        <w:t xml:space="preserve"> 57,4%</w:t>
      </w:r>
      <w:r w:rsidR="00AB46FC" w:rsidRPr="00AB46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6FC" w:rsidRPr="00AB46FC" w:rsidRDefault="00AB46FC" w:rsidP="00AB46FC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FC">
        <w:rPr>
          <w:rFonts w:ascii="Times New Roman" w:hAnsi="Times New Roman" w:cs="Times New Roman"/>
          <w:sz w:val="28"/>
          <w:szCs w:val="28"/>
        </w:rPr>
        <w:t xml:space="preserve">Поступление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AB46FC">
        <w:rPr>
          <w:rFonts w:ascii="Times New Roman" w:hAnsi="Times New Roman" w:cs="Times New Roman"/>
          <w:sz w:val="28"/>
          <w:szCs w:val="28"/>
        </w:rPr>
        <w:t xml:space="preserve"> бюджета иных межбюджетных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6FC">
        <w:rPr>
          <w:rFonts w:ascii="Times New Roman" w:hAnsi="Times New Roman" w:cs="Times New Roman"/>
          <w:sz w:val="28"/>
          <w:szCs w:val="28"/>
        </w:rPr>
        <w:t>трансфертов в 202</w:t>
      </w:r>
      <w:r w:rsidR="0044290C">
        <w:rPr>
          <w:rFonts w:ascii="Times New Roman" w:hAnsi="Times New Roman" w:cs="Times New Roman"/>
          <w:sz w:val="28"/>
          <w:szCs w:val="28"/>
        </w:rPr>
        <w:t>2</w:t>
      </w:r>
      <w:r w:rsidRPr="00AB46FC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4290C">
        <w:rPr>
          <w:rFonts w:ascii="Times New Roman" w:hAnsi="Times New Roman" w:cs="Times New Roman"/>
          <w:sz w:val="28"/>
          <w:szCs w:val="28"/>
        </w:rPr>
        <w:t>8,8</w:t>
      </w:r>
      <w:r w:rsidRPr="00AB46FC">
        <w:rPr>
          <w:rFonts w:ascii="Times New Roman" w:hAnsi="Times New Roman" w:cs="Times New Roman"/>
          <w:sz w:val="28"/>
          <w:szCs w:val="28"/>
        </w:rPr>
        <w:t>%, в 202</w:t>
      </w:r>
      <w:r w:rsidR="0044290C">
        <w:rPr>
          <w:rFonts w:ascii="Times New Roman" w:hAnsi="Times New Roman" w:cs="Times New Roman"/>
          <w:sz w:val="28"/>
          <w:szCs w:val="28"/>
        </w:rPr>
        <w:t>3</w:t>
      </w:r>
      <w:r w:rsidRPr="00AB46F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4290C">
        <w:rPr>
          <w:rFonts w:ascii="Times New Roman" w:hAnsi="Times New Roman" w:cs="Times New Roman"/>
          <w:sz w:val="28"/>
          <w:szCs w:val="28"/>
        </w:rPr>
        <w:t>11,1</w:t>
      </w:r>
      <w:r w:rsidRPr="00AB46FC">
        <w:rPr>
          <w:rFonts w:ascii="Times New Roman" w:hAnsi="Times New Roman" w:cs="Times New Roman"/>
          <w:sz w:val="28"/>
          <w:szCs w:val="28"/>
        </w:rPr>
        <w:t>% и в 202</w:t>
      </w:r>
      <w:r w:rsidR="0044290C">
        <w:rPr>
          <w:rFonts w:ascii="Times New Roman" w:hAnsi="Times New Roman" w:cs="Times New Roman"/>
          <w:sz w:val="28"/>
          <w:szCs w:val="28"/>
        </w:rPr>
        <w:t>4</w:t>
      </w:r>
      <w:r w:rsidRPr="00AB46FC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2,</w:t>
      </w:r>
      <w:r w:rsidR="0044290C">
        <w:rPr>
          <w:rFonts w:ascii="Times New Roman" w:hAnsi="Times New Roman" w:cs="Times New Roman"/>
          <w:sz w:val="28"/>
          <w:szCs w:val="28"/>
        </w:rPr>
        <w:t>3</w:t>
      </w:r>
      <w:r w:rsidRPr="00AB46FC">
        <w:rPr>
          <w:rFonts w:ascii="Times New Roman" w:hAnsi="Times New Roman" w:cs="Times New Roman"/>
          <w:sz w:val="28"/>
          <w:szCs w:val="28"/>
        </w:rPr>
        <w:t>% от общего объема безвозмездных поступлений</w:t>
      </w:r>
      <w:r w:rsidR="00FD66C2">
        <w:rPr>
          <w:rFonts w:ascii="Times New Roman" w:hAnsi="Times New Roman" w:cs="Times New Roman"/>
          <w:sz w:val="28"/>
          <w:szCs w:val="28"/>
        </w:rPr>
        <w:t xml:space="preserve"> </w:t>
      </w:r>
      <w:r w:rsidR="009F5F7E">
        <w:rPr>
          <w:rFonts w:ascii="Times New Roman" w:hAnsi="Times New Roman" w:cs="Times New Roman"/>
          <w:sz w:val="28"/>
          <w:szCs w:val="28"/>
        </w:rPr>
        <w:t>и уменьшается по сравнению с 2021 годом (20,6%)</w:t>
      </w:r>
      <w:r w:rsidRPr="00AB46FC">
        <w:rPr>
          <w:rFonts w:ascii="Times New Roman" w:hAnsi="Times New Roman" w:cs="Times New Roman"/>
          <w:sz w:val="28"/>
          <w:szCs w:val="28"/>
        </w:rPr>
        <w:t>.</w:t>
      </w:r>
    </w:p>
    <w:p w:rsidR="003F0DF5" w:rsidRDefault="00A53673" w:rsidP="00D70017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FC">
        <w:rPr>
          <w:rFonts w:ascii="Times New Roman" w:hAnsi="Times New Roman" w:cs="Times New Roman"/>
          <w:sz w:val="28"/>
          <w:szCs w:val="28"/>
        </w:rPr>
        <w:t xml:space="preserve">Проектом решения поступления иных межбюджетных трансфертов, </w:t>
      </w:r>
      <w:r w:rsidR="003F0DF5" w:rsidRPr="00AB46FC">
        <w:rPr>
          <w:rFonts w:ascii="Times New Roman" w:hAnsi="Times New Roman" w:cs="Times New Roman"/>
          <w:sz w:val="28"/>
          <w:szCs w:val="28"/>
        </w:rPr>
        <w:t xml:space="preserve"> безвозмездны</w:t>
      </w:r>
      <w:r w:rsidRPr="00AB46FC">
        <w:rPr>
          <w:rFonts w:ascii="Times New Roman" w:hAnsi="Times New Roman" w:cs="Times New Roman"/>
          <w:sz w:val="28"/>
          <w:szCs w:val="28"/>
        </w:rPr>
        <w:t>х</w:t>
      </w:r>
      <w:r w:rsidR="003F0DF5" w:rsidRPr="00AB46FC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Pr="00AB46FC">
        <w:rPr>
          <w:rFonts w:ascii="Times New Roman" w:hAnsi="Times New Roman" w:cs="Times New Roman"/>
          <w:sz w:val="28"/>
          <w:szCs w:val="28"/>
        </w:rPr>
        <w:t>й</w:t>
      </w:r>
      <w:r w:rsidR="003F0DF5" w:rsidRPr="00AB46FC">
        <w:rPr>
          <w:rFonts w:ascii="Times New Roman" w:hAnsi="Times New Roman" w:cs="Times New Roman"/>
          <w:sz w:val="28"/>
          <w:szCs w:val="28"/>
        </w:rPr>
        <w:t xml:space="preserve"> от </w:t>
      </w:r>
      <w:r w:rsidRPr="00AB46FC">
        <w:rPr>
          <w:rFonts w:ascii="Times New Roman" w:hAnsi="Times New Roman" w:cs="Times New Roman"/>
          <w:sz w:val="28"/>
          <w:szCs w:val="28"/>
        </w:rPr>
        <w:t>не</w:t>
      </w:r>
      <w:r w:rsidR="003F0DF5" w:rsidRPr="00AB46FC">
        <w:rPr>
          <w:rFonts w:ascii="Times New Roman" w:hAnsi="Times New Roman" w:cs="Times New Roman"/>
          <w:sz w:val="28"/>
          <w:szCs w:val="28"/>
        </w:rPr>
        <w:t>государственных организаций</w:t>
      </w:r>
      <w:r w:rsidR="003E7D1B">
        <w:rPr>
          <w:rFonts w:ascii="Times New Roman" w:hAnsi="Times New Roman" w:cs="Times New Roman"/>
          <w:sz w:val="28"/>
          <w:szCs w:val="28"/>
        </w:rPr>
        <w:t xml:space="preserve"> </w:t>
      </w:r>
      <w:r w:rsidR="003F0DF5" w:rsidRPr="00AB46FC">
        <w:rPr>
          <w:rFonts w:ascii="Times New Roman" w:hAnsi="Times New Roman" w:cs="Times New Roman"/>
          <w:sz w:val="28"/>
          <w:szCs w:val="28"/>
        </w:rPr>
        <w:t>в 20</w:t>
      </w:r>
      <w:r w:rsidR="0026705C" w:rsidRPr="00AB46FC">
        <w:rPr>
          <w:rFonts w:ascii="Times New Roman" w:hAnsi="Times New Roman" w:cs="Times New Roman"/>
          <w:sz w:val="28"/>
          <w:szCs w:val="28"/>
        </w:rPr>
        <w:t>2</w:t>
      </w:r>
      <w:r w:rsidR="003E7D1B">
        <w:rPr>
          <w:rFonts w:ascii="Times New Roman" w:hAnsi="Times New Roman" w:cs="Times New Roman"/>
          <w:sz w:val="28"/>
          <w:szCs w:val="28"/>
        </w:rPr>
        <w:t>2</w:t>
      </w:r>
      <w:r w:rsidR="003F0DF5" w:rsidRPr="00AB46F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3E7D1B">
        <w:rPr>
          <w:rFonts w:ascii="Times New Roman" w:hAnsi="Times New Roman" w:cs="Times New Roman"/>
          <w:sz w:val="28"/>
          <w:szCs w:val="28"/>
        </w:rPr>
        <w:t>3 и</w:t>
      </w:r>
      <w:r w:rsidR="003F0DF5" w:rsidRPr="00AB46FC">
        <w:rPr>
          <w:rFonts w:ascii="Times New Roman" w:hAnsi="Times New Roman" w:cs="Times New Roman"/>
          <w:sz w:val="28"/>
          <w:szCs w:val="28"/>
        </w:rPr>
        <w:t xml:space="preserve"> 202</w:t>
      </w:r>
      <w:r w:rsidR="003E7D1B">
        <w:rPr>
          <w:rFonts w:ascii="Times New Roman" w:hAnsi="Times New Roman" w:cs="Times New Roman"/>
          <w:sz w:val="28"/>
          <w:szCs w:val="28"/>
        </w:rPr>
        <w:t>4</w:t>
      </w:r>
      <w:r w:rsidR="003F0DF5" w:rsidRPr="00AB46FC">
        <w:rPr>
          <w:rFonts w:ascii="Times New Roman" w:hAnsi="Times New Roman" w:cs="Times New Roman"/>
          <w:sz w:val="28"/>
          <w:szCs w:val="28"/>
        </w:rPr>
        <w:t xml:space="preserve"> годов не предусмотрены.</w:t>
      </w:r>
    </w:p>
    <w:p w:rsidR="00236C18" w:rsidRPr="00AB46FC" w:rsidRDefault="00236C18" w:rsidP="00D70017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90E" w:rsidRDefault="00236C18" w:rsidP="00D70017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r w:rsidR="00D4090E" w:rsidRPr="00236C18">
        <w:rPr>
          <w:rFonts w:ascii="Times New Roman" w:hAnsi="Times New Roman" w:cs="Times New Roman"/>
          <w:b/>
          <w:color w:val="auto"/>
          <w:sz w:val="28"/>
          <w:szCs w:val="28"/>
        </w:rPr>
        <w:t>Расходы</w:t>
      </w:r>
    </w:p>
    <w:p w:rsidR="00072EC3" w:rsidRPr="004E5B8B" w:rsidRDefault="004E5B8B" w:rsidP="004E5B8B">
      <w:pPr>
        <w:pStyle w:val="3"/>
        <w:spacing w:before="0" w:line="283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3.1. </w:t>
      </w:r>
      <w:r w:rsidR="00066785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Проектом решения на очередной 20</w:t>
      </w:r>
      <w:r w:rsidR="00F461B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2</w:t>
      </w:r>
      <w:r w:rsidR="008604C3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2</w:t>
      </w:r>
      <w:r w:rsidR="00066785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финансовый год предусматривается общий объем расходов бюджета </w:t>
      </w:r>
      <w:r w:rsidR="005F1CD2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округа </w:t>
      </w:r>
      <w:r w:rsidR="00066785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в размере </w:t>
      </w:r>
      <w:r w:rsidR="007028A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20630B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3 154 742,8 </w:t>
      </w:r>
      <w:r w:rsidR="00066785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тыс. рублей, что на </w:t>
      </w:r>
      <w:r w:rsidR="007028A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371 766,5</w:t>
      </w:r>
      <w:r w:rsidR="00066785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тыс. рублей или на </w:t>
      </w:r>
      <w:r w:rsidR="00A0691D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13,4</w:t>
      </w:r>
      <w:r w:rsidR="00066785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% </w:t>
      </w:r>
      <w:r w:rsidR="007028A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больше</w:t>
      </w:r>
      <w:r w:rsidR="00066785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объема расходов утвержденного</w:t>
      </w:r>
      <w:r w:rsidR="00072EC3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028A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решением о</w:t>
      </w:r>
      <w:r w:rsidR="009E393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бюджет</w:t>
      </w:r>
      <w:r w:rsidR="007028A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е</w:t>
      </w:r>
      <w:r w:rsidR="00072EC3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на 20</w:t>
      </w:r>
      <w:r w:rsidR="009E393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2</w:t>
      </w:r>
      <w:r w:rsidR="007028A6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>1</w:t>
      </w:r>
      <w:r w:rsidR="00072EC3" w:rsidRPr="004E5B8B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BC2529">
        <w:rPr>
          <w:rStyle w:val="30"/>
          <w:rFonts w:ascii="Times New Roman" w:hAnsi="Times New Roman" w:cs="Times New Roman"/>
          <w:color w:val="auto"/>
          <w:sz w:val="28"/>
          <w:szCs w:val="28"/>
        </w:rPr>
        <w:t xml:space="preserve"> в сумме 2 782 976,3 тыс. рублей</w:t>
      </w:r>
      <w:r w:rsidR="00072EC3" w:rsidRPr="00BC2529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.</w:t>
      </w:r>
      <w:r w:rsidR="00072EC3" w:rsidRPr="004E5B8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</w:p>
    <w:p w:rsidR="00066785" w:rsidRDefault="00066785" w:rsidP="000A17EB">
      <w:pPr>
        <w:pStyle w:val="a3"/>
        <w:suppressAutoHyphens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proofErr w:type="gramStart"/>
      <w:r w:rsidRPr="009E3936">
        <w:rPr>
          <w:rFonts w:ascii="Times New Roman" w:hAnsi="Times New Roman" w:cs="Times New Roman"/>
          <w:sz w:val="28"/>
          <w:szCs w:val="28"/>
          <w:lang w:eastAsia="x-none"/>
        </w:rPr>
        <w:t>В 20</w:t>
      </w:r>
      <w:r w:rsidR="00853225" w:rsidRPr="009E3936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="00A0691D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 году в общем объеме расходной части бюджета </w:t>
      </w:r>
      <w:r w:rsidR="009E3936"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округа </w:t>
      </w:r>
      <w:r w:rsidR="00A0691D">
        <w:rPr>
          <w:rFonts w:ascii="Times New Roman" w:hAnsi="Times New Roman" w:cs="Times New Roman"/>
          <w:sz w:val="28"/>
          <w:szCs w:val="28"/>
          <w:lang w:eastAsia="x-none"/>
        </w:rPr>
        <w:t>1 871 812,6</w:t>
      </w:r>
      <w:r w:rsidR="00E20593"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тыс. рублей или </w:t>
      </w:r>
      <w:r w:rsidR="00A0691D">
        <w:rPr>
          <w:rFonts w:ascii="Times New Roman" w:hAnsi="Times New Roman" w:cs="Times New Roman"/>
          <w:sz w:val="28"/>
          <w:szCs w:val="28"/>
          <w:lang w:eastAsia="x-none"/>
        </w:rPr>
        <w:t>59,3</w:t>
      </w:r>
      <w:r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%, составят расходы, осуществляемые за счет безвозмездных поступлений </w:t>
      </w:r>
      <w:r w:rsidR="00EC2BD2" w:rsidRPr="009E3936">
        <w:rPr>
          <w:rFonts w:ascii="Times New Roman" w:hAnsi="Times New Roman" w:cs="Times New Roman"/>
          <w:sz w:val="28"/>
          <w:szCs w:val="28"/>
          <w:lang w:eastAsia="x-none"/>
        </w:rPr>
        <w:t>(субсидий</w:t>
      </w:r>
      <w:r w:rsidR="009E3936"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, </w:t>
      </w:r>
      <w:r w:rsidR="00EC2BD2" w:rsidRPr="009E3936">
        <w:rPr>
          <w:rFonts w:ascii="Times New Roman" w:hAnsi="Times New Roman" w:cs="Times New Roman"/>
          <w:sz w:val="28"/>
          <w:szCs w:val="28"/>
          <w:lang w:eastAsia="x-none"/>
        </w:rPr>
        <w:t>субвенций</w:t>
      </w:r>
      <w:r w:rsidR="009E3936"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 и иных межбюджетных трансфертов</w:t>
      </w:r>
      <w:r w:rsidR="00EC2BD2"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) </w:t>
      </w:r>
      <w:r w:rsidRPr="009E3936">
        <w:rPr>
          <w:rFonts w:ascii="Times New Roman" w:hAnsi="Times New Roman" w:cs="Times New Roman"/>
          <w:sz w:val="28"/>
          <w:szCs w:val="28"/>
          <w:lang w:eastAsia="x-none"/>
        </w:rPr>
        <w:t xml:space="preserve">из </w:t>
      </w:r>
      <w:r w:rsidR="00072EC3" w:rsidRPr="009E3936">
        <w:rPr>
          <w:rFonts w:ascii="Times New Roman" w:hAnsi="Times New Roman" w:cs="Times New Roman"/>
          <w:sz w:val="28"/>
          <w:szCs w:val="28"/>
          <w:lang w:eastAsia="x-none"/>
        </w:rPr>
        <w:t>областного</w:t>
      </w:r>
      <w:r w:rsidR="000A17EB">
        <w:rPr>
          <w:rFonts w:ascii="Times New Roman" w:hAnsi="Times New Roman" w:cs="Times New Roman"/>
          <w:sz w:val="28"/>
          <w:szCs w:val="28"/>
          <w:lang w:eastAsia="x-none"/>
        </w:rPr>
        <w:t xml:space="preserve"> бюджета, </w:t>
      </w:r>
      <w:r w:rsidR="000A17EB" w:rsidRPr="000A17EB">
        <w:rPr>
          <w:rFonts w:ascii="Times New Roman" w:hAnsi="Times New Roman" w:cs="Times New Roman"/>
          <w:sz w:val="28"/>
          <w:szCs w:val="28"/>
          <w:lang w:eastAsia="x-none"/>
        </w:rPr>
        <w:t xml:space="preserve">что на </w:t>
      </w:r>
      <w:r w:rsidR="009A56F6" w:rsidRPr="007749F8">
        <w:rPr>
          <w:rFonts w:ascii="Times New Roman" w:hAnsi="Times New Roman" w:cs="Times New Roman"/>
          <w:sz w:val="28"/>
          <w:szCs w:val="28"/>
          <w:lang w:eastAsia="x-none"/>
        </w:rPr>
        <w:t>274 457,0</w:t>
      </w:r>
      <w:r w:rsidR="000A17EB" w:rsidRPr="007749F8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 или </w:t>
      </w:r>
      <w:r w:rsidR="009A56F6" w:rsidRPr="007749F8">
        <w:rPr>
          <w:rFonts w:ascii="Times New Roman" w:hAnsi="Times New Roman" w:cs="Times New Roman"/>
          <w:sz w:val="28"/>
          <w:szCs w:val="28"/>
          <w:lang w:eastAsia="x-none"/>
        </w:rPr>
        <w:t>17,2</w:t>
      </w:r>
      <w:r w:rsidR="000A17EB" w:rsidRPr="007749F8">
        <w:rPr>
          <w:rFonts w:ascii="Times New Roman" w:hAnsi="Times New Roman" w:cs="Times New Roman"/>
          <w:sz w:val="28"/>
          <w:szCs w:val="28"/>
          <w:lang w:eastAsia="x-none"/>
        </w:rPr>
        <w:t xml:space="preserve"> % </w:t>
      </w:r>
      <w:r w:rsidR="009A56F6" w:rsidRPr="007749F8">
        <w:rPr>
          <w:rFonts w:ascii="Times New Roman" w:hAnsi="Times New Roman" w:cs="Times New Roman"/>
          <w:sz w:val="28"/>
          <w:szCs w:val="28"/>
          <w:lang w:eastAsia="x-none"/>
        </w:rPr>
        <w:t>больше</w:t>
      </w:r>
      <w:r w:rsidR="000A17EB" w:rsidRPr="007749F8">
        <w:rPr>
          <w:rFonts w:ascii="Times New Roman" w:hAnsi="Times New Roman" w:cs="Times New Roman"/>
          <w:sz w:val="28"/>
          <w:szCs w:val="28"/>
          <w:lang w:eastAsia="x-none"/>
        </w:rPr>
        <w:t xml:space="preserve">, чем в 2021 году (в бюджете 2021 года – </w:t>
      </w:r>
      <w:r w:rsidR="007749F8" w:rsidRPr="007749F8">
        <w:rPr>
          <w:rFonts w:ascii="Times New Roman" w:hAnsi="Times New Roman" w:cs="Times New Roman"/>
          <w:sz w:val="28"/>
          <w:szCs w:val="28"/>
          <w:lang w:eastAsia="x-none"/>
        </w:rPr>
        <w:t>1 597 355,6 тыс. рублей</w:t>
      </w:r>
      <w:r w:rsidR="005976E6">
        <w:rPr>
          <w:rFonts w:ascii="Times New Roman" w:hAnsi="Times New Roman" w:cs="Times New Roman"/>
          <w:sz w:val="28"/>
          <w:szCs w:val="28"/>
          <w:lang w:eastAsia="x-none"/>
        </w:rPr>
        <w:t>), таблица 11:</w:t>
      </w:r>
      <w:proofErr w:type="gramEnd"/>
    </w:p>
    <w:p w:rsidR="001337CD" w:rsidRDefault="001337CD" w:rsidP="001337C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8F1500">
        <w:rPr>
          <w:rFonts w:ascii="Times New Roman" w:hAnsi="Times New Roman" w:cs="Times New Roman"/>
          <w:sz w:val="20"/>
          <w:szCs w:val="20"/>
        </w:rPr>
        <w:t>таблица 11                                                                                                                                                    тыс. рублей</w:t>
      </w:r>
    </w:p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3276"/>
        <w:gridCol w:w="1984"/>
        <w:gridCol w:w="1466"/>
        <w:gridCol w:w="1341"/>
        <w:gridCol w:w="1353"/>
      </w:tblGrid>
      <w:tr w:rsidR="001337CD" w:rsidRPr="001337CD" w:rsidTr="00DF1D84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2021 год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</w:t>
            </w:r>
          </w:p>
        </w:tc>
      </w:tr>
      <w:tr w:rsidR="001337CD" w:rsidRPr="001337CD" w:rsidTr="00DF1D84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1337CD" w:rsidRPr="001337CD" w:rsidTr="00DF1D84">
        <w:trPr>
          <w:trHeight w:val="3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(гр.4 - гр.2)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(гр.4/гр.2)</w:t>
            </w:r>
          </w:p>
        </w:tc>
      </w:tr>
      <w:tr w:rsidR="001337CD" w:rsidRPr="001337CD" w:rsidTr="00DF1D84">
        <w:trPr>
          <w:trHeight w:val="1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337CD" w:rsidRPr="001337CD" w:rsidTr="00DF1D84">
        <w:trPr>
          <w:trHeight w:val="1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2 782 976,3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3 154 742,8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371 766,5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1337CD" w:rsidRPr="001337CD" w:rsidTr="00DF1D8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1 597 355,6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1 871 812,6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274 457,0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1337CD" w:rsidRPr="001337CD" w:rsidTr="00DF1D8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59,3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CD" w:rsidRPr="00DF1D84" w:rsidRDefault="001337CD" w:rsidP="0013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1D8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026829" w:rsidRDefault="00026829" w:rsidP="00363834">
      <w:pPr>
        <w:pStyle w:val="a3"/>
        <w:suppressAutoHyphens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8F1500">
        <w:rPr>
          <w:rFonts w:ascii="Times New Roman" w:hAnsi="Times New Roman" w:cs="Times New Roman"/>
          <w:sz w:val="28"/>
          <w:szCs w:val="28"/>
          <w:lang w:eastAsia="x-none"/>
        </w:rPr>
        <w:t>Общи</w:t>
      </w:r>
      <w:r>
        <w:rPr>
          <w:rFonts w:ascii="Times New Roman" w:hAnsi="Times New Roman" w:cs="Times New Roman"/>
          <w:sz w:val="28"/>
          <w:szCs w:val="28"/>
          <w:lang w:eastAsia="x-none"/>
        </w:rPr>
        <w:t>й</w:t>
      </w:r>
      <w:r w:rsidRPr="008F1500">
        <w:rPr>
          <w:rFonts w:ascii="Times New Roman" w:hAnsi="Times New Roman" w:cs="Times New Roman"/>
          <w:sz w:val="28"/>
          <w:szCs w:val="28"/>
          <w:lang w:eastAsia="x-none"/>
        </w:rPr>
        <w:t xml:space="preserve"> объем расходов бюджета округа на плановый период 202</w:t>
      </w:r>
      <w:r>
        <w:rPr>
          <w:rFonts w:ascii="Times New Roman" w:hAnsi="Times New Roman" w:cs="Times New Roman"/>
          <w:sz w:val="28"/>
          <w:szCs w:val="28"/>
          <w:lang w:eastAsia="x-none"/>
        </w:rPr>
        <w:t>3</w:t>
      </w:r>
      <w:r w:rsidRPr="008F1500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x-none"/>
        </w:rPr>
        <w:t>год</w:t>
      </w:r>
      <w:r w:rsidRPr="008F1500">
        <w:rPr>
          <w:rFonts w:ascii="Times New Roman" w:hAnsi="Times New Roman" w:cs="Times New Roman"/>
          <w:sz w:val="28"/>
          <w:szCs w:val="28"/>
          <w:lang w:eastAsia="x-none"/>
        </w:rPr>
        <w:t xml:space="preserve"> с учетом условно утверждаемых (утвержденных) расходов пл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анируются меньше объема ассигнований на очередной 2022 год на 5,2%, на 2024 год – на 15,6% к уровню 2023 года, </w:t>
      </w:r>
      <w:r w:rsidRPr="008F1500">
        <w:rPr>
          <w:rFonts w:ascii="Times New Roman" w:hAnsi="Times New Roman" w:cs="Times New Roman"/>
          <w:sz w:val="28"/>
          <w:szCs w:val="28"/>
          <w:lang w:eastAsia="x-none"/>
        </w:rPr>
        <w:t>данные отражены в  таблице 1</w:t>
      </w:r>
      <w:r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="000647D0">
        <w:rPr>
          <w:rFonts w:ascii="Times New Roman" w:hAnsi="Times New Roman" w:cs="Times New Roman"/>
          <w:sz w:val="28"/>
          <w:szCs w:val="28"/>
          <w:lang w:eastAsia="x-none"/>
        </w:rPr>
        <w:t>:</w:t>
      </w:r>
    </w:p>
    <w:p w:rsidR="00E368D1" w:rsidRDefault="002D69C5" w:rsidP="002D69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F1500">
        <w:rPr>
          <w:rFonts w:ascii="Times New Roman" w:hAnsi="Times New Roman" w:cs="Times New Roman"/>
          <w:sz w:val="20"/>
          <w:szCs w:val="20"/>
        </w:rPr>
        <w:lastRenderedPageBreak/>
        <w:t xml:space="preserve">таблица </w:t>
      </w:r>
      <w:r w:rsidR="00236C18" w:rsidRPr="008F1500">
        <w:rPr>
          <w:rFonts w:ascii="Times New Roman" w:hAnsi="Times New Roman" w:cs="Times New Roman"/>
          <w:sz w:val="20"/>
          <w:szCs w:val="20"/>
        </w:rPr>
        <w:t>1</w:t>
      </w:r>
      <w:r w:rsidR="00F305AD">
        <w:rPr>
          <w:rFonts w:ascii="Times New Roman" w:hAnsi="Times New Roman" w:cs="Times New Roman"/>
          <w:sz w:val="20"/>
          <w:szCs w:val="20"/>
        </w:rPr>
        <w:t>2</w:t>
      </w:r>
      <w:r w:rsidRPr="008F150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F51E3A" w:rsidRPr="008F1500">
        <w:rPr>
          <w:rFonts w:ascii="Times New Roman" w:hAnsi="Times New Roman" w:cs="Times New Roman"/>
          <w:sz w:val="20"/>
          <w:szCs w:val="20"/>
        </w:rPr>
        <w:t xml:space="preserve"> </w:t>
      </w:r>
      <w:r w:rsidR="00153256" w:rsidRPr="008F1500">
        <w:rPr>
          <w:rFonts w:ascii="Times New Roman" w:hAnsi="Times New Roman" w:cs="Times New Roman"/>
          <w:sz w:val="20"/>
          <w:szCs w:val="20"/>
        </w:rPr>
        <w:t xml:space="preserve">    </w:t>
      </w:r>
      <w:r w:rsidRPr="008F1500">
        <w:rPr>
          <w:rFonts w:ascii="Times New Roman" w:hAnsi="Times New Roman" w:cs="Times New Roman"/>
          <w:sz w:val="20"/>
          <w:szCs w:val="20"/>
        </w:rPr>
        <w:t xml:space="preserve">  </w:t>
      </w:r>
      <w:r w:rsidR="00236C18" w:rsidRPr="008F1500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F1500">
        <w:rPr>
          <w:rFonts w:ascii="Times New Roman" w:hAnsi="Times New Roman" w:cs="Times New Roman"/>
          <w:sz w:val="20"/>
          <w:szCs w:val="20"/>
        </w:rPr>
        <w:t xml:space="preserve">  тыс. рублей</w:t>
      </w:r>
    </w:p>
    <w:tbl>
      <w:tblPr>
        <w:tblW w:w="9473" w:type="dxa"/>
        <w:tblInd w:w="93" w:type="dxa"/>
        <w:tblLook w:val="04A0" w:firstRow="1" w:lastRow="0" w:firstColumn="1" w:lastColumn="0" w:noHBand="0" w:noVBand="1"/>
      </w:tblPr>
      <w:tblGrid>
        <w:gridCol w:w="3500"/>
        <w:gridCol w:w="1477"/>
        <w:gridCol w:w="1776"/>
        <w:gridCol w:w="1360"/>
        <w:gridCol w:w="1360"/>
      </w:tblGrid>
      <w:tr w:rsidR="00F305AD" w:rsidRPr="00F305AD" w:rsidTr="00363834">
        <w:trPr>
          <w:trHeight w:val="645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4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</w:tr>
      <w:tr w:rsidR="00F305AD" w:rsidRPr="00F305AD" w:rsidTr="00363834">
        <w:trPr>
          <w:trHeight w:val="300"/>
        </w:trPr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г.</w:t>
            </w:r>
          </w:p>
        </w:tc>
      </w:tr>
      <w:tr w:rsidR="00F305AD" w:rsidRPr="00F305AD" w:rsidTr="00363834">
        <w:trPr>
          <w:trHeight w:val="31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 расходов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2 782 976,3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3 154 742,8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2 991 256,3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2 524 014,0</w:t>
            </w:r>
          </w:p>
        </w:tc>
      </w:tr>
      <w:tr w:rsidR="00F305AD" w:rsidRPr="00F305AD" w:rsidTr="00363834">
        <w:trPr>
          <w:trHeight w:val="30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Изменение к уровню предыдущего года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13,4%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-5,2%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-15,6%</w:t>
            </w:r>
          </w:p>
        </w:tc>
      </w:tr>
      <w:tr w:rsidR="00F305AD" w:rsidRPr="00F305AD" w:rsidTr="00363834">
        <w:trPr>
          <w:trHeight w:val="300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Изменение к утвержденному объему на 2021 г.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13,4%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-9,3%</w:t>
            </w:r>
          </w:p>
        </w:tc>
      </w:tr>
      <w:tr w:rsidR="00F305AD" w:rsidRPr="00F305AD" w:rsidTr="00363834">
        <w:trPr>
          <w:trHeight w:val="330"/>
        </w:trPr>
        <w:tc>
          <w:tcPr>
            <w:tcW w:w="6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Условно утверждаемые (утвержденные) расходы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31 475,7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62 562,1</w:t>
            </w:r>
          </w:p>
        </w:tc>
      </w:tr>
      <w:tr w:rsidR="00F305AD" w:rsidRPr="00F305AD" w:rsidTr="00363834">
        <w:trPr>
          <w:trHeight w:val="585"/>
        </w:trPr>
        <w:tc>
          <w:tcPr>
            <w:tcW w:w="6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(удельный вес от общего объема расходов без учета расходов, предусмотренных за счет средств областного бюджета)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2,6%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5,3%</w:t>
            </w:r>
          </w:p>
        </w:tc>
      </w:tr>
      <w:tr w:rsidR="00F305AD" w:rsidRPr="00F305AD" w:rsidTr="00363834">
        <w:trPr>
          <w:trHeight w:val="63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расходов без учета условно утвержденных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2 782 976,3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3 154 742,8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2 959 780,6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2 461 451,9</w:t>
            </w:r>
          </w:p>
        </w:tc>
      </w:tr>
      <w:tr w:rsidR="00F305AD" w:rsidRPr="00F305AD" w:rsidTr="00363834">
        <w:trPr>
          <w:trHeight w:val="6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05AD" w:rsidRPr="00F305AD" w:rsidRDefault="00F305AD" w:rsidP="00F30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за счет средств областного бюджета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1 597 355,6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1 871 812,6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1 763 702,0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1 335 334,9</w:t>
            </w:r>
          </w:p>
        </w:tc>
      </w:tr>
      <w:tr w:rsidR="00F305AD" w:rsidRPr="00F305AD" w:rsidTr="00363834">
        <w:trPr>
          <w:trHeight w:val="43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05AD" w:rsidRPr="00F305AD" w:rsidRDefault="00F305AD" w:rsidP="000268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(удельный вес в объеме </w:t>
            </w:r>
            <w:r w:rsidR="00026829"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распределённых</w:t>
            </w: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268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расходов</w:t>
            </w: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57,4%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59,3%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59,6%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5AD" w:rsidRPr="00F305AD" w:rsidRDefault="00F305AD" w:rsidP="00F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305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54,2%</w:t>
            </w:r>
          </w:p>
        </w:tc>
      </w:tr>
    </w:tbl>
    <w:p w:rsidR="00F305AD" w:rsidRDefault="00F305AD" w:rsidP="002D69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305AD" w:rsidRPr="007D72BF" w:rsidRDefault="007D72BF" w:rsidP="007D72B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7D72BF">
        <w:rPr>
          <w:rFonts w:ascii="Times New Roman" w:hAnsi="Times New Roman" w:cs="Times New Roman"/>
          <w:sz w:val="28"/>
          <w:szCs w:val="28"/>
          <w:lang w:eastAsia="x-none"/>
        </w:rPr>
        <w:t>Объемы условно утверждаемых расходов на первый и второй годы</w:t>
      </w:r>
      <w:r w:rsidR="00B82C42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7D72BF">
        <w:rPr>
          <w:rFonts w:ascii="Times New Roman" w:hAnsi="Times New Roman" w:cs="Times New Roman"/>
          <w:sz w:val="28"/>
          <w:szCs w:val="28"/>
          <w:lang w:eastAsia="x-none"/>
        </w:rPr>
        <w:t>планового периода предлагаются к утверждению с соблюдением предельного</w:t>
      </w:r>
      <w:r w:rsidR="00B82C42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7D72BF">
        <w:rPr>
          <w:rFonts w:ascii="Times New Roman" w:hAnsi="Times New Roman" w:cs="Times New Roman"/>
          <w:sz w:val="28"/>
          <w:szCs w:val="28"/>
          <w:lang w:eastAsia="x-none"/>
        </w:rPr>
        <w:t>уровня, установленного пунктом 3 статьи 184.1 Бюджетного кодекса РФ (не</w:t>
      </w:r>
      <w:r w:rsidR="00B82C42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7D72BF">
        <w:rPr>
          <w:rFonts w:ascii="Times New Roman" w:hAnsi="Times New Roman" w:cs="Times New Roman"/>
          <w:sz w:val="28"/>
          <w:szCs w:val="28"/>
          <w:lang w:eastAsia="x-none"/>
        </w:rPr>
        <w:t xml:space="preserve">менее 2,5 %, и 5,0 %): на 2023 год – в сумме </w:t>
      </w:r>
      <w:r w:rsidR="00B82C42">
        <w:rPr>
          <w:rFonts w:ascii="Times New Roman" w:hAnsi="Times New Roman" w:cs="Times New Roman"/>
          <w:sz w:val="28"/>
          <w:szCs w:val="28"/>
          <w:lang w:eastAsia="x-none"/>
        </w:rPr>
        <w:t>31 475,7</w:t>
      </w:r>
      <w:r w:rsidRPr="007D72BF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на 2024</w:t>
      </w:r>
      <w:r w:rsidR="00B82C42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7D72BF">
        <w:rPr>
          <w:rFonts w:ascii="Times New Roman" w:hAnsi="Times New Roman" w:cs="Times New Roman"/>
          <w:sz w:val="28"/>
          <w:szCs w:val="28"/>
          <w:lang w:eastAsia="x-none"/>
        </w:rPr>
        <w:t xml:space="preserve">год – в сумме </w:t>
      </w:r>
      <w:r w:rsidR="00B82C42">
        <w:rPr>
          <w:rFonts w:ascii="Times New Roman" w:hAnsi="Times New Roman" w:cs="Times New Roman"/>
          <w:sz w:val="28"/>
          <w:szCs w:val="28"/>
          <w:lang w:eastAsia="x-none"/>
        </w:rPr>
        <w:t>62 562,1</w:t>
      </w:r>
      <w:r w:rsidRPr="007D72BF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рублей.</w:t>
      </w:r>
    </w:p>
    <w:p w:rsidR="00C603CD" w:rsidRDefault="001D36FB" w:rsidP="00904C4F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x-none"/>
        </w:rPr>
      </w:pPr>
      <w:r w:rsidRPr="00904C4F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3.</w:t>
      </w:r>
      <w:r w:rsidR="004E5B8B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2</w:t>
      </w:r>
      <w:r w:rsidRPr="00904C4F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. </w:t>
      </w:r>
      <w:r w:rsidR="00C603CD" w:rsidRPr="00904C4F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Структура расходов бюджета </w:t>
      </w:r>
      <w:r w:rsidR="008F1500" w:rsidRPr="00904C4F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округа</w:t>
      </w:r>
      <w:r w:rsidR="008F1500" w:rsidRPr="00904C4F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 </w:t>
      </w:r>
      <w:r w:rsidR="00C603C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на 20</w:t>
      </w:r>
      <w:r w:rsidR="002D69C5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2</w:t>
      </w:r>
      <w:r w:rsidR="008F1500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1</w:t>
      </w:r>
      <w:r w:rsidR="00C603C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год и сравнительный анализ </w:t>
      </w:r>
      <w:proofErr w:type="gramStart"/>
      <w:r w:rsidR="00C603C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изменени</w:t>
      </w:r>
      <w:r w:rsidR="00FA2CBE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й</w:t>
      </w:r>
      <w:r w:rsidR="00C603C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объема </w:t>
      </w:r>
      <w:r w:rsidRPr="00904C4F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функциональной </w:t>
      </w:r>
      <w:r w:rsidR="00C603CD" w:rsidRPr="00904C4F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структуры расходов </w:t>
      </w:r>
      <w:r w:rsidRPr="00904C4F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бюджета </w:t>
      </w:r>
      <w:r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округа</w:t>
      </w:r>
      <w:proofErr w:type="gramEnd"/>
      <w:r w:rsidR="00C603C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представлены в таблице</w:t>
      </w:r>
      <w:r w:rsidR="00FC2467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1</w:t>
      </w:r>
      <w:r w:rsidR="00CF517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3</w:t>
      </w:r>
      <w:r w:rsidR="00FC2467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</w:t>
      </w:r>
      <w:r w:rsidR="00C603C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и </w:t>
      </w:r>
      <w:r w:rsidR="00663E9C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Д</w:t>
      </w:r>
      <w:r w:rsidR="00C603C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иаграмме</w:t>
      </w:r>
      <w:r w:rsidR="00E21949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1</w:t>
      </w:r>
      <w:r w:rsidR="00994BAD" w:rsidRPr="00904C4F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:</w:t>
      </w:r>
      <w:r w:rsidR="00C603CD" w:rsidRPr="00904C4F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 </w:t>
      </w:r>
    </w:p>
    <w:p w:rsidR="00E2443F" w:rsidRDefault="00E2443F" w:rsidP="00E2443F">
      <w:pPr>
        <w:rPr>
          <w:lang w:eastAsia="x-none"/>
        </w:rPr>
      </w:pPr>
    </w:p>
    <w:p w:rsidR="00E2443F" w:rsidRDefault="00E2443F" w:rsidP="00E2443F">
      <w:pPr>
        <w:rPr>
          <w:lang w:eastAsia="x-none"/>
        </w:rPr>
      </w:pPr>
    </w:p>
    <w:p w:rsidR="00E2443F" w:rsidRDefault="00E2443F" w:rsidP="00E2443F">
      <w:pPr>
        <w:rPr>
          <w:lang w:eastAsia="x-none"/>
        </w:rPr>
      </w:pPr>
    </w:p>
    <w:p w:rsidR="00E2443F" w:rsidRDefault="00E2443F" w:rsidP="00E2443F">
      <w:pPr>
        <w:rPr>
          <w:lang w:eastAsia="x-none"/>
        </w:rPr>
      </w:pPr>
    </w:p>
    <w:p w:rsidR="00E2443F" w:rsidRPr="00E2443F" w:rsidRDefault="00E2443F" w:rsidP="00E2443F">
      <w:pPr>
        <w:rPr>
          <w:lang w:eastAsia="x-none"/>
        </w:rPr>
      </w:pPr>
    </w:p>
    <w:p w:rsidR="00FC2467" w:rsidRDefault="00FC2467" w:rsidP="00FC246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74355">
        <w:rPr>
          <w:rFonts w:ascii="Times New Roman" w:hAnsi="Times New Roman" w:cs="Times New Roman"/>
          <w:sz w:val="20"/>
          <w:szCs w:val="20"/>
        </w:rPr>
        <w:t>таблица 1</w:t>
      </w:r>
      <w:r w:rsidR="00FA2CBE">
        <w:rPr>
          <w:rFonts w:ascii="Times New Roman" w:hAnsi="Times New Roman" w:cs="Times New Roman"/>
          <w:sz w:val="20"/>
          <w:szCs w:val="20"/>
        </w:rPr>
        <w:t>3</w:t>
      </w:r>
      <w:r w:rsidRPr="0047435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153256" w:rsidRPr="00474355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474355">
        <w:rPr>
          <w:rFonts w:ascii="Times New Roman" w:hAnsi="Times New Roman" w:cs="Times New Roman"/>
          <w:sz w:val="20"/>
          <w:szCs w:val="20"/>
        </w:rPr>
        <w:t xml:space="preserve"> тыс. рублей</w:t>
      </w:r>
    </w:p>
    <w:tbl>
      <w:tblPr>
        <w:tblW w:w="10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1243"/>
        <w:gridCol w:w="1276"/>
        <w:gridCol w:w="1276"/>
        <w:gridCol w:w="1275"/>
        <w:gridCol w:w="1276"/>
        <w:gridCol w:w="1276"/>
      </w:tblGrid>
      <w:tr w:rsidR="00FA2CBE" w:rsidRPr="00FA2CBE" w:rsidTr="00CC411E">
        <w:trPr>
          <w:trHeight w:val="45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решением о бюджете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Проект решения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в общем объеме расходов</w:t>
            </w:r>
          </w:p>
        </w:tc>
      </w:tr>
      <w:tr w:rsidR="00FA2CBE" w:rsidRPr="00FA2CBE" w:rsidTr="00BA7A95">
        <w:trPr>
          <w:trHeight w:val="83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гр.4-гр.3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гр.5/гр.3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11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Утверждено решением о бюджете </w:t>
            </w:r>
          </w:p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</w:tr>
      <w:tr w:rsidR="00FA2CBE" w:rsidRPr="00FA2CBE" w:rsidTr="00BA7A95">
        <w:trPr>
          <w:trHeight w:val="1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</w:tr>
      <w:tr w:rsidR="00FA2CBE" w:rsidRPr="00FA2CBE" w:rsidTr="00BA7A95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346 772,7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-10 441,0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11,0%</w:t>
            </w:r>
          </w:p>
        </w:tc>
      </w:tr>
      <w:tr w:rsidR="00FA2CBE" w:rsidRPr="00FA2CBE" w:rsidTr="00BA7A9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0,1%</w:t>
            </w:r>
          </w:p>
        </w:tc>
      </w:tr>
      <w:tr w:rsidR="00FA2CBE" w:rsidRPr="00FA2CBE" w:rsidTr="00BA7A95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0,5%</w:t>
            </w:r>
          </w:p>
        </w:tc>
      </w:tr>
      <w:tr w:rsidR="00FA2CBE" w:rsidRPr="00FA2CBE" w:rsidTr="00BA7A9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190 259,0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-69 215,7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-36,4%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3,8%</w:t>
            </w:r>
          </w:p>
        </w:tc>
      </w:tr>
      <w:tr w:rsidR="00FA2CBE" w:rsidRPr="00FA2CBE" w:rsidTr="00BA7A95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401 040,7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102 339,7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12,7%</w:t>
            </w:r>
          </w:p>
        </w:tc>
      </w:tr>
      <w:tr w:rsidR="00FA2CBE" w:rsidRPr="00FA2CBE" w:rsidTr="00BA7A9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-5 446,8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-78,4%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  <w:r w:rsidR="00ED38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FA2CBE" w:rsidRPr="00FA2CBE" w:rsidTr="00BA7A9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1 418 349,5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1 533 651,3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115 301,8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48,6%</w:t>
            </w:r>
          </w:p>
        </w:tc>
      </w:tr>
      <w:tr w:rsidR="00FA2CBE" w:rsidRPr="00FA2CBE" w:rsidTr="00BA7A9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286 385,1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503 521,8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217 136,7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16,0%</w:t>
            </w:r>
          </w:p>
        </w:tc>
      </w:tr>
      <w:tr w:rsidR="00FA2CBE" w:rsidRPr="00FA2CBE" w:rsidTr="00BA7A9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87 379,9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91 284,5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2,9%</w:t>
            </w:r>
          </w:p>
        </w:tc>
      </w:tr>
      <w:tr w:rsidR="00FA2CBE" w:rsidRPr="00FA2CBE" w:rsidTr="00BA7A95">
        <w:trPr>
          <w:trHeight w:val="3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113 964,0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129 645,9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15 681,9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4,1%</w:t>
            </w:r>
          </w:p>
        </w:tc>
      </w:tr>
      <w:tr w:rsidR="00FA2CBE" w:rsidRPr="00FA2CBE" w:rsidTr="00BA7A95">
        <w:trPr>
          <w:trHeight w:val="3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-12,9%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0,2%</w:t>
            </w:r>
          </w:p>
        </w:tc>
      </w:tr>
      <w:tr w:rsidR="00FA2CBE" w:rsidRPr="00FA2CBE" w:rsidTr="00BA7A95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  <w:r w:rsidR="009C5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  <w:r w:rsidR="009C5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FA2CBE" w:rsidRPr="00FA2CBE" w:rsidTr="00BA7A9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7A436F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2 782 976,3</w:t>
            </w:r>
            <w:r w:rsidR="007A436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7A436F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3 154 742,8</w:t>
            </w:r>
            <w:r w:rsidR="007A436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7A436F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371 766,6</w:t>
            </w:r>
            <w:r w:rsidR="007A436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ru-RU"/>
              </w:rPr>
              <w:t>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CBE" w:rsidRPr="00FA2CBE" w:rsidRDefault="00FA2CBE" w:rsidP="00FA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2CB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</w:tbl>
    <w:p w:rsidR="008F1500" w:rsidRPr="00E33B6F" w:rsidRDefault="007A436F" w:rsidP="00FC2467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E33B6F">
        <w:rPr>
          <w:rFonts w:ascii="Times New Roman" w:hAnsi="Times New Roman" w:cs="Times New Roman"/>
          <w:sz w:val="14"/>
          <w:szCs w:val="14"/>
        </w:rPr>
        <w:t>*погрешность 0,1</w:t>
      </w:r>
    </w:p>
    <w:p w:rsidR="00FC2467" w:rsidRPr="00474355" w:rsidRDefault="00C603CD" w:rsidP="00F51E3A">
      <w:pPr>
        <w:pStyle w:val="6"/>
        <w:spacing w:before="0" w:line="283" w:lineRule="auto"/>
        <w:rPr>
          <w:lang w:val="ru-RU"/>
        </w:rPr>
      </w:pPr>
      <w:r w:rsidRPr="00221647">
        <w:t xml:space="preserve">Наибольшую долю в общем объеме расходов бюджета </w:t>
      </w:r>
      <w:r w:rsidR="00B43812">
        <w:rPr>
          <w:lang w:val="ru-RU"/>
        </w:rPr>
        <w:t xml:space="preserve">округа </w:t>
      </w:r>
      <w:r w:rsidRPr="00221647">
        <w:t xml:space="preserve">составляют расходы по разделам: 0700 «Образование» – </w:t>
      </w:r>
      <w:r w:rsidR="00FA2CBE">
        <w:rPr>
          <w:lang w:val="ru-RU"/>
        </w:rPr>
        <w:t>48,6</w:t>
      </w:r>
      <w:r w:rsidRPr="00221647">
        <w:t>%</w:t>
      </w:r>
      <w:r w:rsidR="00DF5145">
        <w:rPr>
          <w:lang w:val="ru-RU"/>
        </w:rPr>
        <w:t xml:space="preserve"> и</w:t>
      </w:r>
      <w:r w:rsidRPr="00221647">
        <w:t xml:space="preserve"> </w:t>
      </w:r>
      <w:r w:rsidR="00FC2467" w:rsidRPr="00221647">
        <w:rPr>
          <w:lang w:val="ru-RU"/>
        </w:rPr>
        <w:t>0</w:t>
      </w:r>
      <w:r w:rsidR="00FA2CBE">
        <w:rPr>
          <w:lang w:val="ru-RU"/>
        </w:rPr>
        <w:t>8</w:t>
      </w:r>
      <w:r w:rsidR="00FC2467" w:rsidRPr="00221647">
        <w:rPr>
          <w:lang w:val="ru-RU"/>
        </w:rPr>
        <w:t>00 «</w:t>
      </w:r>
      <w:r w:rsidR="00FA2CBE" w:rsidRPr="00FA2CBE">
        <w:rPr>
          <w:lang w:eastAsia="ru-RU"/>
        </w:rPr>
        <w:t>Культура, кинематография</w:t>
      </w:r>
      <w:r w:rsidR="00FC2467" w:rsidRPr="00474355">
        <w:rPr>
          <w:lang w:val="ru-RU" w:eastAsia="ru-RU"/>
        </w:rPr>
        <w:t xml:space="preserve">» - </w:t>
      </w:r>
      <w:r w:rsidR="00A35563" w:rsidRPr="00474355">
        <w:rPr>
          <w:lang w:val="ru-RU" w:eastAsia="ru-RU"/>
        </w:rPr>
        <w:t>1</w:t>
      </w:r>
      <w:r w:rsidR="00FA2CBE">
        <w:rPr>
          <w:lang w:val="ru-RU" w:eastAsia="ru-RU"/>
        </w:rPr>
        <w:t>6</w:t>
      </w:r>
      <w:r w:rsidR="00A35563" w:rsidRPr="00474355">
        <w:rPr>
          <w:lang w:val="ru-RU" w:eastAsia="ru-RU"/>
        </w:rPr>
        <w:t>,</w:t>
      </w:r>
      <w:r w:rsidR="007662EF" w:rsidRPr="00474355">
        <w:rPr>
          <w:lang w:val="ru-RU" w:eastAsia="ru-RU"/>
        </w:rPr>
        <w:t>0</w:t>
      </w:r>
      <w:r w:rsidR="00221647" w:rsidRPr="00474355">
        <w:rPr>
          <w:lang w:val="ru-RU" w:eastAsia="ru-RU"/>
        </w:rPr>
        <w:t>%</w:t>
      </w:r>
      <w:r w:rsidR="00221647" w:rsidRPr="00474355">
        <w:rPr>
          <w:lang w:val="ru-RU"/>
        </w:rPr>
        <w:t>.</w:t>
      </w:r>
    </w:p>
    <w:p w:rsidR="008E4F2E" w:rsidRDefault="008E4F2E" w:rsidP="00F51E3A">
      <w:pPr>
        <w:pStyle w:val="afc"/>
        <w:spacing w:line="283" w:lineRule="auto"/>
        <w:rPr>
          <w:lang w:val="ru-RU"/>
        </w:rPr>
      </w:pPr>
      <w:r>
        <w:rPr>
          <w:lang w:val="ru-RU"/>
        </w:rPr>
        <w:t>Наибольший рост бюджетных ассигнований по сравнению с объемом, утвержденным решением о бюджете на 2021 год, планируется по следующим разделам:</w:t>
      </w:r>
    </w:p>
    <w:p w:rsidR="008E4F2E" w:rsidRDefault="00BA7A95" w:rsidP="00F51E3A">
      <w:pPr>
        <w:pStyle w:val="afc"/>
        <w:spacing w:line="283" w:lineRule="auto"/>
        <w:rPr>
          <w:lang w:val="ru-RU"/>
        </w:rPr>
      </w:pPr>
      <w:r>
        <w:rPr>
          <w:lang w:val="ru-RU"/>
        </w:rPr>
        <w:t>08</w:t>
      </w:r>
      <w:r w:rsidR="00907D14">
        <w:rPr>
          <w:lang w:val="ru-RU"/>
        </w:rPr>
        <w:t>00</w:t>
      </w:r>
      <w:r>
        <w:rPr>
          <w:lang w:val="ru-RU"/>
        </w:rPr>
        <w:t xml:space="preserve"> «</w:t>
      </w:r>
      <w:r w:rsidRPr="00BA7A95">
        <w:rPr>
          <w:lang w:val="ru-RU"/>
        </w:rPr>
        <w:t>Культура, кинематография</w:t>
      </w:r>
      <w:r>
        <w:rPr>
          <w:lang w:val="ru-RU"/>
        </w:rPr>
        <w:t>» - объем ассигнований планируется на 217 136,7 тыс. рублей или 75,8% больше, чем в 2021 году;</w:t>
      </w:r>
    </w:p>
    <w:p w:rsidR="00BA7A95" w:rsidRDefault="00BA7A95" w:rsidP="00F51E3A">
      <w:pPr>
        <w:pStyle w:val="afc"/>
        <w:spacing w:line="283" w:lineRule="auto"/>
        <w:rPr>
          <w:lang w:val="ru-RU"/>
        </w:rPr>
      </w:pPr>
      <w:r>
        <w:rPr>
          <w:lang w:val="ru-RU"/>
        </w:rPr>
        <w:t>07</w:t>
      </w:r>
      <w:r w:rsidR="00907D14">
        <w:rPr>
          <w:lang w:val="ru-RU"/>
        </w:rPr>
        <w:t>00</w:t>
      </w:r>
      <w:r>
        <w:rPr>
          <w:lang w:val="ru-RU"/>
        </w:rPr>
        <w:t xml:space="preserve"> «Образование» - объем ассигнований планируется на 115 301,8 тыс. рублей или 8,1% больше, чем в 2021 году;</w:t>
      </w:r>
    </w:p>
    <w:p w:rsidR="00BA7A95" w:rsidRDefault="00BA7A95" w:rsidP="00F51E3A">
      <w:pPr>
        <w:pStyle w:val="afc"/>
        <w:spacing w:line="283" w:lineRule="auto"/>
        <w:rPr>
          <w:lang w:val="ru-RU"/>
        </w:rPr>
      </w:pPr>
      <w:r>
        <w:rPr>
          <w:lang w:val="ru-RU"/>
        </w:rPr>
        <w:t>05</w:t>
      </w:r>
      <w:r w:rsidR="00907D14">
        <w:rPr>
          <w:lang w:val="ru-RU"/>
        </w:rPr>
        <w:t>00</w:t>
      </w:r>
      <w:r>
        <w:rPr>
          <w:lang w:val="ru-RU"/>
        </w:rPr>
        <w:t xml:space="preserve"> «</w:t>
      </w:r>
      <w:r w:rsidRPr="00BA7A95">
        <w:rPr>
          <w:lang w:val="ru-RU"/>
        </w:rPr>
        <w:t>Жилищно-коммунальное хозяйство</w:t>
      </w:r>
      <w:r>
        <w:rPr>
          <w:lang w:val="ru-RU"/>
        </w:rPr>
        <w:t>» - объем ассигнований планируется на 102 339,7 тыс. рублей или 34,3% больше, чем в 2021 году</w:t>
      </w:r>
      <w:r w:rsidR="00310AA8">
        <w:rPr>
          <w:lang w:val="ru-RU"/>
        </w:rPr>
        <w:t>.</w:t>
      </w:r>
    </w:p>
    <w:p w:rsidR="00992A4E" w:rsidRDefault="003762A3" w:rsidP="00992A4E">
      <w:pPr>
        <w:pStyle w:val="afc"/>
        <w:spacing w:line="283" w:lineRule="auto"/>
        <w:rPr>
          <w:lang w:val="ru-RU"/>
        </w:rPr>
      </w:pPr>
      <w:r>
        <w:rPr>
          <w:lang w:val="ru-RU"/>
        </w:rPr>
        <w:t xml:space="preserve">Наибольшее </w:t>
      </w:r>
      <w:r w:rsidR="00992A4E">
        <w:rPr>
          <w:lang w:val="ru-RU"/>
        </w:rPr>
        <w:t>уменьшение бюджетных ассигнований по сравнению с объемом, утвержденным решением о бюджете на 2021 год, планируется по следующим разделам:</w:t>
      </w:r>
    </w:p>
    <w:p w:rsidR="00992A4E" w:rsidRDefault="00992A4E" w:rsidP="00BF2FE6">
      <w:pPr>
        <w:pStyle w:val="afc"/>
        <w:spacing w:line="283" w:lineRule="auto"/>
        <w:rPr>
          <w:lang w:val="ru-RU"/>
        </w:rPr>
      </w:pPr>
      <w:r>
        <w:rPr>
          <w:lang w:val="ru-RU"/>
        </w:rPr>
        <w:t>04</w:t>
      </w:r>
      <w:r w:rsidR="00907D14">
        <w:rPr>
          <w:lang w:val="ru-RU"/>
        </w:rPr>
        <w:t>00</w:t>
      </w:r>
      <w:r>
        <w:rPr>
          <w:lang w:val="ru-RU"/>
        </w:rPr>
        <w:t xml:space="preserve"> «</w:t>
      </w:r>
      <w:r w:rsidRPr="00992A4E">
        <w:rPr>
          <w:lang w:val="ru-RU"/>
        </w:rPr>
        <w:t>Национальная экономика</w:t>
      </w:r>
      <w:r>
        <w:rPr>
          <w:lang w:val="ru-RU"/>
        </w:rPr>
        <w:t>» - объем ассигнований планируется на 69 215,7 тыс. рублей или 36,4% меньше, чем в 2021 году;</w:t>
      </w:r>
    </w:p>
    <w:p w:rsidR="00992A4E" w:rsidRDefault="00992A4E" w:rsidP="00992A4E">
      <w:pPr>
        <w:pStyle w:val="afc"/>
        <w:spacing w:line="283" w:lineRule="auto"/>
        <w:rPr>
          <w:lang w:val="ru-RU"/>
        </w:rPr>
      </w:pPr>
      <w:r>
        <w:rPr>
          <w:lang w:val="ru-RU"/>
        </w:rPr>
        <w:t>01</w:t>
      </w:r>
      <w:r w:rsidR="00907D14">
        <w:rPr>
          <w:lang w:val="ru-RU"/>
        </w:rPr>
        <w:t>00</w:t>
      </w:r>
      <w:r>
        <w:rPr>
          <w:lang w:val="ru-RU"/>
        </w:rPr>
        <w:t xml:space="preserve"> «</w:t>
      </w:r>
      <w:r w:rsidRPr="00992A4E">
        <w:rPr>
          <w:lang w:val="ru-RU"/>
        </w:rPr>
        <w:t>Общегосударственные вопросы</w:t>
      </w:r>
      <w:r>
        <w:rPr>
          <w:lang w:val="ru-RU"/>
        </w:rPr>
        <w:t>» - объем ассигнований планируется на 10 441,0 тыс. рублей или 2,9% меньше, чем в 2021 году.</w:t>
      </w:r>
    </w:p>
    <w:p w:rsidR="00E2443F" w:rsidRDefault="00E2443F" w:rsidP="00F51E3A">
      <w:pPr>
        <w:suppressAutoHyphens/>
        <w:spacing w:after="0" w:line="283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35563" w:rsidRDefault="00A35563" w:rsidP="00F51E3A">
      <w:pPr>
        <w:suppressAutoHyphens/>
        <w:spacing w:after="0" w:line="283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F514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Диаграмма</w:t>
      </w:r>
      <w:r w:rsidR="00E2194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1</w:t>
      </w:r>
      <w:r w:rsidRPr="00DF514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Структура бюджета </w:t>
      </w:r>
      <w:r w:rsidR="00DA4195" w:rsidRPr="00DF5145">
        <w:rPr>
          <w:rFonts w:ascii="Times New Roman" w:eastAsia="Times New Roman" w:hAnsi="Times New Roman" w:cs="Times New Roman"/>
          <w:sz w:val="28"/>
          <w:szCs w:val="28"/>
          <w:lang w:eastAsia="x-none"/>
        </w:rPr>
        <w:t>округа</w:t>
      </w:r>
      <w:r w:rsidR="00B4381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</w:t>
      </w:r>
      <w:r w:rsidRPr="00DF514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 202</w:t>
      </w:r>
      <w:r w:rsidR="00992A4E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DF514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по разделам функциональной классификации</w:t>
      </w:r>
      <w:r w:rsidRPr="00DF5145">
        <w:rPr>
          <w:szCs w:val="28"/>
          <w:lang w:eastAsia="x-none"/>
        </w:rPr>
        <w:t xml:space="preserve"> </w:t>
      </w:r>
      <w:r w:rsidRPr="00DF514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расходов</w:t>
      </w:r>
    </w:p>
    <w:p w:rsidR="00462E75" w:rsidRDefault="00462E75" w:rsidP="00462E75">
      <w:pPr>
        <w:suppressAutoHyphens/>
        <w:spacing w:after="0" w:line="283" w:lineRule="auto"/>
        <w:ind w:left="-1134"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noProof/>
          <w:lang w:eastAsia="ru-RU"/>
        </w:rPr>
        <w:lastRenderedPageBreak/>
        <w:drawing>
          <wp:inline distT="0" distB="0" distL="0" distR="0" wp14:anchorId="787F9C2E" wp14:editId="529778C9">
            <wp:extent cx="6248400" cy="55435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A7A97" w:rsidRDefault="00D73D45" w:rsidP="00F51E3A">
      <w:pPr>
        <w:pStyle w:val="6"/>
        <w:spacing w:before="0" w:line="283" w:lineRule="auto"/>
        <w:rPr>
          <w:lang w:val="ru-RU"/>
        </w:rPr>
      </w:pPr>
      <w:r w:rsidRPr="0029563A">
        <w:t xml:space="preserve">В среднесрочном периоде планирования </w:t>
      </w:r>
      <w:r w:rsidR="004A7A97">
        <w:rPr>
          <w:lang w:val="ru-RU"/>
        </w:rPr>
        <w:t>2022</w:t>
      </w:r>
      <w:r w:rsidRPr="0029563A">
        <w:t xml:space="preserve"> – 202</w:t>
      </w:r>
      <w:r w:rsidR="004A7A97">
        <w:rPr>
          <w:lang w:val="ru-RU"/>
        </w:rPr>
        <w:t>4</w:t>
      </w:r>
      <w:r w:rsidRPr="0029563A">
        <w:t xml:space="preserve"> годов распределение бюджетных ассигнований в функциональной классификации расходов бюджета </w:t>
      </w:r>
      <w:r w:rsidR="009A170C" w:rsidRPr="0029563A">
        <w:rPr>
          <w:lang w:val="ru-RU"/>
        </w:rPr>
        <w:t xml:space="preserve">округа </w:t>
      </w:r>
      <w:r w:rsidR="004A7A97">
        <w:rPr>
          <w:lang w:val="ru-RU"/>
        </w:rPr>
        <w:t>характеризуется:</w:t>
      </w:r>
    </w:p>
    <w:p w:rsidR="009A76CF" w:rsidRDefault="00907D14" w:rsidP="00F51E3A">
      <w:pPr>
        <w:pStyle w:val="6"/>
        <w:spacing w:before="0" w:line="283" w:lineRule="auto"/>
        <w:rPr>
          <w:lang w:val="ru-RU"/>
        </w:rPr>
      </w:pPr>
      <w:r>
        <w:rPr>
          <w:lang w:val="ru-RU"/>
        </w:rPr>
        <w:t>ростом удельного веса и объемов бюджетных ассигнований по раздел</w:t>
      </w:r>
      <w:r w:rsidR="009A76CF">
        <w:rPr>
          <w:lang w:val="ru-RU"/>
        </w:rPr>
        <w:t>у</w:t>
      </w:r>
      <w:r>
        <w:rPr>
          <w:lang w:val="ru-RU"/>
        </w:rPr>
        <w:t xml:space="preserve"> 0700 «Образование»</w:t>
      </w:r>
      <w:r w:rsidR="009A76CF">
        <w:rPr>
          <w:lang w:val="ru-RU"/>
        </w:rPr>
        <w:t>;</w:t>
      </w:r>
    </w:p>
    <w:p w:rsidR="009A76CF" w:rsidRDefault="00E31A12" w:rsidP="00F51E3A">
      <w:pPr>
        <w:pStyle w:val="6"/>
        <w:spacing w:before="0" w:line="283" w:lineRule="auto"/>
        <w:rPr>
          <w:lang w:val="ru-RU"/>
        </w:rPr>
      </w:pPr>
      <w:r>
        <w:rPr>
          <w:lang w:val="ru-RU"/>
        </w:rPr>
        <w:t xml:space="preserve"> </w:t>
      </w:r>
      <w:r w:rsidR="009A76CF">
        <w:rPr>
          <w:lang w:val="ru-RU"/>
        </w:rPr>
        <w:t>тенденцией к сокращению расходов, отражаемых по раздел</w:t>
      </w:r>
      <w:r w:rsidR="00BC5EFC">
        <w:rPr>
          <w:lang w:val="ru-RU"/>
        </w:rPr>
        <w:t>у 0400 «Национальная экономика»</w:t>
      </w:r>
      <w:r w:rsidR="009A76CF">
        <w:rPr>
          <w:lang w:val="ru-RU"/>
        </w:rPr>
        <w:t>;</w:t>
      </w:r>
    </w:p>
    <w:p w:rsidR="009A76CF" w:rsidRDefault="009A76CF" w:rsidP="00F51E3A">
      <w:pPr>
        <w:pStyle w:val="6"/>
        <w:spacing w:before="0" w:line="283" w:lineRule="auto"/>
        <w:rPr>
          <w:lang w:val="ru-RU"/>
        </w:rPr>
      </w:pPr>
      <w:r>
        <w:rPr>
          <w:lang w:val="ru-RU"/>
        </w:rPr>
        <w:t>стабильным уровнем расходов по разделам 0200 «</w:t>
      </w:r>
      <w:r w:rsidRPr="009A76CF">
        <w:rPr>
          <w:lang w:val="ru-RU"/>
        </w:rPr>
        <w:t>Национальная оборона</w:t>
      </w:r>
      <w:r>
        <w:rPr>
          <w:lang w:val="ru-RU"/>
        </w:rPr>
        <w:t>», 0300 «</w:t>
      </w:r>
      <w:r w:rsidRPr="009A76CF">
        <w:rPr>
          <w:lang w:val="ru-RU"/>
        </w:rPr>
        <w:t>Национальная безопасность и правоохранительная деятельность</w:t>
      </w:r>
      <w:r>
        <w:rPr>
          <w:lang w:val="ru-RU"/>
        </w:rPr>
        <w:t xml:space="preserve">», 0600 «Охрана окружающей среды», </w:t>
      </w:r>
      <w:r w:rsidR="009F36C8">
        <w:rPr>
          <w:lang w:val="ru-RU"/>
        </w:rPr>
        <w:t>1200 «Средства массовой информации».</w:t>
      </w:r>
    </w:p>
    <w:p w:rsidR="002D3A89" w:rsidRDefault="008A2D93" w:rsidP="00F51E3A">
      <w:pPr>
        <w:pStyle w:val="6"/>
        <w:spacing w:before="0" w:line="283" w:lineRule="auto"/>
        <w:rPr>
          <w:lang w:val="ru-RU"/>
        </w:rPr>
      </w:pPr>
      <w:r w:rsidRPr="0029563A">
        <w:rPr>
          <w:lang w:val="ru-RU"/>
        </w:rPr>
        <w:t xml:space="preserve">Сравнительный анализ </w:t>
      </w:r>
      <w:r w:rsidRPr="0029563A">
        <w:t>функциональной классификации расходов бюджета</w:t>
      </w:r>
      <w:r w:rsidR="0029563A" w:rsidRPr="0029563A">
        <w:rPr>
          <w:lang w:val="ru-RU"/>
        </w:rPr>
        <w:t xml:space="preserve"> округа</w:t>
      </w:r>
      <w:r w:rsidRPr="0029563A">
        <w:rPr>
          <w:lang w:val="ru-RU"/>
        </w:rPr>
        <w:t xml:space="preserve"> приведен в таблице 1</w:t>
      </w:r>
      <w:r w:rsidR="004A7A97">
        <w:rPr>
          <w:lang w:val="ru-RU"/>
        </w:rPr>
        <w:t>4</w:t>
      </w:r>
      <w:r w:rsidRPr="0029563A">
        <w:rPr>
          <w:lang w:val="ru-RU"/>
        </w:rPr>
        <w:t>:</w:t>
      </w:r>
    </w:p>
    <w:p w:rsidR="0029563A" w:rsidRDefault="008A2D93" w:rsidP="008A2D9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797E">
        <w:rPr>
          <w:rFonts w:ascii="Times New Roman" w:hAnsi="Times New Roman" w:cs="Times New Roman"/>
          <w:sz w:val="20"/>
          <w:szCs w:val="20"/>
        </w:rPr>
        <w:t>таблица 1</w:t>
      </w:r>
      <w:r w:rsidR="004A7A97">
        <w:rPr>
          <w:rFonts w:ascii="Times New Roman" w:hAnsi="Times New Roman" w:cs="Times New Roman"/>
          <w:sz w:val="20"/>
          <w:szCs w:val="20"/>
        </w:rPr>
        <w:t>4</w:t>
      </w:r>
      <w:r w:rsidRPr="0029563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тыс. рублей</w:t>
      </w:r>
    </w:p>
    <w:tbl>
      <w:tblPr>
        <w:tblW w:w="1093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60"/>
        <w:gridCol w:w="2017"/>
        <w:gridCol w:w="1134"/>
        <w:gridCol w:w="826"/>
        <w:gridCol w:w="1017"/>
        <w:gridCol w:w="771"/>
        <w:gridCol w:w="1240"/>
        <w:gridCol w:w="840"/>
        <w:gridCol w:w="1340"/>
        <w:gridCol w:w="786"/>
      </w:tblGrid>
      <w:tr w:rsidR="00567841" w:rsidRPr="00567841" w:rsidTr="00907D14">
        <w:trPr>
          <w:trHeight w:val="24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567841" w:rsidRPr="00567841" w:rsidTr="00907D14">
        <w:trPr>
          <w:trHeight w:val="3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о бюджете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 к итогу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проект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 к итогу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проект 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 к итогу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проект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 к итогу</w:t>
            </w:r>
          </w:p>
        </w:tc>
      </w:tr>
      <w:tr w:rsidR="00567841" w:rsidRPr="00567841" w:rsidTr="00907D14">
        <w:trPr>
          <w:trHeight w:val="111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E33B6F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2 782 976,3</w:t>
            </w:r>
            <w:r w:rsidR="00E33B6F" w:rsidRPr="00E33B6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vertAlign w:val="superscript"/>
                <w:lang w:eastAsia="ru-RU"/>
              </w:rPr>
              <w:t>*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907D14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3 154 742,8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2 991 256,3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2 524 014,0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567841" w:rsidRPr="00567841" w:rsidTr="00907D14">
        <w:trPr>
          <w:trHeight w:val="18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Условно утверждаемые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31 475,7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62 562,1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</w:tr>
      <w:tr w:rsidR="00567841" w:rsidRPr="00567841" w:rsidTr="00907D14">
        <w:trPr>
          <w:trHeight w:val="34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ВСЕГО (без учета условно </w:t>
            </w:r>
            <w:proofErr w:type="gramStart"/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утверждаемых</w:t>
            </w:r>
            <w:proofErr w:type="gramEnd"/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E33B6F" w:rsidRDefault="00567841" w:rsidP="00E3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vertAlign w:val="superscript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2 782 976,3</w:t>
            </w:r>
            <w:r w:rsidR="00E33B6F" w:rsidRPr="00E33B6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vertAlign w:val="superscript"/>
                <w:lang w:eastAsia="ru-RU"/>
              </w:rPr>
              <w:t>*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907D14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3 154 742,8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2 959 780,6</w:t>
            </w:r>
            <w:r w:rsidR="00E33B6F" w:rsidRPr="00E33B6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vertAlign w:val="superscript"/>
                <w:lang w:eastAsia="ru-RU"/>
              </w:rPr>
              <w:t>*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98,9%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2 461 451,9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97,5%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357 213,7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12,8%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346 772,7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316 693,6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10,6%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316 670,9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12,5%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2 052,6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2 122,3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2 197,8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0,1%</w:t>
            </w:r>
          </w:p>
        </w:tc>
      </w:tr>
      <w:tr w:rsidR="00567841" w:rsidRPr="00567841" w:rsidTr="00907D1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15 392,2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16 967,2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17 014,4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17 270,9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190 259,0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6,8%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121 043,3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94 629,0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94 217,1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298 701,0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10,7%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401 040,7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12,7%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242 141,9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8,1%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184 279,9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7,3%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6 946,8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</w:t>
            </w:r>
            <w:r w:rsidR="009A76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</w:t>
            </w: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1 500,0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1 418 349,5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51,0%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907D14">
            <w:pPr>
              <w:spacing w:after="0" w:line="240" w:lineRule="auto"/>
              <w:ind w:left="-8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1 533 651,3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48,6%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1 574 942,4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52,7%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1 506 724,3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59,7%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286 385,1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10,3%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503 521,8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462 361,6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15,5%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145 633,5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5,8%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87 379,9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91 284,5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93 498,4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3,1%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94 244,3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3,7%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113 964,0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129 645,9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147 605,3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91 438,9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</w:tr>
      <w:tr w:rsidR="00567841" w:rsidRPr="00567841" w:rsidTr="00907D1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8 085,2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7 043,9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7 133,8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7 181,3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0,3%</w:t>
            </w:r>
          </w:p>
        </w:tc>
      </w:tr>
      <w:tr w:rsidR="00567841" w:rsidRPr="00567841" w:rsidTr="00907D1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</w:t>
            </w:r>
            <w:r w:rsidR="00762A7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</w:t>
            </w:r>
            <w:r w:rsidR="009A76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841" w:rsidRPr="00567841" w:rsidRDefault="00567841" w:rsidP="005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</w:t>
            </w:r>
            <w:r w:rsidR="009A76C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  <w:r w:rsidRPr="0056784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</w:tbl>
    <w:p w:rsidR="00E33B6F" w:rsidRPr="00E33B6F" w:rsidRDefault="00E33B6F" w:rsidP="00E33B6F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E33B6F">
        <w:rPr>
          <w:rFonts w:ascii="Times New Roman" w:hAnsi="Times New Roman" w:cs="Times New Roman"/>
          <w:sz w:val="14"/>
          <w:szCs w:val="14"/>
        </w:rPr>
        <w:t>*погрешность 0,1</w:t>
      </w:r>
    </w:p>
    <w:p w:rsidR="00567841" w:rsidRDefault="00567841" w:rsidP="008A2D9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B35F6" w:rsidRPr="00037A48" w:rsidRDefault="00037A48" w:rsidP="00037A48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</w:pPr>
      <w:r w:rsidRPr="00037A48">
        <w:rPr>
          <w:rFonts w:ascii="Times New Roman" w:hAnsi="Times New Roman" w:cs="Times New Roman"/>
          <w:bCs w:val="0"/>
          <w:color w:val="auto"/>
          <w:sz w:val="28"/>
          <w:szCs w:val="20"/>
          <w:lang w:eastAsia="x-none"/>
        </w:rPr>
        <w:t>3.</w:t>
      </w:r>
      <w:r w:rsidR="00CD672D">
        <w:rPr>
          <w:rFonts w:ascii="Times New Roman" w:hAnsi="Times New Roman" w:cs="Times New Roman"/>
          <w:bCs w:val="0"/>
          <w:color w:val="auto"/>
          <w:sz w:val="28"/>
          <w:szCs w:val="20"/>
          <w:lang w:eastAsia="x-none"/>
        </w:rPr>
        <w:t>3</w:t>
      </w:r>
      <w:r w:rsidRPr="00037A48">
        <w:rPr>
          <w:rFonts w:ascii="Times New Roman" w:hAnsi="Times New Roman" w:cs="Times New Roman"/>
          <w:bCs w:val="0"/>
          <w:color w:val="auto"/>
          <w:sz w:val="28"/>
          <w:szCs w:val="20"/>
          <w:lang w:eastAsia="x-none"/>
        </w:rPr>
        <w:t xml:space="preserve">. </w:t>
      </w:r>
      <w:r w:rsidR="007F5B07" w:rsidRPr="00037A48">
        <w:rPr>
          <w:rFonts w:ascii="Times New Roman" w:hAnsi="Times New Roman" w:cs="Times New Roman"/>
          <w:bCs w:val="0"/>
          <w:color w:val="auto"/>
          <w:sz w:val="28"/>
          <w:szCs w:val="20"/>
          <w:lang w:eastAsia="x-none"/>
        </w:rPr>
        <w:t>Ведомственной структурой расходов</w:t>
      </w:r>
      <w:r w:rsidR="007F5B07" w:rsidRPr="00037A48">
        <w:rPr>
          <w:rFonts w:ascii="Times New Roman" w:hAnsi="Times New Roman" w:cs="Times New Roman"/>
          <w:color w:val="auto"/>
          <w:sz w:val="28"/>
          <w:szCs w:val="20"/>
          <w:lang w:eastAsia="x-none"/>
        </w:rPr>
        <w:t xml:space="preserve"> бюджета </w:t>
      </w:r>
      <w:r w:rsidR="00A476A0" w:rsidRPr="00037A48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округа </w:t>
      </w:r>
      <w:r w:rsidR="007F5B07" w:rsidRPr="00037A48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бюджетные ассигнования распределены по </w:t>
      </w:r>
      <w:r w:rsidR="002C5632" w:rsidRPr="00037A48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6</w:t>
      </w:r>
      <w:r w:rsidR="007F5B07" w:rsidRPr="00037A48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главным распорядителям бюджетных средств (ГРБС). </w:t>
      </w:r>
    </w:p>
    <w:p w:rsidR="00FB35F6" w:rsidRDefault="00FB35F6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0"/>
          <w:lang w:eastAsia="x-none"/>
        </w:rPr>
      </w:pPr>
      <w:r>
        <w:rPr>
          <w:rFonts w:ascii="Times New Roman" w:hAnsi="Times New Roman" w:cs="Times New Roman"/>
          <w:sz w:val="28"/>
          <w:szCs w:val="20"/>
          <w:lang w:eastAsia="x-none"/>
        </w:rPr>
        <w:t>Наибольшие объемы бюджетных ассигнований планируются по 2 ГРБС, которые в 2021 году в целом состав</w:t>
      </w:r>
      <w:r w:rsidR="00F344B0">
        <w:rPr>
          <w:rFonts w:ascii="Times New Roman" w:hAnsi="Times New Roman" w:cs="Times New Roman"/>
          <w:sz w:val="28"/>
          <w:szCs w:val="20"/>
          <w:lang w:eastAsia="x-none"/>
        </w:rPr>
        <w:t>я</w:t>
      </w:r>
      <w:r>
        <w:rPr>
          <w:rFonts w:ascii="Times New Roman" w:hAnsi="Times New Roman" w:cs="Times New Roman"/>
          <w:sz w:val="28"/>
          <w:szCs w:val="20"/>
          <w:lang w:eastAsia="x-none"/>
        </w:rPr>
        <w:t xml:space="preserve">т </w:t>
      </w:r>
      <w:r w:rsidR="00422013">
        <w:rPr>
          <w:rFonts w:ascii="Times New Roman" w:hAnsi="Times New Roman" w:cs="Times New Roman"/>
          <w:sz w:val="28"/>
          <w:szCs w:val="20"/>
          <w:lang w:eastAsia="x-none"/>
        </w:rPr>
        <w:t>94,5</w:t>
      </w:r>
      <w:r w:rsidR="000935AB" w:rsidRPr="00FB35F6">
        <w:rPr>
          <w:rFonts w:ascii="Times New Roman" w:hAnsi="Times New Roman" w:cs="Times New Roman"/>
          <w:sz w:val="28"/>
          <w:szCs w:val="20"/>
          <w:lang w:eastAsia="x-none"/>
        </w:rPr>
        <w:t>% от общего объема</w:t>
      </w:r>
      <w:r w:rsidR="000935AB">
        <w:rPr>
          <w:rFonts w:ascii="Times New Roman" w:hAnsi="Times New Roman" w:cs="Times New Roman"/>
          <w:sz w:val="28"/>
          <w:szCs w:val="20"/>
          <w:lang w:eastAsia="x-none"/>
        </w:rPr>
        <w:t xml:space="preserve"> </w:t>
      </w:r>
      <w:r w:rsidR="000935AB" w:rsidRPr="00FB35F6">
        <w:rPr>
          <w:rFonts w:ascii="Times New Roman" w:hAnsi="Times New Roman" w:cs="Times New Roman"/>
          <w:sz w:val="28"/>
          <w:szCs w:val="20"/>
          <w:lang w:eastAsia="x-none"/>
        </w:rPr>
        <w:t>бюджетных ассигнований</w:t>
      </w:r>
      <w:r w:rsidR="000935AB">
        <w:rPr>
          <w:rFonts w:ascii="Times New Roman" w:hAnsi="Times New Roman" w:cs="Times New Roman"/>
          <w:sz w:val="28"/>
          <w:szCs w:val="20"/>
          <w:lang w:eastAsia="x-none"/>
        </w:rPr>
        <w:t>:</w:t>
      </w:r>
    </w:p>
    <w:p w:rsidR="007F5B07" w:rsidRPr="00FB35F6" w:rsidRDefault="00422013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003 </w:t>
      </w:r>
      <w:r w:rsidR="002C5632" w:rsidRPr="00FB35F6">
        <w:rPr>
          <w:rFonts w:ascii="Times New Roman" w:hAnsi="Times New Roman" w:cs="Times New Roman"/>
          <w:sz w:val="28"/>
          <w:szCs w:val="28"/>
          <w:lang w:eastAsia="x-none"/>
        </w:rPr>
        <w:t>Отдел образования администрации муниципального образования Печенгский  муниципальный округ</w:t>
      </w:r>
      <w:r w:rsidR="007F5B07" w:rsidRPr="00FB35F6">
        <w:rPr>
          <w:rFonts w:ascii="Times New Roman" w:hAnsi="Times New Roman" w:cs="Times New Roman"/>
          <w:sz w:val="28"/>
          <w:szCs w:val="28"/>
          <w:lang w:eastAsia="x-none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x-none"/>
        </w:rPr>
        <w:t>48,7</w:t>
      </w:r>
      <w:r w:rsidR="002C5632" w:rsidRPr="00FB35F6">
        <w:rPr>
          <w:rFonts w:ascii="Times New Roman" w:hAnsi="Times New Roman" w:cs="Times New Roman"/>
          <w:sz w:val="28"/>
          <w:szCs w:val="28"/>
          <w:lang w:eastAsia="x-none"/>
        </w:rPr>
        <w:t>%;</w:t>
      </w:r>
    </w:p>
    <w:p w:rsidR="007F5B07" w:rsidRDefault="00422013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001 </w:t>
      </w:r>
      <w:r w:rsidR="00FB35F6" w:rsidRPr="00FB35F6">
        <w:rPr>
          <w:rFonts w:ascii="Times New Roman" w:hAnsi="Times New Roman" w:cs="Times New Roman"/>
          <w:sz w:val="28"/>
          <w:szCs w:val="28"/>
          <w:lang w:eastAsia="x-none"/>
        </w:rPr>
        <w:t>Администрация муниципального образования Печенгский  муниципальный округ</w:t>
      </w:r>
      <w:r w:rsidR="00A35B16" w:rsidRPr="00FB35F6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7F5B07" w:rsidRPr="00FB35F6">
        <w:rPr>
          <w:rFonts w:ascii="Times New Roman" w:hAnsi="Times New Roman" w:cs="Times New Roman"/>
          <w:sz w:val="28"/>
          <w:szCs w:val="28"/>
          <w:lang w:eastAsia="x-none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x-none"/>
        </w:rPr>
        <w:t>45,8</w:t>
      </w:r>
      <w:r w:rsidR="007F5B07" w:rsidRPr="00FB35F6">
        <w:rPr>
          <w:rFonts w:ascii="Times New Roman" w:hAnsi="Times New Roman" w:cs="Times New Roman"/>
          <w:sz w:val="28"/>
          <w:szCs w:val="28"/>
          <w:lang w:eastAsia="x-none"/>
        </w:rPr>
        <w:t>%</w:t>
      </w:r>
      <w:r w:rsidR="00FB35F6" w:rsidRPr="00FB35F6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422013" w:rsidRDefault="00422013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По сравнению с утвержденными бюджетными ассигнованиями на 2021 год проектом решения предусматривается сокращение расходов по главному распорядителю бюджетных средств – 005 Совет депутатов Печенгского муниципального округа на 8,8%.</w:t>
      </w:r>
    </w:p>
    <w:p w:rsidR="00422013" w:rsidRDefault="00422013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В абсолютном выражении основной объем прироста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  <w:lang w:eastAsia="x-none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  <w:lang w:eastAsia="x-none"/>
        </w:rPr>
        <w:t>едусматривается по трем главным распорядителям бюджетных средств:</w:t>
      </w:r>
    </w:p>
    <w:p w:rsidR="00422013" w:rsidRDefault="00422013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001 </w:t>
      </w:r>
      <w:r w:rsidRPr="00FB35F6">
        <w:rPr>
          <w:rFonts w:ascii="Times New Roman" w:hAnsi="Times New Roman" w:cs="Times New Roman"/>
          <w:sz w:val="28"/>
          <w:szCs w:val="28"/>
          <w:lang w:eastAsia="x-none"/>
        </w:rPr>
        <w:t>Администрация муниципального образования Печенгский  муниципальный округ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– бюджетные обязательства планируются с увеличением на 114 149,2 тыс. рублей;</w:t>
      </w:r>
    </w:p>
    <w:p w:rsidR="00422013" w:rsidRDefault="00BD7B06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 xml:space="preserve">003 </w:t>
      </w:r>
      <w:r w:rsidRPr="00BD7B06">
        <w:rPr>
          <w:rFonts w:ascii="Times New Roman" w:hAnsi="Times New Roman" w:cs="Times New Roman"/>
          <w:sz w:val="28"/>
          <w:szCs w:val="28"/>
          <w:lang w:eastAsia="x-none"/>
        </w:rPr>
        <w:t>Отдел образования администрации муниципального образования Печенгский  муниципальный округ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– бюджетные обязательства планируются с увеличением на 109 960,1 тыс. рублей;</w:t>
      </w:r>
    </w:p>
    <w:p w:rsidR="00BD7B06" w:rsidRDefault="00BD7B06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004 </w:t>
      </w:r>
      <w:r w:rsidRPr="00BD7B06">
        <w:rPr>
          <w:rFonts w:ascii="Times New Roman" w:hAnsi="Times New Roman" w:cs="Times New Roman"/>
          <w:sz w:val="28"/>
          <w:szCs w:val="28"/>
          <w:lang w:eastAsia="x-none"/>
        </w:rPr>
        <w:t>Комитет по управлению имуществом администрации  муниципального образования Печенгский муниципальный округ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 – бюджетные обязательства планируются с увеличением на 141 602,5 тыс. рублей.</w:t>
      </w:r>
    </w:p>
    <w:p w:rsidR="000935AB" w:rsidRPr="009B3D0D" w:rsidRDefault="000935AB" w:rsidP="000935AB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3D0D">
        <w:rPr>
          <w:rFonts w:ascii="Times New Roman" w:eastAsia="Calibri" w:hAnsi="Times New Roman" w:cs="Times New Roman"/>
          <w:sz w:val="28"/>
          <w:szCs w:val="28"/>
        </w:rPr>
        <w:t>Данные о расходах бюджета округа в разрезе главных распорядителей бюджетных средств</w:t>
      </w:r>
      <w:r w:rsidR="009B3D0D" w:rsidRPr="009B3D0D">
        <w:rPr>
          <w:rFonts w:ascii="Times New Roman" w:eastAsia="Calibri" w:hAnsi="Times New Roman" w:cs="Times New Roman"/>
          <w:sz w:val="28"/>
          <w:szCs w:val="28"/>
        </w:rPr>
        <w:t>,</w:t>
      </w:r>
      <w:r w:rsidRPr="009B3D0D">
        <w:rPr>
          <w:rFonts w:ascii="Times New Roman" w:eastAsia="Calibri" w:hAnsi="Times New Roman" w:cs="Times New Roman"/>
          <w:sz w:val="28"/>
          <w:szCs w:val="28"/>
        </w:rPr>
        <w:t xml:space="preserve"> представлены в таблице 1</w:t>
      </w:r>
      <w:r w:rsidR="00422013">
        <w:rPr>
          <w:rFonts w:ascii="Times New Roman" w:eastAsia="Calibri" w:hAnsi="Times New Roman" w:cs="Times New Roman"/>
          <w:sz w:val="28"/>
          <w:szCs w:val="28"/>
        </w:rPr>
        <w:t>5</w:t>
      </w:r>
      <w:r w:rsidRPr="009B3D0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935AB" w:rsidRDefault="000935AB" w:rsidP="000935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63A">
        <w:rPr>
          <w:rFonts w:ascii="Times New Roman" w:hAnsi="Times New Roman" w:cs="Times New Roman"/>
          <w:sz w:val="20"/>
          <w:szCs w:val="20"/>
        </w:rPr>
        <w:t>таблица 1</w:t>
      </w:r>
      <w:r w:rsidR="00422013">
        <w:rPr>
          <w:rFonts w:ascii="Times New Roman" w:hAnsi="Times New Roman" w:cs="Times New Roman"/>
          <w:sz w:val="20"/>
          <w:szCs w:val="20"/>
        </w:rPr>
        <w:t>5</w:t>
      </w:r>
      <w:r w:rsidRPr="0029563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2A5D2F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29563A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71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60"/>
        <w:gridCol w:w="708"/>
        <w:gridCol w:w="1074"/>
        <w:gridCol w:w="1209"/>
        <w:gridCol w:w="775"/>
        <w:gridCol w:w="992"/>
        <w:gridCol w:w="993"/>
        <w:gridCol w:w="992"/>
        <w:gridCol w:w="850"/>
        <w:gridCol w:w="993"/>
        <w:gridCol w:w="567"/>
      </w:tblGrid>
      <w:tr w:rsidR="00973EBB" w:rsidRPr="00973EBB" w:rsidTr="00973EBB">
        <w:trPr>
          <w:trHeight w:val="57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ГРБС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ведомства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 в общей сумме расходов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% в общей сумме расходов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Изменения</w:t>
            </w:r>
          </w:p>
        </w:tc>
      </w:tr>
      <w:tr w:rsidR="00973EBB" w:rsidRPr="00973EBB" w:rsidTr="00973EBB">
        <w:trPr>
          <w:trHeight w:val="6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всего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8C7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proofErr w:type="gramStart"/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</w:t>
            </w:r>
            <w:proofErr w:type="gramEnd"/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средства </w:t>
            </w:r>
            <w:proofErr w:type="gramStart"/>
            <w:r w:rsidRPr="00973E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</w:t>
            </w:r>
            <w:proofErr w:type="gram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гр.5-гр.3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гр.6-гр.4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гр.5/гр.3-100%</w:t>
            </w:r>
          </w:p>
        </w:tc>
      </w:tr>
      <w:tr w:rsidR="00973EBB" w:rsidRPr="00973EBB" w:rsidTr="00973EBB">
        <w:trPr>
          <w:trHeight w:val="1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973EBB" w:rsidRPr="00973EBB" w:rsidTr="00973EBB">
        <w:trPr>
          <w:trHeight w:val="5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Печенгский  муниципальный округ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1 273 347,6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528 156,5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1 387 496,8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598 737,0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114 149,2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70 580,5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</w:tr>
      <w:tr w:rsidR="00973EBB" w:rsidRPr="00973EBB" w:rsidTr="00973EBB">
        <w:trPr>
          <w:trHeight w:val="8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муниципального образования Печенгский муниципальный округ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2 961,1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193,2</w:t>
            </w:r>
          </w:p>
        </w:tc>
      </w:tr>
      <w:tr w:rsidR="00973EBB" w:rsidRPr="00973EBB" w:rsidTr="00973EBB">
        <w:trPr>
          <w:trHeight w:val="84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 администрации муниципального образования Печенгский  муниципальный округ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1 355 843,3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1 005 144,1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1 465 803,4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3186A">
            <w:pPr>
              <w:spacing w:after="0" w:line="240" w:lineRule="auto"/>
              <w:ind w:left="-47" w:right="-16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1 097 610,8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109 960,1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92 466,7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  <w:tr w:rsidR="00973EBB" w:rsidRPr="00973EBB" w:rsidTr="00EF6C36">
        <w:trPr>
          <w:trHeight w:val="8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по управлению имуществом администрации  муниципального образования Печенгский муниципальный округ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138 096,3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64 055,0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279 698,9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175 464,9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141 602,5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111 409,9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</w:tr>
      <w:tr w:rsidR="00973EBB" w:rsidRPr="00973EBB" w:rsidTr="00EF6C36">
        <w:trPr>
          <w:trHeight w:val="8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 депутатов муниципального образования Печенгский муниципальный округ Мурманской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8 414,0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7 677,7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-736,3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-8,8</w:t>
            </w:r>
          </w:p>
        </w:tc>
      </w:tr>
      <w:tr w:rsidR="00973EBB" w:rsidRPr="00973EBB" w:rsidTr="00EF6C36">
        <w:trPr>
          <w:trHeight w:val="9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Контрольно-счетная палата муниципального образования Печенгский муниципальный округ Мурманской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4 313,9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EBB" w:rsidRPr="00973EBB" w:rsidRDefault="00973EBB" w:rsidP="0097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3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24,8</w:t>
            </w:r>
          </w:p>
        </w:tc>
      </w:tr>
    </w:tbl>
    <w:p w:rsidR="00422013" w:rsidRDefault="00422013" w:rsidP="000935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22013" w:rsidRDefault="00422013" w:rsidP="000935A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875C5" w:rsidRDefault="00AC3607" w:rsidP="00AC3607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875C5">
        <w:rPr>
          <w:rFonts w:ascii="Times New Roman" w:hAnsi="Times New Roman" w:cs="Times New Roman"/>
          <w:color w:val="auto"/>
          <w:sz w:val="28"/>
          <w:szCs w:val="28"/>
        </w:rPr>
        <w:lastRenderedPageBreak/>
        <w:t>3.</w:t>
      </w:r>
      <w:r w:rsidR="00CD672D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5875C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875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875C5" w:rsidRPr="005875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разрезе </w:t>
      </w:r>
      <w:proofErr w:type="gramStart"/>
      <w:r w:rsidR="005875C5" w:rsidRPr="005875C5">
        <w:rPr>
          <w:rFonts w:ascii="Times New Roman" w:hAnsi="Times New Roman" w:cs="Times New Roman"/>
          <w:color w:val="auto"/>
          <w:sz w:val="28"/>
          <w:szCs w:val="28"/>
        </w:rPr>
        <w:t>видов расходов</w:t>
      </w:r>
      <w:r w:rsidR="005875C5" w:rsidRPr="005875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классификации расходов бюджетов</w:t>
      </w:r>
      <w:proofErr w:type="gramEnd"/>
      <w:r w:rsidR="005875C5" w:rsidRPr="005875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бюджетные ассигнования планируются с существенным увеличением по группе расходов 400 «Капитальные вложения в объекты государственной (муниципальной) собственности</w:t>
      </w:r>
      <w:r w:rsidR="005875C5">
        <w:rPr>
          <w:rFonts w:ascii="Times New Roman" w:hAnsi="Times New Roman" w:cs="Times New Roman"/>
          <w:b w:val="0"/>
          <w:color w:val="auto"/>
          <w:sz w:val="28"/>
          <w:szCs w:val="28"/>
        </w:rPr>
        <w:t>» на 427 527,0 тыс. рублей или в 2,8 раза.</w:t>
      </w:r>
    </w:p>
    <w:p w:rsidR="00CD672D" w:rsidRDefault="006D71B1" w:rsidP="00CD672D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76D">
        <w:rPr>
          <w:rFonts w:ascii="Times New Roman" w:hAnsi="Times New Roman" w:cs="Times New Roman"/>
          <w:sz w:val="28"/>
          <w:szCs w:val="28"/>
        </w:rPr>
        <w:t>При этом с существенным уменьшением планируются расходы по групп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476D">
        <w:rPr>
          <w:rFonts w:ascii="Times New Roman" w:hAnsi="Times New Roman" w:cs="Times New Roman"/>
          <w:sz w:val="28"/>
          <w:szCs w:val="28"/>
        </w:rPr>
        <w:t xml:space="preserve"> видов расходов</w:t>
      </w:r>
      <w:r>
        <w:rPr>
          <w:rFonts w:ascii="Times New Roman" w:hAnsi="Times New Roman" w:cs="Times New Roman"/>
          <w:sz w:val="28"/>
          <w:szCs w:val="28"/>
        </w:rPr>
        <w:t xml:space="preserve"> – 600 «</w:t>
      </w:r>
      <w:r w:rsidRPr="006D71B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на 45 810,1 тыс. рублей или 2,3%.</w:t>
      </w:r>
    </w:p>
    <w:p w:rsidR="000935AB" w:rsidRPr="00CD672D" w:rsidRDefault="005875C5" w:rsidP="00CD672D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72D">
        <w:rPr>
          <w:rFonts w:ascii="Times New Roman" w:hAnsi="Times New Roman" w:cs="Times New Roman"/>
          <w:sz w:val="28"/>
          <w:szCs w:val="28"/>
        </w:rPr>
        <w:t>Изменение с</w:t>
      </w:r>
      <w:r w:rsidR="000935AB" w:rsidRPr="00CD672D">
        <w:rPr>
          <w:rFonts w:ascii="Times New Roman" w:hAnsi="Times New Roman" w:cs="Times New Roman"/>
          <w:sz w:val="28"/>
          <w:szCs w:val="28"/>
        </w:rPr>
        <w:t>труктур</w:t>
      </w:r>
      <w:r w:rsidRPr="00CD672D">
        <w:rPr>
          <w:rFonts w:ascii="Times New Roman" w:hAnsi="Times New Roman" w:cs="Times New Roman"/>
          <w:sz w:val="28"/>
          <w:szCs w:val="28"/>
        </w:rPr>
        <w:t>ы</w:t>
      </w:r>
      <w:r w:rsidR="000935AB" w:rsidRPr="00CD672D">
        <w:rPr>
          <w:rFonts w:ascii="Times New Roman" w:hAnsi="Times New Roman" w:cs="Times New Roman"/>
          <w:sz w:val="28"/>
          <w:szCs w:val="28"/>
        </w:rPr>
        <w:t xml:space="preserve"> расходов бюджета округа на 202</w:t>
      </w:r>
      <w:r w:rsidRPr="00CD672D">
        <w:rPr>
          <w:rFonts w:ascii="Times New Roman" w:hAnsi="Times New Roman" w:cs="Times New Roman"/>
          <w:sz w:val="28"/>
          <w:szCs w:val="28"/>
        </w:rPr>
        <w:t>2 год по сравнению со структурой на 2021 год по группам</w:t>
      </w:r>
      <w:r w:rsidR="000935AB" w:rsidRPr="00CD6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35AB" w:rsidRPr="00CD672D">
        <w:rPr>
          <w:rFonts w:ascii="Times New Roman" w:hAnsi="Times New Roman" w:cs="Times New Roman"/>
          <w:sz w:val="28"/>
          <w:szCs w:val="28"/>
        </w:rPr>
        <w:t>видов расходов классификаци</w:t>
      </w:r>
      <w:r w:rsidRPr="00CD672D">
        <w:rPr>
          <w:rFonts w:ascii="Times New Roman" w:hAnsi="Times New Roman" w:cs="Times New Roman"/>
          <w:sz w:val="28"/>
          <w:szCs w:val="28"/>
        </w:rPr>
        <w:t>и расходов бюджетов</w:t>
      </w:r>
      <w:proofErr w:type="gramEnd"/>
      <w:r w:rsidRPr="00CD672D">
        <w:rPr>
          <w:rFonts w:ascii="Times New Roman" w:hAnsi="Times New Roman" w:cs="Times New Roman"/>
          <w:sz w:val="28"/>
          <w:szCs w:val="28"/>
        </w:rPr>
        <w:t xml:space="preserve"> представлено</w:t>
      </w:r>
      <w:r w:rsidR="000935AB" w:rsidRPr="00CD672D">
        <w:rPr>
          <w:rFonts w:ascii="Times New Roman" w:hAnsi="Times New Roman" w:cs="Times New Roman"/>
          <w:sz w:val="28"/>
          <w:szCs w:val="28"/>
        </w:rPr>
        <w:t xml:space="preserve"> в таблице 1</w:t>
      </w:r>
      <w:r w:rsidR="00FA4F63" w:rsidRPr="00CD672D">
        <w:rPr>
          <w:rFonts w:ascii="Times New Roman" w:hAnsi="Times New Roman" w:cs="Times New Roman"/>
          <w:sz w:val="28"/>
          <w:szCs w:val="28"/>
        </w:rPr>
        <w:t>6</w:t>
      </w:r>
      <w:r w:rsidR="000935AB" w:rsidRPr="00CD672D">
        <w:rPr>
          <w:rFonts w:ascii="Times New Roman" w:hAnsi="Times New Roman" w:cs="Times New Roman"/>
          <w:sz w:val="28"/>
          <w:szCs w:val="28"/>
        </w:rPr>
        <w:t>:</w:t>
      </w:r>
    </w:p>
    <w:p w:rsidR="002A5D2F" w:rsidRDefault="002A5D2F" w:rsidP="002A5D2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875C5">
        <w:rPr>
          <w:rFonts w:ascii="Times New Roman" w:hAnsi="Times New Roman" w:cs="Times New Roman"/>
          <w:sz w:val="20"/>
          <w:szCs w:val="20"/>
        </w:rPr>
        <w:t>таблица 1</w:t>
      </w:r>
      <w:r w:rsidR="00FA4F63" w:rsidRPr="005875C5">
        <w:rPr>
          <w:rFonts w:ascii="Times New Roman" w:hAnsi="Times New Roman" w:cs="Times New Roman"/>
          <w:sz w:val="20"/>
          <w:szCs w:val="20"/>
        </w:rPr>
        <w:t>6</w:t>
      </w:r>
      <w:r w:rsidRPr="0029563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29563A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7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1276"/>
        <w:gridCol w:w="850"/>
        <w:gridCol w:w="992"/>
        <w:gridCol w:w="1240"/>
        <w:gridCol w:w="887"/>
        <w:gridCol w:w="850"/>
      </w:tblGrid>
      <w:tr w:rsidR="005875C5" w:rsidRPr="005875C5" w:rsidTr="00613EEC">
        <w:trPr>
          <w:trHeight w:val="345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Утверждено решением о бюджете </w:t>
            </w:r>
          </w:p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 2021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% к итогу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% к итогу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</w:t>
            </w:r>
          </w:p>
        </w:tc>
      </w:tr>
      <w:tr w:rsidR="005875C5" w:rsidRPr="005875C5" w:rsidTr="00613EEC">
        <w:trPr>
          <w:trHeight w:val="525"/>
        </w:trPr>
        <w:tc>
          <w:tcPr>
            <w:tcW w:w="2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75C5" w:rsidRPr="005875C5" w:rsidRDefault="005875C5" w:rsidP="00613EEC">
            <w:pPr>
              <w:spacing w:after="0" w:line="240" w:lineRule="auto"/>
              <w:ind w:left="-72" w:right="-108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гр. 5-гр.3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613EE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гр.7/гр.3 %</w:t>
            </w:r>
          </w:p>
        </w:tc>
      </w:tr>
      <w:tr w:rsidR="005875C5" w:rsidRPr="005875C5" w:rsidTr="00613EEC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5875C5" w:rsidRPr="005875C5" w:rsidTr="00613EEC">
        <w:trPr>
          <w:trHeight w:val="155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233 825,2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5,2%</w:t>
            </w:r>
          </w:p>
        </w:tc>
      </w:tr>
      <w:tr w:rsidR="005875C5" w:rsidRPr="005875C5" w:rsidTr="00613EEC">
        <w:trPr>
          <w:trHeight w:val="5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314 089,9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303 860,5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613EEC">
            <w:pPr>
              <w:spacing w:after="0" w:line="240" w:lineRule="auto"/>
              <w:ind w:left="-7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-10 229,4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-3,3%</w:t>
            </w:r>
          </w:p>
        </w:tc>
      </w:tr>
      <w:tr w:rsidR="005875C5" w:rsidRPr="005875C5" w:rsidTr="00613EEC">
        <w:trPr>
          <w:trHeight w:val="35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64 620,2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54 479,7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613EEC">
            <w:pPr>
              <w:spacing w:after="0" w:line="240" w:lineRule="auto"/>
              <w:ind w:left="-7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-10 140,5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-15,7%</w:t>
            </w:r>
          </w:p>
        </w:tc>
      </w:tr>
      <w:tr w:rsidR="005875C5" w:rsidRPr="005875C5" w:rsidTr="00613EEC">
        <w:trPr>
          <w:trHeight w:val="36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152 001,6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579 528,6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613EEC">
            <w:pPr>
              <w:spacing w:after="0" w:line="240" w:lineRule="auto"/>
              <w:ind w:left="-7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427 527,0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613EEC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2,8 раза</w:t>
            </w:r>
          </w:p>
        </w:tc>
      </w:tr>
      <w:tr w:rsidR="005875C5" w:rsidRPr="005875C5" w:rsidTr="00613EEC">
        <w:trPr>
          <w:trHeight w:val="72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1 989 217,8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1 943 407,7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61,6%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613EEC">
            <w:pPr>
              <w:spacing w:after="0" w:line="240" w:lineRule="auto"/>
              <w:ind w:left="-7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-45 810,1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-2,3%</w:t>
            </w:r>
          </w:p>
        </w:tc>
      </w:tr>
      <w:tr w:rsidR="005875C5" w:rsidRPr="005875C5" w:rsidTr="00613EEC">
        <w:trPr>
          <w:trHeight w:val="4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-27,0%</w:t>
            </w:r>
          </w:p>
        </w:tc>
      </w:tr>
      <w:tr w:rsidR="005875C5" w:rsidRPr="005875C5" w:rsidTr="00613EEC">
        <w:trPr>
          <w:trHeight w:val="12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40 386,0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39 422,2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-963,8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-2,4%</w:t>
            </w:r>
          </w:p>
        </w:tc>
      </w:tr>
      <w:tr w:rsidR="005875C5" w:rsidRPr="005875C5" w:rsidTr="00613EE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2 782 976,3</w:t>
            </w:r>
            <w:r w:rsidR="00E33B6F" w:rsidRPr="00E33B6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vertAlign w:val="superscript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3 154 742,8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613EEC">
            <w:pPr>
              <w:spacing w:after="0" w:line="240" w:lineRule="auto"/>
              <w:ind w:left="-7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371 766,5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5C5" w:rsidRPr="005875C5" w:rsidRDefault="005875C5" w:rsidP="0058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75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13,4%</w:t>
            </w:r>
          </w:p>
        </w:tc>
      </w:tr>
    </w:tbl>
    <w:p w:rsidR="005875C5" w:rsidRPr="00E33B6F" w:rsidRDefault="00E33B6F" w:rsidP="002A5D2F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E33B6F">
        <w:rPr>
          <w:rFonts w:ascii="Times New Roman" w:hAnsi="Times New Roman" w:cs="Times New Roman"/>
          <w:sz w:val="14"/>
          <w:szCs w:val="14"/>
        </w:rPr>
        <w:t>*погрешность 0,1</w:t>
      </w:r>
    </w:p>
    <w:p w:rsidR="00C0789F" w:rsidRPr="0093186A" w:rsidRDefault="0029355A" w:rsidP="0029355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86A">
        <w:rPr>
          <w:rFonts w:ascii="Times New Roman" w:hAnsi="Times New Roman" w:cs="Times New Roman"/>
          <w:sz w:val="28"/>
          <w:szCs w:val="28"/>
        </w:rPr>
        <w:t>Контрольно-счетная палата отмечает, что в связи с отсутствием информации</w:t>
      </w:r>
      <w:r w:rsidR="00C0789F" w:rsidRPr="0093186A">
        <w:rPr>
          <w:rFonts w:ascii="Times New Roman" w:hAnsi="Times New Roman" w:cs="Times New Roman"/>
          <w:sz w:val="28"/>
          <w:szCs w:val="28"/>
        </w:rPr>
        <w:t>, не предусмотренной решением о бюджетном процессе в части предоставления документов и материалов одновременно с проектом  бюджета округа:</w:t>
      </w:r>
    </w:p>
    <w:p w:rsidR="0029355A" w:rsidRPr="0093186A" w:rsidRDefault="00C0789F" w:rsidP="00CA218C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86A">
        <w:rPr>
          <w:rFonts w:ascii="Times New Roman" w:hAnsi="Times New Roman" w:cs="Times New Roman"/>
          <w:sz w:val="28"/>
          <w:szCs w:val="28"/>
        </w:rPr>
        <w:t xml:space="preserve">- </w:t>
      </w:r>
      <w:r w:rsidR="0029355A" w:rsidRPr="0093186A">
        <w:rPr>
          <w:rFonts w:ascii="Times New Roman" w:hAnsi="Times New Roman" w:cs="Times New Roman"/>
          <w:sz w:val="28"/>
          <w:szCs w:val="28"/>
        </w:rPr>
        <w:t>по объектам капитального строительства, финансируем</w:t>
      </w:r>
      <w:r w:rsidR="00F463C5" w:rsidRPr="0093186A">
        <w:rPr>
          <w:rFonts w:ascii="Times New Roman" w:hAnsi="Times New Roman" w:cs="Times New Roman"/>
          <w:sz w:val="28"/>
          <w:szCs w:val="28"/>
        </w:rPr>
        <w:t>ым</w:t>
      </w:r>
      <w:r w:rsidR="0029355A" w:rsidRPr="0093186A">
        <w:rPr>
          <w:rFonts w:ascii="Times New Roman" w:hAnsi="Times New Roman" w:cs="Times New Roman"/>
          <w:sz w:val="28"/>
          <w:szCs w:val="28"/>
        </w:rPr>
        <w:t xml:space="preserve"> из бюджета округа в очередном финансовом году, содержащую сведения об их мощности, сроках ввода в эксплуатацию, общей стоимости строительства, фактических объемах выполненных работ с начала строительства по состоянию на 1</w:t>
      </w:r>
      <w:r w:rsidRPr="0093186A">
        <w:rPr>
          <w:rFonts w:ascii="Times New Roman" w:hAnsi="Times New Roman" w:cs="Times New Roman"/>
          <w:sz w:val="28"/>
          <w:szCs w:val="28"/>
        </w:rPr>
        <w:t xml:space="preserve"> июля текущего финансового года;</w:t>
      </w:r>
      <w:proofErr w:type="gramEnd"/>
    </w:p>
    <w:p w:rsidR="00CA218C" w:rsidRPr="0093186A" w:rsidRDefault="00CA218C" w:rsidP="00CA218C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86A">
        <w:rPr>
          <w:rFonts w:ascii="Times New Roman" w:hAnsi="Times New Roman" w:cs="Times New Roman"/>
          <w:sz w:val="28"/>
          <w:szCs w:val="28"/>
        </w:rPr>
        <w:t xml:space="preserve">- по распределению бюджетных ассигнований на предоставление субсидий бюджетным, автономным учреждениям и иным некоммерческим </w:t>
      </w:r>
      <w:r w:rsidRPr="0093186A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организациям с детализацией </w:t>
      </w:r>
      <w:proofErr w:type="gramStart"/>
      <w:r w:rsidRPr="0093186A">
        <w:rPr>
          <w:rFonts w:ascii="Times New Roman" w:hAnsi="Times New Roman" w:cs="Times New Roman"/>
          <w:sz w:val="28"/>
          <w:szCs w:val="28"/>
        </w:rPr>
        <w:t>кода бюджетной классификации расходов бюджета округа</w:t>
      </w:r>
      <w:proofErr w:type="gramEnd"/>
      <w:r w:rsidRPr="0093186A">
        <w:rPr>
          <w:rFonts w:ascii="Times New Roman" w:hAnsi="Times New Roman" w:cs="Times New Roman"/>
          <w:sz w:val="28"/>
          <w:szCs w:val="28"/>
        </w:rPr>
        <w:t>;</w:t>
      </w:r>
    </w:p>
    <w:p w:rsidR="00C0789F" w:rsidRPr="0093186A" w:rsidRDefault="00C0789F" w:rsidP="00CA218C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86A">
        <w:rPr>
          <w:rFonts w:ascii="Times New Roman" w:hAnsi="Times New Roman" w:cs="Times New Roman"/>
          <w:sz w:val="28"/>
          <w:szCs w:val="28"/>
        </w:rPr>
        <w:t>- по расчетам бюджетных ассигнований на предоставление субсидий иным некоммерческим организациям, не являющимся муниципальными учреждениями, на финансовое обеспечение уставной деятельности, в том числе в виде имущественного взноса, содержащие перечень получателей соответствующей субсидии (за исключением получателей, выбор которых осуществляется на конкурсной основе) и значения показателей, применяемых при определении размера предоставляемой субсидии в соответствии с утвержденным порядком (проектом порядка) предоставления соответствующей субсидии, в</w:t>
      </w:r>
      <w:proofErr w:type="gramEnd"/>
      <w:r w:rsidRPr="009318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186A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93186A">
        <w:rPr>
          <w:rFonts w:ascii="Times New Roman" w:hAnsi="Times New Roman" w:cs="Times New Roman"/>
          <w:sz w:val="28"/>
          <w:szCs w:val="28"/>
        </w:rPr>
        <w:t xml:space="preserve"> каждого получателя субсидии</w:t>
      </w:r>
      <w:r w:rsidR="00575126" w:rsidRPr="0093186A">
        <w:rPr>
          <w:rFonts w:ascii="Times New Roman" w:hAnsi="Times New Roman" w:cs="Times New Roman"/>
          <w:sz w:val="28"/>
          <w:szCs w:val="28"/>
        </w:rPr>
        <w:t>,</w:t>
      </w:r>
    </w:p>
    <w:p w:rsidR="00C0789F" w:rsidRPr="00CA218C" w:rsidRDefault="00C0789F" w:rsidP="00CA218C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86A">
        <w:rPr>
          <w:rFonts w:ascii="Times New Roman" w:hAnsi="Times New Roman" w:cs="Times New Roman"/>
          <w:sz w:val="28"/>
          <w:szCs w:val="28"/>
        </w:rPr>
        <w:t>не позволяет дать объективную и обоснованную оценку планирования бюджетных ассигнований на капитальные вложения в объекты капитального строительства</w:t>
      </w:r>
      <w:r w:rsidR="00CA218C" w:rsidRPr="0093186A">
        <w:rPr>
          <w:rFonts w:ascii="Times New Roman" w:hAnsi="Times New Roman" w:cs="Times New Roman"/>
          <w:sz w:val="28"/>
          <w:szCs w:val="28"/>
        </w:rPr>
        <w:t xml:space="preserve">, </w:t>
      </w:r>
      <w:r w:rsidR="00CA218C" w:rsidRPr="0093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субсидий бюджетным, автономным учреждениям и иным некоммерческим организациям</w:t>
      </w:r>
      <w:r w:rsidRPr="0093186A">
        <w:rPr>
          <w:rFonts w:ascii="Times New Roman" w:hAnsi="Times New Roman" w:cs="Times New Roman"/>
          <w:sz w:val="28"/>
          <w:szCs w:val="28"/>
        </w:rPr>
        <w:t xml:space="preserve"> и ины</w:t>
      </w:r>
      <w:r w:rsidR="00AB10B7" w:rsidRPr="0093186A">
        <w:rPr>
          <w:rFonts w:ascii="Times New Roman" w:hAnsi="Times New Roman" w:cs="Times New Roman"/>
          <w:sz w:val="28"/>
          <w:szCs w:val="28"/>
        </w:rPr>
        <w:t>х</w:t>
      </w:r>
      <w:r w:rsidRPr="0093186A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AB10B7" w:rsidRPr="0093186A">
        <w:rPr>
          <w:rFonts w:ascii="Times New Roman" w:hAnsi="Times New Roman" w:cs="Times New Roman"/>
          <w:sz w:val="28"/>
          <w:szCs w:val="28"/>
        </w:rPr>
        <w:t>х</w:t>
      </w:r>
      <w:r w:rsidRPr="0093186A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AB10B7" w:rsidRPr="0093186A">
        <w:rPr>
          <w:rFonts w:ascii="Times New Roman" w:hAnsi="Times New Roman" w:cs="Times New Roman"/>
          <w:sz w:val="28"/>
          <w:szCs w:val="28"/>
        </w:rPr>
        <w:t>й</w:t>
      </w:r>
      <w:r w:rsidRPr="0093186A">
        <w:rPr>
          <w:rFonts w:ascii="Times New Roman" w:hAnsi="Times New Roman" w:cs="Times New Roman"/>
          <w:sz w:val="28"/>
          <w:szCs w:val="28"/>
        </w:rPr>
        <w:t>.</w:t>
      </w:r>
    </w:p>
    <w:p w:rsidR="00222A4A" w:rsidRPr="00392E0D" w:rsidRDefault="00392E0D" w:rsidP="00392E0D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92E0D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CD672D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392E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6C0ACB" w:rsidRPr="00392E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положениями статьи 172 Бюджетного кодекса РФ, статьи </w:t>
      </w:r>
      <w:r w:rsidR="006C0ACB" w:rsidRPr="00CD672D">
        <w:rPr>
          <w:rFonts w:ascii="Times New Roman" w:hAnsi="Times New Roman" w:cs="Times New Roman"/>
          <w:b w:val="0"/>
          <w:color w:val="auto"/>
          <w:sz w:val="28"/>
          <w:szCs w:val="28"/>
        </w:rPr>
        <w:t>11 решения о бюджетном процессе проект решения сформирован</w:t>
      </w:r>
      <w:r w:rsidR="006C0ACB" w:rsidRPr="00392E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22A4A" w:rsidRPr="00392E0D">
        <w:rPr>
          <w:rFonts w:ascii="Times New Roman" w:hAnsi="Times New Roman" w:cs="Times New Roman"/>
          <w:color w:val="auto"/>
          <w:sz w:val="28"/>
          <w:szCs w:val="28"/>
        </w:rPr>
        <w:t xml:space="preserve">в программной структуре расходов </w:t>
      </w:r>
      <w:r w:rsidR="00222A4A" w:rsidRPr="00392E0D">
        <w:rPr>
          <w:rFonts w:ascii="Times New Roman" w:hAnsi="Times New Roman" w:cs="Times New Roman"/>
          <w:b w:val="0"/>
          <w:color w:val="auto"/>
          <w:sz w:val="28"/>
          <w:szCs w:val="28"/>
        </w:rPr>
        <w:t>на основе 1</w:t>
      </w:r>
      <w:r w:rsidR="009D15A6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222A4A" w:rsidRPr="00392E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муниципальных </w:t>
      </w:r>
      <w:r w:rsidR="00222A4A" w:rsidRPr="005E3F4E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</w:t>
      </w:r>
      <w:r w:rsidR="006C0ACB" w:rsidRPr="005E3F4E">
        <w:rPr>
          <w:rFonts w:ascii="Times New Roman" w:hAnsi="Times New Roman" w:cs="Times New Roman"/>
          <w:b w:val="0"/>
          <w:color w:val="auto"/>
          <w:sz w:val="28"/>
          <w:szCs w:val="28"/>
        </w:rPr>
        <w:t>, утвержденных со сроком реализации с 202</w:t>
      </w:r>
      <w:r w:rsidR="009D15A6" w:rsidRPr="005E3F4E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C0ACB" w:rsidRPr="005E3F4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 по 202</w:t>
      </w:r>
      <w:r w:rsidR="009D15A6" w:rsidRPr="005E3F4E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="006C0ACB" w:rsidRPr="005E3F4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 w:rsidR="00222A4A" w:rsidRPr="005E3F4E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222A4A" w:rsidRPr="00E83117" w:rsidRDefault="00222A4A" w:rsidP="00F51E3A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</w:rPr>
      </w:pPr>
      <w:proofErr w:type="gramStart"/>
      <w:r w:rsidRPr="006C07F5">
        <w:rPr>
          <w:rFonts w:ascii="Times New Roman" w:eastAsia="Calibri" w:hAnsi="Times New Roman" w:cs="Times New Roman"/>
          <w:sz w:val="28"/>
          <w:szCs w:val="20"/>
        </w:rPr>
        <w:t xml:space="preserve">В соответствии с </w:t>
      </w:r>
      <w:r w:rsidR="00B346FE" w:rsidRPr="006C07F5">
        <w:rPr>
          <w:rFonts w:ascii="Times New Roman" w:eastAsia="Calibri" w:hAnsi="Times New Roman" w:cs="Times New Roman"/>
          <w:sz w:val="28"/>
          <w:szCs w:val="20"/>
        </w:rPr>
        <w:t>проектом решения</w:t>
      </w:r>
      <w:r w:rsidRPr="006C07F5">
        <w:rPr>
          <w:rFonts w:ascii="Times New Roman" w:eastAsia="Calibri" w:hAnsi="Times New Roman" w:cs="Times New Roman"/>
          <w:sz w:val="28"/>
          <w:szCs w:val="20"/>
        </w:rPr>
        <w:t xml:space="preserve"> расходы бюджета </w:t>
      </w:r>
      <w:r w:rsidR="006C07F5" w:rsidRPr="006C07F5">
        <w:rPr>
          <w:rFonts w:ascii="Times New Roman" w:eastAsia="Calibri" w:hAnsi="Times New Roman" w:cs="Times New Roman"/>
          <w:sz w:val="28"/>
          <w:szCs w:val="20"/>
        </w:rPr>
        <w:t xml:space="preserve">округа </w:t>
      </w:r>
      <w:r w:rsidRPr="006C07F5">
        <w:rPr>
          <w:rFonts w:ascii="Times New Roman" w:eastAsia="Calibri" w:hAnsi="Times New Roman" w:cs="Times New Roman"/>
          <w:sz w:val="28"/>
          <w:szCs w:val="20"/>
        </w:rPr>
        <w:t>на реализацию 1</w:t>
      </w:r>
      <w:r w:rsidR="00BA0ACD">
        <w:rPr>
          <w:rFonts w:ascii="Times New Roman" w:eastAsia="Calibri" w:hAnsi="Times New Roman" w:cs="Times New Roman"/>
          <w:sz w:val="28"/>
          <w:szCs w:val="20"/>
        </w:rPr>
        <w:t>4</w:t>
      </w:r>
      <w:r w:rsidRPr="006C07F5">
        <w:rPr>
          <w:rFonts w:ascii="Times New Roman" w:eastAsia="Calibri" w:hAnsi="Times New Roman" w:cs="Times New Roman"/>
          <w:sz w:val="28"/>
          <w:szCs w:val="20"/>
        </w:rPr>
        <w:t xml:space="preserve"> муниципальных программ в 20</w:t>
      </w:r>
      <w:r w:rsidR="001F7917" w:rsidRPr="006C07F5">
        <w:rPr>
          <w:rFonts w:ascii="Times New Roman" w:eastAsia="Calibri" w:hAnsi="Times New Roman" w:cs="Times New Roman"/>
          <w:sz w:val="28"/>
          <w:szCs w:val="20"/>
        </w:rPr>
        <w:t>2</w:t>
      </w:r>
      <w:r w:rsidR="00BA0ACD">
        <w:rPr>
          <w:rFonts w:ascii="Times New Roman" w:eastAsia="Calibri" w:hAnsi="Times New Roman" w:cs="Times New Roman"/>
          <w:sz w:val="28"/>
          <w:szCs w:val="20"/>
        </w:rPr>
        <w:t>2</w:t>
      </w:r>
      <w:r w:rsidR="00D55A31" w:rsidRPr="006C07F5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6C07F5">
        <w:rPr>
          <w:rFonts w:ascii="Times New Roman" w:eastAsia="Calibri" w:hAnsi="Times New Roman" w:cs="Times New Roman"/>
          <w:sz w:val="28"/>
          <w:szCs w:val="20"/>
        </w:rPr>
        <w:t xml:space="preserve">году планируются в объеме </w:t>
      </w:r>
      <w:r w:rsidR="00BA0ACD">
        <w:rPr>
          <w:rFonts w:ascii="Times New Roman" w:eastAsia="Calibri" w:hAnsi="Times New Roman" w:cs="Times New Roman"/>
          <w:sz w:val="28"/>
          <w:szCs w:val="20"/>
        </w:rPr>
        <w:t>3 149 358,5</w:t>
      </w:r>
      <w:r w:rsidR="00BE0B15" w:rsidRPr="00E83117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тыс. рублей или </w:t>
      </w:r>
      <w:r w:rsidR="00BA0ACD">
        <w:rPr>
          <w:rFonts w:ascii="Times New Roman" w:eastAsia="Calibri" w:hAnsi="Times New Roman" w:cs="Times New Roman"/>
          <w:sz w:val="28"/>
          <w:szCs w:val="20"/>
        </w:rPr>
        <w:t>99,8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 % общего объема расходов бюджета</w:t>
      </w:r>
      <w:r w:rsidR="00DC3066" w:rsidRPr="00E83117">
        <w:rPr>
          <w:rFonts w:ascii="Times New Roman" w:eastAsia="Calibri" w:hAnsi="Times New Roman" w:cs="Times New Roman"/>
          <w:sz w:val="28"/>
          <w:szCs w:val="20"/>
        </w:rPr>
        <w:t xml:space="preserve"> округа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="00E33B6F">
        <w:rPr>
          <w:rFonts w:ascii="Times New Roman" w:eastAsia="Calibri" w:hAnsi="Times New Roman" w:cs="Times New Roman"/>
          <w:sz w:val="28"/>
          <w:szCs w:val="20"/>
        </w:rPr>
        <w:t xml:space="preserve">в сумме 3 154 742,8 тыс. рублей </w:t>
      </w:r>
      <w:r w:rsidRPr="00E83117">
        <w:rPr>
          <w:rFonts w:ascii="Times New Roman" w:eastAsia="Calibri" w:hAnsi="Times New Roman" w:cs="Times New Roman"/>
          <w:sz w:val="28"/>
          <w:szCs w:val="20"/>
        </w:rPr>
        <w:t>(в 20</w:t>
      </w:r>
      <w:r w:rsidR="00DC3066" w:rsidRPr="00E83117">
        <w:rPr>
          <w:rFonts w:ascii="Times New Roman" w:eastAsia="Calibri" w:hAnsi="Times New Roman" w:cs="Times New Roman"/>
          <w:sz w:val="28"/>
          <w:szCs w:val="20"/>
        </w:rPr>
        <w:t>2</w:t>
      </w:r>
      <w:r w:rsidR="00BA0ACD">
        <w:rPr>
          <w:rFonts w:ascii="Times New Roman" w:eastAsia="Calibri" w:hAnsi="Times New Roman" w:cs="Times New Roman"/>
          <w:sz w:val="28"/>
          <w:szCs w:val="20"/>
        </w:rPr>
        <w:t>1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 году </w:t>
      </w:r>
      <w:r w:rsidR="00DC3066" w:rsidRPr="00E83117">
        <w:rPr>
          <w:rFonts w:ascii="Times New Roman" w:eastAsia="Calibri" w:hAnsi="Times New Roman" w:cs="Times New Roman"/>
          <w:sz w:val="28"/>
          <w:szCs w:val="20"/>
        </w:rPr>
        <w:t>–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="00BA0ACD">
        <w:rPr>
          <w:rFonts w:ascii="Times New Roman" w:eastAsia="Calibri" w:hAnsi="Times New Roman" w:cs="Times New Roman"/>
          <w:sz w:val="28"/>
          <w:szCs w:val="20"/>
        </w:rPr>
        <w:t>97,3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%), что на </w:t>
      </w:r>
      <w:r w:rsidR="00BA0ACD">
        <w:rPr>
          <w:rFonts w:ascii="Times New Roman" w:eastAsia="Calibri" w:hAnsi="Times New Roman" w:cs="Times New Roman"/>
          <w:sz w:val="28"/>
          <w:szCs w:val="20"/>
        </w:rPr>
        <w:t xml:space="preserve">442 787,8 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тыс. рублей или </w:t>
      </w:r>
      <w:r w:rsidR="00BA0ACD">
        <w:rPr>
          <w:rFonts w:ascii="Times New Roman" w:eastAsia="Calibri" w:hAnsi="Times New Roman" w:cs="Times New Roman"/>
          <w:sz w:val="28"/>
          <w:szCs w:val="20"/>
        </w:rPr>
        <w:t>16,4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%, </w:t>
      </w:r>
      <w:r w:rsidR="00BA0ACD">
        <w:rPr>
          <w:rFonts w:ascii="Times New Roman" w:eastAsia="Calibri" w:hAnsi="Times New Roman" w:cs="Times New Roman"/>
          <w:sz w:val="28"/>
          <w:szCs w:val="20"/>
        </w:rPr>
        <w:t>больше</w:t>
      </w:r>
      <w:r w:rsidR="00D55A31" w:rsidRPr="00E83117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объема бюджетных ассигнований, предусмотренного </w:t>
      </w:r>
      <w:r w:rsidR="00BA0ACD">
        <w:rPr>
          <w:rFonts w:ascii="Times New Roman" w:eastAsia="Calibri" w:hAnsi="Times New Roman" w:cs="Times New Roman"/>
          <w:sz w:val="28"/>
          <w:szCs w:val="20"/>
        </w:rPr>
        <w:t xml:space="preserve">решением о </w:t>
      </w:r>
      <w:r w:rsidR="00DC3066" w:rsidRPr="00E83117">
        <w:rPr>
          <w:rFonts w:ascii="Times New Roman" w:eastAsia="Calibri" w:hAnsi="Times New Roman" w:cs="Times New Roman"/>
          <w:sz w:val="28"/>
          <w:szCs w:val="20"/>
        </w:rPr>
        <w:t>бюджет</w:t>
      </w:r>
      <w:r w:rsidR="00BA0ACD">
        <w:rPr>
          <w:rFonts w:ascii="Times New Roman" w:eastAsia="Calibri" w:hAnsi="Times New Roman" w:cs="Times New Roman"/>
          <w:sz w:val="28"/>
          <w:szCs w:val="20"/>
        </w:rPr>
        <w:t>е</w:t>
      </w:r>
      <w:r w:rsidR="00DC3066" w:rsidRPr="00E83117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E83117">
        <w:rPr>
          <w:rFonts w:ascii="Times New Roman" w:eastAsia="Calibri" w:hAnsi="Times New Roman" w:cs="Times New Roman"/>
          <w:sz w:val="28"/>
          <w:szCs w:val="20"/>
        </w:rPr>
        <w:t>на 20</w:t>
      </w:r>
      <w:r w:rsidR="00DC3066" w:rsidRPr="00E83117">
        <w:rPr>
          <w:rFonts w:ascii="Times New Roman" w:eastAsia="Calibri" w:hAnsi="Times New Roman" w:cs="Times New Roman"/>
          <w:sz w:val="28"/>
          <w:szCs w:val="20"/>
        </w:rPr>
        <w:t>2</w:t>
      </w:r>
      <w:r w:rsidR="00BA0ACD">
        <w:rPr>
          <w:rFonts w:ascii="Times New Roman" w:eastAsia="Calibri" w:hAnsi="Times New Roman" w:cs="Times New Roman"/>
          <w:sz w:val="28"/>
          <w:szCs w:val="20"/>
        </w:rPr>
        <w:t>1</w:t>
      </w:r>
      <w:proofErr w:type="gramEnd"/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 год.</w:t>
      </w:r>
    </w:p>
    <w:p w:rsidR="00DC3EC3" w:rsidRDefault="00E83117" w:rsidP="00F51E3A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E83117">
        <w:rPr>
          <w:rFonts w:ascii="Times New Roman" w:eastAsia="Calibri" w:hAnsi="Times New Roman" w:cs="Times New Roman"/>
          <w:sz w:val="28"/>
          <w:szCs w:val="20"/>
        </w:rPr>
        <w:t>Сведения о расходах бюджета округа на реализацию муниципальных программ на период 202</w:t>
      </w:r>
      <w:r w:rsidR="00FE1FCB">
        <w:rPr>
          <w:rFonts w:ascii="Times New Roman" w:eastAsia="Calibri" w:hAnsi="Times New Roman" w:cs="Times New Roman"/>
          <w:sz w:val="28"/>
          <w:szCs w:val="20"/>
        </w:rPr>
        <w:t>1</w:t>
      </w:r>
      <w:r w:rsidRPr="00E83117">
        <w:rPr>
          <w:rFonts w:ascii="Times New Roman" w:eastAsia="Calibri" w:hAnsi="Times New Roman" w:cs="Times New Roman"/>
          <w:sz w:val="28"/>
          <w:szCs w:val="20"/>
        </w:rPr>
        <w:t>-202</w:t>
      </w:r>
      <w:r w:rsidR="00140834">
        <w:rPr>
          <w:rFonts w:ascii="Times New Roman" w:eastAsia="Calibri" w:hAnsi="Times New Roman" w:cs="Times New Roman"/>
          <w:sz w:val="28"/>
          <w:szCs w:val="20"/>
        </w:rPr>
        <w:t>4</w:t>
      </w:r>
      <w:r w:rsidRPr="00E83117">
        <w:rPr>
          <w:rFonts w:ascii="Times New Roman" w:eastAsia="Calibri" w:hAnsi="Times New Roman" w:cs="Times New Roman"/>
          <w:sz w:val="28"/>
          <w:szCs w:val="20"/>
        </w:rPr>
        <w:t xml:space="preserve"> годов представлены в таблице 1</w:t>
      </w:r>
      <w:r w:rsidR="00A27C57">
        <w:rPr>
          <w:rFonts w:ascii="Times New Roman" w:eastAsia="Calibri" w:hAnsi="Times New Roman" w:cs="Times New Roman"/>
          <w:sz w:val="28"/>
          <w:szCs w:val="20"/>
        </w:rPr>
        <w:t>7</w:t>
      </w:r>
      <w:r w:rsidRPr="00E83117">
        <w:rPr>
          <w:rFonts w:ascii="Times New Roman" w:eastAsia="Calibri" w:hAnsi="Times New Roman" w:cs="Times New Roman"/>
          <w:sz w:val="28"/>
          <w:szCs w:val="20"/>
        </w:rPr>
        <w:t>:</w:t>
      </w:r>
    </w:p>
    <w:p w:rsidR="00DC3EC3" w:rsidRDefault="00DC3EC3" w:rsidP="00DC3EC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A6DE1">
        <w:rPr>
          <w:rFonts w:ascii="Times New Roman" w:hAnsi="Times New Roman" w:cs="Times New Roman"/>
          <w:sz w:val="20"/>
          <w:szCs w:val="20"/>
        </w:rPr>
        <w:t>таблица 1</w:t>
      </w:r>
      <w:r w:rsidR="00DA728B">
        <w:rPr>
          <w:rFonts w:ascii="Times New Roman" w:hAnsi="Times New Roman" w:cs="Times New Roman"/>
          <w:sz w:val="20"/>
          <w:szCs w:val="20"/>
        </w:rPr>
        <w:t>7</w:t>
      </w:r>
      <w:r w:rsidRPr="00AA6DE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tbl>
      <w:tblPr>
        <w:tblW w:w="100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2300"/>
        <w:gridCol w:w="1102"/>
        <w:gridCol w:w="1134"/>
        <w:gridCol w:w="1075"/>
      </w:tblGrid>
      <w:tr w:rsidR="00732706" w:rsidRPr="00732706" w:rsidTr="00A27C57">
        <w:trPr>
          <w:trHeight w:val="309"/>
        </w:trPr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решения</w:t>
            </w:r>
          </w:p>
        </w:tc>
      </w:tr>
      <w:tr w:rsidR="00732706" w:rsidRPr="00732706" w:rsidTr="00A27C57">
        <w:trPr>
          <w:trHeight w:val="257"/>
        </w:trPr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</w:tr>
      <w:tr w:rsidR="00732706" w:rsidRPr="00732706" w:rsidTr="00A27C57">
        <w:trPr>
          <w:trHeight w:val="4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реализацию муниципальных программ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2 706 570,7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3 149 358,5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2 954 366,3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2 456 067,6</w:t>
            </w:r>
          </w:p>
        </w:tc>
      </w:tr>
      <w:tr w:rsidR="00732706" w:rsidRPr="00732706" w:rsidTr="009C4FA0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в расходах бюджета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97,3%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AA0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AA06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,8%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5C40AC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97,3</w:t>
            </w:r>
            <w:r w:rsidR="00732706"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732706" w:rsidRPr="00732706" w:rsidTr="00A27C57">
        <w:trPr>
          <w:trHeight w:val="315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9C4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Изменения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442 787,9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-194 992,2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-498 298,7</w:t>
            </w:r>
          </w:p>
        </w:tc>
      </w:tr>
      <w:tr w:rsidR="00732706" w:rsidRPr="00732706" w:rsidTr="00A27C57">
        <w:trPr>
          <w:trHeight w:val="136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-6,2%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706" w:rsidRPr="00732706" w:rsidRDefault="00732706" w:rsidP="0073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27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-16,9%</w:t>
            </w:r>
          </w:p>
        </w:tc>
      </w:tr>
    </w:tbl>
    <w:p w:rsidR="00732706" w:rsidRDefault="00732706" w:rsidP="00DC3EC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C3EC3" w:rsidRPr="004B599D" w:rsidRDefault="004B599D" w:rsidP="00F51E3A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4B599D">
        <w:rPr>
          <w:rFonts w:ascii="Times New Roman" w:eastAsia="Calibri" w:hAnsi="Times New Roman" w:cs="Times New Roman"/>
          <w:sz w:val="28"/>
          <w:szCs w:val="20"/>
        </w:rPr>
        <w:t>Структура программной части расходов бюджета округа на 202</w:t>
      </w:r>
      <w:r w:rsidR="009C4FA0">
        <w:rPr>
          <w:rFonts w:ascii="Times New Roman" w:eastAsia="Calibri" w:hAnsi="Times New Roman" w:cs="Times New Roman"/>
          <w:sz w:val="28"/>
          <w:szCs w:val="20"/>
        </w:rPr>
        <w:t>2</w:t>
      </w:r>
      <w:r w:rsidRPr="004B599D">
        <w:rPr>
          <w:rFonts w:ascii="Times New Roman" w:eastAsia="Calibri" w:hAnsi="Times New Roman" w:cs="Times New Roman"/>
          <w:sz w:val="28"/>
          <w:szCs w:val="20"/>
        </w:rPr>
        <w:t>-202</w:t>
      </w:r>
      <w:r w:rsidR="009C4FA0">
        <w:rPr>
          <w:rFonts w:ascii="Times New Roman" w:eastAsia="Calibri" w:hAnsi="Times New Roman" w:cs="Times New Roman"/>
          <w:sz w:val="28"/>
          <w:szCs w:val="20"/>
        </w:rPr>
        <w:t>4</w:t>
      </w:r>
      <w:r w:rsidRPr="004B599D">
        <w:rPr>
          <w:rFonts w:ascii="Times New Roman" w:eastAsia="Calibri" w:hAnsi="Times New Roman" w:cs="Times New Roman"/>
          <w:sz w:val="28"/>
          <w:szCs w:val="20"/>
        </w:rPr>
        <w:t xml:space="preserve"> годы в разрезе муниципальных программ представлена в </w:t>
      </w:r>
      <w:r w:rsidR="00960932">
        <w:rPr>
          <w:rFonts w:ascii="Times New Roman" w:eastAsia="Calibri" w:hAnsi="Times New Roman" w:cs="Times New Roman"/>
          <w:sz w:val="28"/>
          <w:szCs w:val="20"/>
        </w:rPr>
        <w:t>Д</w:t>
      </w:r>
      <w:r w:rsidRPr="004B599D">
        <w:rPr>
          <w:rFonts w:ascii="Times New Roman" w:eastAsia="Calibri" w:hAnsi="Times New Roman" w:cs="Times New Roman"/>
          <w:sz w:val="28"/>
          <w:szCs w:val="20"/>
        </w:rPr>
        <w:t>иаграмме</w:t>
      </w:r>
      <w:r w:rsidR="00960932">
        <w:rPr>
          <w:rFonts w:ascii="Times New Roman" w:eastAsia="Calibri" w:hAnsi="Times New Roman" w:cs="Times New Roman"/>
          <w:sz w:val="28"/>
          <w:szCs w:val="20"/>
        </w:rPr>
        <w:t xml:space="preserve"> 2</w:t>
      </w:r>
      <w:r w:rsidRPr="004B599D">
        <w:rPr>
          <w:rFonts w:ascii="Times New Roman" w:eastAsia="Calibri" w:hAnsi="Times New Roman" w:cs="Times New Roman"/>
          <w:sz w:val="28"/>
          <w:szCs w:val="20"/>
        </w:rPr>
        <w:t xml:space="preserve"> и в </w:t>
      </w:r>
      <w:r w:rsidRPr="00DB163F">
        <w:rPr>
          <w:rFonts w:ascii="Times New Roman" w:eastAsia="Calibri" w:hAnsi="Times New Roman" w:cs="Times New Roman"/>
          <w:sz w:val="28"/>
          <w:szCs w:val="20"/>
        </w:rPr>
        <w:t>Приложении 3 к заключению</w:t>
      </w:r>
      <w:r w:rsidRPr="004B599D">
        <w:rPr>
          <w:rFonts w:ascii="Times New Roman" w:eastAsia="Calibri" w:hAnsi="Times New Roman" w:cs="Times New Roman"/>
          <w:sz w:val="28"/>
          <w:szCs w:val="20"/>
        </w:rPr>
        <w:t>.</w:t>
      </w:r>
    </w:p>
    <w:p w:rsidR="00DC3EC3" w:rsidRDefault="00563602" w:rsidP="00F51E3A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>Д</w:t>
      </w:r>
      <w:r w:rsidRPr="004B599D">
        <w:rPr>
          <w:rFonts w:ascii="Times New Roman" w:eastAsia="Calibri" w:hAnsi="Times New Roman" w:cs="Times New Roman"/>
          <w:sz w:val="28"/>
          <w:szCs w:val="20"/>
        </w:rPr>
        <w:t>иаграмм</w:t>
      </w:r>
      <w:r>
        <w:rPr>
          <w:rFonts w:ascii="Times New Roman" w:eastAsia="Calibri" w:hAnsi="Times New Roman" w:cs="Times New Roman"/>
          <w:sz w:val="28"/>
          <w:szCs w:val="20"/>
        </w:rPr>
        <w:t xml:space="preserve">а. </w:t>
      </w:r>
      <w:r w:rsidRPr="004B599D">
        <w:rPr>
          <w:rFonts w:ascii="Times New Roman" w:eastAsia="Calibri" w:hAnsi="Times New Roman" w:cs="Times New Roman"/>
          <w:sz w:val="28"/>
          <w:szCs w:val="20"/>
        </w:rPr>
        <w:t>Структура программной части расходов бюджета округа на 202</w:t>
      </w:r>
      <w:r w:rsidR="009C4FA0">
        <w:rPr>
          <w:rFonts w:ascii="Times New Roman" w:eastAsia="Calibri" w:hAnsi="Times New Roman" w:cs="Times New Roman"/>
          <w:sz w:val="28"/>
          <w:szCs w:val="20"/>
        </w:rPr>
        <w:t>3</w:t>
      </w:r>
      <w:r w:rsidRPr="004B599D">
        <w:rPr>
          <w:rFonts w:ascii="Times New Roman" w:eastAsia="Calibri" w:hAnsi="Times New Roman" w:cs="Times New Roman"/>
          <w:sz w:val="28"/>
          <w:szCs w:val="20"/>
        </w:rPr>
        <w:t>-202</w:t>
      </w:r>
      <w:r w:rsidR="009C4FA0">
        <w:rPr>
          <w:rFonts w:ascii="Times New Roman" w:eastAsia="Calibri" w:hAnsi="Times New Roman" w:cs="Times New Roman"/>
          <w:sz w:val="28"/>
          <w:szCs w:val="20"/>
        </w:rPr>
        <w:t>4</w:t>
      </w:r>
      <w:r w:rsidRPr="004B599D">
        <w:rPr>
          <w:rFonts w:ascii="Times New Roman" w:eastAsia="Calibri" w:hAnsi="Times New Roman" w:cs="Times New Roman"/>
          <w:sz w:val="28"/>
          <w:szCs w:val="20"/>
        </w:rPr>
        <w:t xml:space="preserve"> годы в разрезе муниципальных программ</w:t>
      </w:r>
      <w:r>
        <w:rPr>
          <w:rFonts w:ascii="Times New Roman" w:eastAsia="Calibri" w:hAnsi="Times New Roman" w:cs="Times New Roman"/>
          <w:sz w:val="28"/>
          <w:szCs w:val="20"/>
        </w:rPr>
        <w:t>.</w:t>
      </w:r>
    </w:p>
    <w:p w:rsidR="00960932" w:rsidRPr="00960932" w:rsidRDefault="00960932" w:rsidP="00960932">
      <w:pPr>
        <w:suppressAutoHyphens/>
        <w:spacing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 xml:space="preserve">Диаграмма 2. </w:t>
      </w:r>
      <w:r w:rsidRPr="00960932">
        <w:rPr>
          <w:rFonts w:ascii="Times New Roman" w:eastAsia="Calibri" w:hAnsi="Times New Roman" w:cs="Times New Roman"/>
          <w:sz w:val="28"/>
          <w:szCs w:val="20"/>
        </w:rPr>
        <w:t>Программная часть расходов бюджета округа на 2022 год</w:t>
      </w:r>
    </w:p>
    <w:p w:rsidR="00871480" w:rsidRDefault="00871480" w:rsidP="00D564D4">
      <w:pPr>
        <w:suppressAutoHyphens/>
        <w:spacing w:after="0" w:line="283" w:lineRule="auto"/>
        <w:jc w:val="both"/>
        <w:rPr>
          <w:rFonts w:ascii="Times New Roman" w:eastAsia="Calibri" w:hAnsi="Times New Roman" w:cs="Times New Roman"/>
          <w:color w:val="2E74B5" w:themeColor="accent1" w:themeShade="BF"/>
          <w:sz w:val="28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 wp14:anchorId="66FC19E4" wp14:editId="4FF5A092">
            <wp:extent cx="5943600" cy="596265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B32B2" w:rsidRPr="000B32B2" w:rsidRDefault="000B32B2" w:rsidP="000B32B2">
      <w:pPr>
        <w:pStyle w:val="6"/>
        <w:spacing w:before="0" w:line="283" w:lineRule="auto"/>
      </w:pPr>
      <w:r w:rsidRPr="000B32B2">
        <w:t>Показатели общих объемов бюджетных ассигнований по источникам</w:t>
      </w:r>
      <w:r>
        <w:rPr>
          <w:lang w:val="ru-RU"/>
        </w:rPr>
        <w:t xml:space="preserve"> </w:t>
      </w:r>
      <w:r w:rsidRPr="000B32B2">
        <w:t>финансового обеспечения, отраженные в паспорт</w:t>
      </w:r>
      <w:r w:rsidR="00296A68">
        <w:rPr>
          <w:lang w:val="ru-RU"/>
        </w:rPr>
        <w:t xml:space="preserve">е </w:t>
      </w:r>
      <w:r>
        <w:rPr>
          <w:lang w:val="ru-RU"/>
        </w:rPr>
        <w:t>муниципальн</w:t>
      </w:r>
      <w:r w:rsidR="00296A68">
        <w:rPr>
          <w:lang w:val="ru-RU"/>
        </w:rPr>
        <w:t>ой</w:t>
      </w:r>
      <w:r>
        <w:rPr>
          <w:lang w:val="ru-RU"/>
        </w:rPr>
        <w:t xml:space="preserve"> программ</w:t>
      </w:r>
      <w:r w:rsidR="004A41C6">
        <w:rPr>
          <w:lang w:val="ru-RU"/>
        </w:rPr>
        <w:t>ы</w:t>
      </w:r>
      <w:r w:rsidR="00296A68">
        <w:rPr>
          <w:lang w:val="ru-RU"/>
        </w:rPr>
        <w:t xml:space="preserve"> «</w:t>
      </w:r>
      <w:r w:rsidR="00296A68" w:rsidRPr="00296A68">
        <w:rPr>
          <w:lang w:val="ru-RU"/>
        </w:rPr>
        <w:t>Муниципальное имущество и земельные ресурсы</w:t>
      </w:r>
      <w:r w:rsidR="00296A68">
        <w:rPr>
          <w:lang w:val="ru-RU"/>
        </w:rPr>
        <w:t>»</w:t>
      </w:r>
      <w:r w:rsidRPr="000B32B2">
        <w:t>,</w:t>
      </w:r>
      <w:r>
        <w:rPr>
          <w:lang w:val="ru-RU"/>
        </w:rPr>
        <w:t xml:space="preserve"> </w:t>
      </w:r>
      <w:r w:rsidRPr="000B32B2">
        <w:t>представленн</w:t>
      </w:r>
      <w:r w:rsidR="00296A68">
        <w:rPr>
          <w:lang w:val="ru-RU"/>
        </w:rPr>
        <w:t>ой</w:t>
      </w:r>
      <w:r w:rsidRPr="000B32B2">
        <w:t xml:space="preserve"> в материалах к </w:t>
      </w:r>
      <w:r>
        <w:rPr>
          <w:lang w:val="ru-RU"/>
        </w:rPr>
        <w:t>проекту решения</w:t>
      </w:r>
      <w:r w:rsidRPr="000B32B2">
        <w:t>, не соответствуют аналогичному</w:t>
      </w:r>
      <w:r>
        <w:rPr>
          <w:lang w:val="ru-RU"/>
        </w:rPr>
        <w:t xml:space="preserve"> </w:t>
      </w:r>
      <w:r w:rsidRPr="000B32B2">
        <w:t xml:space="preserve">объему расходов, предусмотренному в </w:t>
      </w:r>
      <w:r>
        <w:rPr>
          <w:lang w:val="ru-RU"/>
        </w:rPr>
        <w:t>проекте решения</w:t>
      </w:r>
      <w:r w:rsidRPr="000B32B2">
        <w:t xml:space="preserve"> на их реализацию в</w:t>
      </w:r>
      <w:r>
        <w:rPr>
          <w:lang w:val="ru-RU"/>
        </w:rPr>
        <w:t xml:space="preserve"> </w:t>
      </w:r>
      <w:r w:rsidR="00296A68">
        <w:rPr>
          <w:lang w:val="ru-RU"/>
        </w:rPr>
        <w:t>2023 году.</w:t>
      </w:r>
    </w:p>
    <w:p w:rsidR="00426D2A" w:rsidRDefault="00426D2A" w:rsidP="000B32B2">
      <w:pPr>
        <w:pStyle w:val="6"/>
        <w:spacing w:before="0" w:line="283" w:lineRule="auto"/>
        <w:rPr>
          <w:lang w:val="ru-RU"/>
        </w:rPr>
      </w:pPr>
      <w:r w:rsidRPr="00D86E69">
        <w:rPr>
          <w:lang w:val="ru-RU"/>
        </w:rPr>
        <w:t xml:space="preserve">Проектом решения расходы на содержание представительного органа местного самоуправления – Совета депутатов Печенгского муниципального округа </w:t>
      </w:r>
      <w:r w:rsidR="00D86E69">
        <w:rPr>
          <w:lang w:val="ru-RU"/>
        </w:rPr>
        <w:t>отражены</w:t>
      </w:r>
      <w:r w:rsidRPr="00D86E69">
        <w:rPr>
          <w:lang w:val="ru-RU"/>
        </w:rPr>
        <w:t xml:space="preserve"> в программной </w:t>
      </w:r>
      <w:r w:rsidR="00D86E69">
        <w:rPr>
          <w:lang w:val="ru-RU"/>
        </w:rPr>
        <w:t>части бюджета</w:t>
      </w:r>
      <w:r w:rsidRPr="00D86E69">
        <w:rPr>
          <w:lang w:val="ru-RU"/>
        </w:rPr>
        <w:t>.</w:t>
      </w:r>
    </w:p>
    <w:p w:rsidR="00EB3FC2" w:rsidRPr="00D86E69" w:rsidRDefault="00EB3FC2" w:rsidP="000B32B2">
      <w:pPr>
        <w:pStyle w:val="6"/>
        <w:spacing w:before="0" w:line="283" w:lineRule="auto"/>
        <w:rPr>
          <w:lang w:val="ru-RU"/>
        </w:rPr>
      </w:pPr>
      <w:r w:rsidRPr="007F1401">
        <w:rPr>
          <w:lang w:val="ru-RU"/>
        </w:rPr>
        <w:t>В соответствии со статьей 179 Бюджетного кодекса РФ муниципальные программы утверждаются местной администрацией муниципального образования.</w:t>
      </w:r>
    </w:p>
    <w:p w:rsidR="00EB3FC2" w:rsidRDefault="004373F9" w:rsidP="000B32B2">
      <w:pPr>
        <w:pStyle w:val="6"/>
        <w:spacing w:before="0" w:line="283" w:lineRule="auto"/>
        <w:rPr>
          <w:lang w:val="ru-RU"/>
        </w:rPr>
      </w:pPr>
      <w:r w:rsidRPr="00D86E69">
        <w:rPr>
          <w:lang w:val="ru-RU"/>
        </w:rPr>
        <w:t xml:space="preserve">Уставом Печенгского муниципального округа </w:t>
      </w:r>
      <w:r w:rsidR="00426D2A" w:rsidRPr="00D86E69">
        <w:rPr>
          <w:lang w:val="ru-RU"/>
        </w:rPr>
        <w:t xml:space="preserve">установлено, что </w:t>
      </w:r>
      <w:r w:rsidR="00D82B7D" w:rsidRPr="00D86E69">
        <w:rPr>
          <w:lang w:val="ru-RU"/>
        </w:rPr>
        <w:t>Совет депутатов Печенгского муниципального округа</w:t>
      </w:r>
      <w:r w:rsidR="00426D2A" w:rsidRPr="00D86E69">
        <w:rPr>
          <w:lang w:val="ru-RU"/>
        </w:rPr>
        <w:t xml:space="preserve"> </w:t>
      </w:r>
      <w:r w:rsidR="00DB32F4" w:rsidRPr="00D86E69">
        <w:rPr>
          <w:lang w:val="ru-RU"/>
        </w:rPr>
        <w:t>является о</w:t>
      </w:r>
      <w:r w:rsidR="00426D2A" w:rsidRPr="00D86E69">
        <w:rPr>
          <w:lang w:val="ru-RU"/>
        </w:rPr>
        <w:t xml:space="preserve">рганом местного </w:t>
      </w:r>
      <w:r w:rsidR="00426D2A" w:rsidRPr="00D86E69">
        <w:rPr>
          <w:lang w:val="ru-RU"/>
        </w:rPr>
        <w:lastRenderedPageBreak/>
        <w:t>самоуправления, а также подотчетен и подконтролен непосредственно населению Пе</w:t>
      </w:r>
      <w:r w:rsidR="00EB3FC2">
        <w:rPr>
          <w:lang w:val="ru-RU"/>
        </w:rPr>
        <w:t>ченгского муниципального округа.</w:t>
      </w:r>
    </w:p>
    <w:p w:rsidR="00D82B7D" w:rsidRDefault="00D82B7D" w:rsidP="000B32B2">
      <w:pPr>
        <w:pStyle w:val="6"/>
        <w:spacing w:before="0" w:line="283" w:lineRule="auto"/>
        <w:rPr>
          <w:lang w:val="ru-RU"/>
        </w:rPr>
      </w:pPr>
      <w:r w:rsidRPr="00D86E69">
        <w:rPr>
          <w:lang w:val="ru-RU"/>
        </w:rPr>
        <w:t>В соответствии со статьей 29 Устава Печенгского муниципально</w:t>
      </w:r>
      <w:r>
        <w:rPr>
          <w:lang w:val="ru-RU"/>
        </w:rPr>
        <w:t xml:space="preserve">го округа </w:t>
      </w:r>
      <w:r w:rsidRPr="00D82B7D">
        <w:rPr>
          <w:lang w:val="ru-RU"/>
        </w:rPr>
        <w:t>Глава округа возглавляет администрацию Пе</w:t>
      </w:r>
      <w:r w:rsidR="00595F41">
        <w:rPr>
          <w:lang w:val="ru-RU"/>
        </w:rPr>
        <w:t xml:space="preserve">ченгского муниципального округа, </w:t>
      </w:r>
      <w:r w:rsidR="00595F41" w:rsidRPr="00595F41">
        <w:rPr>
          <w:lang w:val="ru-RU"/>
        </w:rPr>
        <w:t>подконтролен и подотчетен населению и Совету депутатов Печенгского муниципального округа.</w:t>
      </w:r>
    </w:p>
    <w:p w:rsidR="00595F41" w:rsidRDefault="00595F41" w:rsidP="000B32B2">
      <w:pPr>
        <w:pStyle w:val="6"/>
        <w:spacing w:before="0" w:line="283" w:lineRule="auto"/>
        <w:rPr>
          <w:lang w:val="ru-RU"/>
        </w:rPr>
      </w:pPr>
      <w:proofErr w:type="gramStart"/>
      <w:r>
        <w:rPr>
          <w:lang w:val="ru-RU"/>
        </w:rPr>
        <w:t xml:space="preserve">Статьей 33 Устава Печенгского муниципального округа установлено, что </w:t>
      </w:r>
      <w:r w:rsidRPr="00595F41">
        <w:rPr>
          <w:lang w:val="ru-RU"/>
        </w:rPr>
        <w:t>Глава округа в пределах своих полномочий, установленных федеральными законами, законами Мурманской области, Уставом</w:t>
      </w:r>
      <w:r>
        <w:rPr>
          <w:lang w:val="ru-RU"/>
        </w:rPr>
        <w:t xml:space="preserve"> Печенгского муниципального округа</w:t>
      </w:r>
      <w:r w:rsidRPr="00595F41">
        <w:rPr>
          <w:lang w:val="ru-RU"/>
        </w:rPr>
        <w:t>, нормативными правовыми актами Совета депутатов Печенгского муниципального округа, издает постановления администрации Печенгского муниципального округа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Мурманской области</w:t>
      </w:r>
      <w:proofErr w:type="gramEnd"/>
      <w:r w:rsidRPr="00595F41">
        <w:rPr>
          <w:lang w:val="ru-RU"/>
        </w:rPr>
        <w:t xml:space="preserve">  и распоряжения администрации Печенгского муниципального округа по вопросам организации работы администрации Печенгского муниципального округа.</w:t>
      </w:r>
    </w:p>
    <w:p w:rsidR="00595F41" w:rsidRPr="007F1401" w:rsidRDefault="00D96867" w:rsidP="000B32B2">
      <w:pPr>
        <w:pStyle w:val="6"/>
        <w:spacing w:before="0" w:line="283" w:lineRule="auto"/>
        <w:rPr>
          <w:lang w:val="ru-RU"/>
        </w:rPr>
      </w:pPr>
      <w:proofErr w:type="gramStart"/>
      <w:r w:rsidRPr="007F1401">
        <w:rPr>
          <w:lang w:val="ru-RU"/>
        </w:rPr>
        <w:t>Таким образом</w:t>
      </w:r>
      <w:r w:rsidR="00D82B7D" w:rsidRPr="007F1401">
        <w:rPr>
          <w:lang w:val="ru-RU"/>
        </w:rPr>
        <w:t xml:space="preserve">, </w:t>
      </w:r>
      <w:r w:rsidR="00595F41" w:rsidRPr="007F1401">
        <w:rPr>
          <w:lang w:val="ru-RU"/>
        </w:rPr>
        <w:t xml:space="preserve">установление целевых </w:t>
      </w:r>
      <w:r w:rsidR="00F1349C">
        <w:rPr>
          <w:lang w:val="ru-RU"/>
        </w:rPr>
        <w:t>показателей (индикаторов)</w:t>
      </w:r>
      <w:r w:rsidR="00595F41" w:rsidRPr="007F1401">
        <w:rPr>
          <w:lang w:val="ru-RU"/>
        </w:rPr>
        <w:t>,</w:t>
      </w:r>
      <w:r w:rsidR="00F1349C">
        <w:rPr>
          <w:lang w:val="ru-RU"/>
        </w:rPr>
        <w:t xml:space="preserve"> а также планирование расходов</w:t>
      </w:r>
      <w:r w:rsidR="00595F41" w:rsidRPr="007F1401">
        <w:rPr>
          <w:lang w:val="ru-RU"/>
        </w:rPr>
        <w:t xml:space="preserve"> </w:t>
      </w:r>
      <w:r w:rsidR="00F1349C">
        <w:rPr>
          <w:lang w:val="ru-RU"/>
        </w:rPr>
        <w:t>на содержание Совета депутатов Печенгского муниципального округа</w:t>
      </w:r>
      <w:r w:rsidR="00F1349C" w:rsidRPr="00F1349C">
        <w:rPr>
          <w:lang w:val="ru-RU"/>
        </w:rPr>
        <w:t xml:space="preserve"> </w:t>
      </w:r>
      <w:r w:rsidR="00F1349C">
        <w:rPr>
          <w:lang w:val="ru-RU"/>
        </w:rPr>
        <w:t xml:space="preserve">в </w:t>
      </w:r>
      <w:r w:rsidR="00F1349C" w:rsidRPr="007F1401">
        <w:rPr>
          <w:lang w:val="ru-RU"/>
        </w:rPr>
        <w:t>муниципальной целевой программе</w:t>
      </w:r>
      <w:r w:rsidR="00F1349C">
        <w:rPr>
          <w:lang w:val="ru-RU"/>
        </w:rPr>
        <w:t xml:space="preserve">, </w:t>
      </w:r>
      <w:r w:rsidR="00595F41" w:rsidRPr="007F1401">
        <w:rPr>
          <w:lang w:val="ru-RU"/>
        </w:rPr>
        <w:t xml:space="preserve">утверждаемой администрацией Печенгского муниципального округа для Совета депутатов Печенгского муниципального округа </w:t>
      </w:r>
      <w:r w:rsidR="00F1349C">
        <w:rPr>
          <w:lang w:val="ru-RU"/>
        </w:rPr>
        <w:t xml:space="preserve">незаконно в силу </w:t>
      </w:r>
      <w:r w:rsidR="00F1349C" w:rsidRPr="00EB3FC2">
        <w:rPr>
          <w:lang w:val="ru-RU"/>
        </w:rPr>
        <w:t>Федеральн</w:t>
      </w:r>
      <w:r w:rsidR="00F1349C">
        <w:rPr>
          <w:lang w:val="ru-RU"/>
        </w:rPr>
        <w:t>ого</w:t>
      </w:r>
      <w:r w:rsidR="00F1349C" w:rsidRPr="00EB3FC2">
        <w:rPr>
          <w:lang w:val="ru-RU"/>
        </w:rPr>
        <w:t xml:space="preserve"> закон</w:t>
      </w:r>
      <w:r w:rsidR="00F1349C">
        <w:rPr>
          <w:lang w:val="ru-RU"/>
        </w:rPr>
        <w:t>а</w:t>
      </w:r>
      <w:r w:rsidR="00F1349C" w:rsidRPr="00EB3FC2">
        <w:rPr>
          <w:lang w:val="ru-RU"/>
        </w:rPr>
        <w:t xml:space="preserve"> от 06.10.2003 </w:t>
      </w:r>
      <w:r w:rsidR="00F1349C">
        <w:rPr>
          <w:lang w:val="ru-RU"/>
        </w:rPr>
        <w:t>№</w:t>
      </w:r>
      <w:r w:rsidR="00F1349C" w:rsidRPr="00EB3FC2">
        <w:rPr>
          <w:lang w:val="ru-RU"/>
        </w:rPr>
        <w:t xml:space="preserve"> 131-ФЗ </w:t>
      </w:r>
      <w:r w:rsidR="00F1349C">
        <w:rPr>
          <w:lang w:val="ru-RU"/>
        </w:rPr>
        <w:t>«</w:t>
      </w:r>
      <w:r w:rsidR="00F1349C" w:rsidRPr="00EB3FC2">
        <w:rPr>
          <w:lang w:val="ru-RU"/>
        </w:rPr>
        <w:t>Об общих принципах организации местного самоуправления в Российской Федерации</w:t>
      </w:r>
      <w:r w:rsidR="00F1349C">
        <w:rPr>
          <w:lang w:val="ru-RU"/>
        </w:rPr>
        <w:t>» и Устава Печенгского муниципального округа</w:t>
      </w:r>
      <w:r w:rsidR="00595F41" w:rsidRPr="007F1401">
        <w:rPr>
          <w:lang w:val="ru-RU"/>
        </w:rPr>
        <w:t>.</w:t>
      </w:r>
      <w:proofErr w:type="gramEnd"/>
    </w:p>
    <w:p w:rsidR="00595F41" w:rsidRPr="007F1401" w:rsidRDefault="00595F41" w:rsidP="000B32B2">
      <w:pPr>
        <w:pStyle w:val="6"/>
        <w:spacing w:before="0" w:line="283" w:lineRule="auto"/>
        <w:rPr>
          <w:lang w:val="ru-RU"/>
        </w:rPr>
      </w:pPr>
      <w:proofErr w:type="gramStart"/>
      <w:r w:rsidRPr="007F1401">
        <w:rPr>
          <w:lang w:val="ru-RU"/>
        </w:rPr>
        <w:t xml:space="preserve">Позиция о не включении средств на содержание представительных органов, судебных органов, избирательных комиссий, контрольно-счетных органов и т.п. органов муниципальных образований в рамках муниципальных программ в виду </w:t>
      </w:r>
      <w:r w:rsidRPr="007F1401">
        <w:t>невозможности установления местной администрацией муниципального образования целевых показателей (индикаторов) для таких органов</w:t>
      </w:r>
      <w:r w:rsidRPr="007F1401">
        <w:rPr>
          <w:lang w:val="ru-RU"/>
        </w:rPr>
        <w:t xml:space="preserve"> отражена в Методических </w:t>
      </w:r>
      <w:r w:rsidRPr="007F1401">
        <w:t>рекомендаци</w:t>
      </w:r>
      <w:r w:rsidRPr="007F1401">
        <w:rPr>
          <w:lang w:val="ru-RU"/>
        </w:rPr>
        <w:t>ях</w:t>
      </w:r>
      <w:r w:rsidRPr="007F1401">
        <w:t xml:space="preserve"> по составлению и исполнению бюджетов субъектов Российской Федерации и местных бюджетов на основе государственных (муниципальных) программ</w:t>
      </w:r>
      <w:r w:rsidRPr="007F1401">
        <w:rPr>
          <w:lang w:val="ru-RU"/>
        </w:rPr>
        <w:t xml:space="preserve"> (</w:t>
      </w:r>
      <w:r w:rsidRPr="007F1401">
        <w:t>письмо</w:t>
      </w:r>
      <w:proofErr w:type="gramEnd"/>
      <w:r w:rsidRPr="007F1401">
        <w:rPr>
          <w:lang w:val="ru-RU"/>
        </w:rPr>
        <w:t xml:space="preserve"> </w:t>
      </w:r>
      <w:r w:rsidRPr="007F1401">
        <w:t xml:space="preserve">Минфина России от 30.09.2014 </w:t>
      </w:r>
      <w:r w:rsidRPr="007F1401">
        <w:rPr>
          <w:lang w:val="ru-RU"/>
        </w:rPr>
        <w:t>№</w:t>
      </w:r>
      <w:r w:rsidRPr="007F1401">
        <w:t xml:space="preserve"> 09-05-05/48843</w:t>
      </w:r>
      <w:r w:rsidRPr="007F1401">
        <w:rPr>
          <w:lang w:val="ru-RU"/>
        </w:rPr>
        <w:t>).</w:t>
      </w:r>
    </w:p>
    <w:p w:rsidR="00D96867" w:rsidRPr="007F1401" w:rsidRDefault="00D96867" w:rsidP="000B32B2">
      <w:pPr>
        <w:pStyle w:val="6"/>
        <w:spacing w:before="0" w:line="283" w:lineRule="auto"/>
        <w:rPr>
          <w:lang w:val="ru-RU"/>
        </w:rPr>
      </w:pPr>
      <w:r w:rsidRPr="007F1401">
        <w:rPr>
          <w:lang w:val="ru-RU"/>
        </w:rPr>
        <w:t xml:space="preserve">Учитывая вышеизложенное, </w:t>
      </w:r>
      <w:r w:rsidR="002E2C2F">
        <w:rPr>
          <w:lang w:val="ru-RU"/>
        </w:rPr>
        <w:t xml:space="preserve">в целях соблюдения норм законодательства, </w:t>
      </w:r>
      <w:r w:rsidRPr="007F1401">
        <w:rPr>
          <w:lang w:val="ru-RU"/>
        </w:rPr>
        <w:t xml:space="preserve">расходы на содержание Совета депутатов Печенгского муниципального округа необходимо предусматривать </w:t>
      </w:r>
      <w:proofErr w:type="gramStart"/>
      <w:r w:rsidRPr="007F1401">
        <w:rPr>
          <w:lang w:val="ru-RU"/>
        </w:rPr>
        <w:t>в непрограммной</w:t>
      </w:r>
      <w:proofErr w:type="gramEnd"/>
      <w:r w:rsidRPr="007F1401">
        <w:rPr>
          <w:lang w:val="ru-RU"/>
        </w:rPr>
        <w:t xml:space="preserve"> части бюджета.</w:t>
      </w:r>
    </w:p>
    <w:p w:rsidR="008607E9" w:rsidRPr="006D1576" w:rsidRDefault="00A64013" w:rsidP="006D1576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</w:pPr>
      <w:r w:rsidRPr="00A64013">
        <w:rPr>
          <w:rFonts w:ascii="Times New Roman" w:hAnsi="Times New Roman" w:cs="Times New Roman"/>
          <w:color w:val="auto"/>
          <w:sz w:val="28"/>
          <w:szCs w:val="20"/>
          <w:lang w:eastAsia="x-none"/>
        </w:rPr>
        <w:lastRenderedPageBreak/>
        <w:t>3.</w:t>
      </w:r>
      <w:r w:rsidR="005E3F4E">
        <w:rPr>
          <w:rFonts w:ascii="Times New Roman" w:hAnsi="Times New Roman" w:cs="Times New Roman"/>
          <w:color w:val="auto"/>
          <w:sz w:val="28"/>
          <w:szCs w:val="20"/>
          <w:lang w:eastAsia="x-none"/>
        </w:rPr>
        <w:t>6</w:t>
      </w:r>
      <w:r w:rsidRPr="00A64013">
        <w:rPr>
          <w:rFonts w:ascii="Times New Roman" w:hAnsi="Times New Roman" w:cs="Times New Roman"/>
          <w:color w:val="auto"/>
          <w:sz w:val="28"/>
          <w:szCs w:val="20"/>
          <w:lang w:eastAsia="x-none"/>
        </w:rPr>
        <w:t xml:space="preserve">. </w:t>
      </w:r>
      <w:r w:rsidR="00B968D9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В составе бюджета</w:t>
      </w:r>
      <w:r w:rsidR="000131F8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округа</w:t>
      </w:r>
      <w:r w:rsidR="00B968D9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сформированы бюджетные ассигнования по не включенным в </w:t>
      </w:r>
      <w:r w:rsidR="00F86787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муниципальные</w:t>
      </w:r>
      <w:r w:rsidR="00B968D9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программы направлениям деятельности орган</w:t>
      </w:r>
      <w:r w:rsid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а</w:t>
      </w:r>
      <w:r w:rsidR="00B968D9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</w:t>
      </w:r>
      <w:r w:rsidR="00F86787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местного самоуправления </w:t>
      </w:r>
      <w:r w:rsidR="00B968D9" w:rsidRPr="00A64013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– </w:t>
      </w:r>
      <w:r w:rsidR="008607E9" w:rsidRPr="00A64013">
        <w:rPr>
          <w:rFonts w:ascii="Times New Roman" w:hAnsi="Times New Roman" w:cs="Times New Roman"/>
          <w:color w:val="auto"/>
          <w:sz w:val="28"/>
          <w:szCs w:val="20"/>
          <w:lang w:eastAsia="x-none"/>
        </w:rPr>
        <w:t>непрограммная часть бюджета</w:t>
      </w:r>
      <w:r w:rsidR="006D1576">
        <w:rPr>
          <w:rFonts w:ascii="Times New Roman" w:hAnsi="Times New Roman" w:cs="Times New Roman"/>
          <w:color w:val="auto"/>
          <w:sz w:val="28"/>
          <w:szCs w:val="20"/>
          <w:lang w:eastAsia="x-none"/>
        </w:rPr>
        <w:t xml:space="preserve"> </w:t>
      </w:r>
      <w:r w:rsidR="006D1576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на </w:t>
      </w:r>
      <w:r w:rsidR="008607E9">
        <w:rPr>
          <w:rFonts w:ascii="Times New Roman" w:hAnsi="Times New Roman" w:cs="Times New Roman"/>
          <w:sz w:val="28"/>
          <w:szCs w:val="28"/>
        </w:rPr>
        <w:t xml:space="preserve"> </w:t>
      </w:r>
      <w:r w:rsidR="008607E9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функционировани</w:t>
      </w:r>
      <w:r w:rsidR="00040C70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е</w:t>
      </w:r>
      <w:r w:rsidR="008607E9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(обеспечени</w:t>
      </w:r>
      <w:r w:rsidR="00040C70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е</w:t>
      </w:r>
      <w:r w:rsidR="008607E9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деятельности) орган</w:t>
      </w:r>
      <w:r w:rsidR="006D1576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а</w:t>
      </w:r>
      <w:r w:rsidR="008607E9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финансового (финансово-бюджетного) надзора</w:t>
      </w:r>
      <w:r w:rsidR="00040C70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(Контрольно-счетная палата Пе</w:t>
      </w:r>
      <w:r w:rsidR="003B7112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ченгского муниципального округа</w:t>
      </w:r>
      <w:r w:rsidR="00040C70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)</w:t>
      </w:r>
      <w:r w:rsidR="006D1576" w:rsidRPr="006D1576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.</w:t>
      </w:r>
    </w:p>
    <w:p w:rsidR="00A33AA9" w:rsidRDefault="00B968D9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5D5894">
        <w:rPr>
          <w:rFonts w:ascii="Times New Roman" w:hAnsi="Times New Roman" w:cs="Times New Roman"/>
          <w:sz w:val="28"/>
          <w:szCs w:val="28"/>
          <w:lang w:eastAsia="x-none"/>
        </w:rPr>
        <w:t xml:space="preserve">Расходы по непрограммным направлениям деятельности органов </w:t>
      </w:r>
      <w:r w:rsidR="00F86787" w:rsidRPr="005D5894">
        <w:rPr>
          <w:rFonts w:ascii="Times New Roman" w:hAnsi="Times New Roman" w:cs="Times New Roman"/>
          <w:sz w:val="28"/>
          <w:szCs w:val="20"/>
          <w:lang w:eastAsia="x-none"/>
        </w:rPr>
        <w:t xml:space="preserve">местного самоуправления </w:t>
      </w:r>
      <w:r w:rsidRPr="005D5894">
        <w:rPr>
          <w:rFonts w:ascii="Times New Roman" w:hAnsi="Times New Roman" w:cs="Times New Roman"/>
          <w:sz w:val="28"/>
          <w:szCs w:val="28"/>
          <w:lang w:eastAsia="x-none"/>
        </w:rPr>
        <w:t xml:space="preserve">предусмотрены </w:t>
      </w:r>
      <w:r w:rsidR="00F86787" w:rsidRPr="005D5894">
        <w:rPr>
          <w:rFonts w:ascii="Times New Roman" w:hAnsi="Times New Roman" w:cs="Times New Roman"/>
          <w:sz w:val="28"/>
          <w:szCs w:val="28"/>
          <w:lang w:eastAsia="x-none"/>
        </w:rPr>
        <w:t>по</w:t>
      </w:r>
      <w:r w:rsidRPr="005D589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D96867"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="005D5894" w:rsidRPr="005D589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5D5894">
        <w:rPr>
          <w:rFonts w:ascii="Times New Roman" w:hAnsi="Times New Roman" w:cs="Times New Roman"/>
          <w:sz w:val="28"/>
          <w:szCs w:val="28"/>
          <w:lang w:eastAsia="x-none"/>
        </w:rPr>
        <w:t>главн</w:t>
      </w:r>
      <w:r w:rsidR="00D96867">
        <w:rPr>
          <w:rFonts w:ascii="Times New Roman" w:hAnsi="Times New Roman" w:cs="Times New Roman"/>
          <w:sz w:val="28"/>
          <w:szCs w:val="28"/>
          <w:lang w:eastAsia="x-none"/>
        </w:rPr>
        <w:t>ому</w:t>
      </w:r>
      <w:r w:rsidRPr="005D5894">
        <w:rPr>
          <w:rFonts w:ascii="Times New Roman" w:hAnsi="Times New Roman" w:cs="Times New Roman"/>
          <w:sz w:val="28"/>
          <w:szCs w:val="28"/>
          <w:lang w:eastAsia="x-none"/>
        </w:rPr>
        <w:t xml:space="preserve"> распорядител</w:t>
      </w:r>
      <w:r w:rsidR="00D96867">
        <w:rPr>
          <w:rFonts w:ascii="Times New Roman" w:hAnsi="Times New Roman" w:cs="Times New Roman"/>
          <w:sz w:val="28"/>
          <w:szCs w:val="28"/>
          <w:lang w:eastAsia="x-none"/>
        </w:rPr>
        <w:t>ю</w:t>
      </w:r>
      <w:r w:rsidRPr="005D5894">
        <w:rPr>
          <w:rFonts w:ascii="Times New Roman" w:hAnsi="Times New Roman" w:cs="Times New Roman"/>
          <w:sz w:val="28"/>
          <w:szCs w:val="28"/>
          <w:lang w:eastAsia="x-none"/>
        </w:rPr>
        <w:t xml:space="preserve"> средств бюджета</w:t>
      </w:r>
      <w:r w:rsidR="005D5894" w:rsidRPr="005D5894">
        <w:rPr>
          <w:rFonts w:ascii="Times New Roman" w:hAnsi="Times New Roman" w:cs="Times New Roman"/>
          <w:sz w:val="28"/>
          <w:szCs w:val="28"/>
          <w:lang w:eastAsia="x-none"/>
        </w:rPr>
        <w:t xml:space="preserve"> округа</w:t>
      </w:r>
      <w:r w:rsidR="00CD672D">
        <w:rPr>
          <w:rFonts w:ascii="Times New Roman" w:hAnsi="Times New Roman" w:cs="Times New Roman"/>
          <w:sz w:val="28"/>
          <w:szCs w:val="28"/>
          <w:lang w:eastAsia="x-none"/>
        </w:rPr>
        <w:t xml:space="preserve"> – Контрольно-счетная палата Печенгского муниципального округа</w:t>
      </w:r>
      <w:r w:rsidR="00A33AA9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F4650A" w:rsidRPr="005E3F4E" w:rsidRDefault="00CD672D" w:rsidP="005E3F4E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</w:pPr>
      <w:r w:rsidRPr="005E3F4E">
        <w:rPr>
          <w:rFonts w:ascii="Times New Roman" w:hAnsi="Times New Roman" w:cs="Times New Roman"/>
          <w:color w:val="auto"/>
          <w:sz w:val="28"/>
          <w:szCs w:val="20"/>
          <w:lang w:eastAsia="x-none"/>
        </w:rPr>
        <w:t>3.</w:t>
      </w:r>
      <w:r w:rsidR="005E3F4E" w:rsidRPr="005E3F4E">
        <w:rPr>
          <w:rFonts w:ascii="Times New Roman" w:hAnsi="Times New Roman" w:cs="Times New Roman"/>
          <w:color w:val="auto"/>
          <w:sz w:val="28"/>
          <w:szCs w:val="20"/>
          <w:lang w:eastAsia="x-none"/>
        </w:rPr>
        <w:t>7</w:t>
      </w:r>
      <w:r w:rsidRPr="005E3F4E">
        <w:rPr>
          <w:rFonts w:ascii="Times New Roman" w:hAnsi="Times New Roman" w:cs="Times New Roman"/>
          <w:color w:val="auto"/>
          <w:sz w:val="28"/>
          <w:szCs w:val="20"/>
          <w:lang w:eastAsia="x-none"/>
        </w:rPr>
        <w:t xml:space="preserve">. </w:t>
      </w:r>
      <w:proofErr w:type="gramStart"/>
      <w:r w:rsidR="00795CD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В соответствии со статьей 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8</w:t>
      </w:r>
      <w:r w:rsidR="00795CD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проекта решения 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о</w:t>
      </w:r>
      <w:r w:rsidR="00795CD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бюджете 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округа </w:t>
      </w:r>
      <w:r w:rsidR="00795CD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предусматривается создание </w:t>
      </w:r>
      <w:r w:rsidR="00795CD0" w:rsidRPr="005E3F4E">
        <w:rPr>
          <w:rFonts w:ascii="Times New Roman" w:hAnsi="Times New Roman" w:cs="Times New Roman"/>
          <w:color w:val="auto"/>
          <w:sz w:val="28"/>
          <w:szCs w:val="20"/>
          <w:lang w:eastAsia="x-none"/>
        </w:rPr>
        <w:t>резервного фонда</w:t>
      </w:r>
      <w:r w:rsidR="00795CD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администрации 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Печенгского муниципального округа</w:t>
      </w:r>
      <w:r w:rsidR="00D67887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</w:t>
      </w:r>
      <w:r w:rsidR="00795CD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на 20</w:t>
      </w:r>
      <w:r w:rsidR="005A629D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2</w:t>
      </w:r>
      <w:r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2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- 202</w:t>
      </w:r>
      <w:r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4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годы в объеме </w:t>
      </w:r>
      <w:r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8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 000 тыс. рублей</w:t>
      </w:r>
      <w:r w:rsidR="00CA2C0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ежегодно</w:t>
      </w:r>
      <w:r w:rsidR="000E05EF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, </w:t>
      </w:r>
      <w:r w:rsidR="00795CD0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что не превышает предельного размера, определе</w:t>
      </w:r>
      <w:r w:rsidR="00F82FD2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нного пунктом 3 статьи 81 Б</w:t>
      </w:r>
      <w:r w:rsidR="008F67B6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юджетного кодекса </w:t>
      </w:r>
      <w:r w:rsidR="00F82FD2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РФ, а также</w:t>
      </w:r>
      <w:r w:rsidR="00F4650A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соответствует пункту 19 </w:t>
      </w:r>
      <w:r w:rsidR="00915184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Методики </w:t>
      </w:r>
      <w:r w:rsidR="005E3F4E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планирования бюджетных ассигнований бюджета муниципального образования Печенгский муниципальный округ на очередной финансовый</w:t>
      </w:r>
      <w:proofErr w:type="gramEnd"/>
      <w:r w:rsidR="005E3F4E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год и плановый период</w:t>
      </w:r>
      <w:r w:rsidR="00F4650A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, утвержденной приказом Финансового управления администрации </w:t>
      </w:r>
      <w:r w:rsid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Печенгского муниципального округа</w:t>
      </w:r>
      <w:r w:rsidR="00F4650A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от </w:t>
      </w:r>
      <w:r w:rsid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16.03.2021</w:t>
      </w:r>
      <w:r w:rsidR="00F4650A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№ </w:t>
      </w:r>
      <w:r w:rsid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72</w:t>
      </w:r>
      <w:r w:rsidR="00F4650A" w:rsidRPr="005E3F4E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 xml:space="preserve"> (далее – Методика планирования).</w:t>
      </w:r>
    </w:p>
    <w:p w:rsidR="0076447E" w:rsidRDefault="00971494" w:rsidP="0076447E">
      <w:pPr>
        <w:pStyle w:val="3"/>
        <w:spacing w:before="0" w:line="283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0"/>
          <w:lang w:eastAsia="x-none"/>
        </w:rPr>
      </w:pPr>
      <w:r w:rsidRPr="00971494">
        <w:rPr>
          <w:rFonts w:ascii="Times New Roman" w:eastAsia="Calibri" w:hAnsi="Times New Roman" w:cs="Times New Roman"/>
          <w:color w:val="auto"/>
          <w:sz w:val="28"/>
          <w:szCs w:val="20"/>
          <w:lang w:eastAsia="x-none"/>
        </w:rPr>
        <w:t>3.</w:t>
      </w:r>
      <w:r w:rsidR="005E3F4E">
        <w:rPr>
          <w:rFonts w:ascii="Times New Roman" w:eastAsia="Calibri" w:hAnsi="Times New Roman" w:cs="Times New Roman"/>
          <w:color w:val="auto"/>
          <w:sz w:val="28"/>
          <w:szCs w:val="20"/>
          <w:lang w:eastAsia="x-none"/>
        </w:rPr>
        <w:t>8</w:t>
      </w:r>
      <w:r w:rsidRPr="00971494">
        <w:rPr>
          <w:rFonts w:ascii="Times New Roman" w:eastAsia="Calibri" w:hAnsi="Times New Roman" w:cs="Times New Roman"/>
          <w:color w:val="auto"/>
          <w:sz w:val="28"/>
          <w:szCs w:val="20"/>
          <w:lang w:eastAsia="x-none"/>
        </w:rPr>
        <w:t xml:space="preserve">. </w:t>
      </w:r>
      <w:r w:rsidR="0076447E" w:rsidRPr="0076447E">
        <w:rPr>
          <w:rFonts w:ascii="Times New Roman" w:eastAsia="Calibri" w:hAnsi="Times New Roman" w:cs="Times New Roman"/>
          <w:b w:val="0"/>
          <w:color w:val="auto"/>
          <w:sz w:val="28"/>
          <w:szCs w:val="20"/>
          <w:lang w:eastAsia="x-none"/>
        </w:rPr>
        <w:t xml:space="preserve">В общем объеме расходов бюджета округа в 2022 году объемы бюджетных ассигнований, предусмотренных на </w:t>
      </w:r>
      <w:r w:rsidR="0076447E" w:rsidRPr="0076447E">
        <w:rPr>
          <w:rFonts w:ascii="Times New Roman" w:eastAsia="Calibri" w:hAnsi="Times New Roman" w:cs="Times New Roman"/>
          <w:color w:val="auto"/>
          <w:sz w:val="28"/>
          <w:szCs w:val="20"/>
          <w:lang w:eastAsia="x-none"/>
        </w:rPr>
        <w:t>предоставление субсидий муниципальным бюджетным учреждениям</w:t>
      </w:r>
      <w:r w:rsidR="0076447E" w:rsidRPr="0076447E">
        <w:rPr>
          <w:rFonts w:ascii="Times New Roman" w:eastAsia="Calibri" w:hAnsi="Times New Roman" w:cs="Times New Roman"/>
          <w:b w:val="0"/>
          <w:color w:val="auto"/>
          <w:sz w:val="28"/>
          <w:szCs w:val="20"/>
          <w:lang w:eastAsia="x-none"/>
        </w:rPr>
        <w:t xml:space="preserve"> на финансовое обеспечение муниципального задания и на иные цели, составляют 61,6% (в 202</w:t>
      </w:r>
      <w:r w:rsidR="00F81930">
        <w:rPr>
          <w:rFonts w:ascii="Times New Roman" w:eastAsia="Calibri" w:hAnsi="Times New Roman" w:cs="Times New Roman"/>
          <w:b w:val="0"/>
          <w:color w:val="auto"/>
          <w:sz w:val="28"/>
          <w:szCs w:val="20"/>
          <w:lang w:eastAsia="x-none"/>
        </w:rPr>
        <w:t>1</w:t>
      </w:r>
      <w:r w:rsidR="0076447E" w:rsidRPr="0076447E">
        <w:rPr>
          <w:rFonts w:ascii="Times New Roman" w:eastAsia="Calibri" w:hAnsi="Times New Roman" w:cs="Times New Roman"/>
          <w:b w:val="0"/>
          <w:color w:val="auto"/>
          <w:sz w:val="28"/>
          <w:szCs w:val="20"/>
          <w:lang w:eastAsia="x-none"/>
        </w:rPr>
        <w:t xml:space="preserve"> году – 71,5%).</w:t>
      </w:r>
    </w:p>
    <w:p w:rsidR="00730952" w:rsidRDefault="00730952" w:rsidP="00F51E3A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 w:rsidRPr="00785BED">
        <w:rPr>
          <w:rFonts w:ascii="Times New Roman" w:eastAsia="Calibri" w:hAnsi="Times New Roman" w:cs="Times New Roman"/>
          <w:sz w:val="28"/>
          <w:szCs w:val="20"/>
          <w:lang w:eastAsia="x-none"/>
        </w:rPr>
        <w:t>Бюджетные ассигнования на предоставление субсидий муниципальным бюджетным учреждениям предусматриваются 2 главным распорядителям средств бюджета</w:t>
      </w:r>
      <w:r w:rsidR="00785BED" w:rsidRPr="00785BED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округа</w:t>
      </w:r>
      <w:r w:rsidRPr="00785BED">
        <w:rPr>
          <w:rFonts w:ascii="Times New Roman" w:eastAsia="Calibri" w:hAnsi="Times New Roman" w:cs="Times New Roman"/>
          <w:sz w:val="28"/>
          <w:szCs w:val="20"/>
          <w:lang w:eastAsia="x-none"/>
        </w:rPr>
        <w:t>, осуществляющим функции и полномочия учредителя в отношении данных учреждений</w:t>
      </w:r>
      <w:r w:rsidR="00785BED" w:rsidRPr="00785BED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– Администрация Печенгского муниципального округа и Отдел образования администрации Печенгского муниципального округа</w:t>
      </w:r>
      <w:r w:rsidRPr="00785BED">
        <w:rPr>
          <w:rFonts w:ascii="Times New Roman" w:eastAsia="Calibri" w:hAnsi="Times New Roman" w:cs="Times New Roman"/>
          <w:sz w:val="28"/>
          <w:szCs w:val="20"/>
          <w:lang w:eastAsia="x-none"/>
        </w:rPr>
        <w:t>.</w:t>
      </w:r>
    </w:p>
    <w:p w:rsidR="00B56008" w:rsidRDefault="00B56008" w:rsidP="00B56008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 w:rsidRPr="00B56008">
        <w:rPr>
          <w:rFonts w:ascii="Times New Roman" w:eastAsia="Calibri" w:hAnsi="Times New Roman" w:cs="Times New Roman"/>
          <w:sz w:val="28"/>
          <w:szCs w:val="20"/>
          <w:lang w:eastAsia="x-none"/>
        </w:rPr>
        <w:t>Изменени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>я</w:t>
      </w:r>
      <w:r w:rsidRPr="00B56008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ассигнований на финансовое обеспечение выполнения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муниципального</w:t>
      </w:r>
      <w:r w:rsidRPr="00B56008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задания 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>в 2022 году осуществлено п</w:t>
      </w:r>
      <w:r w:rsidRPr="00B56008">
        <w:rPr>
          <w:rFonts w:ascii="Times New Roman" w:eastAsia="Calibri" w:hAnsi="Times New Roman" w:cs="Times New Roman"/>
          <w:sz w:val="28"/>
          <w:szCs w:val="20"/>
          <w:lang w:eastAsia="x-none"/>
        </w:rPr>
        <w:t>о всем разделам функциональной классификации расходов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</w:t>
      </w:r>
      <w:r w:rsidRPr="00B56008">
        <w:rPr>
          <w:rFonts w:ascii="Times New Roman" w:eastAsia="Calibri" w:hAnsi="Times New Roman" w:cs="Times New Roman"/>
          <w:sz w:val="28"/>
          <w:szCs w:val="20"/>
          <w:lang w:eastAsia="x-none"/>
        </w:rPr>
        <w:t>бюджета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, представлено в </w:t>
      </w:r>
      <w:r w:rsidR="007F1401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>таблице 18:</w:t>
      </w:r>
    </w:p>
    <w:p w:rsidR="009009DE" w:rsidRDefault="00B56008" w:rsidP="00EE1F17">
      <w:pPr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6DE1">
        <w:rPr>
          <w:rFonts w:ascii="Times New Roman" w:hAnsi="Times New Roman" w:cs="Times New Roman"/>
          <w:sz w:val="20"/>
          <w:szCs w:val="20"/>
        </w:rPr>
        <w:t>таблица 1</w:t>
      </w:r>
      <w:r>
        <w:rPr>
          <w:rFonts w:ascii="Times New Roman" w:hAnsi="Times New Roman" w:cs="Times New Roman"/>
          <w:sz w:val="20"/>
          <w:szCs w:val="20"/>
        </w:rPr>
        <w:t xml:space="preserve">8                                                                     </w:t>
      </w:r>
      <w:r w:rsidR="00EE1F17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тыс. рублей</w:t>
      </w:r>
    </w:p>
    <w:tbl>
      <w:tblPr>
        <w:tblW w:w="9304" w:type="dxa"/>
        <w:tblInd w:w="93" w:type="dxa"/>
        <w:tblLook w:val="04A0" w:firstRow="1" w:lastRow="0" w:firstColumn="1" w:lastColumn="0" w:noHBand="0" w:noVBand="1"/>
      </w:tblPr>
      <w:tblGrid>
        <w:gridCol w:w="3984"/>
        <w:gridCol w:w="1840"/>
        <w:gridCol w:w="1240"/>
        <w:gridCol w:w="1060"/>
        <w:gridCol w:w="1180"/>
      </w:tblGrid>
      <w:tr w:rsidR="009009DE" w:rsidRPr="009009DE" w:rsidTr="009009DE">
        <w:trPr>
          <w:trHeight w:val="70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900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разделов классификации расходов бюджета округа</w:t>
            </w:r>
            <w:proofErr w:type="gramEnd"/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Утверждено решением о бюджете на 2021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 решения на 2022 год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Изменения в 2022 году к уровню 2021 года</w:t>
            </w:r>
          </w:p>
        </w:tc>
      </w:tr>
      <w:tr w:rsidR="009009DE" w:rsidRPr="009009DE" w:rsidTr="009009DE">
        <w:trPr>
          <w:trHeight w:val="561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 гр.4-гр.3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         (гр3/гр.2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-100%</w:t>
            </w: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9009DE" w:rsidRPr="009009DE" w:rsidTr="009009DE">
        <w:trPr>
          <w:trHeight w:val="1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009DE" w:rsidRPr="009009DE" w:rsidTr="009009DE">
        <w:trPr>
          <w:trHeight w:val="2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72 279,1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67 058,5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-5 220,6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-7,2%</w:t>
            </w:r>
          </w:p>
        </w:tc>
      </w:tr>
      <w:tr w:rsidR="009009DE" w:rsidRPr="009009DE" w:rsidTr="009009DE">
        <w:trPr>
          <w:trHeight w:val="1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-0,2%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28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74 640,0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40 390,5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-34 249,5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-45,9%</w:t>
            </w:r>
          </w:p>
        </w:tc>
      </w:tr>
      <w:tr w:rsidR="009009DE" w:rsidRPr="009009DE" w:rsidTr="009009D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3,8%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-1,7%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20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106 037,6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66 029,5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-40 008,1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-37,7%</w:t>
            </w:r>
          </w:p>
        </w:tc>
      </w:tr>
      <w:tr w:rsidR="009009DE" w:rsidRPr="009009DE" w:rsidTr="009009D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5,3%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-1,9%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89,9%</w:t>
            </w:r>
          </w:p>
        </w:tc>
      </w:tr>
      <w:tr w:rsidR="009009DE" w:rsidRPr="009009DE" w:rsidTr="009009D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2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1 415 028,5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1 473 151,3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58 122,8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4,1%</w:t>
            </w:r>
          </w:p>
        </w:tc>
      </w:tr>
      <w:tr w:rsidR="009009DE" w:rsidRPr="009009DE" w:rsidTr="009009D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71,1%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75,8%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4,7%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2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183 995,1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162 519,0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-21 476,1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-11,7%</w:t>
            </w:r>
          </w:p>
        </w:tc>
      </w:tr>
      <w:tr w:rsidR="009009DE" w:rsidRPr="009009DE" w:rsidTr="009009D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-0,9%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2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23 529,7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24 549,6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4,3%</w:t>
            </w:r>
          </w:p>
        </w:tc>
      </w:tr>
      <w:tr w:rsidR="009009DE" w:rsidRPr="009009DE" w:rsidTr="009009DE">
        <w:trPr>
          <w:trHeight w:val="11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1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6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111 254,6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101 865,5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-9 389,1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-8,4%</w:t>
            </w:r>
          </w:p>
        </w:tc>
      </w:tr>
      <w:tr w:rsidR="009009DE" w:rsidRPr="009009DE" w:rsidTr="009009DE">
        <w:trPr>
          <w:trHeight w:val="2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-0,4%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3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7 043,9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6D63A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2,5 раза</w:t>
            </w:r>
          </w:p>
        </w:tc>
      </w:tr>
      <w:tr w:rsidR="009009DE" w:rsidRPr="009009DE" w:rsidTr="009009DE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 общем объеме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09DE" w:rsidRPr="009009DE" w:rsidTr="009009DE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E4378" w:rsidRDefault="009009DE" w:rsidP="009E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vertAlign w:val="superscript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1 989 21</w:t>
            </w:r>
            <w:r w:rsidR="009E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90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  <w:r w:rsidR="009E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vertAlign w:val="superscript"/>
                <w:lang w:eastAsia="ru-RU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E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1 943 40</w:t>
            </w:r>
            <w:r w:rsidR="009E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90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,7</w:t>
            </w:r>
            <w:r w:rsidR="009E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vertAlign w:val="superscript"/>
                <w:lang w:eastAsia="ru-RU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-45 810,1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9DE" w:rsidRPr="009009DE" w:rsidRDefault="009009DE" w:rsidP="00900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-2,3%</w:t>
            </w:r>
          </w:p>
        </w:tc>
      </w:tr>
    </w:tbl>
    <w:p w:rsidR="009009DE" w:rsidRPr="009E4378" w:rsidRDefault="009E4378" w:rsidP="00B56008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14"/>
          <w:szCs w:val="14"/>
        </w:rPr>
      </w:pPr>
      <w:r w:rsidRPr="009E4378">
        <w:rPr>
          <w:rFonts w:ascii="Times New Roman" w:hAnsi="Times New Roman" w:cs="Times New Roman"/>
          <w:sz w:val="14"/>
          <w:szCs w:val="14"/>
        </w:rPr>
        <w:t>*погрешность 0,1</w:t>
      </w:r>
    </w:p>
    <w:p w:rsidR="009B6F43" w:rsidRPr="009B6F43" w:rsidRDefault="009B6F43" w:rsidP="009B6F4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>
        <w:rPr>
          <w:rFonts w:ascii="Times New Roman" w:eastAsia="Calibri" w:hAnsi="Times New Roman" w:cs="Times New Roman"/>
          <w:sz w:val="28"/>
          <w:szCs w:val="20"/>
          <w:lang w:eastAsia="x-none"/>
        </w:rPr>
        <w:t>В соответствии со статьей 69.2 Бюджетного кодекса Российской Федерации ф</w:t>
      </w: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инансовое обеспечение выполнения муниципальных заданий осуществляется за счет средств местных бюджетов в порядке, установленном местной администрацией.</w:t>
      </w:r>
    </w:p>
    <w:p w:rsidR="009B6F43" w:rsidRDefault="009B6F43" w:rsidP="009B6F4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Объем финансового обеспечения выполнения муниципального задания рассчитывается на основании нормативных затрат на оказание муниципальных услуг, утверждаемых в порядке, предусмотренном абзацем первым пункта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4 статьи 69.2 Бюджетного кодекса РФ</w:t>
      </w: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730952" w:rsidRPr="009B6F43" w:rsidRDefault="0004490A" w:rsidP="00040C70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proofErr w:type="gramStart"/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Положением о формировании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задания, утвержденным постановлением администрации Печенгского муниципального округа от 25.06.2021 № 635 (далее – Положение о муниципальном задании) установлено, что о</w:t>
      </w:r>
      <w:r w:rsidR="00730952"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бъемы финансового обеспечения выполнения муниципальных заданий подведомственными бюджетными учреждени</w:t>
      </w:r>
      <w:r w:rsidR="005A36F5"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ям</w:t>
      </w:r>
      <w:r w:rsidR="00A64659">
        <w:rPr>
          <w:rFonts w:ascii="Times New Roman" w:eastAsia="Calibri" w:hAnsi="Times New Roman" w:cs="Times New Roman"/>
          <w:sz w:val="28"/>
          <w:szCs w:val="20"/>
          <w:lang w:eastAsia="x-none"/>
        </w:rPr>
        <w:t>и</w:t>
      </w:r>
      <w:r w:rsidR="005A36F5"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рассчи</w:t>
      </w: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тываются</w:t>
      </w:r>
      <w:r w:rsidR="005A36F5"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</w:t>
      </w:r>
      <w:r w:rsidR="00730952"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на основании нормативных затрат на оказание муниципальных услуг, нормативных затрат (затрат), связанных с</w:t>
      </w:r>
      <w:proofErr w:type="gramEnd"/>
      <w:r w:rsidR="00730952"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выполнением работ, с учетом затрат на содержание имущества учреждения, затрат на уплату налогов, в качестве объекта налогообложения по которым признается имущество учреждения.</w:t>
      </w:r>
    </w:p>
    <w:p w:rsidR="0004490A" w:rsidRPr="009B6F43" w:rsidRDefault="009B6F43" w:rsidP="00040C70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lastRenderedPageBreak/>
        <w:t>В соответствии с пунктом 2.3 раздела 2 Положения о муниципальном задании н</w:t>
      </w:r>
      <w:r w:rsidR="0004490A"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ормативные затраты на оказание муниципальной услуги рассчитываются на единицу показателя объема оказания услуги, установленного в муниципальном задании, на основе определяемых базового норматива затрат и корректирующих коэффициентов к базовым нормативам затрат.</w:t>
      </w:r>
    </w:p>
    <w:p w:rsidR="009B6F43" w:rsidRDefault="009B6F43" w:rsidP="00040C70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Пунктом 2.4 Положения о муниципальном задании расчёт значения нормативных затрат на оказание муниципальных услуг (с учетом корректирующих коэффициентов) 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осуществляется </w:t>
      </w: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отделом экономического развития администрации Печенгского муниципального округа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>.</w:t>
      </w:r>
    </w:p>
    <w:p w:rsidR="009B6F43" w:rsidRDefault="009B6F43" w:rsidP="00040C70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На дату внесения проекта решения в </w:t>
      </w:r>
      <w:r w:rsidR="001901D6">
        <w:rPr>
          <w:rFonts w:ascii="Times New Roman" w:eastAsia="Calibri" w:hAnsi="Times New Roman" w:cs="Times New Roman"/>
          <w:sz w:val="28"/>
          <w:szCs w:val="20"/>
          <w:lang w:eastAsia="x-none"/>
        </w:rPr>
        <w:t>С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овет депутатов Печенгского муниципального округа </w:t>
      </w: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значения нормативных затрат на оказание муниципальных услуг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администрацией Печенгского муниципального округа не утверждены.</w:t>
      </w:r>
    </w:p>
    <w:p w:rsidR="009B6F43" w:rsidRDefault="006B0AC4" w:rsidP="00040C70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proofErr w:type="gramStart"/>
      <w:r>
        <w:rPr>
          <w:rFonts w:ascii="Times New Roman" w:eastAsia="Calibri" w:hAnsi="Times New Roman" w:cs="Times New Roman"/>
          <w:sz w:val="28"/>
          <w:szCs w:val="20"/>
          <w:lang w:eastAsia="x-none"/>
        </w:rPr>
        <w:t>Учитывая вышеизложенное, объемы</w:t>
      </w:r>
      <w:r w:rsidRPr="0076447E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бюджетных ассигнований, предусмотренных на предоставление субсидий муниципальным бюджетным учреждениям на финансовое обеспечение муниципального задания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в проекте решения предусмотрены в нарушение положений статьи 69.2 Бюджетного кодекса РФ и </w:t>
      </w:r>
      <w:r w:rsidRPr="009B6F43">
        <w:rPr>
          <w:rFonts w:ascii="Times New Roman" w:eastAsia="Calibri" w:hAnsi="Times New Roman" w:cs="Times New Roman"/>
          <w:sz w:val="28"/>
          <w:szCs w:val="20"/>
          <w:lang w:eastAsia="x-none"/>
        </w:rPr>
        <w:t>Положения о мун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>иципальном</w:t>
      </w:r>
      <w:r w:rsidR="00045808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задании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>.</w:t>
      </w:r>
      <w:proofErr w:type="gramEnd"/>
    </w:p>
    <w:p w:rsidR="00C64E89" w:rsidRPr="00090737" w:rsidRDefault="00090737" w:rsidP="00971494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</w:pPr>
      <w:r w:rsidRPr="00090737">
        <w:rPr>
          <w:rFonts w:ascii="Times New Roman" w:hAnsi="Times New Roman" w:cs="Times New Roman"/>
          <w:color w:val="auto"/>
          <w:sz w:val="28"/>
          <w:szCs w:val="20"/>
          <w:lang w:eastAsia="x-none"/>
        </w:rPr>
        <w:t>3.</w:t>
      </w:r>
      <w:r w:rsidR="00E77E48">
        <w:rPr>
          <w:rFonts w:ascii="Times New Roman" w:hAnsi="Times New Roman" w:cs="Times New Roman"/>
          <w:color w:val="auto"/>
          <w:sz w:val="28"/>
          <w:szCs w:val="20"/>
          <w:lang w:eastAsia="x-none"/>
        </w:rPr>
        <w:t>9</w:t>
      </w:r>
      <w:r w:rsidRPr="00090737">
        <w:rPr>
          <w:rFonts w:ascii="Times New Roman" w:hAnsi="Times New Roman" w:cs="Times New Roman"/>
          <w:color w:val="auto"/>
          <w:sz w:val="28"/>
          <w:szCs w:val="20"/>
          <w:lang w:eastAsia="x-none"/>
        </w:rPr>
        <w:t xml:space="preserve">. </w:t>
      </w:r>
      <w:r w:rsidR="00C64E89" w:rsidRPr="00090737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Бюджетные ассигнования, направляемые</w:t>
      </w:r>
      <w:r w:rsidR="00C64E89" w:rsidRPr="00090737">
        <w:rPr>
          <w:rFonts w:ascii="Times New Roman" w:hAnsi="Times New Roman" w:cs="Times New Roman"/>
          <w:color w:val="auto"/>
          <w:sz w:val="28"/>
          <w:szCs w:val="20"/>
          <w:lang w:eastAsia="x-none"/>
        </w:rPr>
        <w:t xml:space="preserve"> </w:t>
      </w:r>
      <w:r w:rsidR="00C64E89" w:rsidRPr="00090737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на исполнение</w:t>
      </w:r>
      <w:r w:rsidR="00C64E89" w:rsidRPr="00090737">
        <w:rPr>
          <w:rFonts w:ascii="Times New Roman" w:eastAsia="Calibri" w:hAnsi="Times New Roman" w:cs="Times New Roman"/>
          <w:color w:val="auto"/>
          <w:sz w:val="28"/>
          <w:szCs w:val="20"/>
          <w:lang w:eastAsia="x-none"/>
        </w:rPr>
        <w:t xml:space="preserve"> публичных нормативных обязательств </w:t>
      </w:r>
      <w:r w:rsidR="00C64E89" w:rsidRPr="00090737">
        <w:rPr>
          <w:rFonts w:ascii="Times New Roman" w:eastAsia="Calibri" w:hAnsi="Times New Roman" w:cs="Times New Roman"/>
          <w:b w:val="0"/>
          <w:color w:val="auto"/>
          <w:sz w:val="28"/>
          <w:szCs w:val="20"/>
          <w:lang w:eastAsia="x-none"/>
        </w:rPr>
        <w:t>(далее также – ПНО)</w:t>
      </w:r>
      <w:r w:rsidR="00C64E89" w:rsidRPr="00090737">
        <w:rPr>
          <w:rFonts w:ascii="Times New Roman" w:hAnsi="Times New Roman" w:cs="Times New Roman"/>
          <w:b w:val="0"/>
          <w:color w:val="auto"/>
          <w:sz w:val="28"/>
          <w:szCs w:val="20"/>
          <w:lang w:eastAsia="x-none"/>
        </w:rPr>
        <w:t>.</w:t>
      </w:r>
    </w:p>
    <w:p w:rsidR="00C64E89" w:rsidRDefault="00C64E89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Пунктом 1 статьи </w:t>
      </w:r>
      <w:r w:rsidR="00B52039" w:rsidRPr="00B52039">
        <w:rPr>
          <w:rFonts w:ascii="Times New Roman" w:hAnsi="Times New Roman" w:cs="Times New Roman"/>
          <w:sz w:val="28"/>
          <w:szCs w:val="28"/>
          <w:lang w:eastAsia="x-none"/>
        </w:rPr>
        <w:t>6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текстовой части проекта</w:t>
      </w:r>
      <w:r w:rsidR="009573B5"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>решения предлагается к утверждению общий объем бюджетных ассигнований, направляемых на исполнение</w:t>
      </w:r>
      <w:r w:rsidRPr="00B52039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публичных нормативных обязательств: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на 20</w:t>
      </w:r>
      <w:r w:rsidR="005A629D" w:rsidRPr="00B52039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="000F723F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0F723F">
        <w:rPr>
          <w:rFonts w:ascii="Times New Roman" w:hAnsi="Times New Roman" w:cs="Times New Roman"/>
          <w:sz w:val="28"/>
          <w:szCs w:val="28"/>
          <w:lang w:eastAsia="x-none"/>
        </w:rPr>
        <w:t>35 231,6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на 202</w:t>
      </w:r>
      <w:r w:rsidR="000F723F">
        <w:rPr>
          <w:rFonts w:ascii="Times New Roman" w:hAnsi="Times New Roman" w:cs="Times New Roman"/>
          <w:sz w:val="28"/>
          <w:szCs w:val="28"/>
          <w:lang w:eastAsia="x-none"/>
        </w:rPr>
        <w:t>3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0F723F">
        <w:rPr>
          <w:rFonts w:ascii="Times New Roman" w:hAnsi="Times New Roman" w:cs="Times New Roman"/>
          <w:sz w:val="28"/>
          <w:szCs w:val="28"/>
          <w:lang w:eastAsia="x-none"/>
        </w:rPr>
        <w:t>36 844,0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на 202</w:t>
      </w:r>
      <w:r w:rsidR="000F723F">
        <w:rPr>
          <w:rFonts w:ascii="Times New Roman" w:hAnsi="Times New Roman" w:cs="Times New Roman"/>
          <w:sz w:val="28"/>
          <w:szCs w:val="28"/>
          <w:lang w:eastAsia="x-none"/>
        </w:rPr>
        <w:t>4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0F723F">
        <w:rPr>
          <w:rFonts w:ascii="Times New Roman" w:hAnsi="Times New Roman" w:cs="Times New Roman"/>
          <w:sz w:val="28"/>
          <w:szCs w:val="28"/>
          <w:lang w:eastAsia="x-none"/>
        </w:rPr>
        <w:t>38 317,7</w:t>
      </w:r>
      <w:r w:rsidRPr="00B52039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рублей.</w:t>
      </w:r>
    </w:p>
    <w:p w:rsidR="00C64E89" w:rsidRPr="003A04B4" w:rsidRDefault="00C64E89" w:rsidP="00F51E3A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3A04B4">
        <w:rPr>
          <w:rFonts w:ascii="Times New Roman" w:eastAsia="Calibri" w:hAnsi="Times New Roman" w:cs="Times New Roman"/>
          <w:sz w:val="28"/>
          <w:szCs w:val="28"/>
          <w:lang w:eastAsia="x-none"/>
        </w:rPr>
        <w:t>Удельный вес расходов на исполнение ПНО в общем объеме распределенных</w:t>
      </w:r>
      <w:r w:rsidRPr="003A04B4">
        <w:rPr>
          <w:rFonts w:ascii="Times New Roman" w:hAnsi="Times New Roman" w:cs="Times New Roman"/>
          <w:sz w:val="28"/>
          <w:szCs w:val="28"/>
          <w:lang w:eastAsia="x-none"/>
        </w:rPr>
        <w:t xml:space="preserve"> в соответствии с классификацией расходов бюджетов бюджетны</w:t>
      </w:r>
      <w:r w:rsidRPr="003A04B4">
        <w:rPr>
          <w:rFonts w:ascii="Times New Roman" w:eastAsia="Calibri" w:hAnsi="Times New Roman" w:cs="Times New Roman"/>
          <w:sz w:val="28"/>
          <w:szCs w:val="28"/>
          <w:lang w:eastAsia="x-none"/>
        </w:rPr>
        <w:t>х</w:t>
      </w:r>
      <w:r w:rsidRPr="003A04B4">
        <w:rPr>
          <w:rFonts w:ascii="Times New Roman" w:hAnsi="Times New Roman" w:cs="Times New Roman"/>
          <w:sz w:val="28"/>
          <w:szCs w:val="28"/>
          <w:lang w:eastAsia="x-none"/>
        </w:rPr>
        <w:t xml:space="preserve"> ассигновани</w:t>
      </w:r>
      <w:r w:rsidRPr="003A04B4">
        <w:rPr>
          <w:rFonts w:ascii="Times New Roman" w:eastAsia="Calibri" w:hAnsi="Times New Roman" w:cs="Times New Roman"/>
          <w:sz w:val="28"/>
          <w:szCs w:val="28"/>
          <w:lang w:eastAsia="x-none"/>
        </w:rPr>
        <w:t>й составит</w:t>
      </w:r>
      <w:r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>: в 20</w:t>
      </w:r>
      <w:r w:rsidR="005A629D"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>2</w:t>
      </w:r>
      <w:r w:rsidR="000F723F">
        <w:rPr>
          <w:rFonts w:ascii="Times New Roman" w:eastAsia="Calibri" w:hAnsi="Times New Roman" w:cs="Times New Roman"/>
          <w:sz w:val="28"/>
          <w:szCs w:val="28"/>
          <w:lang w:eastAsia="x-none"/>
        </w:rPr>
        <w:t>2</w:t>
      </w:r>
      <w:r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году – 1,</w:t>
      </w:r>
      <w:r w:rsidR="007431C1">
        <w:rPr>
          <w:rFonts w:ascii="Times New Roman" w:eastAsia="Calibri" w:hAnsi="Times New Roman" w:cs="Times New Roman"/>
          <w:sz w:val="28"/>
          <w:szCs w:val="28"/>
          <w:lang w:eastAsia="x-none"/>
        </w:rPr>
        <w:t>1</w:t>
      </w:r>
      <w:r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> %, в 202</w:t>
      </w:r>
      <w:r w:rsidR="000F723F">
        <w:rPr>
          <w:rFonts w:ascii="Times New Roman" w:eastAsia="Calibri" w:hAnsi="Times New Roman" w:cs="Times New Roman"/>
          <w:sz w:val="28"/>
          <w:szCs w:val="28"/>
          <w:lang w:eastAsia="x-none"/>
        </w:rPr>
        <w:t>3</w:t>
      </w:r>
      <w:r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году – 1,</w:t>
      </w:r>
      <w:r w:rsidR="007431C1">
        <w:rPr>
          <w:rFonts w:ascii="Times New Roman" w:eastAsia="Calibri" w:hAnsi="Times New Roman" w:cs="Times New Roman"/>
          <w:sz w:val="28"/>
          <w:szCs w:val="28"/>
          <w:lang w:eastAsia="x-none"/>
        </w:rPr>
        <w:t>2</w:t>
      </w:r>
      <w:r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>%, в 202</w:t>
      </w:r>
      <w:r w:rsidR="000F723F">
        <w:rPr>
          <w:rFonts w:ascii="Times New Roman" w:eastAsia="Calibri" w:hAnsi="Times New Roman" w:cs="Times New Roman"/>
          <w:sz w:val="28"/>
          <w:szCs w:val="28"/>
          <w:lang w:eastAsia="x-none"/>
        </w:rPr>
        <w:t>4</w:t>
      </w:r>
      <w:r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году – 1,</w:t>
      </w:r>
      <w:r w:rsidR="007431C1">
        <w:rPr>
          <w:rFonts w:ascii="Times New Roman" w:eastAsia="Calibri" w:hAnsi="Times New Roman" w:cs="Times New Roman"/>
          <w:sz w:val="28"/>
          <w:szCs w:val="28"/>
          <w:lang w:eastAsia="x-none"/>
        </w:rPr>
        <w:t>6</w:t>
      </w:r>
      <w:r w:rsidRPr="001A113C">
        <w:rPr>
          <w:rFonts w:ascii="Times New Roman" w:eastAsia="Calibri" w:hAnsi="Times New Roman" w:cs="Times New Roman"/>
          <w:sz w:val="28"/>
          <w:szCs w:val="28"/>
          <w:lang w:eastAsia="x-none"/>
        </w:rPr>
        <w:t>%.</w:t>
      </w:r>
    </w:p>
    <w:p w:rsidR="00ED23A9" w:rsidRDefault="009573B5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3A04B4">
        <w:rPr>
          <w:rFonts w:ascii="Times New Roman" w:hAnsi="Times New Roman" w:cs="Times New Roman"/>
          <w:sz w:val="28"/>
          <w:szCs w:val="28"/>
          <w:lang w:eastAsia="x-none"/>
        </w:rPr>
        <w:t xml:space="preserve">В соответствии с нормами статьи 74.1 </w:t>
      </w:r>
      <w:r w:rsidR="00BE11C7" w:rsidRPr="003A04B4">
        <w:rPr>
          <w:rFonts w:ascii="Times New Roman" w:hAnsi="Times New Roman" w:cs="Times New Roman"/>
          <w:sz w:val="28"/>
          <w:szCs w:val="28"/>
          <w:lang w:eastAsia="x-none"/>
        </w:rPr>
        <w:t>Б</w:t>
      </w:r>
      <w:r w:rsidR="00ED23A9">
        <w:rPr>
          <w:rFonts w:ascii="Times New Roman" w:hAnsi="Times New Roman" w:cs="Times New Roman"/>
          <w:sz w:val="28"/>
          <w:szCs w:val="28"/>
          <w:lang w:eastAsia="x-none"/>
        </w:rPr>
        <w:t xml:space="preserve">юджетного кодекса </w:t>
      </w:r>
      <w:r w:rsidRPr="003A04B4">
        <w:rPr>
          <w:rFonts w:ascii="Times New Roman" w:hAnsi="Times New Roman" w:cs="Times New Roman"/>
          <w:sz w:val="28"/>
          <w:szCs w:val="28"/>
          <w:lang w:eastAsia="x-none"/>
        </w:rPr>
        <w:t xml:space="preserve">РФ бюджетные ассигнования на исполнение ПНО предусмотрены </w:t>
      </w:r>
      <w:r w:rsidR="00D40A1C" w:rsidRPr="003A04B4">
        <w:rPr>
          <w:rFonts w:ascii="Times New Roman" w:hAnsi="Times New Roman" w:cs="Times New Roman"/>
          <w:sz w:val="28"/>
          <w:szCs w:val="28"/>
          <w:lang w:eastAsia="x-none"/>
        </w:rPr>
        <w:t>проектом решения</w:t>
      </w:r>
      <w:r w:rsidRPr="003A04B4">
        <w:rPr>
          <w:rFonts w:ascii="Times New Roman" w:hAnsi="Times New Roman" w:cs="Times New Roman"/>
          <w:sz w:val="28"/>
          <w:szCs w:val="28"/>
          <w:lang w:eastAsia="x-none"/>
        </w:rPr>
        <w:t xml:space="preserve"> отдельно по каждому виду обязательств. </w:t>
      </w:r>
    </w:p>
    <w:p w:rsidR="00575126" w:rsidRPr="0029355A" w:rsidRDefault="00575126" w:rsidP="000601DD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55A">
        <w:rPr>
          <w:rFonts w:ascii="Times New Roman" w:hAnsi="Times New Roman" w:cs="Times New Roman"/>
          <w:sz w:val="28"/>
          <w:szCs w:val="28"/>
        </w:rPr>
        <w:t xml:space="preserve">Контрольно-счетная палата отмечает, что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29355A">
        <w:rPr>
          <w:rFonts w:ascii="Times New Roman" w:hAnsi="Times New Roman" w:cs="Times New Roman"/>
          <w:sz w:val="28"/>
          <w:szCs w:val="28"/>
        </w:rPr>
        <w:t xml:space="preserve"> отсутстви</w:t>
      </w:r>
      <w:r w:rsidR="000601DD">
        <w:rPr>
          <w:rFonts w:ascii="Times New Roman" w:hAnsi="Times New Roman" w:cs="Times New Roman"/>
          <w:sz w:val="28"/>
          <w:szCs w:val="28"/>
        </w:rPr>
        <w:t>и</w:t>
      </w:r>
      <w:r w:rsidRPr="0029355A">
        <w:rPr>
          <w:rFonts w:ascii="Times New Roman" w:hAnsi="Times New Roman" w:cs="Times New Roman"/>
          <w:sz w:val="28"/>
          <w:szCs w:val="28"/>
        </w:rPr>
        <w:t xml:space="preserve"> </w:t>
      </w:r>
      <w:r w:rsidR="000601DD">
        <w:rPr>
          <w:rFonts w:ascii="Times New Roman" w:hAnsi="Times New Roman" w:cs="Times New Roman"/>
          <w:sz w:val="28"/>
          <w:szCs w:val="28"/>
        </w:rPr>
        <w:t xml:space="preserve">перечня публичных нормативных обязательств и расчетов по ним, в составе документов и материалов, предоставляемых одновременно с проектом решения о бюджете округа, </w:t>
      </w:r>
      <w:r>
        <w:rPr>
          <w:rFonts w:ascii="Times New Roman" w:hAnsi="Times New Roman" w:cs="Times New Roman"/>
          <w:sz w:val="28"/>
          <w:szCs w:val="28"/>
        </w:rPr>
        <w:t xml:space="preserve">не представляется возможным дать оценку планирования бюджетных ассигнований </w:t>
      </w:r>
      <w:r w:rsidRPr="003A04B4">
        <w:rPr>
          <w:rFonts w:ascii="Times New Roman" w:hAnsi="Times New Roman" w:cs="Times New Roman"/>
          <w:sz w:val="28"/>
          <w:szCs w:val="28"/>
          <w:lang w:eastAsia="x-none"/>
        </w:rPr>
        <w:t>на исполнение ПНО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01DD" w:rsidRPr="000601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6EC" w:rsidRPr="00090737" w:rsidRDefault="00E77E48" w:rsidP="00CE246A">
      <w:pPr>
        <w:pStyle w:val="3"/>
        <w:spacing w:before="0" w:line="283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x-none"/>
        </w:rPr>
        <w:lastRenderedPageBreak/>
        <w:t>3.10</w:t>
      </w:r>
      <w:r w:rsidR="00090737" w:rsidRPr="00CE246A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. </w:t>
      </w:r>
      <w:proofErr w:type="gramStart"/>
      <w:r w:rsidR="00BB76EC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Пунктом 3 статьи </w:t>
      </w:r>
      <w:r w:rsidR="00C94B7D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6</w:t>
      </w:r>
      <w:r w:rsidR="00BB76EC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проекта решения устанавливаются случаи предоставления</w:t>
      </w:r>
      <w:r w:rsidR="00BB76EC" w:rsidRPr="00CE246A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 субсидий юридическим лицам </w:t>
      </w:r>
      <w:r w:rsidR="00BB76EC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(за исключением субсидий муниципальным учреждениям, а также субсидий, указанных в </w:t>
      </w:r>
      <w:hyperlink r:id="rId12" w:history="1">
        <w:r w:rsidR="00BB76EC" w:rsidRPr="00CE246A">
          <w:rPr>
            <w:rFonts w:ascii="Times New Roman" w:hAnsi="Times New Roman" w:cs="Times New Roman"/>
            <w:b w:val="0"/>
            <w:color w:val="auto"/>
            <w:sz w:val="28"/>
            <w:szCs w:val="28"/>
            <w:lang w:eastAsia="x-none"/>
          </w:rPr>
          <w:t xml:space="preserve">пункте </w:t>
        </w:r>
      </w:hyperlink>
      <w:r w:rsidR="00BB76EC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7 статьи 78 Бюджетного кодекса Российской Федерации), индивидуальным предпринимателям, а также физическим лицам - производителям товаров</w:t>
      </w:r>
      <w:r w:rsidR="00BB76EC" w:rsidRPr="00CE246A">
        <w:rPr>
          <w:rFonts w:ascii="Times New Roman" w:hAnsi="Times New Roman" w:cs="Times New Roman"/>
          <w:color w:val="auto"/>
          <w:sz w:val="28"/>
          <w:szCs w:val="28"/>
          <w:lang w:eastAsia="x-none"/>
        </w:rPr>
        <w:t xml:space="preserve"> </w:t>
      </w:r>
      <w:r w:rsidR="00BB76EC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(</w:t>
      </w:r>
      <w:hyperlink r:id="rId13" w:history="1">
        <w:r w:rsidR="00BB76EC" w:rsidRPr="00CE246A">
          <w:rPr>
            <w:rFonts w:ascii="Times New Roman" w:hAnsi="Times New Roman" w:cs="Times New Roman"/>
            <w:b w:val="0"/>
            <w:color w:val="auto"/>
            <w:sz w:val="28"/>
            <w:szCs w:val="28"/>
            <w:lang w:eastAsia="x-none"/>
          </w:rPr>
          <w:t xml:space="preserve">приложение </w:t>
        </w:r>
      </w:hyperlink>
      <w:r w:rsidR="000D33F9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>9</w:t>
      </w:r>
      <w:r w:rsidR="00BB76EC" w:rsidRPr="00CE246A">
        <w:rPr>
          <w:rFonts w:ascii="Times New Roman" w:hAnsi="Times New Roman" w:cs="Times New Roman"/>
          <w:b w:val="0"/>
          <w:color w:val="auto"/>
          <w:sz w:val="28"/>
          <w:szCs w:val="28"/>
          <w:lang w:eastAsia="x-none"/>
        </w:rPr>
        <w:t xml:space="preserve"> к проекту решения), что соответствует требованиями статьи 78 Бюджетного кодекса РФ.</w:t>
      </w:r>
      <w:proofErr w:type="gramEnd"/>
    </w:p>
    <w:p w:rsidR="004E06D6" w:rsidRPr="008A0D9C" w:rsidRDefault="004E06D6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color w:val="8EAADB" w:themeColor="accent5" w:themeTint="99"/>
          <w:sz w:val="28"/>
          <w:szCs w:val="28"/>
          <w:lang w:eastAsia="x-none"/>
        </w:rPr>
      </w:pPr>
    </w:p>
    <w:p w:rsidR="009716FD" w:rsidRDefault="009716FD" w:rsidP="00267455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4. Капитальные вложения в объекты муниципальной собственности</w:t>
      </w:r>
    </w:p>
    <w:p w:rsidR="009716FD" w:rsidRDefault="009716FD" w:rsidP="009716FD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на к</w:t>
      </w:r>
      <w:r w:rsidRPr="009716FD">
        <w:rPr>
          <w:rFonts w:ascii="Times New Roman" w:hAnsi="Times New Roman" w:cs="Times New Roman"/>
          <w:sz w:val="28"/>
          <w:szCs w:val="28"/>
        </w:rPr>
        <w:t>апитальные вложения в объекты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в 2022 году в сумме – 579 528,6 тыс. рублей, в 2023 году – 492 895,5 тыс. рублей, в 2024 году – 76 376,0 тыс. рублей.</w:t>
      </w:r>
    </w:p>
    <w:p w:rsidR="009716FD" w:rsidRDefault="009716FD" w:rsidP="009716FD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Динамика </w:t>
      </w:r>
      <w:r w:rsidRPr="009716FD">
        <w:rPr>
          <w:rFonts w:ascii="Times New Roman" w:hAnsi="Times New Roman" w:cs="Times New Roman"/>
          <w:sz w:val="28"/>
          <w:szCs w:val="28"/>
        </w:rPr>
        <w:t>изменения бюджетных ассигнований на капитальные вложения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6FD">
        <w:rPr>
          <w:rFonts w:ascii="Times New Roman" w:hAnsi="Times New Roman" w:cs="Times New Roman"/>
          <w:sz w:val="28"/>
          <w:szCs w:val="28"/>
        </w:rPr>
        <w:t xml:space="preserve">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716FD">
        <w:rPr>
          <w:rFonts w:ascii="Times New Roman" w:hAnsi="Times New Roman" w:cs="Times New Roman"/>
          <w:sz w:val="28"/>
          <w:szCs w:val="28"/>
        </w:rPr>
        <w:t xml:space="preserve"> собственности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16FD">
        <w:rPr>
          <w:rFonts w:ascii="Times New Roman" w:hAnsi="Times New Roman" w:cs="Times New Roman"/>
          <w:sz w:val="28"/>
          <w:szCs w:val="28"/>
        </w:rPr>
        <w:t>-2024 годах приведена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6FD">
        <w:rPr>
          <w:rFonts w:ascii="Times New Roman" w:hAnsi="Times New Roman" w:cs="Times New Roman"/>
          <w:sz w:val="28"/>
          <w:szCs w:val="28"/>
        </w:rPr>
        <w:t>таблице</w:t>
      </w:r>
      <w:r>
        <w:rPr>
          <w:rFonts w:ascii="Times New Roman" w:hAnsi="Times New Roman" w:cs="Times New Roman"/>
          <w:sz w:val="28"/>
          <w:szCs w:val="28"/>
        </w:rPr>
        <w:t xml:space="preserve"> 19:</w:t>
      </w:r>
    </w:p>
    <w:p w:rsidR="006E6DB6" w:rsidRDefault="006E6DB6" w:rsidP="006E6DB6">
      <w:pPr>
        <w:suppressAutoHyphens/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6DE1">
        <w:rPr>
          <w:rFonts w:ascii="Times New Roman" w:hAnsi="Times New Roman" w:cs="Times New Roman"/>
          <w:sz w:val="20"/>
          <w:szCs w:val="20"/>
        </w:rPr>
        <w:t>таблица 1</w:t>
      </w:r>
      <w:r>
        <w:rPr>
          <w:rFonts w:ascii="Times New Roman" w:hAnsi="Times New Roman" w:cs="Times New Roman"/>
          <w:sz w:val="20"/>
          <w:szCs w:val="20"/>
        </w:rPr>
        <w:t>9                                                                                                                                             тыс. рублей</w:t>
      </w:r>
    </w:p>
    <w:tbl>
      <w:tblPr>
        <w:tblW w:w="10637" w:type="dxa"/>
        <w:tblInd w:w="-743" w:type="dxa"/>
        <w:tblLook w:val="04A0" w:firstRow="1" w:lastRow="0" w:firstColumn="1" w:lastColumn="0" w:noHBand="0" w:noVBand="1"/>
      </w:tblPr>
      <w:tblGrid>
        <w:gridCol w:w="2269"/>
        <w:gridCol w:w="1559"/>
        <w:gridCol w:w="1134"/>
        <w:gridCol w:w="1216"/>
        <w:gridCol w:w="1070"/>
        <w:gridCol w:w="1236"/>
        <w:gridCol w:w="993"/>
        <w:gridCol w:w="1160"/>
      </w:tblGrid>
      <w:tr w:rsidR="006E6DB6" w:rsidRPr="006E6DB6" w:rsidTr="006E6DB6">
        <w:trPr>
          <w:trHeight w:val="3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6E6DB6" w:rsidRPr="006E6DB6" w:rsidTr="006E6DB6">
        <w:trPr>
          <w:trHeight w:val="93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изменение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изменение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изменение</w:t>
            </w:r>
          </w:p>
        </w:tc>
      </w:tr>
      <w:tr w:rsidR="006E6DB6" w:rsidRPr="006E6DB6" w:rsidTr="006E6DB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объем капитальных вложений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152 001,6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579 528,6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427 527,0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492 895,5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-86 633,1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76 376,0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-416 519,5</w:t>
            </w:r>
          </w:p>
        </w:tc>
      </w:tr>
      <w:tr w:rsidR="006E6DB6" w:rsidRPr="006E6DB6" w:rsidTr="006E6DB6">
        <w:trPr>
          <w:trHeight w:val="2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6DB6" w:rsidRPr="006E6DB6" w:rsidTr="006E6DB6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средств вышестоящих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139 477,3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558 390,3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418 913,0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473 982,4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-84 407,9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71 389,1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-402 593,3</w:t>
            </w:r>
          </w:p>
        </w:tc>
      </w:tr>
      <w:tr w:rsidR="006E6DB6" w:rsidRPr="006E6DB6" w:rsidTr="006E6DB6">
        <w:trPr>
          <w:trHeight w:val="40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 счет средст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12 524,3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21 138,3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8 614,0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18 913,1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-2 225,2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4 986,9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-13 926,2</w:t>
            </w:r>
          </w:p>
        </w:tc>
      </w:tr>
      <w:tr w:rsidR="006E6DB6" w:rsidRPr="006E6DB6" w:rsidTr="006E6DB6">
        <w:trPr>
          <w:trHeight w:val="37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доля вложений в общем объеме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18,4%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3,1%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DB6" w:rsidRPr="006E6DB6" w:rsidRDefault="006E6DB6" w:rsidP="006E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E6DB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6E6DB6" w:rsidRDefault="006E6DB6" w:rsidP="009716FD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16FD" w:rsidRDefault="009716FD" w:rsidP="009716FD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проектом решения бюджетные ассигнования на 2022 год</w:t>
      </w:r>
      <w:r w:rsidR="006072F1">
        <w:rPr>
          <w:rFonts w:ascii="Times New Roman" w:hAnsi="Times New Roman" w:cs="Times New Roman"/>
          <w:sz w:val="28"/>
          <w:szCs w:val="28"/>
        </w:rPr>
        <w:t xml:space="preserve"> в 3,8 раза выше уровня утвержденных решением о бюджете на 2021 год, их доля в общем объеме расходов бюджета округа составит 18,4% (в 2021 году - 5,5%). В плановом периоде доля расходов на к</w:t>
      </w:r>
      <w:r w:rsidR="006072F1" w:rsidRPr="009716FD">
        <w:rPr>
          <w:rFonts w:ascii="Times New Roman" w:hAnsi="Times New Roman" w:cs="Times New Roman"/>
          <w:sz w:val="28"/>
          <w:szCs w:val="28"/>
        </w:rPr>
        <w:t>апитальные вложения в объекты муниципальной собственности</w:t>
      </w:r>
      <w:r w:rsidR="006072F1">
        <w:rPr>
          <w:rFonts w:ascii="Times New Roman" w:hAnsi="Times New Roman" w:cs="Times New Roman"/>
          <w:sz w:val="28"/>
          <w:szCs w:val="28"/>
        </w:rPr>
        <w:t xml:space="preserve"> снижается до 16,7% в 2023 году и до 3,1% в 2024 году.</w:t>
      </w:r>
    </w:p>
    <w:p w:rsidR="00EE3729" w:rsidRDefault="009716FD" w:rsidP="00267455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C611B7" w:rsidRPr="002674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EE3729" w:rsidRPr="00267455">
        <w:rPr>
          <w:rFonts w:ascii="Times New Roman" w:hAnsi="Times New Roman" w:cs="Times New Roman"/>
          <w:b/>
          <w:color w:val="auto"/>
          <w:sz w:val="28"/>
          <w:szCs w:val="28"/>
        </w:rPr>
        <w:t>Дорожный фонд</w:t>
      </w:r>
    </w:p>
    <w:p w:rsidR="00C71048" w:rsidRDefault="00EE3729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1048">
        <w:rPr>
          <w:rFonts w:ascii="Times New Roman" w:hAnsi="Times New Roman" w:cs="Times New Roman"/>
          <w:sz w:val="28"/>
          <w:szCs w:val="28"/>
        </w:rPr>
        <w:t xml:space="preserve">Бюджетные ассигнования Дорожного фонда </w:t>
      </w:r>
      <w:r w:rsidR="00C611B7" w:rsidRPr="00C71048">
        <w:rPr>
          <w:rFonts w:ascii="Times New Roman" w:hAnsi="Times New Roman" w:cs="Times New Roman"/>
          <w:sz w:val="28"/>
          <w:szCs w:val="28"/>
        </w:rPr>
        <w:t xml:space="preserve">Печенгского </w:t>
      </w:r>
      <w:r w:rsidR="00EE1C16" w:rsidRPr="00C7104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71048">
        <w:rPr>
          <w:rFonts w:ascii="Times New Roman" w:hAnsi="Times New Roman" w:cs="Times New Roman"/>
          <w:sz w:val="28"/>
          <w:szCs w:val="28"/>
        </w:rPr>
        <w:t xml:space="preserve"> </w:t>
      </w:r>
      <w:r w:rsidR="00C71048">
        <w:rPr>
          <w:rFonts w:ascii="Times New Roman" w:hAnsi="Times New Roman" w:cs="Times New Roman"/>
          <w:sz w:val="28"/>
          <w:szCs w:val="28"/>
        </w:rPr>
        <w:t xml:space="preserve">Мурманской области </w:t>
      </w:r>
      <w:r w:rsidRPr="00C71048">
        <w:rPr>
          <w:rFonts w:ascii="Times New Roman" w:hAnsi="Times New Roman" w:cs="Times New Roman"/>
          <w:sz w:val="28"/>
          <w:szCs w:val="28"/>
        </w:rPr>
        <w:t xml:space="preserve">(далее – Дорожный фонд) определены согласно статье </w:t>
      </w:r>
      <w:r w:rsidR="00C611B7" w:rsidRPr="00C71048">
        <w:rPr>
          <w:rFonts w:ascii="Times New Roman" w:hAnsi="Times New Roman" w:cs="Times New Roman"/>
          <w:sz w:val="28"/>
          <w:szCs w:val="28"/>
        </w:rPr>
        <w:t>1</w:t>
      </w:r>
      <w:r w:rsidR="00C71048" w:rsidRPr="00C71048">
        <w:rPr>
          <w:rFonts w:ascii="Times New Roman" w:hAnsi="Times New Roman" w:cs="Times New Roman"/>
          <w:sz w:val="28"/>
          <w:szCs w:val="28"/>
        </w:rPr>
        <w:t>2</w:t>
      </w:r>
      <w:r w:rsidRPr="00C71048">
        <w:rPr>
          <w:rFonts w:ascii="Times New Roman" w:hAnsi="Times New Roman" w:cs="Times New Roman"/>
          <w:sz w:val="28"/>
          <w:szCs w:val="28"/>
        </w:rPr>
        <w:t xml:space="preserve"> </w:t>
      </w:r>
      <w:r w:rsidR="00C611B7" w:rsidRPr="00C71048">
        <w:rPr>
          <w:rFonts w:ascii="Times New Roman" w:hAnsi="Times New Roman" w:cs="Times New Roman"/>
          <w:sz w:val="28"/>
          <w:szCs w:val="28"/>
        </w:rPr>
        <w:t>проекта решения</w:t>
      </w:r>
      <w:r w:rsidRPr="00C71048">
        <w:rPr>
          <w:rFonts w:ascii="Times New Roman" w:hAnsi="Times New Roman" w:cs="Times New Roman"/>
          <w:sz w:val="28"/>
          <w:szCs w:val="28"/>
        </w:rPr>
        <w:t xml:space="preserve"> </w:t>
      </w:r>
      <w:r w:rsidR="00772069" w:rsidRPr="00C71048">
        <w:rPr>
          <w:rFonts w:ascii="Times New Roman" w:hAnsi="Times New Roman" w:cs="Times New Roman"/>
          <w:sz w:val="28"/>
          <w:szCs w:val="28"/>
        </w:rPr>
        <w:t>на 20</w:t>
      </w:r>
      <w:r w:rsidR="00610B76" w:rsidRPr="00C71048">
        <w:rPr>
          <w:rFonts w:ascii="Times New Roman" w:hAnsi="Times New Roman" w:cs="Times New Roman"/>
          <w:sz w:val="28"/>
          <w:szCs w:val="28"/>
        </w:rPr>
        <w:t>2</w:t>
      </w:r>
      <w:r w:rsidR="00AF3CAC">
        <w:rPr>
          <w:rFonts w:ascii="Times New Roman" w:hAnsi="Times New Roman" w:cs="Times New Roman"/>
          <w:sz w:val="28"/>
          <w:szCs w:val="28"/>
        </w:rPr>
        <w:t>2</w:t>
      </w:r>
      <w:r w:rsidR="00772069" w:rsidRPr="00C71048">
        <w:rPr>
          <w:rFonts w:ascii="Times New Roman" w:hAnsi="Times New Roman" w:cs="Times New Roman"/>
          <w:sz w:val="28"/>
          <w:szCs w:val="28"/>
        </w:rPr>
        <w:t xml:space="preserve"> год в общей сумме </w:t>
      </w:r>
      <w:r w:rsidR="00AF3CAC">
        <w:rPr>
          <w:rFonts w:ascii="Times New Roman" w:hAnsi="Times New Roman" w:cs="Times New Roman"/>
          <w:sz w:val="28"/>
          <w:szCs w:val="28"/>
        </w:rPr>
        <w:lastRenderedPageBreak/>
        <w:t>69 974,7</w:t>
      </w:r>
      <w:r w:rsidR="00772069" w:rsidRPr="00C71048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AF3CAC">
        <w:rPr>
          <w:rFonts w:ascii="Times New Roman" w:hAnsi="Times New Roman" w:cs="Times New Roman"/>
          <w:sz w:val="28"/>
          <w:szCs w:val="28"/>
        </w:rPr>
        <w:t>3</w:t>
      </w:r>
      <w:r w:rsidR="00C71048" w:rsidRPr="00C7104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F3CAC">
        <w:rPr>
          <w:rFonts w:ascii="Times New Roman" w:hAnsi="Times New Roman" w:cs="Times New Roman"/>
          <w:sz w:val="28"/>
          <w:szCs w:val="28"/>
        </w:rPr>
        <w:t>47 999,1</w:t>
      </w:r>
      <w:r w:rsidR="00C71048" w:rsidRPr="00C71048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AF3CAC">
        <w:rPr>
          <w:rFonts w:ascii="Times New Roman" w:hAnsi="Times New Roman" w:cs="Times New Roman"/>
          <w:sz w:val="28"/>
          <w:szCs w:val="28"/>
        </w:rPr>
        <w:t xml:space="preserve">2024 </w:t>
      </w:r>
      <w:r w:rsidR="00C71048" w:rsidRPr="00C71048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AF3CAC">
        <w:rPr>
          <w:rFonts w:ascii="Times New Roman" w:hAnsi="Times New Roman" w:cs="Times New Roman"/>
          <w:sz w:val="28"/>
          <w:szCs w:val="28"/>
        </w:rPr>
        <w:t>48 575,9</w:t>
      </w:r>
      <w:r w:rsidR="00C71048" w:rsidRPr="00C7104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71048">
        <w:rPr>
          <w:rFonts w:ascii="Times New Roman" w:hAnsi="Times New Roman" w:cs="Times New Roman"/>
          <w:sz w:val="28"/>
          <w:szCs w:val="28"/>
        </w:rPr>
        <w:t>.</w:t>
      </w:r>
    </w:p>
    <w:p w:rsidR="002727D9" w:rsidRDefault="002727D9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объема бюджетных ассигнований Дорожного фонда в 202</w:t>
      </w:r>
      <w:r w:rsidR="00AF3C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AF3C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приведена в таблице </w:t>
      </w:r>
      <w:r w:rsidR="00CD0AD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1502D" w:rsidRDefault="002727D9" w:rsidP="002727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101CE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636C0E">
        <w:rPr>
          <w:rFonts w:ascii="Times New Roman" w:hAnsi="Times New Roman" w:cs="Times New Roman"/>
          <w:sz w:val="20"/>
          <w:szCs w:val="20"/>
        </w:rPr>
        <w:t>20</w:t>
      </w:r>
      <w:r w:rsidRPr="00E101CE">
        <w:rPr>
          <w:rFonts w:ascii="Times New Roman" w:hAnsi="Times New Roman" w:cs="Times New Roman"/>
          <w:sz w:val="20"/>
          <w:szCs w:val="20"/>
        </w:rPr>
        <w:t xml:space="preserve">             </w:t>
      </w:r>
    </w:p>
    <w:tbl>
      <w:tblPr>
        <w:tblW w:w="9367" w:type="dxa"/>
        <w:tblInd w:w="93" w:type="dxa"/>
        <w:tblLook w:val="04A0" w:firstRow="1" w:lastRow="0" w:firstColumn="1" w:lastColumn="0" w:noHBand="0" w:noVBand="1"/>
      </w:tblPr>
      <w:tblGrid>
        <w:gridCol w:w="5827"/>
        <w:gridCol w:w="1180"/>
        <w:gridCol w:w="1180"/>
        <w:gridCol w:w="1180"/>
      </w:tblGrid>
      <w:tr w:rsidR="00C1502D" w:rsidRPr="00C1502D" w:rsidTr="00C1502D">
        <w:trPr>
          <w:trHeight w:val="360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Прогноз</w:t>
            </w:r>
          </w:p>
        </w:tc>
      </w:tr>
      <w:tr w:rsidR="00C1502D" w:rsidRPr="00C1502D" w:rsidTr="00C1502D">
        <w:trPr>
          <w:trHeight w:val="300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C1502D" w:rsidRPr="00C1502D" w:rsidTr="00C1502D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ассигнования Дорожного фонда, тыс. рублей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8C7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69 974,7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8C7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47 999,1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8C7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48 575,9</w:t>
            </w:r>
          </w:p>
        </w:tc>
      </w:tr>
      <w:tr w:rsidR="00C1502D" w:rsidRPr="00C1502D" w:rsidTr="00C1502D">
        <w:trPr>
          <w:trHeight w:val="2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 доходах бюджета округа,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DF2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DF2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DF2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</w:tr>
      <w:tr w:rsidR="00C1502D" w:rsidRPr="00C1502D" w:rsidTr="00C1502D">
        <w:trPr>
          <w:trHeight w:val="31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предыдущему году, тыс. рублей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-21 975,6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576,8</w:t>
            </w:r>
          </w:p>
        </w:tc>
      </w:tr>
      <w:tr w:rsidR="00C1502D" w:rsidRPr="00C1502D" w:rsidTr="00C1502D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предыдущему году,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02D" w:rsidRPr="00C1502D" w:rsidRDefault="00C1502D" w:rsidP="00C15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DF2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02D" w:rsidRPr="00C1502D" w:rsidRDefault="00C1502D" w:rsidP="00DF2A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0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</w:t>
            </w:r>
          </w:p>
        </w:tc>
      </w:tr>
    </w:tbl>
    <w:p w:rsidR="00C1502D" w:rsidRDefault="00C1502D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469" w:rsidRPr="00EE1469" w:rsidRDefault="00EE1469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отсутствии в материалах к проекту решения о бюджете </w:t>
      </w:r>
      <w:r w:rsidRPr="00EE1469">
        <w:rPr>
          <w:rFonts w:ascii="Times New Roman" w:hAnsi="Times New Roman" w:cs="Times New Roman"/>
          <w:sz w:val="28"/>
          <w:szCs w:val="28"/>
        </w:rPr>
        <w:t>расчета объема Дорожного фонда Печенгского муниципального округа на очередной финансовый год и плановый период, а также информац</w:t>
      </w:r>
      <w:proofErr w:type="gramStart"/>
      <w:r w:rsidRPr="00EE146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1469">
        <w:rPr>
          <w:rFonts w:ascii="Times New Roman" w:hAnsi="Times New Roman" w:cs="Times New Roman"/>
          <w:sz w:val="28"/>
          <w:szCs w:val="28"/>
        </w:rPr>
        <w:t xml:space="preserve"> о е</w:t>
      </w:r>
      <w:proofErr w:type="gramEnd"/>
      <w:r w:rsidRPr="00EE1469">
        <w:rPr>
          <w:rFonts w:ascii="Times New Roman" w:hAnsi="Times New Roman" w:cs="Times New Roman"/>
          <w:sz w:val="28"/>
          <w:szCs w:val="28"/>
        </w:rPr>
        <w:t>го исполнении</w:t>
      </w:r>
      <w:r>
        <w:rPr>
          <w:rFonts w:ascii="Times New Roman" w:hAnsi="Times New Roman" w:cs="Times New Roman"/>
          <w:sz w:val="28"/>
          <w:szCs w:val="28"/>
        </w:rPr>
        <w:t xml:space="preserve">, не представляется возможным дать оценку достоверности полноты </w:t>
      </w:r>
      <w:r w:rsidRPr="00EE1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объема Дорожного фонда.</w:t>
      </w:r>
    </w:p>
    <w:p w:rsidR="00993DE3" w:rsidRPr="008A0D9C" w:rsidRDefault="00993DE3" w:rsidP="00F51E3A">
      <w:pPr>
        <w:keepNext/>
        <w:spacing w:after="0" w:line="283" w:lineRule="auto"/>
        <w:ind w:firstLine="709"/>
        <w:jc w:val="center"/>
        <w:rPr>
          <w:rFonts w:ascii="Times New Roman" w:hAnsi="Times New Roman" w:cs="Times New Roman"/>
          <w:b/>
          <w:bCs/>
          <w:color w:val="8EAADB" w:themeColor="accent5" w:themeTint="99"/>
          <w:kern w:val="32"/>
          <w:sz w:val="28"/>
          <w:szCs w:val="28"/>
        </w:rPr>
      </w:pPr>
    </w:p>
    <w:p w:rsidR="00F95EF0" w:rsidRPr="00267455" w:rsidRDefault="001104A9" w:rsidP="00267455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F95EF0" w:rsidRPr="002674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Дефицит бюджета </w:t>
      </w:r>
      <w:r w:rsidR="00267455" w:rsidRPr="002674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округа </w:t>
      </w:r>
      <w:r w:rsidR="00F95EF0" w:rsidRPr="00267455">
        <w:rPr>
          <w:rFonts w:ascii="Times New Roman" w:hAnsi="Times New Roman" w:cs="Times New Roman"/>
          <w:b/>
          <w:color w:val="auto"/>
          <w:sz w:val="28"/>
          <w:szCs w:val="28"/>
        </w:rPr>
        <w:t>и источники финансирования дефицита</w:t>
      </w:r>
    </w:p>
    <w:p w:rsidR="00F64780" w:rsidRDefault="00F64780" w:rsidP="00F64780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780">
        <w:rPr>
          <w:rFonts w:ascii="Times New Roman" w:hAnsi="Times New Roman" w:cs="Times New Roman"/>
          <w:sz w:val="28"/>
          <w:szCs w:val="28"/>
        </w:rPr>
        <w:t>Размер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64780">
        <w:rPr>
          <w:rFonts w:ascii="Times New Roman" w:hAnsi="Times New Roman" w:cs="Times New Roman"/>
          <w:sz w:val="28"/>
          <w:szCs w:val="28"/>
        </w:rPr>
        <w:t xml:space="preserve">, прогнозируемый </w:t>
      </w:r>
      <w:r>
        <w:rPr>
          <w:rFonts w:ascii="Times New Roman" w:hAnsi="Times New Roman" w:cs="Times New Roman"/>
          <w:sz w:val="28"/>
          <w:szCs w:val="28"/>
        </w:rPr>
        <w:t xml:space="preserve">проектом решения </w:t>
      </w:r>
      <w:r w:rsidRPr="00F64780"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 w:cs="Times New Roman"/>
          <w:sz w:val="28"/>
          <w:szCs w:val="28"/>
        </w:rPr>
        <w:t xml:space="preserve">87 200,0 </w:t>
      </w:r>
      <w:r w:rsidRPr="00F64780">
        <w:rPr>
          <w:rFonts w:ascii="Times New Roman" w:hAnsi="Times New Roman" w:cs="Times New Roman"/>
          <w:sz w:val="28"/>
          <w:szCs w:val="28"/>
        </w:rPr>
        <w:t>тыс. рублей, составляет 10,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64780">
        <w:rPr>
          <w:rFonts w:ascii="Times New Roman" w:hAnsi="Times New Roman" w:cs="Times New Roman"/>
          <w:sz w:val="28"/>
          <w:szCs w:val="28"/>
        </w:rPr>
        <w:t xml:space="preserve"> %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780">
        <w:rPr>
          <w:rFonts w:ascii="Times New Roman" w:hAnsi="Times New Roman" w:cs="Times New Roman"/>
          <w:sz w:val="28"/>
          <w:szCs w:val="28"/>
        </w:rPr>
        <w:t>общего годового объема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F64780">
        <w:rPr>
          <w:rFonts w:ascii="Times New Roman" w:hAnsi="Times New Roman" w:cs="Times New Roman"/>
          <w:sz w:val="28"/>
          <w:szCs w:val="28"/>
        </w:rPr>
        <w:t xml:space="preserve"> без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780">
        <w:rPr>
          <w:rFonts w:ascii="Times New Roman" w:hAnsi="Times New Roman" w:cs="Times New Roman"/>
          <w:sz w:val="28"/>
          <w:szCs w:val="28"/>
        </w:rPr>
        <w:t>объема безвозмездных поступлений и не превышает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780">
        <w:rPr>
          <w:rFonts w:ascii="Times New Roman" w:hAnsi="Times New Roman" w:cs="Times New Roman"/>
          <w:sz w:val="28"/>
          <w:szCs w:val="28"/>
        </w:rPr>
        <w:t>ограничения, установленного стать</w:t>
      </w:r>
      <w:r w:rsidR="00CD0ADE">
        <w:rPr>
          <w:rFonts w:ascii="Times New Roman" w:hAnsi="Times New Roman" w:cs="Times New Roman"/>
          <w:sz w:val="28"/>
          <w:szCs w:val="28"/>
        </w:rPr>
        <w:t>ей</w:t>
      </w:r>
      <w:r w:rsidRPr="00F64780">
        <w:rPr>
          <w:rFonts w:ascii="Times New Roman" w:hAnsi="Times New Roman" w:cs="Times New Roman"/>
          <w:sz w:val="28"/>
          <w:szCs w:val="28"/>
        </w:rPr>
        <w:t xml:space="preserve"> 92.1 Б</w:t>
      </w:r>
      <w:r>
        <w:rPr>
          <w:rFonts w:ascii="Times New Roman" w:hAnsi="Times New Roman" w:cs="Times New Roman"/>
          <w:sz w:val="28"/>
          <w:szCs w:val="28"/>
        </w:rPr>
        <w:t>юджетного кодекса РФ.</w:t>
      </w:r>
    </w:p>
    <w:p w:rsidR="00F64780" w:rsidRPr="00F64780" w:rsidRDefault="00F64780" w:rsidP="00F64780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780">
        <w:rPr>
          <w:rFonts w:ascii="Times New Roman" w:hAnsi="Times New Roman" w:cs="Times New Roman"/>
          <w:sz w:val="28"/>
          <w:szCs w:val="28"/>
        </w:rPr>
        <w:t>На 2023 год и на 2024 год (плановый период) размеры дефицита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780">
        <w:rPr>
          <w:rFonts w:ascii="Times New Roman" w:hAnsi="Times New Roman" w:cs="Times New Roman"/>
          <w:sz w:val="28"/>
          <w:szCs w:val="28"/>
        </w:rPr>
        <w:t xml:space="preserve">прогнозируются в суммах </w:t>
      </w:r>
      <w:r>
        <w:rPr>
          <w:rFonts w:ascii="Times New Roman" w:hAnsi="Times New Roman" w:cs="Times New Roman"/>
          <w:sz w:val="28"/>
          <w:szCs w:val="28"/>
        </w:rPr>
        <w:t>40 640,0</w:t>
      </w:r>
      <w:r w:rsidRPr="00F64780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>
        <w:rPr>
          <w:rFonts w:ascii="Times New Roman" w:hAnsi="Times New Roman" w:cs="Times New Roman"/>
          <w:sz w:val="28"/>
          <w:szCs w:val="28"/>
        </w:rPr>
        <w:t>11 200,3</w:t>
      </w:r>
      <w:r w:rsidRPr="00F64780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F6478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780">
        <w:rPr>
          <w:rFonts w:ascii="Times New Roman" w:hAnsi="Times New Roman" w:cs="Times New Roman"/>
          <w:sz w:val="28"/>
          <w:szCs w:val="28"/>
        </w:rPr>
        <w:t>соответствуют ограничениям, установленным стать</w:t>
      </w:r>
      <w:r w:rsidR="00CD0ADE">
        <w:rPr>
          <w:rFonts w:ascii="Times New Roman" w:hAnsi="Times New Roman" w:cs="Times New Roman"/>
          <w:sz w:val="28"/>
          <w:szCs w:val="28"/>
        </w:rPr>
        <w:t>ей</w:t>
      </w:r>
      <w:r w:rsidRPr="00F64780">
        <w:rPr>
          <w:rFonts w:ascii="Times New Roman" w:hAnsi="Times New Roman" w:cs="Times New Roman"/>
          <w:sz w:val="28"/>
          <w:szCs w:val="28"/>
        </w:rPr>
        <w:t xml:space="preserve"> 92.1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780">
        <w:rPr>
          <w:rFonts w:ascii="Times New Roman" w:hAnsi="Times New Roman" w:cs="Times New Roman"/>
          <w:sz w:val="28"/>
          <w:szCs w:val="28"/>
        </w:rPr>
        <w:t>Бюджетного кодекса РФ.</w:t>
      </w:r>
    </w:p>
    <w:p w:rsidR="00F95EF0" w:rsidRDefault="00F95EF0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6EC">
        <w:rPr>
          <w:rFonts w:ascii="Times New Roman" w:hAnsi="Times New Roman" w:cs="Times New Roman"/>
          <w:sz w:val="28"/>
          <w:szCs w:val="28"/>
        </w:rPr>
        <w:t>Динамика размера дефицита бюджета в 20</w:t>
      </w:r>
      <w:r w:rsidR="0036433D">
        <w:rPr>
          <w:rFonts w:ascii="Times New Roman" w:hAnsi="Times New Roman" w:cs="Times New Roman"/>
          <w:sz w:val="28"/>
          <w:szCs w:val="28"/>
        </w:rPr>
        <w:t>21</w:t>
      </w:r>
      <w:r w:rsidR="00F719EC" w:rsidRPr="004966EC">
        <w:rPr>
          <w:rFonts w:ascii="Times New Roman" w:hAnsi="Times New Roman" w:cs="Times New Roman"/>
          <w:sz w:val="28"/>
          <w:szCs w:val="28"/>
        </w:rPr>
        <w:t xml:space="preserve"> </w:t>
      </w:r>
      <w:r w:rsidRPr="004966EC">
        <w:rPr>
          <w:rFonts w:ascii="Times New Roman" w:hAnsi="Times New Roman" w:cs="Times New Roman"/>
          <w:sz w:val="28"/>
          <w:szCs w:val="28"/>
        </w:rPr>
        <w:t>-</w:t>
      </w:r>
      <w:r w:rsidR="00F719EC" w:rsidRPr="004966EC">
        <w:rPr>
          <w:rFonts w:ascii="Times New Roman" w:hAnsi="Times New Roman" w:cs="Times New Roman"/>
          <w:sz w:val="28"/>
          <w:szCs w:val="28"/>
        </w:rPr>
        <w:t xml:space="preserve"> </w:t>
      </w:r>
      <w:r w:rsidRPr="004966EC">
        <w:rPr>
          <w:rFonts w:ascii="Times New Roman" w:hAnsi="Times New Roman" w:cs="Times New Roman"/>
          <w:sz w:val="28"/>
          <w:szCs w:val="28"/>
        </w:rPr>
        <w:t>202</w:t>
      </w:r>
      <w:r w:rsidR="0036433D">
        <w:rPr>
          <w:rFonts w:ascii="Times New Roman" w:hAnsi="Times New Roman" w:cs="Times New Roman"/>
          <w:sz w:val="28"/>
          <w:szCs w:val="28"/>
        </w:rPr>
        <w:t>4</w:t>
      </w:r>
      <w:r w:rsidRPr="004966EC">
        <w:rPr>
          <w:rFonts w:ascii="Times New Roman" w:hAnsi="Times New Roman" w:cs="Times New Roman"/>
          <w:sz w:val="28"/>
          <w:szCs w:val="28"/>
        </w:rPr>
        <w:t xml:space="preserve"> годах приведена в таблице</w:t>
      </w:r>
      <w:r w:rsidR="001A30B8" w:rsidRPr="004966EC">
        <w:rPr>
          <w:rFonts w:ascii="Times New Roman" w:hAnsi="Times New Roman" w:cs="Times New Roman"/>
          <w:sz w:val="28"/>
          <w:szCs w:val="28"/>
        </w:rPr>
        <w:t xml:space="preserve"> </w:t>
      </w:r>
      <w:r w:rsidR="004966EC" w:rsidRPr="004966EC">
        <w:rPr>
          <w:rFonts w:ascii="Times New Roman" w:hAnsi="Times New Roman" w:cs="Times New Roman"/>
          <w:sz w:val="28"/>
          <w:szCs w:val="28"/>
        </w:rPr>
        <w:t>2</w:t>
      </w:r>
      <w:r w:rsidR="0036433D">
        <w:rPr>
          <w:rFonts w:ascii="Times New Roman" w:hAnsi="Times New Roman" w:cs="Times New Roman"/>
          <w:sz w:val="28"/>
          <w:szCs w:val="28"/>
        </w:rPr>
        <w:t>1</w:t>
      </w:r>
      <w:r w:rsidR="001A30B8" w:rsidRPr="004966EC">
        <w:rPr>
          <w:rFonts w:ascii="Times New Roman" w:hAnsi="Times New Roman" w:cs="Times New Roman"/>
          <w:sz w:val="28"/>
          <w:szCs w:val="28"/>
        </w:rPr>
        <w:t>:</w:t>
      </w:r>
    </w:p>
    <w:p w:rsidR="001A30B8" w:rsidRDefault="001A30B8" w:rsidP="001A30B8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6EC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4966EC" w:rsidRPr="004966EC">
        <w:rPr>
          <w:rFonts w:ascii="Times New Roman" w:hAnsi="Times New Roman" w:cs="Times New Roman"/>
          <w:sz w:val="20"/>
          <w:szCs w:val="20"/>
        </w:rPr>
        <w:t>2</w:t>
      </w:r>
      <w:r w:rsidR="0036433D">
        <w:rPr>
          <w:rFonts w:ascii="Times New Roman" w:hAnsi="Times New Roman" w:cs="Times New Roman"/>
          <w:sz w:val="20"/>
          <w:szCs w:val="20"/>
        </w:rPr>
        <w:t>1</w:t>
      </w:r>
      <w:r w:rsidRPr="004966E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тыс. рублей</w:t>
      </w:r>
    </w:p>
    <w:tbl>
      <w:tblPr>
        <w:tblW w:w="10048" w:type="dxa"/>
        <w:tblInd w:w="-318" w:type="dxa"/>
        <w:tblLook w:val="04A0" w:firstRow="1" w:lastRow="0" w:firstColumn="1" w:lastColumn="0" w:noHBand="0" w:noVBand="1"/>
      </w:tblPr>
      <w:tblGrid>
        <w:gridCol w:w="1277"/>
        <w:gridCol w:w="1341"/>
        <w:gridCol w:w="1078"/>
        <w:gridCol w:w="1341"/>
        <w:gridCol w:w="1078"/>
        <w:gridCol w:w="1341"/>
        <w:gridCol w:w="1251"/>
        <w:gridCol w:w="1341"/>
      </w:tblGrid>
      <w:tr w:rsidR="0036433D" w:rsidRPr="0036433D" w:rsidTr="0036433D">
        <w:trPr>
          <w:trHeight w:val="156"/>
        </w:trPr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36433D" w:rsidRPr="0036433D" w:rsidTr="0036433D">
        <w:trPr>
          <w:trHeight w:val="93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(дефицит)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proofErr w:type="gramStart"/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(+,-)</w:t>
            </w:r>
            <w:proofErr w:type="gramEnd"/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(дефицит)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proofErr w:type="gramStart"/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(+,-)</w:t>
            </w:r>
            <w:proofErr w:type="gramEnd"/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(дефицит)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proofErr w:type="gramStart"/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(+,-)</w:t>
            </w:r>
            <w:proofErr w:type="gramEnd"/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(дефицит)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proofErr w:type="gramStart"/>
            <w:r w:rsidRPr="003643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(+,-)</w:t>
            </w:r>
            <w:proofErr w:type="gramEnd"/>
          </w:p>
        </w:tc>
      </w:tr>
      <w:tr w:rsidR="0036433D" w:rsidRPr="0036433D" w:rsidTr="0078507D">
        <w:trPr>
          <w:trHeight w:val="23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433D" w:rsidRPr="0036433D" w:rsidTr="0036433D">
        <w:trPr>
          <w:trHeight w:val="3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134 396,1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87 200,0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-47 196,1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40 640,0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-46 560,0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11 200,3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33D" w:rsidRPr="0036433D" w:rsidRDefault="0036433D" w:rsidP="00364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6433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-29 439,7</w:t>
            </w:r>
          </w:p>
        </w:tc>
      </w:tr>
    </w:tbl>
    <w:p w:rsidR="004966EC" w:rsidRDefault="004966EC" w:rsidP="001A30B8">
      <w:pPr>
        <w:spacing w:after="0" w:line="283" w:lineRule="auto"/>
        <w:jc w:val="both"/>
        <w:rPr>
          <w:rFonts w:ascii="Times New Roman" w:hAnsi="Times New Roman" w:cs="Times New Roman"/>
          <w:color w:val="8EAADB" w:themeColor="accent5" w:themeTint="99"/>
          <w:sz w:val="20"/>
          <w:szCs w:val="20"/>
        </w:rPr>
      </w:pPr>
    </w:p>
    <w:p w:rsidR="00905060" w:rsidRPr="004966EC" w:rsidRDefault="00905060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6EC">
        <w:rPr>
          <w:rFonts w:ascii="Times New Roman" w:hAnsi="Times New Roman" w:cs="Times New Roman"/>
          <w:sz w:val="28"/>
          <w:szCs w:val="28"/>
        </w:rPr>
        <w:t xml:space="preserve">Утвержденные статьей </w:t>
      </w:r>
      <w:r w:rsidR="004966EC" w:rsidRPr="004966EC">
        <w:rPr>
          <w:rFonts w:ascii="Times New Roman" w:hAnsi="Times New Roman" w:cs="Times New Roman"/>
          <w:sz w:val="28"/>
          <w:szCs w:val="28"/>
        </w:rPr>
        <w:t>9</w:t>
      </w:r>
      <w:r w:rsidRPr="004966EC">
        <w:rPr>
          <w:rFonts w:ascii="Times New Roman" w:hAnsi="Times New Roman" w:cs="Times New Roman"/>
          <w:sz w:val="28"/>
          <w:szCs w:val="28"/>
        </w:rPr>
        <w:t xml:space="preserve"> проекта решения источники финансирования дефицита бюджета</w:t>
      </w:r>
      <w:r w:rsidR="004966EC" w:rsidRPr="004966E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966EC">
        <w:rPr>
          <w:rFonts w:ascii="Times New Roman" w:hAnsi="Times New Roman" w:cs="Times New Roman"/>
          <w:sz w:val="28"/>
          <w:szCs w:val="28"/>
        </w:rPr>
        <w:t xml:space="preserve"> на 20</w:t>
      </w:r>
      <w:r w:rsidR="00546E87" w:rsidRPr="004966EC">
        <w:rPr>
          <w:rFonts w:ascii="Times New Roman" w:hAnsi="Times New Roman" w:cs="Times New Roman"/>
          <w:sz w:val="28"/>
          <w:szCs w:val="28"/>
        </w:rPr>
        <w:t>2</w:t>
      </w:r>
      <w:r w:rsidR="006E251C">
        <w:rPr>
          <w:rFonts w:ascii="Times New Roman" w:hAnsi="Times New Roman" w:cs="Times New Roman"/>
          <w:sz w:val="28"/>
          <w:szCs w:val="28"/>
        </w:rPr>
        <w:t>2</w:t>
      </w:r>
      <w:r w:rsidRPr="004966EC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4966EC" w:rsidRPr="004966EC">
        <w:rPr>
          <w:rFonts w:ascii="Times New Roman" w:hAnsi="Times New Roman" w:cs="Times New Roman"/>
          <w:sz w:val="28"/>
          <w:szCs w:val="28"/>
        </w:rPr>
        <w:t>4</w:t>
      </w:r>
      <w:r w:rsidRPr="004966EC">
        <w:rPr>
          <w:rFonts w:ascii="Times New Roman" w:hAnsi="Times New Roman" w:cs="Times New Roman"/>
          <w:sz w:val="28"/>
          <w:szCs w:val="28"/>
        </w:rPr>
        <w:t xml:space="preserve"> к проект</w:t>
      </w:r>
      <w:r w:rsidR="00152EDC">
        <w:rPr>
          <w:rFonts w:ascii="Times New Roman" w:hAnsi="Times New Roman" w:cs="Times New Roman"/>
          <w:sz w:val="28"/>
          <w:szCs w:val="28"/>
        </w:rPr>
        <w:t xml:space="preserve">у решения) и на плановый период </w:t>
      </w:r>
      <w:r w:rsidRPr="004966EC">
        <w:rPr>
          <w:rFonts w:ascii="Times New Roman" w:hAnsi="Times New Roman" w:cs="Times New Roman"/>
          <w:sz w:val="28"/>
          <w:szCs w:val="28"/>
        </w:rPr>
        <w:t>202</w:t>
      </w:r>
      <w:r w:rsidR="006E251C">
        <w:rPr>
          <w:rFonts w:ascii="Times New Roman" w:hAnsi="Times New Roman" w:cs="Times New Roman"/>
          <w:sz w:val="28"/>
          <w:szCs w:val="28"/>
        </w:rPr>
        <w:t>3</w:t>
      </w:r>
      <w:r w:rsidRPr="004966EC">
        <w:rPr>
          <w:rFonts w:ascii="Times New Roman" w:hAnsi="Times New Roman" w:cs="Times New Roman"/>
          <w:sz w:val="28"/>
          <w:szCs w:val="28"/>
        </w:rPr>
        <w:t xml:space="preserve"> </w:t>
      </w:r>
      <w:r w:rsidR="006E251C">
        <w:rPr>
          <w:rFonts w:ascii="Times New Roman" w:hAnsi="Times New Roman" w:cs="Times New Roman"/>
          <w:sz w:val="28"/>
          <w:szCs w:val="28"/>
        </w:rPr>
        <w:t>и</w:t>
      </w:r>
      <w:r w:rsidRPr="004966EC">
        <w:rPr>
          <w:rFonts w:ascii="Times New Roman" w:hAnsi="Times New Roman" w:cs="Times New Roman"/>
          <w:sz w:val="28"/>
          <w:szCs w:val="28"/>
        </w:rPr>
        <w:t xml:space="preserve"> 202</w:t>
      </w:r>
      <w:r w:rsidR="006E251C">
        <w:rPr>
          <w:rFonts w:ascii="Times New Roman" w:hAnsi="Times New Roman" w:cs="Times New Roman"/>
          <w:sz w:val="28"/>
          <w:szCs w:val="28"/>
        </w:rPr>
        <w:t>4</w:t>
      </w:r>
      <w:r w:rsidR="004966EC" w:rsidRPr="004966EC">
        <w:rPr>
          <w:rFonts w:ascii="Times New Roman" w:hAnsi="Times New Roman" w:cs="Times New Roman"/>
          <w:sz w:val="28"/>
          <w:szCs w:val="28"/>
        </w:rPr>
        <w:t xml:space="preserve"> годов (приложение 4</w:t>
      </w:r>
      <w:r w:rsidRPr="004966EC">
        <w:rPr>
          <w:rFonts w:ascii="Times New Roman" w:hAnsi="Times New Roman" w:cs="Times New Roman"/>
          <w:sz w:val="28"/>
          <w:szCs w:val="28"/>
        </w:rPr>
        <w:t xml:space="preserve">.1 к проекту решения) </w:t>
      </w:r>
      <w:r w:rsidRPr="004966EC">
        <w:rPr>
          <w:rFonts w:ascii="Times New Roman" w:hAnsi="Times New Roman" w:cs="Times New Roman"/>
          <w:sz w:val="28"/>
          <w:szCs w:val="28"/>
        </w:rPr>
        <w:lastRenderedPageBreak/>
        <w:t>сформированы в составе, соответствующем источникам, предусмотренным статьей 96 Б</w:t>
      </w:r>
      <w:r w:rsidR="00546E87" w:rsidRPr="004966EC">
        <w:rPr>
          <w:rFonts w:ascii="Times New Roman" w:hAnsi="Times New Roman" w:cs="Times New Roman"/>
          <w:sz w:val="28"/>
          <w:szCs w:val="28"/>
        </w:rPr>
        <w:t>юджетного кодекса</w:t>
      </w:r>
      <w:r w:rsidRPr="004966EC">
        <w:rPr>
          <w:rFonts w:ascii="Times New Roman" w:hAnsi="Times New Roman" w:cs="Times New Roman"/>
          <w:sz w:val="28"/>
          <w:szCs w:val="28"/>
        </w:rPr>
        <w:t xml:space="preserve"> РФ для местных бюджетов. Общий объем утверждаемых проектом </w:t>
      </w:r>
      <w:proofErr w:type="gramStart"/>
      <w:r w:rsidRPr="004966EC">
        <w:rPr>
          <w:rFonts w:ascii="Times New Roman" w:hAnsi="Times New Roman" w:cs="Times New Roman"/>
          <w:sz w:val="28"/>
          <w:szCs w:val="28"/>
        </w:rPr>
        <w:t xml:space="preserve">решения источников финансирования дефицита бюджета </w:t>
      </w:r>
      <w:r w:rsidR="004966EC" w:rsidRPr="004966EC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4966EC" w:rsidRPr="004966EC">
        <w:rPr>
          <w:rFonts w:ascii="Times New Roman" w:hAnsi="Times New Roman" w:cs="Times New Roman"/>
          <w:sz w:val="28"/>
          <w:szCs w:val="28"/>
        </w:rPr>
        <w:t xml:space="preserve"> </w:t>
      </w:r>
      <w:r w:rsidRPr="004966EC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4966EC">
        <w:rPr>
          <w:rFonts w:ascii="Times New Roman" w:hAnsi="Times New Roman" w:cs="Times New Roman"/>
          <w:sz w:val="28"/>
          <w:szCs w:val="28"/>
        </w:rPr>
        <w:t>прогнозируемому объему дефицита.</w:t>
      </w:r>
    </w:p>
    <w:p w:rsidR="001A30B8" w:rsidRPr="00BE78EF" w:rsidRDefault="00905060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8EF">
        <w:rPr>
          <w:rFonts w:ascii="Times New Roman" w:hAnsi="Times New Roman" w:cs="Times New Roman"/>
          <w:sz w:val="28"/>
          <w:szCs w:val="28"/>
        </w:rPr>
        <w:t>Динамика размера источников финансирования дефицита в 20</w:t>
      </w:r>
      <w:r w:rsidR="00BE78EF" w:rsidRPr="00BE78EF">
        <w:rPr>
          <w:rFonts w:ascii="Times New Roman" w:hAnsi="Times New Roman" w:cs="Times New Roman"/>
          <w:sz w:val="28"/>
          <w:szCs w:val="28"/>
        </w:rPr>
        <w:t>2</w:t>
      </w:r>
      <w:r w:rsidR="006E251C">
        <w:rPr>
          <w:rFonts w:ascii="Times New Roman" w:hAnsi="Times New Roman" w:cs="Times New Roman"/>
          <w:sz w:val="28"/>
          <w:szCs w:val="28"/>
        </w:rPr>
        <w:t>1</w:t>
      </w:r>
      <w:r w:rsidR="00934270" w:rsidRPr="00BE78EF">
        <w:rPr>
          <w:rFonts w:ascii="Times New Roman" w:hAnsi="Times New Roman" w:cs="Times New Roman"/>
          <w:sz w:val="28"/>
          <w:szCs w:val="28"/>
        </w:rPr>
        <w:t xml:space="preserve"> </w:t>
      </w:r>
      <w:r w:rsidRPr="00BE78EF">
        <w:rPr>
          <w:rFonts w:ascii="Times New Roman" w:hAnsi="Times New Roman" w:cs="Times New Roman"/>
          <w:sz w:val="28"/>
          <w:szCs w:val="28"/>
        </w:rPr>
        <w:t>-</w:t>
      </w:r>
      <w:r w:rsidR="00934270" w:rsidRPr="00BE78EF">
        <w:rPr>
          <w:rFonts w:ascii="Times New Roman" w:hAnsi="Times New Roman" w:cs="Times New Roman"/>
          <w:sz w:val="28"/>
          <w:szCs w:val="28"/>
        </w:rPr>
        <w:t xml:space="preserve"> </w:t>
      </w:r>
      <w:r w:rsidRPr="00BE78EF">
        <w:rPr>
          <w:rFonts w:ascii="Times New Roman" w:hAnsi="Times New Roman" w:cs="Times New Roman"/>
          <w:sz w:val="28"/>
          <w:szCs w:val="28"/>
        </w:rPr>
        <w:t>202</w:t>
      </w:r>
      <w:r w:rsidR="006E251C">
        <w:rPr>
          <w:rFonts w:ascii="Times New Roman" w:hAnsi="Times New Roman" w:cs="Times New Roman"/>
          <w:sz w:val="28"/>
          <w:szCs w:val="28"/>
        </w:rPr>
        <w:t>4</w:t>
      </w:r>
      <w:r w:rsidRPr="00BE78EF">
        <w:rPr>
          <w:rFonts w:ascii="Times New Roman" w:hAnsi="Times New Roman" w:cs="Times New Roman"/>
          <w:sz w:val="28"/>
          <w:szCs w:val="28"/>
        </w:rPr>
        <w:t xml:space="preserve"> годах приведена в таблице </w:t>
      </w:r>
      <w:r w:rsidR="00BE78EF" w:rsidRPr="00BE78EF">
        <w:rPr>
          <w:rFonts w:ascii="Times New Roman" w:hAnsi="Times New Roman" w:cs="Times New Roman"/>
          <w:sz w:val="28"/>
          <w:szCs w:val="28"/>
        </w:rPr>
        <w:t>2</w:t>
      </w:r>
      <w:r w:rsidR="006E251C">
        <w:rPr>
          <w:rFonts w:ascii="Times New Roman" w:hAnsi="Times New Roman" w:cs="Times New Roman"/>
          <w:sz w:val="28"/>
          <w:szCs w:val="28"/>
        </w:rPr>
        <w:t>2</w:t>
      </w:r>
      <w:r w:rsidRPr="00BE78EF">
        <w:rPr>
          <w:rFonts w:ascii="Times New Roman" w:hAnsi="Times New Roman" w:cs="Times New Roman"/>
          <w:sz w:val="28"/>
          <w:szCs w:val="28"/>
        </w:rPr>
        <w:t>:</w:t>
      </w:r>
    </w:p>
    <w:p w:rsidR="00905060" w:rsidRDefault="00CA368F" w:rsidP="00CA368F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E78EF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BE78EF" w:rsidRPr="00BE78EF">
        <w:rPr>
          <w:rFonts w:ascii="Times New Roman" w:hAnsi="Times New Roman" w:cs="Times New Roman"/>
          <w:sz w:val="20"/>
          <w:szCs w:val="20"/>
        </w:rPr>
        <w:t>2</w:t>
      </w:r>
      <w:r w:rsidR="006E251C">
        <w:rPr>
          <w:rFonts w:ascii="Times New Roman" w:hAnsi="Times New Roman" w:cs="Times New Roman"/>
          <w:sz w:val="20"/>
          <w:szCs w:val="20"/>
        </w:rPr>
        <w:t>2</w:t>
      </w:r>
      <w:r w:rsidRPr="00BE78E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1A5E34" w:rsidRPr="00BE78EF">
        <w:rPr>
          <w:rFonts w:ascii="Times New Roman" w:hAnsi="Times New Roman" w:cs="Times New Roman"/>
          <w:sz w:val="20"/>
          <w:szCs w:val="20"/>
        </w:rPr>
        <w:t xml:space="preserve">    </w:t>
      </w:r>
      <w:r w:rsidRPr="00BE78EF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559"/>
        <w:gridCol w:w="1559"/>
        <w:gridCol w:w="1418"/>
        <w:gridCol w:w="1559"/>
        <w:gridCol w:w="1418"/>
      </w:tblGrid>
      <w:tr w:rsidR="006E251C" w:rsidRPr="006E251C" w:rsidTr="006E251C">
        <w:trPr>
          <w:trHeight w:val="30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6E251C" w:rsidRPr="006E251C" w:rsidTr="006E251C">
        <w:trPr>
          <w:trHeight w:val="76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</w:tr>
      <w:tr w:rsidR="006E251C" w:rsidRPr="006E251C" w:rsidTr="006E251C">
        <w:trPr>
          <w:trHeight w:val="4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21 990,3</w:t>
            </w:r>
          </w:p>
        </w:tc>
      </w:tr>
      <w:tr w:rsidR="006E251C" w:rsidRPr="006E251C" w:rsidTr="00AF4A99">
        <w:trPr>
          <w:trHeight w:val="40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-13 580,0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-29 580,0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-22 510,0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-10 790,0</w:t>
            </w:r>
          </w:p>
        </w:tc>
      </w:tr>
      <w:tr w:rsidR="006E251C" w:rsidRPr="006E251C" w:rsidTr="00AF4A99">
        <w:trPr>
          <w:trHeight w:val="35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67 976,0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E251C" w:rsidRPr="006E251C" w:rsidTr="006E251C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51C" w:rsidRPr="006E251C" w:rsidRDefault="006E251C" w:rsidP="006E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2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F95EF0" w:rsidRPr="00A10703" w:rsidRDefault="00785B28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703">
        <w:rPr>
          <w:rFonts w:ascii="Times New Roman" w:hAnsi="Times New Roman" w:cs="Times New Roman"/>
          <w:sz w:val="28"/>
          <w:szCs w:val="28"/>
        </w:rPr>
        <w:t xml:space="preserve">В </w:t>
      </w:r>
      <w:r w:rsidR="00801404" w:rsidRPr="00A10703">
        <w:rPr>
          <w:rFonts w:ascii="Times New Roman" w:hAnsi="Times New Roman" w:cs="Times New Roman"/>
          <w:sz w:val="28"/>
          <w:szCs w:val="28"/>
        </w:rPr>
        <w:t>202</w:t>
      </w:r>
      <w:r w:rsidR="0069445B">
        <w:rPr>
          <w:rFonts w:ascii="Times New Roman" w:hAnsi="Times New Roman" w:cs="Times New Roman"/>
          <w:sz w:val="28"/>
          <w:szCs w:val="28"/>
        </w:rPr>
        <w:t>2</w:t>
      </w:r>
      <w:r w:rsidR="00801404" w:rsidRPr="00A10703">
        <w:rPr>
          <w:rFonts w:ascii="Times New Roman" w:hAnsi="Times New Roman" w:cs="Times New Roman"/>
          <w:sz w:val="28"/>
          <w:szCs w:val="28"/>
        </w:rPr>
        <w:t xml:space="preserve"> году и </w:t>
      </w:r>
      <w:r w:rsidRPr="00A10703">
        <w:rPr>
          <w:rFonts w:ascii="Times New Roman" w:hAnsi="Times New Roman" w:cs="Times New Roman"/>
          <w:sz w:val="28"/>
          <w:szCs w:val="28"/>
        </w:rPr>
        <w:t xml:space="preserve">плановом периоде </w:t>
      </w:r>
      <w:r w:rsidR="00801404" w:rsidRPr="00A10703">
        <w:rPr>
          <w:rFonts w:ascii="Times New Roman" w:hAnsi="Times New Roman" w:cs="Times New Roman"/>
          <w:sz w:val="28"/>
          <w:szCs w:val="28"/>
        </w:rPr>
        <w:t>202</w:t>
      </w:r>
      <w:r w:rsidR="0069445B">
        <w:rPr>
          <w:rFonts w:ascii="Times New Roman" w:hAnsi="Times New Roman" w:cs="Times New Roman"/>
          <w:sz w:val="28"/>
          <w:szCs w:val="28"/>
        </w:rPr>
        <w:t>3</w:t>
      </w:r>
      <w:r w:rsidR="00801404" w:rsidRPr="00A10703">
        <w:rPr>
          <w:rFonts w:ascii="Times New Roman" w:hAnsi="Times New Roman" w:cs="Times New Roman"/>
          <w:sz w:val="28"/>
          <w:szCs w:val="28"/>
        </w:rPr>
        <w:t xml:space="preserve"> </w:t>
      </w:r>
      <w:r w:rsidR="0069445B">
        <w:rPr>
          <w:rFonts w:ascii="Times New Roman" w:hAnsi="Times New Roman" w:cs="Times New Roman"/>
          <w:sz w:val="28"/>
          <w:szCs w:val="28"/>
        </w:rPr>
        <w:t>и</w:t>
      </w:r>
      <w:r w:rsidR="00801404" w:rsidRPr="00A10703">
        <w:rPr>
          <w:rFonts w:ascii="Times New Roman" w:hAnsi="Times New Roman" w:cs="Times New Roman"/>
          <w:sz w:val="28"/>
          <w:szCs w:val="28"/>
        </w:rPr>
        <w:t xml:space="preserve"> 202</w:t>
      </w:r>
      <w:r w:rsidR="0069445B">
        <w:rPr>
          <w:rFonts w:ascii="Times New Roman" w:hAnsi="Times New Roman" w:cs="Times New Roman"/>
          <w:sz w:val="28"/>
          <w:szCs w:val="28"/>
        </w:rPr>
        <w:t>4</w:t>
      </w:r>
      <w:r w:rsidR="00801404" w:rsidRPr="00A10703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A10703">
        <w:rPr>
          <w:rFonts w:ascii="Times New Roman" w:hAnsi="Times New Roman" w:cs="Times New Roman"/>
          <w:sz w:val="28"/>
          <w:szCs w:val="28"/>
        </w:rPr>
        <w:t xml:space="preserve">основную долю в структуре источников финансирования дефицита занимает </w:t>
      </w:r>
      <w:r w:rsidR="00801404" w:rsidRPr="00A10703">
        <w:rPr>
          <w:rFonts w:ascii="Times New Roman" w:hAnsi="Times New Roman" w:cs="Times New Roman"/>
          <w:sz w:val="28"/>
          <w:szCs w:val="28"/>
        </w:rPr>
        <w:t>положительное сальдо кредитов кредитных организаций (заемных средств), что свидетельствует о превышении объемов привлечения таких средств над их возвратом.</w:t>
      </w:r>
      <w:r w:rsidRPr="00A107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B28" w:rsidRDefault="00785B28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703">
        <w:rPr>
          <w:rFonts w:ascii="Times New Roman" w:hAnsi="Times New Roman" w:cs="Times New Roman"/>
          <w:sz w:val="28"/>
          <w:szCs w:val="28"/>
        </w:rPr>
        <w:t>Динамика привлечения и погашения кредитов в 20</w:t>
      </w:r>
      <w:r w:rsidR="00204AAE">
        <w:rPr>
          <w:rFonts w:ascii="Times New Roman" w:hAnsi="Times New Roman" w:cs="Times New Roman"/>
          <w:sz w:val="28"/>
          <w:szCs w:val="28"/>
        </w:rPr>
        <w:t>2</w:t>
      </w:r>
      <w:r w:rsidR="0069445B">
        <w:rPr>
          <w:rFonts w:ascii="Times New Roman" w:hAnsi="Times New Roman" w:cs="Times New Roman"/>
          <w:sz w:val="28"/>
          <w:szCs w:val="28"/>
        </w:rPr>
        <w:t>1</w:t>
      </w:r>
      <w:r w:rsidR="00E44984" w:rsidRPr="00A10703">
        <w:rPr>
          <w:rFonts w:ascii="Times New Roman" w:hAnsi="Times New Roman" w:cs="Times New Roman"/>
          <w:sz w:val="28"/>
          <w:szCs w:val="28"/>
        </w:rPr>
        <w:t xml:space="preserve"> </w:t>
      </w:r>
      <w:r w:rsidRPr="00A10703">
        <w:rPr>
          <w:rFonts w:ascii="Times New Roman" w:hAnsi="Times New Roman" w:cs="Times New Roman"/>
          <w:sz w:val="28"/>
          <w:szCs w:val="28"/>
        </w:rPr>
        <w:t>-</w:t>
      </w:r>
      <w:r w:rsidR="00E44984" w:rsidRPr="00A10703">
        <w:rPr>
          <w:rFonts w:ascii="Times New Roman" w:hAnsi="Times New Roman" w:cs="Times New Roman"/>
          <w:sz w:val="28"/>
          <w:szCs w:val="28"/>
        </w:rPr>
        <w:t xml:space="preserve"> </w:t>
      </w:r>
      <w:r w:rsidRPr="00A10703">
        <w:rPr>
          <w:rFonts w:ascii="Times New Roman" w:hAnsi="Times New Roman" w:cs="Times New Roman"/>
          <w:sz w:val="28"/>
          <w:szCs w:val="28"/>
        </w:rPr>
        <w:t>202</w:t>
      </w:r>
      <w:r w:rsidR="0069445B">
        <w:rPr>
          <w:rFonts w:ascii="Times New Roman" w:hAnsi="Times New Roman" w:cs="Times New Roman"/>
          <w:sz w:val="28"/>
          <w:szCs w:val="28"/>
        </w:rPr>
        <w:t>4</w:t>
      </w:r>
      <w:r w:rsidRPr="00A10703">
        <w:rPr>
          <w:rFonts w:ascii="Times New Roman" w:hAnsi="Times New Roman" w:cs="Times New Roman"/>
          <w:sz w:val="28"/>
          <w:szCs w:val="28"/>
        </w:rPr>
        <w:t xml:space="preserve"> годах приведена в таблице </w:t>
      </w:r>
      <w:r w:rsidR="00A10703">
        <w:rPr>
          <w:rFonts w:ascii="Times New Roman" w:hAnsi="Times New Roman" w:cs="Times New Roman"/>
          <w:sz w:val="28"/>
          <w:szCs w:val="28"/>
        </w:rPr>
        <w:t>2</w:t>
      </w:r>
      <w:r w:rsidR="0069445B">
        <w:rPr>
          <w:rFonts w:ascii="Times New Roman" w:hAnsi="Times New Roman" w:cs="Times New Roman"/>
          <w:sz w:val="28"/>
          <w:szCs w:val="28"/>
        </w:rPr>
        <w:t>3</w:t>
      </w:r>
      <w:r w:rsidRPr="00A10703">
        <w:rPr>
          <w:rFonts w:ascii="Times New Roman" w:hAnsi="Times New Roman" w:cs="Times New Roman"/>
          <w:sz w:val="28"/>
          <w:szCs w:val="28"/>
        </w:rPr>
        <w:t>:</w:t>
      </w:r>
    </w:p>
    <w:p w:rsidR="00B033AD" w:rsidRDefault="000C230D" w:rsidP="000C230D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230D">
        <w:rPr>
          <w:rFonts w:ascii="Times New Roman" w:hAnsi="Times New Roman" w:cs="Times New Roman"/>
          <w:sz w:val="20"/>
          <w:szCs w:val="20"/>
        </w:rPr>
        <w:t>таблица 2</w:t>
      </w:r>
      <w:r w:rsidR="0069445B">
        <w:rPr>
          <w:rFonts w:ascii="Times New Roman" w:hAnsi="Times New Roman" w:cs="Times New Roman"/>
          <w:sz w:val="20"/>
          <w:szCs w:val="20"/>
        </w:rPr>
        <w:t>3</w:t>
      </w:r>
      <w:r w:rsidRPr="000C23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тыс. рублей</w:t>
      </w:r>
    </w:p>
    <w:tbl>
      <w:tblPr>
        <w:tblW w:w="10915" w:type="dxa"/>
        <w:tblInd w:w="-1026" w:type="dxa"/>
        <w:tblLook w:val="04A0" w:firstRow="1" w:lastRow="0" w:firstColumn="1" w:lastColumn="0" w:noHBand="0" w:noVBand="1"/>
      </w:tblPr>
      <w:tblGrid>
        <w:gridCol w:w="2835"/>
        <w:gridCol w:w="1198"/>
        <w:gridCol w:w="787"/>
        <w:gridCol w:w="1060"/>
        <w:gridCol w:w="1041"/>
        <w:gridCol w:w="1060"/>
        <w:gridCol w:w="985"/>
        <w:gridCol w:w="1060"/>
        <w:gridCol w:w="889"/>
      </w:tblGrid>
      <w:tr w:rsidR="003556BB" w:rsidRPr="003556BB" w:rsidTr="003556BB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источника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891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снижения 2024 г. к 202</w:t>
            </w:r>
            <w:r w:rsidR="008913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г., %</w:t>
            </w:r>
          </w:p>
        </w:tc>
      </w:tr>
      <w:tr w:rsidR="003556BB" w:rsidRPr="003556BB" w:rsidTr="003556BB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решением о бюджете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</w:t>
            </w:r>
            <w:proofErr w:type="gramStart"/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</w:t>
            </w:r>
            <w:proofErr w:type="gramStart"/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</w:t>
            </w:r>
            <w:proofErr w:type="gramStart"/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(+,-)</w:t>
            </w:r>
            <w:proofErr w:type="gramEnd"/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56BB" w:rsidRPr="003556BB" w:rsidTr="003556BB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56BB" w:rsidRPr="003556BB" w:rsidTr="00A90EDC">
        <w:trPr>
          <w:trHeight w:val="20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56BB" w:rsidRPr="003556BB" w:rsidTr="003556B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80 000,0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116 780,0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63 150,0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21 990,3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556BB" w:rsidRPr="003556BB" w:rsidTr="00BB54BB">
        <w:trPr>
          <w:trHeight w:val="20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56BB" w:rsidRPr="003556BB" w:rsidTr="00A90EDC">
        <w:trPr>
          <w:trHeight w:val="21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средств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116 780,0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36 780,0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-53 630,0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-41 159,7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-81,2</w:t>
            </w:r>
          </w:p>
        </w:tc>
      </w:tr>
      <w:tr w:rsidR="003556BB" w:rsidRPr="003556BB" w:rsidTr="003556B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556BB" w:rsidRPr="003556BB" w:rsidTr="003556BB">
        <w:trPr>
          <w:trHeight w:val="4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912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от других бюджетов бюджетной системы РФ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-13 580,0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-29 580,0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-22 510,0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-10 790,0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3556BB" w:rsidRPr="003556BB" w:rsidTr="00BB54BB">
        <w:trPr>
          <w:trHeight w:val="2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556BB" w:rsidRPr="003556BB" w:rsidTr="00BB54BB">
        <w:trPr>
          <w:trHeight w:val="1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средств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556BB" w:rsidRPr="003556BB" w:rsidTr="00BB54BB">
        <w:trPr>
          <w:trHeight w:val="14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погашение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-13 580,0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-29 580,0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-16 000,0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-22 510,0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7 070,0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-10 790,0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11 720,0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-63,5</w:t>
            </w:r>
          </w:p>
        </w:tc>
      </w:tr>
      <w:tr w:rsidR="003556BB" w:rsidRPr="003556BB" w:rsidTr="00BB54BB">
        <w:trPr>
          <w:trHeight w:val="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56BB" w:rsidRPr="003556BB" w:rsidTr="00BB54BB">
        <w:trPr>
          <w:trHeight w:val="1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привлечение средств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80 000,0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116 780,0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36 780,0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-53 630,0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21 990,3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-41 159,7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-81,2</w:t>
            </w:r>
          </w:p>
        </w:tc>
      </w:tr>
      <w:tr w:rsidR="003556BB" w:rsidRPr="003556BB" w:rsidTr="003556B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-13 580,0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ind w:left="-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-29 580,0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-16 000,0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-22 510,0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7 070,0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-10 790,0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11 720,0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-63,5</w:t>
            </w:r>
          </w:p>
        </w:tc>
      </w:tr>
      <w:tr w:rsidR="003556BB" w:rsidRPr="003556BB" w:rsidTr="00BB54BB">
        <w:trPr>
          <w:trHeight w:val="21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Сальдо заимствований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66 420,0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87 200,0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40 640,0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11 200,3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6BB" w:rsidRPr="003556BB" w:rsidRDefault="003556BB" w:rsidP="0035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556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</w:tbl>
    <w:p w:rsidR="002266F9" w:rsidRDefault="002266F9" w:rsidP="000C230D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3D50" w:rsidRPr="00B033AD" w:rsidRDefault="00A44A5C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3AD">
        <w:rPr>
          <w:rFonts w:ascii="Times New Roman" w:hAnsi="Times New Roman" w:cs="Times New Roman"/>
          <w:sz w:val="28"/>
          <w:szCs w:val="28"/>
        </w:rPr>
        <w:t>В 20</w:t>
      </w:r>
      <w:r w:rsidR="009309FB" w:rsidRPr="00B033AD">
        <w:rPr>
          <w:rFonts w:ascii="Times New Roman" w:hAnsi="Times New Roman" w:cs="Times New Roman"/>
          <w:sz w:val="28"/>
          <w:szCs w:val="28"/>
        </w:rPr>
        <w:t>2</w:t>
      </w:r>
      <w:r w:rsidR="003556BB">
        <w:rPr>
          <w:rFonts w:ascii="Times New Roman" w:hAnsi="Times New Roman" w:cs="Times New Roman"/>
          <w:sz w:val="28"/>
          <w:szCs w:val="28"/>
        </w:rPr>
        <w:t>2</w:t>
      </w:r>
      <w:r w:rsidR="005E0D23" w:rsidRPr="00B033AD">
        <w:rPr>
          <w:rFonts w:ascii="Times New Roman" w:hAnsi="Times New Roman" w:cs="Times New Roman"/>
          <w:sz w:val="28"/>
          <w:szCs w:val="28"/>
        </w:rPr>
        <w:t xml:space="preserve"> </w:t>
      </w:r>
      <w:r w:rsidRPr="00B033AD">
        <w:rPr>
          <w:rFonts w:ascii="Times New Roman" w:hAnsi="Times New Roman" w:cs="Times New Roman"/>
          <w:sz w:val="28"/>
          <w:szCs w:val="28"/>
        </w:rPr>
        <w:t>-</w:t>
      </w:r>
      <w:r w:rsidR="005E0D23" w:rsidRPr="00B033AD">
        <w:rPr>
          <w:rFonts w:ascii="Times New Roman" w:hAnsi="Times New Roman" w:cs="Times New Roman"/>
          <w:sz w:val="28"/>
          <w:szCs w:val="28"/>
        </w:rPr>
        <w:t xml:space="preserve"> </w:t>
      </w:r>
      <w:r w:rsidRPr="00B033AD">
        <w:rPr>
          <w:rFonts w:ascii="Times New Roman" w:hAnsi="Times New Roman" w:cs="Times New Roman"/>
          <w:sz w:val="28"/>
          <w:szCs w:val="28"/>
        </w:rPr>
        <w:t>202</w:t>
      </w:r>
      <w:r w:rsidR="003556BB">
        <w:rPr>
          <w:rFonts w:ascii="Times New Roman" w:hAnsi="Times New Roman" w:cs="Times New Roman"/>
          <w:sz w:val="28"/>
          <w:szCs w:val="28"/>
        </w:rPr>
        <w:t>4</w:t>
      </w:r>
      <w:r w:rsidRPr="00B033AD">
        <w:rPr>
          <w:rFonts w:ascii="Times New Roman" w:hAnsi="Times New Roman" w:cs="Times New Roman"/>
          <w:sz w:val="28"/>
          <w:szCs w:val="28"/>
        </w:rPr>
        <w:t xml:space="preserve"> годах суммарный объем привлечения заимствований в кредитных организациях составит </w:t>
      </w:r>
      <w:r w:rsidR="003556BB">
        <w:rPr>
          <w:rFonts w:ascii="Times New Roman" w:hAnsi="Times New Roman" w:cs="Times New Roman"/>
          <w:sz w:val="28"/>
          <w:szCs w:val="28"/>
        </w:rPr>
        <w:t>201 920,3</w:t>
      </w:r>
      <w:r w:rsidRPr="00B033AD">
        <w:rPr>
          <w:rFonts w:ascii="Times New Roman" w:hAnsi="Times New Roman" w:cs="Times New Roman"/>
          <w:sz w:val="28"/>
          <w:szCs w:val="28"/>
        </w:rPr>
        <w:t xml:space="preserve"> тыс. рублей, суммарный объем погашения составит 0,0 тыс. рублей. Объем привлечения в 20</w:t>
      </w:r>
      <w:r w:rsidR="009309FB" w:rsidRPr="00B033AD">
        <w:rPr>
          <w:rFonts w:ascii="Times New Roman" w:hAnsi="Times New Roman" w:cs="Times New Roman"/>
          <w:sz w:val="28"/>
          <w:szCs w:val="28"/>
        </w:rPr>
        <w:t>2</w:t>
      </w:r>
      <w:r w:rsidR="00655B18">
        <w:rPr>
          <w:rFonts w:ascii="Times New Roman" w:hAnsi="Times New Roman" w:cs="Times New Roman"/>
          <w:sz w:val="28"/>
          <w:szCs w:val="28"/>
        </w:rPr>
        <w:t>2</w:t>
      </w:r>
      <w:r w:rsidRPr="00B033A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C230D" w:rsidRPr="00B033AD">
        <w:rPr>
          <w:rFonts w:ascii="Times New Roman" w:hAnsi="Times New Roman" w:cs="Times New Roman"/>
          <w:sz w:val="28"/>
          <w:szCs w:val="28"/>
        </w:rPr>
        <w:lastRenderedPageBreak/>
        <w:t>увеличится</w:t>
      </w:r>
      <w:r w:rsidRPr="00B033AD">
        <w:rPr>
          <w:rFonts w:ascii="Times New Roman" w:hAnsi="Times New Roman" w:cs="Times New Roman"/>
          <w:sz w:val="28"/>
          <w:szCs w:val="28"/>
        </w:rPr>
        <w:t xml:space="preserve"> по сравнению с показателем, утвержденным на 20</w:t>
      </w:r>
      <w:r w:rsidR="000C230D" w:rsidRPr="00B033AD">
        <w:rPr>
          <w:rFonts w:ascii="Times New Roman" w:hAnsi="Times New Roman" w:cs="Times New Roman"/>
          <w:sz w:val="28"/>
          <w:szCs w:val="28"/>
        </w:rPr>
        <w:t>2</w:t>
      </w:r>
      <w:r w:rsidR="00655B18">
        <w:rPr>
          <w:rFonts w:ascii="Times New Roman" w:hAnsi="Times New Roman" w:cs="Times New Roman"/>
          <w:sz w:val="28"/>
          <w:szCs w:val="28"/>
        </w:rPr>
        <w:t>1</w:t>
      </w:r>
      <w:r w:rsidRPr="00B033AD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655B18">
        <w:rPr>
          <w:rFonts w:ascii="Times New Roman" w:hAnsi="Times New Roman" w:cs="Times New Roman"/>
          <w:sz w:val="28"/>
          <w:szCs w:val="28"/>
        </w:rPr>
        <w:t>36 780,0</w:t>
      </w:r>
      <w:r w:rsidRPr="00B033AD">
        <w:rPr>
          <w:rFonts w:ascii="Times New Roman" w:hAnsi="Times New Roman" w:cs="Times New Roman"/>
          <w:sz w:val="28"/>
          <w:szCs w:val="28"/>
        </w:rPr>
        <w:t xml:space="preserve"> тыс. рублей и составит </w:t>
      </w:r>
      <w:r w:rsidR="00655B18">
        <w:rPr>
          <w:rFonts w:ascii="Times New Roman" w:hAnsi="Times New Roman" w:cs="Times New Roman"/>
          <w:sz w:val="28"/>
          <w:szCs w:val="28"/>
        </w:rPr>
        <w:t>116 780,0</w:t>
      </w:r>
      <w:r w:rsidRPr="00B033AD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8A3D50" w:rsidRPr="00B033AD">
        <w:rPr>
          <w:rFonts w:ascii="Times New Roman" w:hAnsi="Times New Roman" w:cs="Times New Roman"/>
          <w:sz w:val="28"/>
          <w:szCs w:val="28"/>
        </w:rPr>
        <w:t xml:space="preserve"> В 202</w:t>
      </w:r>
      <w:r w:rsidR="00655B18">
        <w:rPr>
          <w:rFonts w:ascii="Times New Roman" w:hAnsi="Times New Roman" w:cs="Times New Roman"/>
          <w:sz w:val="28"/>
          <w:szCs w:val="28"/>
        </w:rPr>
        <w:t>3</w:t>
      </w:r>
      <w:r w:rsidR="008A3D50" w:rsidRPr="00B033AD">
        <w:rPr>
          <w:rFonts w:ascii="Times New Roman" w:hAnsi="Times New Roman" w:cs="Times New Roman"/>
          <w:sz w:val="28"/>
          <w:szCs w:val="28"/>
        </w:rPr>
        <w:t xml:space="preserve"> году уменьшится до </w:t>
      </w:r>
      <w:r w:rsidR="00655B18">
        <w:rPr>
          <w:rFonts w:ascii="Times New Roman" w:hAnsi="Times New Roman" w:cs="Times New Roman"/>
          <w:sz w:val="28"/>
          <w:szCs w:val="28"/>
        </w:rPr>
        <w:t>63 150,0</w:t>
      </w:r>
      <w:r w:rsidR="008A3D50" w:rsidRPr="00B033AD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655B18">
        <w:rPr>
          <w:rFonts w:ascii="Times New Roman" w:hAnsi="Times New Roman" w:cs="Times New Roman"/>
          <w:sz w:val="28"/>
          <w:szCs w:val="28"/>
        </w:rPr>
        <w:t>4</w:t>
      </w:r>
      <w:r w:rsidR="008A3D50" w:rsidRPr="00B033AD">
        <w:rPr>
          <w:rFonts w:ascii="Times New Roman" w:hAnsi="Times New Roman" w:cs="Times New Roman"/>
          <w:sz w:val="28"/>
          <w:szCs w:val="28"/>
        </w:rPr>
        <w:t xml:space="preserve"> году – до </w:t>
      </w:r>
      <w:r w:rsidR="00655B18">
        <w:rPr>
          <w:rFonts w:ascii="Times New Roman" w:hAnsi="Times New Roman" w:cs="Times New Roman"/>
          <w:sz w:val="28"/>
          <w:szCs w:val="28"/>
        </w:rPr>
        <w:t>21 990,3</w:t>
      </w:r>
      <w:r w:rsidR="008A3D50" w:rsidRPr="00B033A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4A5C" w:rsidRPr="00A07730" w:rsidRDefault="008A3D50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730">
        <w:rPr>
          <w:rFonts w:ascii="Times New Roman" w:hAnsi="Times New Roman" w:cs="Times New Roman"/>
          <w:sz w:val="28"/>
          <w:szCs w:val="28"/>
        </w:rPr>
        <w:t>П</w:t>
      </w:r>
      <w:r w:rsidR="00A44A5C" w:rsidRPr="00A07730">
        <w:rPr>
          <w:rFonts w:ascii="Times New Roman" w:hAnsi="Times New Roman" w:cs="Times New Roman"/>
          <w:sz w:val="28"/>
          <w:szCs w:val="28"/>
        </w:rPr>
        <w:t>ривлечения бюджетных кредитов от других бюджетов бюджетной системы РФ в 20</w:t>
      </w:r>
      <w:r w:rsidRPr="00A07730">
        <w:rPr>
          <w:rFonts w:ascii="Times New Roman" w:hAnsi="Times New Roman" w:cs="Times New Roman"/>
          <w:sz w:val="28"/>
          <w:szCs w:val="28"/>
        </w:rPr>
        <w:t>2</w:t>
      </w:r>
      <w:r w:rsidR="00655B18">
        <w:rPr>
          <w:rFonts w:ascii="Times New Roman" w:hAnsi="Times New Roman" w:cs="Times New Roman"/>
          <w:sz w:val="28"/>
          <w:szCs w:val="28"/>
        </w:rPr>
        <w:t>2</w:t>
      </w:r>
      <w:r w:rsidR="00A44A5C" w:rsidRPr="00A07730">
        <w:rPr>
          <w:rFonts w:ascii="Times New Roman" w:hAnsi="Times New Roman" w:cs="Times New Roman"/>
          <w:sz w:val="28"/>
          <w:szCs w:val="28"/>
        </w:rPr>
        <w:t xml:space="preserve"> году и плановом периоде </w:t>
      </w:r>
      <w:r w:rsidRPr="00A07730">
        <w:rPr>
          <w:rFonts w:ascii="Times New Roman" w:hAnsi="Times New Roman" w:cs="Times New Roman"/>
          <w:sz w:val="28"/>
          <w:szCs w:val="28"/>
        </w:rPr>
        <w:t>не планируются</w:t>
      </w:r>
      <w:r w:rsidR="00A44A5C" w:rsidRPr="00A07730">
        <w:rPr>
          <w:rFonts w:ascii="Times New Roman" w:hAnsi="Times New Roman" w:cs="Times New Roman"/>
          <w:sz w:val="28"/>
          <w:szCs w:val="28"/>
        </w:rPr>
        <w:t xml:space="preserve">, суммарный объем погашения составит </w:t>
      </w:r>
      <w:r w:rsidR="00655B18">
        <w:rPr>
          <w:rFonts w:ascii="Times New Roman" w:hAnsi="Times New Roman" w:cs="Times New Roman"/>
          <w:sz w:val="28"/>
          <w:szCs w:val="28"/>
        </w:rPr>
        <w:t>62 880,0</w:t>
      </w:r>
      <w:r w:rsidR="00A44A5C" w:rsidRPr="00A07730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44A5C" w:rsidRPr="003E008C" w:rsidRDefault="00A44A5C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8C">
        <w:rPr>
          <w:rFonts w:ascii="Times New Roman" w:hAnsi="Times New Roman" w:cs="Times New Roman"/>
          <w:sz w:val="28"/>
          <w:szCs w:val="28"/>
        </w:rPr>
        <w:t xml:space="preserve">Таким образом, отмечается тенденция по </w:t>
      </w:r>
      <w:r w:rsidR="00655B18">
        <w:rPr>
          <w:rFonts w:ascii="Times New Roman" w:hAnsi="Times New Roman" w:cs="Times New Roman"/>
          <w:sz w:val="28"/>
          <w:szCs w:val="28"/>
        </w:rPr>
        <w:t>сокращению</w:t>
      </w:r>
      <w:r w:rsidRPr="003E008C">
        <w:rPr>
          <w:rFonts w:ascii="Times New Roman" w:hAnsi="Times New Roman" w:cs="Times New Roman"/>
          <w:sz w:val="28"/>
          <w:szCs w:val="28"/>
        </w:rPr>
        <w:t xml:space="preserve"> объема привлечения заемных средств с </w:t>
      </w:r>
      <w:r w:rsidR="00655B18">
        <w:rPr>
          <w:rFonts w:ascii="Times New Roman" w:hAnsi="Times New Roman" w:cs="Times New Roman"/>
          <w:sz w:val="28"/>
          <w:szCs w:val="28"/>
        </w:rPr>
        <w:t xml:space="preserve">116 780,0 </w:t>
      </w:r>
      <w:r w:rsidR="001B1AAD" w:rsidRPr="003E008C">
        <w:rPr>
          <w:rFonts w:ascii="Times New Roman" w:hAnsi="Times New Roman" w:cs="Times New Roman"/>
          <w:sz w:val="28"/>
          <w:szCs w:val="28"/>
        </w:rPr>
        <w:t>тыс.</w:t>
      </w:r>
      <w:r w:rsidRPr="003E008C">
        <w:rPr>
          <w:rFonts w:ascii="Times New Roman" w:hAnsi="Times New Roman" w:cs="Times New Roman"/>
          <w:sz w:val="28"/>
          <w:szCs w:val="28"/>
        </w:rPr>
        <w:t xml:space="preserve"> рублей (20</w:t>
      </w:r>
      <w:r w:rsidR="002A3500" w:rsidRPr="003E008C">
        <w:rPr>
          <w:rFonts w:ascii="Times New Roman" w:hAnsi="Times New Roman" w:cs="Times New Roman"/>
          <w:sz w:val="28"/>
          <w:szCs w:val="28"/>
        </w:rPr>
        <w:t>2</w:t>
      </w:r>
      <w:r w:rsidR="00655B18">
        <w:rPr>
          <w:rFonts w:ascii="Times New Roman" w:hAnsi="Times New Roman" w:cs="Times New Roman"/>
          <w:sz w:val="28"/>
          <w:szCs w:val="28"/>
        </w:rPr>
        <w:t>2</w:t>
      </w:r>
      <w:r w:rsidRPr="003E008C">
        <w:rPr>
          <w:rFonts w:ascii="Times New Roman" w:hAnsi="Times New Roman" w:cs="Times New Roman"/>
          <w:sz w:val="28"/>
          <w:szCs w:val="28"/>
        </w:rPr>
        <w:t xml:space="preserve"> год) до </w:t>
      </w:r>
      <w:r w:rsidR="00655B18">
        <w:rPr>
          <w:rFonts w:ascii="Times New Roman" w:hAnsi="Times New Roman" w:cs="Times New Roman"/>
          <w:sz w:val="28"/>
          <w:szCs w:val="28"/>
        </w:rPr>
        <w:t>21 990,0</w:t>
      </w:r>
      <w:r w:rsidRPr="003E008C">
        <w:rPr>
          <w:rFonts w:ascii="Times New Roman" w:hAnsi="Times New Roman" w:cs="Times New Roman"/>
          <w:sz w:val="28"/>
          <w:szCs w:val="28"/>
        </w:rPr>
        <w:t xml:space="preserve"> </w:t>
      </w:r>
      <w:r w:rsidR="001B1AAD" w:rsidRPr="003E008C">
        <w:rPr>
          <w:rFonts w:ascii="Times New Roman" w:hAnsi="Times New Roman" w:cs="Times New Roman"/>
          <w:sz w:val="28"/>
          <w:szCs w:val="28"/>
        </w:rPr>
        <w:t>тыс.</w:t>
      </w:r>
      <w:r w:rsidRPr="003E008C">
        <w:rPr>
          <w:rFonts w:ascii="Times New Roman" w:hAnsi="Times New Roman" w:cs="Times New Roman"/>
          <w:sz w:val="28"/>
          <w:szCs w:val="28"/>
        </w:rPr>
        <w:t xml:space="preserve"> рублей (202</w:t>
      </w:r>
      <w:r w:rsidR="00655B18">
        <w:rPr>
          <w:rFonts w:ascii="Times New Roman" w:hAnsi="Times New Roman" w:cs="Times New Roman"/>
          <w:sz w:val="28"/>
          <w:szCs w:val="28"/>
        </w:rPr>
        <w:t>4</w:t>
      </w:r>
      <w:r w:rsidRPr="003E008C">
        <w:rPr>
          <w:rFonts w:ascii="Times New Roman" w:hAnsi="Times New Roman" w:cs="Times New Roman"/>
          <w:sz w:val="28"/>
          <w:szCs w:val="28"/>
        </w:rPr>
        <w:t xml:space="preserve"> год) или </w:t>
      </w:r>
      <w:r w:rsidR="005A4F7B">
        <w:rPr>
          <w:rFonts w:ascii="Times New Roman" w:hAnsi="Times New Roman" w:cs="Times New Roman"/>
          <w:sz w:val="28"/>
          <w:szCs w:val="28"/>
        </w:rPr>
        <w:t xml:space="preserve">на </w:t>
      </w:r>
      <w:r w:rsidR="00655B18">
        <w:rPr>
          <w:rFonts w:ascii="Times New Roman" w:hAnsi="Times New Roman" w:cs="Times New Roman"/>
          <w:sz w:val="28"/>
          <w:szCs w:val="28"/>
        </w:rPr>
        <w:t>81,2</w:t>
      </w:r>
      <w:r w:rsidR="00A10DE8" w:rsidRPr="003E008C">
        <w:rPr>
          <w:rFonts w:ascii="Times New Roman" w:hAnsi="Times New Roman" w:cs="Times New Roman"/>
          <w:sz w:val="28"/>
          <w:szCs w:val="28"/>
        </w:rPr>
        <w:t xml:space="preserve">%, что соответствует </w:t>
      </w:r>
      <w:r w:rsidR="00A10DE8" w:rsidRPr="00D95E2D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D95E2D" w:rsidRPr="00D95E2D">
        <w:rPr>
          <w:rFonts w:ascii="Times New Roman" w:hAnsi="Times New Roman" w:cs="Times New Roman"/>
          <w:sz w:val="28"/>
          <w:szCs w:val="28"/>
        </w:rPr>
        <w:t>5</w:t>
      </w:r>
      <w:r w:rsidR="00B73544" w:rsidRPr="00D95E2D">
        <w:rPr>
          <w:rFonts w:ascii="Times New Roman" w:hAnsi="Times New Roman" w:cs="Times New Roman"/>
          <w:sz w:val="28"/>
          <w:szCs w:val="28"/>
        </w:rPr>
        <w:t xml:space="preserve"> Основных направлений бюджетной и налоговой политики.</w:t>
      </w:r>
    </w:p>
    <w:p w:rsidR="00A44A5C" w:rsidRPr="003F61F2" w:rsidRDefault="00A44A5C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1F2">
        <w:rPr>
          <w:rFonts w:ascii="Times New Roman" w:hAnsi="Times New Roman" w:cs="Times New Roman"/>
          <w:sz w:val="28"/>
          <w:szCs w:val="28"/>
        </w:rPr>
        <w:t>Программ</w:t>
      </w:r>
      <w:r w:rsidR="00B73544" w:rsidRPr="003F61F2">
        <w:rPr>
          <w:rFonts w:ascii="Times New Roman" w:hAnsi="Times New Roman" w:cs="Times New Roman"/>
          <w:sz w:val="28"/>
          <w:szCs w:val="28"/>
        </w:rPr>
        <w:t>ы</w:t>
      </w:r>
      <w:r w:rsidRPr="003F61F2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B73544" w:rsidRPr="003F61F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Печенгский </w:t>
      </w:r>
      <w:r w:rsidR="005A4F7B" w:rsidRPr="003F61F2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3F61F2">
        <w:rPr>
          <w:rFonts w:ascii="Times New Roman" w:hAnsi="Times New Roman" w:cs="Times New Roman"/>
          <w:sz w:val="28"/>
          <w:szCs w:val="28"/>
        </w:rPr>
        <w:t xml:space="preserve"> на 20</w:t>
      </w:r>
      <w:r w:rsidR="005A4F7B" w:rsidRPr="003F61F2">
        <w:rPr>
          <w:rFonts w:ascii="Times New Roman" w:hAnsi="Times New Roman" w:cs="Times New Roman"/>
          <w:sz w:val="28"/>
          <w:szCs w:val="28"/>
        </w:rPr>
        <w:t>2</w:t>
      </w:r>
      <w:r w:rsidR="003F61F2" w:rsidRPr="003F61F2">
        <w:rPr>
          <w:rFonts w:ascii="Times New Roman" w:hAnsi="Times New Roman" w:cs="Times New Roman"/>
          <w:sz w:val="28"/>
          <w:szCs w:val="28"/>
        </w:rPr>
        <w:t>2</w:t>
      </w:r>
      <w:r w:rsidRPr="003F61F2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6558BD" w:rsidRPr="003F61F2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3F61F2">
        <w:rPr>
          <w:rFonts w:ascii="Times New Roman" w:hAnsi="Times New Roman" w:cs="Times New Roman"/>
          <w:sz w:val="28"/>
          <w:szCs w:val="28"/>
        </w:rPr>
        <w:t>202</w:t>
      </w:r>
      <w:r w:rsidR="003F61F2" w:rsidRPr="003F61F2">
        <w:rPr>
          <w:rFonts w:ascii="Times New Roman" w:hAnsi="Times New Roman" w:cs="Times New Roman"/>
          <w:sz w:val="28"/>
          <w:szCs w:val="28"/>
        </w:rPr>
        <w:t>3 и</w:t>
      </w:r>
      <w:r w:rsidR="005E0D23" w:rsidRPr="003F61F2">
        <w:rPr>
          <w:rFonts w:ascii="Times New Roman" w:hAnsi="Times New Roman" w:cs="Times New Roman"/>
          <w:sz w:val="28"/>
          <w:szCs w:val="28"/>
        </w:rPr>
        <w:t xml:space="preserve"> </w:t>
      </w:r>
      <w:r w:rsidR="00B73544" w:rsidRPr="003F61F2">
        <w:rPr>
          <w:rFonts w:ascii="Times New Roman" w:hAnsi="Times New Roman" w:cs="Times New Roman"/>
          <w:sz w:val="28"/>
          <w:szCs w:val="28"/>
        </w:rPr>
        <w:t>202</w:t>
      </w:r>
      <w:r w:rsidR="003F61F2" w:rsidRPr="003F61F2">
        <w:rPr>
          <w:rFonts w:ascii="Times New Roman" w:hAnsi="Times New Roman" w:cs="Times New Roman"/>
          <w:sz w:val="28"/>
          <w:szCs w:val="28"/>
        </w:rPr>
        <w:t>4</w:t>
      </w:r>
      <w:r w:rsidRPr="003F61F2">
        <w:rPr>
          <w:rFonts w:ascii="Times New Roman" w:hAnsi="Times New Roman" w:cs="Times New Roman"/>
          <w:sz w:val="28"/>
          <w:szCs w:val="28"/>
        </w:rPr>
        <w:t xml:space="preserve"> год</w:t>
      </w:r>
      <w:r w:rsidR="00B73544" w:rsidRPr="003F61F2">
        <w:rPr>
          <w:rFonts w:ascii="Times New Roman" w:hAnsi="Times New Roman" w:cs="Times New Roman"/>
          <w:sz w:val="28"/>
          <w:szCs w:val="28"/>
        </w:rPr>
        <w:t>ы</w:t>
      </w:r>
      <w:r w:rsidRPr="003F61F2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5A4F7B" w:rsidRPr="003F61F2">
        <w:rPr>
          <w:rFonts w:ascii="Times New Roman" w:hAnsi="Times New Roman" w:cs="Times New Roman"/>
          <w:sz w:val="28"/>
          <w:szCs w:val="28"/>
        </w:rPr>
        <w:t>5</w:t>
      </w:r>
      <w:r w:rsidR="00200284" w:rsidRPr="003F61F2">
        <w:rPr>
          <w:rFonts w:ascii="Times New Roman" w:hAnsi="Times New Roman" w:cs="Times New Roman"/>
          <w:sz w:val="28"/>
          <w:szCs w:val="28"/>
        </w:rPr>
        <w:t xml:space="preserve"> -</w:t>
      </w:r>
      <w:r w:rsidR="00B73544" w:rsidRPr="003F61F2">
        <w:rPr>
          <w:rFonts w:ascii="Times New Roman" w:hAnsi="Times New Roman" w:cs="Times New Roman"/>
          <w:sz w:val="28"/>
          <w:szCs w:val="28"/>
        </w:rPr>
        <w:t xml:space="preserve"> </w:t>
      </w:r>
      <w:r w:rsidR="005A4F7B" w:rsidRPr="003F61F2">
        <w:rPr>
          <w:rFonts w:ascii="Times New Roman" w:hAnsi="Times New Roman" w:cs="Times New Roman"/>
          <w:sz w:val="28"/>
          <w:szCs w:val="28"/>
        </w:rPr>
        <w:t>5</w:t>
      </w:r>
      <w:r w:rsidR="00B73544" w:rsidRPr="003F61F2">
        <w:rPr>
          <w:rFonts w:ascii="Times New Roman" w:hAnsi="Times New Roman" w:cs="Times New Roman"/>
          <w:sz w:val="28"/>
          <w:szCs w:val="28"/>
        </w:rPr>
        <w:t xml:space="preserve">.2 </w:t>
      </w:r>
      <w:r w:rsidRPr="003F61F2">
        <w:rPr>
          <w:rFonts w:ascii="Times New Roman" w:hAnsi="Times New Roman" w:cs="Times New Roman"/>
          <w:sz w:val="28"/>
          <w:szCs w:val="28"/>
        </w:rPr>
        <w:t xml:space="preserve">к </w:t>
      </w:r>
      <w:r w:rsidR="00B73544" w:rsidRPr="003F61F2">
        <w:rPr>
          <w:rFonts w:ascii="Times New Roman" w:hAnsi="Times New Roman" w:cs="Times New Roman"/>
          <w:sz w:val="28"/>
          <w:szCs w:val="28"/>
        </w:rPr>
        <w:t>проекту решения</w:t>
      </w:r>
      <w:r w:rsidRPr="003F61F2">
        <w:rPr>
          <w:rFonts w:ascii="Times New Roman" w:hAnsi="Times New Roman" w:cs="Times New Roman"/>
          <w:sz w:val="28"/>
          <w:szCs w:val="28"/>
        </w:rPr>
        <w:t xml:space="preserve">) сформированы в соответствии с требованиями статей 106, 110.1 </w:t>
      </w:r>
      <w:r w:rsidR="00174E30" w:rsidRPr="003F61F2">
        <w:rPr>
          <w:rFonts w:ascii="Times New Roman" w:hAnsi="Times New Roman" w:cs="Times New Roman"/>
          <w:sz w:val="28"/>
          <w:szCs w:val="28"/>
        </w:rPr>
        <w:t>Б</w:t>
      </w:r>
      <w:r w:rsidR="005A4F7B" w:rsidRPr="003F61F2">
        <w:rPr>
          <w:rFonts w:ascii="Times New Roman" w:hAnsi="Times New Roman" w:cs="Times New Roman"/>
          <w:sz w:val="28"/>
          <w:szCs w:val="28"/>
        </w:rPr>
        <w:t>юджетного кодекса</w:t>
      </w:r>
      <w:r w:rsidRPr="003F61F2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5D08FA" w:rsidRPr="005D08FA" w:rsidRDefault="00BC0860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70E">
        <w:rPr>
          <w:rFonts w:ascii="Times New Roman" w:hAnsi="Times New Roman" w:cs="Times New Roman"/>
          <w:sz w:val="28"/>
          <w:szCs w:val="28"/>
        </w:rPr>
        <w:t>Пунктом 2 статьи</w:t>
      </w:r>
      <w:r w:rsidR="00EE3729" w:rsidRPr="00DA270E">
        <w:rPr>
          <w:rFonts w:ascii="Times New Roman" w:hAnsi="Times New Roman" w:cs="Times New Roman"/>
          <w:sz w:val="28"/>
          <w:szCs w:val="28"/>
        </w:rPr>
        <w:t xml:space="preserve"> </w:t>
      </w:r>
      <w:r w:rsidRPr="00DA270E">
        <w:rPr>
          <w:rFonts w:ascii="Times New Roman" w:hAnsi="Times New Roman" w:cs="Times New Roman"/>
          <w:sz w:val="28"/>
          <w:szCs w:val="28"/>
        </w:rPr>
        <w:t>1</w:t>
      </w:r>
      <w:r w:rsidR="005D08FA" w:rsidRPr="00DA270E">
        <w:rPr>
          <w:rFonts w:ascii="Times New Roman" w:hAnsi="Times New Roman" w:cs="Times New Roman"/>
          <w:sz w:val="28"/>
          <w:szCs w:val="28"/>
        </w:rPr>
        <w:t>1</w:t>
      </w:r>
      <w:r w:rsidR="00EE3729" w:rsidRPr="00DA270E">
        <w:rPr>
          <w:rFonts w:ascii="Times New Roman" w:hAnsi="Times New Roman" w:cs="Times New Roman"/>
          <w:sz w:val="28"/>
          <w:szCs w:val="28"/>
        </w:rPr>
        <w:t xml:space="preserve"> </w:t>
      </w:r>
      <w:r w:rsidRPr="00DA270E">
        <w:rPr>
          <w:rFonts w:ascii="Times New Roman" w:hAnsi="Times New Roman" w:cs="Times New Roman"/>
          <w:sz w:val="28"/>
          <w:szCs w:val="28"/>
        </w:rPr>
        <w:t>проекта решения</w:t>
      </w:r>
      <w:r w:rsidR="00EE3729" w:rsidRPr="00DA270E">
        <w:rPr>
          <w:rFonts w:ascii="Times New Roman" w:hAnsi="Times New Roman" w:cs="Times New Roman"/>
          <w:sz w:val="28"/>
          <w:szCs w:val="28"/>
        </w:rPr>
        <w:t xml:space="preserve"> </w:t>
      </w:r>
      <w:r w:rsidR="005D08FA" w:rsidRPr="00DA270E">
        <w:rPr>
          <w:rFonts w:ascii="Times New Roman" w:hAnsi="Times New Roman" w:cs="Times New Roman"/>
          <w:sz w:val="28"/>
          <w:szCs w:val="28"/>
        </w:rPr>
        <w:t>предлагается в 202</w:t>
      </w:r>
      <w:r w:rsidR="00DA270E" w:rsidRPr="00DA270E">
        <w:rPr>
          <w:rFonts w:ascii="Times New Roman" w:hAnsi="Times New Roman" w:cs="Times New Roman"/>
          <w:sz w:val="28"/>
          <w:szCs w:val="28"/>
        </w:rPr>
        <w:t>2</w:t>
      </w:r>
      <w:r w:rsidR="005D08FA" w:rsidRPr="00DA270E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DA270E" w:rsidRPr="00DA270E">
        <w:rPr>
          <w:rFonts w:ascii="Times New Roman" w:hAnsi="Times New Roman" w:cs="Times New Roman"/>
          <w:sz w:val="28"/>
          <w:szCs w:val="28"/>
        </w:rPr>
        <w:t>3</w:t>
      </w:r>
      <w:r w:rsidR="005D08FA" w:rsidRPr="00DA270E">
        <w:rPr>
          <w:rFonts w:ascii="Times New Roman" w:hAnsi="Times New Roman" w:cs="Times New Roman"/>
          <w:sz w:val="28"/>
          <w:szCs w:val="28"/>
        </w:rPr>
        <w:t xml:space="preserve"> и 202</w:t>
      </w:r>
      <w:r w:rsidR="00DA270E" w:rsidRPr="00DA270E">
        <w:rPr>
          <w:rFonts w:ascii="Times New Roman" w:hAnsi="Times New Roman" w:cs="Times New Roman"/>
          <w:sz w:val="28"/>
          <w:szCs w:val="28"/>
        </w:rPr>
        <w:t>4</w:t>
      </w:r>
      <w:r w:rsidR="005D08FA" w:rsidRPr="00DA270E">
        <w:rPr>
          <w:rFonts w:ascii="Times New Roman" w:hAnsi="Times New Roman" w:cs="Times New Roman"/>
          <w:sz w:val="28"/>
          <w:szCs w:val="28"/>
        </w:rPr>
        <w:t xml:space="preserve"> годы от имени муниципального образования Печенгский муниципальный округ муниципальные гарантии не</w:t>
      </w:r>
      <w:r w:rsidR="005D08FA" w:rsidRPr="005D08FA">
        <w:rPr>
          <w:rFonts w:ascii="Times New Roman" w:hAnsi="Times New Roman" w:cs="Times New Roman"/>
          <w:sz w:val="28"/>
          <w:szCs w:val="28"/>
        </w:rPr>
        <w:t xml:space="preserve"> предоставлять.</w:t>
      </w:r>
    </w:p>
    <w:p w:rsidR="00EE3729" w:rsidRPr="005A6844" w:rsidRDefault="00EE3729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844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2 к </w:t>
      </w:r>
      <w:r w:rsidR="00BC0860" w:rsidRPr="005A6844">
        <w:rPr>
          <w:rFonts w:ascii="Times New Roman" w:hAnsi="Times New Roman" w:cs="Times New Roman"/>
          <w:sz w:val="28"/>
          <w:szCs w:val="28"/>
        </w:rPr>
        <w:t>проекту решения</w:t>
      </w:r>
      <w:r w:rsidRPr="005A6844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бюджета</w:t>
      </w:r>
      <w:r w:rsidR="005A6844" w:rsidRPr="005A684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A6844">
        <w:rPr>
          <w:rFonts w:ascii="Times New Roman" w:hAnsi="Times New Roman" w:cs="Times New Roman"/>
          <w:sz w:val="28"/>
          <w:szCs w:val="28"/>
        </w:rPr>
        <w:t xml:space="preserve"> закреплены за главным администраторам - </w:t>
      </w:r>
      <w:r w:rsidR="00BC0860" w:rsidRPr="005A6844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r w:rsidR="005A6844" w:rsidRPr="005A6844">
        <w:rPr>
          <w:rFonts w:ascii="Times New Roman" w:hAnsi="Times New Roman" w:cs="Times New Roman"/>
          <w:sz w:val="28"/>
          <w:szCs w:val="28"/>
        </w:rPr>
        <w:t>Печенгского муниципального округа</w:t>
      </w:r>
      <w:r w:rsidRPr="005A6844">
        <w:rPr>
          <w:rFonts w:ascii="Times New Roman" w:hAnsi="Times New Roman" w:cs="Times New Roman"/>
          <w:sz w:val="28"/>
          <w:szCs w:val="28"/>
        </w:rPr>
        <w:t>, имеющим право в соответствии с законодательством осуществлять операции с источниками финансирования дефицита бюджета</w:t>
      </w:r>
      <w:r w:rsidR="005A6844" w:rsidRPr="005A6844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A6844">
        <w:rPr>
          <w:rFonts w:ascii="Times New Roman" w:hAnsi="Times New Roman" w:cs="Times New Roman"/>
          <w:sz w:val="28"/>
          <w:szCs w:val="28"/>
        </w:rPr>
        <w:t>.</w:t>
      </w:r>
    </w:p>
    <w:p w:rsidR="00EE3729" w:rsidRPr="00406DDA" w:rsidRDefault="00EE3729" w:rsidP="00C32CDB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6C1D">
        <w:rPr>
          <w:rFonts w:ascii="Times New Roman" w:hAnsi="Times New Roman" w:cs="Times New Roman"/>
          <w:sz w:val="28"/>
          <w:szCs w:val="28"/>
        </w:rPr>
        <w:t xml:space="preserve">В соответствии со статьей 160.2 </w:t>
      </w:r>
      <w:r w:rsidR="00BC0860" w:rsidRPr="00E76C1D">
        <w:rPr>
          <w:rFonts w:ascii="Times New Roman" w:hAnsi="Times New Roman" w:cs="Times New Roman"/>
          <w:sz w:val="28"/>
          <w:szCs w:val="28"/>
        </w:rPr>
        <w:t>Б</w:t>
      </w:r>
      <w:r w:rsidR="00DB6F03" w:rsidRPr="00E76C1D">
        <w:rPr>
          <w:rFonts w:ascii="Times New Roman" w:hAnsi="Times New Roman" w:cs="Times New Roman"/>
          <w:sz w:val="28"/>
          <w:szCs w:val="28"/>
        </w:rPr>
        <w:t>юджетного кодекса</w:t>
      </w:r>
      <w:r w:rsidRPr="00E76C1D">
        <w:rPr>
          <w:rFonts w:ascii="Times New Roman" w:hAnsi="Times New Roman" w:cs="Times New Roman"/>
          <w:sz w:val="28"/>
          <w:szCs w:val="28"/>
        </w:rPr>
        <w:t xml:space="preserve"> РФ</w:t>
      </w:r>
      <w:r w:rsidR="00BC0860" w:rsidRPr="00E76C1D">
        <w:rPr>
          <w:rFonts w:ascii="Times New Roman" w:hAnsi="Times New Roman" w:cs="Times New Roman"/>
          <w:sz w:val="28"/>
          <w:szCs w:val="28"/>
        </w:rPr>
        <w:t>,</w:t>
      </w:r>
      <w:r w:rsidRPr="00E76C1D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26 мая 2016 года № 469 «Об общих требованиях к методике прогнозирования поступлений по источникам финансирования дефицита бюджета» </w:t>
      </w:r>
      <w:r w:rsidR="00FB6EAB" w:rsidRPr="00E76C1D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E76C1D" w:rsidRPr="00E76C1D">
        <w:rPr>
          <w:rFonts w:ascii="Times New Roman" w:hAnsi="Times New Roman" w:cs="Times New Roman"/>
          <w:sz w:val="28"/>
          <w:szCs w:val="28"/>
        </w:rPr>
        <w:t>прогнозирования поступлений по источникам финансирования дефицита бюджета муниципального образования Печенгский муниципальный округ</w:t>
      </w:r>
      <w:r w:rsidR="00FB6EAB" w:rsidRPr="00E76C1D">
        <w:rPr>
          <w:rFonts w:ascii="Times New Roman" w:hAnsi="Times New Roman" w:cs="Times New Roman"/>
          <w:sz w:val="28"/>
          <w:szCs w:val="28"/>
        </w:rPr>
        <w:t xml:space="preserve"> утверждена приказом Финансового управления администрации </w:t>
      </w:r>
      <w:r w:rsidR="00E76C1D" w:rsidRPr="00E76C1D">
        <w:rPr>
          <w:rFonts w:ascii="Times New Roman" w:hAnsi="Times New Roman" w:cs="Times New Roman"/>
          <w:sz w:val="28"/>
          <w:szCs w:val="28"/>
        </w:rPr>
        <w:t>Печенгского муниципального округа</w:t>
      </w:r>
      <w:r w:rsidR="00FB6EAB" w:rsidRPr="00E76C1D">
        <w:rPr>
          <w:rFonts w:ascii="Times New Roman" w:hAnsi="Times New Roman" w:cs="Times New Roman"/>
          <w:sz w:val="28"/>
          <w:szCs w:val="28"/>
        </w:rPr>
        <w:t xml:space="preserve"> от </w:t>
      </w:r>
      <w:r w:rsidR="00E76C1D" w:rsidRPr="00E76C1D">
        <w:rPr>
          <w:rFonts w:ascii="Times New Roman" w:hAnsi="Times New Roman" w:cs="Times New Roman"/>
          <w:sz w:val="28"/>
          <w:szCs w:val="28"/>
        </w:rPr>
        <w:t>29.01.2021</w:t>
      </w:r>
      <w:r w:rsidR="00FB6EAB" w:rsidRPr="00E76C1D">
        <w:rPr>
          <w:rFonts w:ascii="Times New Roman" w:hAnsi="Times New Roman" w:cs="Times New Roman"/>
          <w:sz w:val="28"/>
          <w:szCs w:val="28"/>
        </w:rPr>
        <w:t xml:space="preserve"> № </w:t>
      </w:r>
      <w:r w:rsidR="00E76C1D" w:rsidRPr="00E76C1D">
        <w:rPr>
          <w:rFonts w:ascii="Times New Roman" w:hAnsi="Times New Roman" w:cs="Times New Roman"/>
          <w:sz w:val="28"/>
          <w:szCs w:val="28"/>
        </w:rPr>
        <w:t>26</w:t>
      </w:r>
      <w:r w:rsidR="00FB6EAB" w:rsidRPr="00E76C1D">
        <w:rPr>
          <w:rFonts w:ascii="Times New Roman" w:hAnsi="Times New Roman" w:cs="Times New Roman"/>
          <w:sz w:val="28"/>
          <w:szCs w:val="28"/>
        </w:rPr>
        <w:t xml:space="preserve">, </w:t>
      </w:r>
      <w:r w:rsidRPr="00E76C1D">
        <w:rPr>
          <w:rFonts w:ascii="Times New Roman" w:hAnsi="Times New Roman" w:cs="Times New Roman"/>
          <w:sz w:val="28"/>
          <w:szCs w:val="28"/>
        </w:rPr>
        <w:t>котор</w:t>
      </w:r>
      <w:r w:rsidR="00FB6EAB" w:rsidRPr="00E76C1D">
        <w:rPr>
          <w:rFonts w:ascii="Times New Roman" w:hAnsi="Times New Roman" w:cs="Times New Roman"/>
          <w:sz w:val="28"/>
          <w:szCs w:val="28"/>
        </w:rPr>
        <w:t>ая</w:t>
      </w:r>
      <w:r w:rsidRPr="00E76C1D">
        <w:rPr>
          <w:rFonts w:ascii="Times New Roman" w:hAnsi="Times New Roman" w:cs="Times New Roman"/>
          <w:sz w:val="28"/>
          <w:szCs w:val="28"/>
        </w:rPr>
        <w:t xml:space="preserve"> применя</w:t>
      </w:r>
      <w:r w:rsidR="00FB6EAB" w:rsidRPr="00E76C1D">
        <w:rPr>
          <w:rFonts w:ascii="Times New Roman" w:hAnsi="Times New Roman" w:cs="Times New Roman"/>
          <w:sz w:val="28"/>
          <w:szCs w:val="28"/>
        </w:rPr>
        <w:t>е</w:t>
      </w:r>
      <w:r w:rsidRPr="00E76C1D">
        <w:rPr>
          <w:rFonts w:ascii="Times New Roman" w:hAnsi="Times New Roman" w:cs="Times New Roman"/>
          <w:sz w:val="28"/>
          <w:szCs w:val="28"/>
        </w:rPr>
        <w:t>тся для расчета прогнозного объема</w:t>
      </w:r>
      <w:proofErr w:type="gramEnd"/>
      <w:r w:rsidRPr="00E76C1D">
        <w:rPr>
          <w:rFonts w:ascii="Times New Roman" w:hAnsi="Times New Roman" w:cs="Times New Roman"/>
          <w:sz w:val="28"/>
          <w:szCs w:val="28"/>
        </w:rPr>
        <w:t xml:space="preserve"> поступлений </w:t>
      </w:r>
      <w:proofErr w:type="gramStart"/>
      <w:r w:rsidRPr="00E76C1D">
        <w:rPr>
          <w:rFonts w:ascii="Times New Roman" w:hAnsi="Times New Roman" w:cs="Times New Roman"/>
          <w:sz w:val="28"/>
          <w:szCs w:val="28"/>
        </w:rPr>
        <w:t>по каждому виду поступлений по источникам финансирования дефицита бюджета</w:t>
      </w:r>
      <w:r w:rsidR="00D20C74" w:rsidRPr="00E76C1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76C1D">
        <w:rPr>
          <w:rFonts w:ascii="Times New Roman" w:hAnsi="Times New Roman" w:cs="Times New Roman"/>
          <w:sz w:val="28"/>
          <w:szCs w:val="28"/>
        </w:rPr>
        <w:t xml:space="preserve"> при составлении проекта </w:t>
      </w:r>
      <w:r w:rsidR="00FB6EAB" w:rsidRPr="00E76C1D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Pr="00E76C1D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CA336C" w:rsidRPr="00E76C1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E76C1D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proofErr w:type="gramEnd"/>
      <w:r w:rsidRPr="00E76C1D">
        <w:rPr>
          <w:rFonts w:ascii="Times New Roman" w:hAnsi="Times New Roman" w:cs="Times New Roman"/>
          <w:sz w:val="28"/>
          <w:szCs w:val="28"/>
        </w:rPr>
        <w:t xml:space="preserve"> и на плановый период.</w:t>
      </w:r>
    </w:p>
    <w:p w:rsidR="00C32CDB" w:rsidRDefault="00E76C1D" w:rsidP="00C32CDB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C1D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76C1D">
        <w:rPr>
          <w:rFonts w:ascii="Times New Roman" w:hAnsi="Times New Roman" w:cs="Times New Roman"/>
          <w:sz w:val="28"/>
          <w:szCs w:val="28"/>
        </w:rPr>
        <w:t xml:space="preserve"> статьи 160.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6C1D">
        <w:rPr>
          <w:rFonts w:ascii="Times New Roman" w:hAnsi="Times New Roman" w:cs="Times New Roman"/>
          <w:sz w:val="28"/>
          <w:szCs w:val="28"/>
        </w:rPr>
        <w:t xml:space="preserve"> Б</w:t>
      </w:r>
      <w:r w:rsidR="007F4289">
        <w:rPr>
          <w:rFonts w:ascii="Times New Roman" w:hAnsi="Times New Roman" w:cs="Times New Roman"/>
          <w:sz w:val="28"/>
          <w:szCs w:val="28"/>
        </w:rPr>
        <w:t>юджетного кодекса РФ установлено, что</w:t>
      </w:r>
      <w:r w:rsidRPr="00E76C1D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7F4289">
        <w:rPr>
          <w:rFonts w:ascii="Times New Roman" w:hAnsi="Times New Roman" w:cs="Times New Roman"/>
          <w:sz w:val="28"/>
          <w:szCs w:val="28"/>
        </w:rPr>
        <w:t>е</w:t>
      </w:r>
      <w:r w:rsidRPr="00E76C1D">
        <w:rPr>
          <w:rFonts w:ascii="Times New Roman" w:hAnsi="Times New Roman" w:cs="Times New Roman"/>
          <w:sz w:val="28"/>
          <w:szCs w:val="28"/>
        </w:rPr>
        <w:t>н</w:t>
      </w:r>
      <w:r w:rsidR="007F4289">
        <w:rPr>
          <w:rFonts w:ascii="Times New Roman" w:hAnsi="Times New Roman" w:cs="Times New Roman"/>
          <w:sz w:val="28"/>
          <w:szCs w:val="28"/>
        </w:rPr>
        <w:t>ь</w:t>
      </w:r>
      <w:r w:rsidRPr="00E76C1D">
        <w:rPr>
          <w:rFonts w:ascii="Times New Roman" w:hAnsi="Times New Roman" w:cs="Times New Roman"/>
          <w:sz w:val="28"/>
          <w:szCs w:val="28"/>
        </w:rPr>
        <w:t xml:space="preserve"> главных </w:t>
      </w:r>
      <w:proofErr w:type="gramStart"/>
      <w:r w:rsidRPr="00E76C1D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76C1D">
        <w:rPr>
          <w:rFonts w:ascii="Times New Roman" w:hAnsi="Times New Roman" w:cs="Times New Roman"/>
          <w:sz w:val="28"/>
          <w:szCs w:val="28"/>
        </w:rPr>
        <w:t xml:space="preserve"> утверждается местной администрацией в соответствии с общими требованиями, установленными Правительством Российской </w:t>
      </w:r>
      <w:r w:rsidRPr="00E76C1D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Федерации. Указанная норма </w:t>
      </w:r>
      <w:proofErr w:type="gramStart"/>
      <w:r w:rsidRPr="00E76C1D">
        <w:rPr>
          <w:rFonts w:ascii="Times New Roman" w:hAnsi="Times New Roman" w:cs="Times New Roman"/>
          <w:sz w:val="28"/>
          <w:szCs w:val="28"/>
        </w:rPr>
        <w:t>применяется при составлении и исполнении бюджетов бюджетной системы Российской Федерации начиная</w:t>
      </w:r>
      <w:proofErr w:type="gramEnd"/>
      <w:r w:rsidRPr="00E76C1D">
        <w:rPr>
          <w:rFonts w:ascii="Times New Roman" w:hAnsi="Times New Roman" w:cs="Times New Roman"/>
          <w:sz w:val="28"/>
          <w:szCs w:val="28"/>
        </w:rPr>
        <w:t xml:space="preserve"> с бюджетов на 2022 и на плановый период 2023 и 2024 годов. На момент внесения проекта решения в Совет депутатов Печенгского муниципального округа администрацией Печенгского муниципального округа перечень главных администраторов источников финансирования дефицита местного бюджета в соответствии с общими требованиями, установленными Правительством Российской Федерации</w:t>
      </w:r>
      <w:r w:rsidR="00936B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C1D">
        <w:rPr>
          <w:rFonts w:ascii="Times New Roman" w:hAnsi="Times New Roman" w:cs="Times New Roman"/>
          <w:sz w:val="28"/>
          <w:szCs w:val="28"/>
        </w:rPr>
        <w:t>не утвержден.</w:t>
      </w:r>
    </w:p>
    <w:p w:rsidR="00E76C1D" w:rsidRPr="00FD5C21" w:rsidRDefault="00E76C1D" w:rsidP="00C32CDB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A46" w:rsidRDefault="001104A9" w:rsidP="00C32CDB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126A46" w:rsidRPr="000A378E">
        <w:rPr>
          <w:rFonts w:ascii="Times New Roman" w:hAnsi="Times New Roman" w:cs="Times New Roman"/>
          <w:b/>
          <w:color w:val="auto"/>
          <w:sz w:val="28"/>
          <w:szCs w:val="28"/>
        </w:rPr>
        <w:t>. Муниципальный долг</w:t>
      </w:r>
    </w:p>
    <w:p w:rsidR="00126A46" w:rsidRPr="00CA336C" w:rsidRDefault="00126A46" w:rsidP="00C32CDB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36C">
        <w:rPr>
          <w:rFonts w:ascii="Times New Roman" w:hAnsi="Times New Roman" w:cs="Times New Roman"/>
          <w:sz w:val="28"/>
          <w:szCs w:val="28"/>
        </w:rPr>
        <w:t xml:space="preserve">Статьей 1 </w:t>
      </w:r>
      <w:r w:rsidR="003C71EF" w:rsidRPr="00CA336C">
        <w:rPr>
          <w:rFonts w:ascii="Times New Roman" w:hAnsi="Times New Roman" w:cs="Times New Roman"/>
          <w:sz w:val="28"/>
          <w:szCs w:val="28"/>
        </w:rPr>
        <w:t>проекта</w:t>
      </w:r>
      <w:r w:rsidRPr="00CA336C">
        <w:rPr>
          <w:rFonts w:ascii="Times New Roman" w:hAnsi="Times New Roman" w:cs="Times New Roman"/>
          <w:sz w:val="28"/>
          <w:szCs w:val="28"/>
        </w:rPr>
        <w:t xml:space="preserve"> </w:t>
      </w:r>
      <w:r w:rsidR="00CA336C" w:rsidRPr="00CA336C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A336C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C71EF" w:rsidRPr="00CA336C">
        <w:rPr>
          <w:rFonts w:ascii="Times New Roman" w:hAnsi="Times New Roman" w:cs="Times New Roman"/>
          <w:sz w:val="28"/>
          <w:szCs w:val="28"/>
        </w:rPr>
        <w:t xml:space="preserve">муниципального внутреннего долга муниципального образования Печенгский </w:t>
      </w:r>
      <w:r w:rsidR="00CA336C" w:rsidRPr="00CA336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CA336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C71EF" w:rsidRPr="00CA336C">
        <w:rPr>
          <w:rFonts w:ascii="Times New Roman" w:hAnsi="Times New Roman" w:cs="Times New Roman"/>
          <w:sz w:val="28"/>
          <w:szCs w:val="28"/>
        </w:rPr>
        <w:t>муниципальный</w:t>
      </w:r>
      <w:r w:rsidRPr="00CA336C">
        <w:rPr>
          <w:rFonts w:ascii="Times New Roman" w:hAnsi="Times New Roman" w:cs="Times New Roman"/>
          <w:sz w:val="28"/>
          <w:szCs w:val="28"/>
        </w:rPr>
        <w:t xml:space="preserve"> долг) утвержден на 1 января: 202</w:t>
      </w:r>
      <w:r w:rsidR="000A378E" w:rsidRPr="000A378E">
        <w:rPr>
          <w:rFonts w:ascii="Times New Roman" w:hAnsi="Times New Roman" w:cs="Times New Roman"/>
          <w:sz w:val="28"/>
          <w:szCs w:val="28"/>
        </w:rPr>
        <w:t>3</w:t>
      </w:r>
      <w:r w:rsidRPr="00CA336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A378E" w:rsidRPr="000A378E">
        <w:rPr>
          <w:rFonts w:ascii="Times New Roman" w:hAnsi="Times New Roman" w:cs="Times New Roman"/>
          <w:sz w:val="28"/>
          <w:szCs w:val="28"/>
        </w:rPr>
        <w:t>193 240</w:t>
      </w:r>
      <w:r w:rsidRPr="00CA336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0A378E" w:rsidRPr="000A378E">
        <w:rPr>
          <w:rFonts w:ascii="Times New Roman" w:hAnsi="Times New Roman" w:cs="Times New Roman"/>
          <w:sz w:val="28"/>
          <w:szCs w:val="28"/>
        </w:rPr>
        <w:t>4</w:t>
      </w:r>
      <w:r w:rsidRPr="00CA336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A378E" w:rsidRPr="000A378E">
        <w:rPr>
          <w:rFonts w:ascii="Times New Roman" w:hAnsi="Times New Roman" w:cs="Times New Roman"/>
          <w:sz w:val="28"/>
          <w:szCs w:val="28"/>
        </w:rPr>
        <w:t>233</w:t>
      </w:r>
      <w:r w:rsidR="000A378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A378E">
        <w:rPr>
          <w:rFonts w:ascii="Times New Roman" w:hAnsi="Times New Roman" w:cs="Times New Roman"/>
          <w:sz w:val="28"/>
          <w:szCs w:val="28"/>
        </w:rPr>
        <w:t>880,0</w:t>
      </w:r>
      <w:r w:rsidRPr="00CA336C">
        <w:rPr>
          <w:rFonts w:ascii="Times New Roman" w:hAnsi="Times New Roman" w:cs="Times New Roman"/>
          <w:sz w:val="28"/>
          <w:szCs w:val="28"/>
        </w:rPr>
        <w:t xml:space="preserve"> тыс. рублей; 202</w:t>
      </w:r>
      <w:r w:rsidR="000A378E">
        <w:rPr>
          <w:rFonts w:ascii="Times New Roman" w:hAnsi="Times New Roman" w:cs="Times New Roman"/>
          <w:sz w:val="28"/>
          <w:szCs w:val="28"/>
        </w:rPr>
        <w:t>5</w:t>
      </w:r>
      <w:r w:rsidRPr="00CA336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A378E">
        <w:rPr>
          <w:rFonts w:ascii="Times New Roman" w:hAnsi="Times New Roman" w:cs="Times New Roman"/>
          <w:sz w:val="28"/>
          <w:szCs w:val="28"/>
        </w:rPr>
        <w:t>245 080,3</w:t>
      </w:r>
      <w:r w:rsidRPr="00CA336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B6492" w:rsidRPr="00935EEF" w:rsidRDefault="00BB6492" w:rsidP="00F51E3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95">
        <w:rPr>
          <w:rFonts w:ascii="Times New Roman" w:hAnsi="Times New Roman" w:cs="Times New Roman"/>
          <w:sz w:val="28"/>
          <w:szCs w:val="28"/>
        </w:rPr>
        <w:t>Объемы муниципального долга установлены с соблюдением ограничений, предусмотренных пунктом 5 статьи 107 Бюджетного</w:t>
      </w:r>
      <w:r w:rsidRPr="00935EEF">
        <w:rPr>
          <w:rFonts w:ascii="Times New Roman" w:hAnsi="Times New Roman" w:cs="Times New Roman"/>
          <w:sz w:val="28"/>
          <w:szCs w:val="28"/>
        </w:rPr>
        <w:t xml:space="preserve"> кодекса РФ.</w:t>
      </w:r>
    </w:p>
    <w:p w:rsidR="00153256" w:rsidRPr="00DD0ABF" w:rsidRDefault="00153256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BF">
        <w:rPr>
          <w:rFonts w:ascii="Times New Roman" w:hAnsi="Times New Roman" w:cs="Times New Roman"/>
          <w:sz w:val="28"/>
          <w:szCs w:val="28"/>
        </w:rPr>
        <w:t xml:space="preserve">Динамика объема муниципального долга и его структура представлена таблице </w:t>
      </w:r>
      <w:r w:rsidR="00DD0ABF">
        <w:rPr>
          <w:rFonts w:ascii="Times New Roman" w:hAnsi="Times New Roman" w:cs="Times New Roman"/>
          <w:sz w:val="28"/>
          <w:szCs w:val="28"/>
        </w:rPr>
        <w:t>2</w:t>
      </w:r>
      <w:r w:rsidR="008D632C">
        <w:rPr>
          <w:rFonts w:ascii="Times New Roman" w:hAnsi="Times New Roman" w:cs="Times New Roman"/>
          <w:sz w:val="28"/>
          <w:szCs w:val="28"/>
        </w:rPr>
        <w:t>4</w:t>
      </w:r>
      <w:r w:rsidRPr="00DD0ABF">
        <w:rPr>
          <w:rFonts w:ascii="Times New Roman" w:hAnsi="Times New Roman" w:cs="Times New Roman"/>
          <w:sz w:val="28"/>
          <w:szCs w:val="28"/>
        </w:rPr>
        <w:t>:</w:t>
      </w:r>
    </w:p>
    <w:p w:rsidR="00BB54BB" w:rsidRDefault="00153256" w:rsidP="00153256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0ABF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DD0ABF" w:rsidRPr="00DD0ABF">
        <w:rPr>
          <w:rFonts w:ascii="Times New Roman" w:hAnsi="Times New Roman" w:cs="Times New Roman"/>
          <w:sz w:val="20"/>
          <w:szCs w:val="20"/>
        </w:rPr>
        <w:t>2</w:t>
      </w:r>
      <w:r w:rsidR="008D632C">
        <w:rPr>
          <w:rFonts w:ascii="Times New Roman" w:hAnsi="Times New Roman" w:cs="Times New Roman"/>
          <w:sz w:val="20"/>
          <w:szCs w:val="20"/>
        </w:rPr>
        <w:t>4</w:t>
      </w:r>
    </w:p>
    <w:tbl>
      <w:tblPr>
        <w:tblW w:w="10066" w:type="dxa"/>
        <w:tblInd w:w="-318" w:type="dxa"/>
        <w:tblLook w:val="04A0" w:firstRow="1" w:lastRow="0" w:firstColumn="1" w:lastColumn="0" w:noHBand="0" w:noVBand="1"/>
      </w:tblPr>
      <w:tblGrid>
        <w:gridCol w:w="3120"/>
        <w:gridCol w:w="1140"/>
        <w:gridCol w:w="1128"/>
        <w:gridCol w:w="1140"/>
        <w:gridCol w:w="1270"/>
        <w:gridCol w:w="1140"/>
        <w:gridCol w:w="1128"/>
      </w:tblGrid>
      <w:tr w:rsidR="00BB54BB" w:rsidRPr="00BB54BB" w:rsidTr="00BB54BB">
        <w:trPr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Вид задолженности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1 января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1 января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1 января </w:t>
            </w:r>
          </w:p>
        </w:tc>
      </w:tr>
      <w:tr w:rsidR="00BB54BB" w:rsidRPr="00BB54BB" w:rsidTr="00BB54BB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2025 года</w:t>
            </w:r>
          </w:p>
        </w:tc>
      </w:tr>
      <w:tr w:rsidR="00BB54BB" w:rsidRPr="00BB54BB" w:rsidTr="00BB54BB">
        <w:trPr>
          <w:trHeight w:val="27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</w:t>
            </w:r>
          </w:p>
        </w:tc>
      </w:tr>
      <w:tr w:rsidR="00BB54BB" w:rsidRPr="00BB54BB" w:rsidTr="00BB54BB">
        <w:trPr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тыс. рублей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структура, 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тыс. рублей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структура, 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тыс. рублей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структура, %</w:t>
            </w:r>
          </w:p>
        </w:tc>
      </w:tr>
      <w:tr w:rsidR="00BB54BB" w:rsidRPr="00BB54BB" w:rsidTr="00BB54BB">
        <w:trPr>
          <w:trHeight w:val="27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Муниципальный долг, 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193 240,0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233 880,0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245 080,3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BB54BB" w:rsidRPr="00BB54BB" w:rsidTr="00BB54BB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b/>
                <w:bCs/>
                <w:color w:val="4F81BD"/>
                <w:sz w:val="18"/>
                <w:szCs w:val="18"/>
                <w:lang w:eastAsia="ru-RU"/>
              </w:rPr>
              <w:t> </w:t>
            </w:r>
          </w:p>
        </w:tc>
      </w:tr>
      <w:tr w:rsidR="00BB54BB" w:rsidRPr="00BB54BB" w:rsidTr="00BB54BB">
        <w:trPr>
          <w:trHeight w:val="1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Кредиты в кредитных организациях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116 780,0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179 930,0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201 920,3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82,4</w:t>
            </w:r>
          </w:p>
        </w:tc>
      </w:tr>
      <w:tr w:rsidR="00BB54BB" w:rsidRPr="00BB54BB" w:rsidTr="00BB54BB">
        <w:trPr>
          <w:trHeight w:val="33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кредиты от других бюджетов бюджетной системы РФ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76 460,0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53 950,0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43 160,0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</w:tr>
      <w:tr w:rsidR="00BB54BB" w:rsidRPr="00BB54BB" w:rsidTr="00BB54BB">
        <w:trPr>
          <w:trHeight w:val="1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Муниципальные гарантии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4BB" w:rsidRPr="00BB54BB" w:rsidRDefault="00BB54BB" w:rsidP="00BB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54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B54BB" w:rsidRDefault="00BB54BB" w:rsidP="00153256">
      <w:pPr>
        <w:spacing w:after="0" w:line="283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E23CD" w:rsidRPr="00DD0ABF" w:rsidRDefault="009E23CD" w:rsidP="00F51E3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BF">
        <w:rPr>
          <w:rFonts w:ascii="Times New Roman" w:hAnsi="Times New Roman" w:cs="Times New Roman"/>
          <w:sz w:val="28"/>
          <w:szCs w:val="28"/>
        </w:rPr>
        <w:t>По ср</w:t>
      </w:r>
      <w:r w:rsidR="00DD0ABF" w:rsidRPr="00DD0ABF">
        <w:rPr>
          <w:rFonts w:ascii="Times New Roman" w:hAnsi="Times New Roman" w:cs="Times New Roman"/>
          <w:sz w:val="28"/>
          <w:szCs w:val="28"/>
        </w:rPr>
        <w:t xml:space="preserve">авнению с муниципальным долгом </w:t>
      </w:r>
      <w:r w:rsidRPr="00DD0ABF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BB54BB">
        <w:rPr>
          <w:rFonts w:ascii="Times New Roman" w:hAnsi="Times New Roman" w:cs="Times New Roman"/>
          <w:sz w:val="28"/>
          <w:szCs w:val="28"/>
        </w:rPr>
        <w:t>3</w:t>
      </w:r>
      <w:r w:rsidRPr="00DD0ABF">
        <w:rPr>
          <w:rFonts w:ascii="Times New Roman" w:hAnsi="Times New Roman" w:cs="Times New Roman"/>
          <w:sz w:val="28"/>
          <w:szCs w:val="28"/>
        </w:rPr>
        <w:t xml:space="preserve"> муниципальный долг</w:t>
      </w:r>
      <w:r w:rsidR="00DD0ABF" w:rsidRPr="00DD0ABF">
        <w:rPr>
          <w:rFonts w:ascii="Times New Roman" w:hAnsi="Times New Roman" w:cs="Times New Roman"/>
          <w:sz w:val="28"/>
          <w:szCs w:val="28"/>
        </w:rPr>
        <w:t xml:space="preserve"> увеличивается</w:t>
      </w:r>
      <w:r w:rsidRPr="00DD0ABF">
        <w:rPr>
          <w:rFonts w:ascii="Times New Roman" w:hAnsi="Times New Roman" w:cs="Times New Roman"/>
          <w:sz w:val="28"/>
          <w:szCs w:val="28"/>
        </w:rPr>
        <w:t>:</w:t>
      </w:r>
    </w:p>
    <w:p w:rsidR="009E23CD" w:rsidRPr="00DD0ABF" w:rsidRDefault="009E23CD" w:rsidP="00F51E3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D0ABF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BB54BB">
        <w:rPr>
          <w:rFonts w:ascii="Times New Roman" w:hAnsi="Times New Roman" w:cs="Times New Roman"/>
          <w:sz w:val="28"/>
          <w:szCs w:val="28"/>
        </w:rPr>
        <w:t>4</w:t>
      </w:r>
      <w:r w:rsidRPr="00DD0ABF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BB54BB">
        <w:rPr>
          <w:rFonts w:ascii="Times New Roman" w:hAnsi="Times New Roman" w:cs="Times New Roman"/>
          <w:sz w:val="28"/>
          <w:szCs w:val="28"/>
        </w:rPr>
        <w:t>40 640,0</w:t>
      </w:r>
      <w:r w:rsidR="00DD0ABF" w:rsidRPr="00DD0ABF">
        <w:rPr>
          <w:rFonts w:ascii="Times New Roman" w:hAnsi="Times New Roman" w:cs="Times New Roman"/>
          <w:sz w:val="28"/>
          <w:szCs w:val="28"/>
        </w:rPr>
        <w:t xml:space="preserve"> </w:t>
      </w:r>
      <w:r w:rsidRPr="00DD0ABF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BB54BB">
        <w:rPr>
          <w:rFonts w:ascii="Times New Roman" w:hAnsi="Times New Roman" w:cs="Times New Roman"/>
          <w:sz w:val="28"/>
          <w:szCs w:val="28"/>
        </w:rPr>
        <w:t>21,0</w:t>
      </w:r>
      <w:r w:rsidRPr="00DD0ABF">
        <w:rPr>
          <w:rFonts w:ascii="Times New Roman" w:hAnsi="Times New Roman" w:cs="Times New Roman"/>
          <w:sz w:val="28"/>
          <w:szCs w:val="28"/>
        </w:rPr>
        <w:t>%;</w:t>
      </w:r>
    </w:p>
    <w:p w:rsidR="009E23CD" w:rsidRPr="00DD0ABF" w:rsidRDefault="009E23CD" w:rsidP="00F51E3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D0ABF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BB54BB">
        <w:rPr>
          <w:rFonts w:ascii="Times New Roman" w:hAnsi="Times New Roman" w:cs="Times New Roman"/>
          <w:sz w:val="28"/>
          <w:szCs w:val="28"/>
        </w:rPr>
        <w:t>5</w:t>
      </w:r>
      <w:r w:rsidRPr="00DD0ABF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BB54BB">
        <w:rPr>
          <w:rFonts w:ascii="Times New Roman" w:hAnsi="Times New Roman" w:cs="Times New Roman"/>
          <w:sz w:val="28"/>
          <w:szCs w:val="28"/>
        </w:rPr>
        <w:t>11 200,3</w:t>
      </w:r>
      <w:r w:rsidRPr="00DD0ABF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BB54BB">
        <w:rPr>
          <w:rFonts w:ascii="Times New Roman" w:hAnsi="Times New Roman" w:cs="Times New Roman"/>
          <w:sz w:val="28"/>
          <w:szCs w:val="28"/>
        </w:rPr>
        <w:t>4,8</w:t>
      </w:r>
      <w:r w:rsidRPr="00DD0ABF">
        <w:rPr>
          <w:rFonts w:ascii="Times New Roman" w:hAnsi="Times New Roman" w:cs="Times New Roman"/>
          <w:sz w:val="28"/>
          <w:szCs w:val="28"/>
        </w:rPr>
        <w:t>%</w:t>
      </w:r>
      <w:r w:rsidR="00DD0ABF" w:rsidRPr="00DD0ABF">
        <w:rPr>
          <w:rFonts w:ascii="Times New Roman" w:hAnsi="Times New Roman" w:cs="Times New Roman"/>
          <w:sz w:val="28"/>
          <w:szCs w:val="28"/>
        </w:rPr>
        <w:t>.</w:t>
      </w:r>
    </w:p>
    <w:p w:rsidR="00B14819" w:rsidRPr="009E23CD" w:rsidRDefault="00C27B59" w:rsidP="00B14819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60D0">
        <w:rPr>
          <w:rFonts w:ascii="Times New Roman" w:hAnsi="Times New Roman" w:cs="Times New Roman"/>
          <w:sz w:val="28"/>
          <w:szCs w:val="28"/>
        </w:rPr>
        <w:t>Структура муниципального долга соответствует положениям статьи 100 Б</w:t>
      </w:r>
      <w:r w:rsidR="00DD0ABF" w:rsidRPr="00B960D0">
        <w:rPr>
          <w:rFonts w:ascii="Times New Roman" w:hAnsi="Times New Roman" w:cs="Times New Roman"/>
          <w:sz w:val="28"/>
          <w:szCs w:val="28"/>
        </w:rPr>
        <w:t>юджетного кодекса</w:t>
      </w:r>
      <w:r w:rsidRPr="00B960D0">
        <w:rPr>
          <w:rFonts w:ascii="Times New Roman" w:hAnsi="Times New Roman" w:cs="Times New Roman"/>
          <w:sz w:val="28"/>
          <w:szCs w:val="28"/>
        </w:rPr>
        <w:t xml:space="preserve"> РФ и состоит из заемных средств, значительная часть из которых </w:t>
      </w:r>
      <w:r w:rsidR="00B14819" w:rsidRPr="00146278">
        <w:rPr>
          <w:rFonts w:ascii="Times New Roman" w:hAnsi="Times New Roman" w:cs="Times New Roman"/>
          <w:sz w:val="28"/>
          <w:szCs w:val="28"/>
        </w:rPr>
        <w:t xml:space="preserve">приходится на </w:t>
      </w:r>
      <w:r w:rsidR="00B14819" w:rsidRPr="009E23CD">
        <w:rPr>
          <w:rFonts w:ascii="Times New Roman" w:hAnsi="Times New Roman" w:cs="Times New Roman"/>
          <w:sz w:val="28"/>
          <w:szCs w:val="28"/>
        </w:rPr>
        <w:t xml:space="preserve">кредиты в кредитных организациях (коммерческая часть </w:t>
      </w:r>
      <w:r w:rsidR="00B14819">
        <w:rPr>
          <w:rFonts w:ascii="Times New Roman" w:hAnsi="Times New Roman" w:cs="Times New Roman"/>
          <w:sz w:val="28"/>
          <w:szCs w:val="28"/>
        </w:rPr>
        <w:t xml:space="preserve">муниципального долга, </w:t>
      </w:r>
      <w:r w:rsidR="00B14819" w:rsidRPr="009E23CD">
        <w:rPr>
          <w:rFonts w:ascii="Times New Roman" w:hAnsi="Times New Roman" w:cs="Times New Roman"/>
          <w:sz w:val="28"/>
          <w:szCs w:val="28"/>
        </w:rPr>
        <w:t>к примеру, на 01.01.202</w:t>
      </w:r>
      <w:r w:rsidR="00BB54BB">
        <w:rPr>
          <w:rFonts w:ascii="Times New Roman" w:hAnsi="Times New Roman" w:cs="Times New Roman"/>
          <w:sz w:val="28"/>
          <w:szCs w:val="28"/>
        </w:rPr>
        <w:t>4</w:t>
      </w:r>
      <w:r w:rsidR="00B14819" w:rsidRPr="009E23CD">
        <w:rPr>
          <w:rFonts w:ascii="Times New Roman" w:hAnsi="Times New Roman" w:cs="Times New Roman"/>
          <w:sz w:val="28"/>
          <w:szCs w:val="28"/>
        </w:rPr>
        <w:t xml:space="preserve"> доля составит </w:t>
      </w:r>
      <w:r w:rsidR="00BB54BB">
        <w:rPr>
          <w:rFonts w:ascii="Times New Roman" w:hAnsi="Times New Roman" w:cs="Times New Roman"/>
          <w:sz w:val="28"/>
          <w:szCs w:val="28"/>
        </w:rPr>
        <w:t>76,9</w:t>
      </w:r>
      <w:r w:rsidR="00B14819" w:rsidRPr="009E23CD">
        <w:rPr>
          <w:rFonts w:ascii="Times New Roman" w:hAnsi="Times New Roman" w:cs="Times New Roman"/>
          <w:sz w:val="28"/>
          <w:szCs w:val="28"/>
        </w:rPr>
        <w:t>%, на 01.01.202</w:t>
      </w:r>
      <w:r w:rsidR="00BB54BB">
        <w:rPr>
          <w:rFonts w:ascii="Times New Roman" w:hAnsi="Times New Roman" w:cs="Times New Roman"/>
          <w:sz w:val="28"/>
          <w:szCs w:val="28"/>
        </w:rPr>
        <w:t>5</w:t>
      </w:r>
      <w:r w:rsidR="00B14819" w:rsidRPr="009E23CD">
        <w:rPr>
          <w:rFonts w:ascii="Times New Roman" w:hAnsi="Times New Roman" w:cs="Times New Roman"/>
          <w:sz w:val="28"/>
          <w:szCs w:val="28"/>
        </w:rPr>
        <w:t xml:space="preserve"> – </w:t>
      </w:r>
      <w:r w:rsidR="00BB54BB">
        <w:rPr>
          <w:rFonts w:ascii="Times New Roman" w:hAnsi="Times New Roman" w:cs="Times New Roman"/>
          <w:sz w:val="28"/>
          <w:szCs w:val="28"/>
        </w:rPr>
        <w:t>82,4</w:t>
      </w:r>
      <w:r w:rsidR="00B14819" w:rsidRPr="009E23CD">
        <w:rPr>
          <w:rFonts w:ascii="Times New Roman" w:hAnsi="Times New Roman" w:cs="Times New Roman"/>
          <w:sz w:val="28"/>
          <w:szCs w:val="28"/>
        </w:rPr>
        <w:t xml:space="preserve">%), остальная часть приходится на бюджетные кредиты от других бюджетов бюджетной системы РФ </w:t>
      </w:r>
      <w:r w:rsidR="00B14819" w:rsidRPr="009E23CD">
        <w:rPr>
          <w:rFonts w:ascii="Times New Roman" w:hAnsi="Times New Roman" w:cs="Times New Roman"/>
          <w:sz w:val="28"/>
          <w:szCs w:val="28"/>
        </w:rPr>
        <w:lastRenderedPageBreak/>
        <w:t>(бюджетная часть долга, к примеру, на 01.01.202</w:t>
      </w:r>
      <w:r w:rsidR="00BB54BB">
        <w:rPr>
          <w:rFonts w:ascii="Times New Roman" w:hAnsi="Times New Roman" w:cs="Times New Roman"/>
          <w:sz w:val="28"/>
          <w:szCs w:val="28"/>
        </w:rPr>
        <w:t>4</w:t>
      </w:r>
      <w:r w:rsidR="00B14819" w:rsidRPr="009E23CD">
        <w:rPr>
          <w:rFonts w:ascii="Times New Roman" w:hAnsi="Times New Roman" w:cs="Times New Roman"/>
          <w:sz w:val="28"/>
          <w:szCs w:val="28"/>
        </w:rPr>
        <w:t xml:space="preserve"> – </w:t>
      </w:r>
      <w:r w:rsidR="00BB54BB">
        <w:rPr>
          <w:rFonts w:ascii="Times New Roman" w:hAnsi="Times New Roman" w:cs="Times New Roman"/>
          <w:sz w:val="28"/>
          <w:szCs w:val="28"/>
        </w:rPr>
        <w:t>23,1</w:t>
      </w:r>
      <w:r w:rsidR="00B14819" w:rsidRPr="009E23CD">
        <w:rPr>
          <w:rFonts w:ascii="Times New Roman" w:hAnsi="Times New Roman" w:cs="Times New Roman"/>
          <w:sz w:val="28"/>
          <w:szCs w:val="28"/>
        </w:rPr>
        <w:t>%, на</w:t>
      </w:r>
      <w:proofErr w:type="gramEnd"/>
      <w:r w:rsidR="00B14819" w:rsidRPr="009E23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4819" w:rsidRPr="009E23CD">
        <w:rPr>
          <w:rFonts w:ascii="Times New Roman" w:hAnsi="Times New Roman" w:cs="Times New Roman"/>
          <w:sz w:val="28"/>
          <w:szCs w:val="28"/>
        </w:rPr>
        <w:t>01.01.202</w:t>
      </w:r>
      <w:r w:rsidR="00BB54BB">
        <w:rPr>
          <w:rFonts w:ascii="Times New Roman" w:hAnsi="Times New Roman" w:cs="Times New Roman"/>
          <w:sz w:val="28"/>
          <w:szCs w:val="28"/>
        </w:rPr>
        <w:t>5</w:t>
      </w:r>
      <w:r w:rsidR="00B14819" w:rsidRPr="009E23CD">
        <w:rPr>
          <w:rFonts w:ascii="Times New Roman" w:hAnsi="Times New Roman" w:cs="Times New Roman"/>
          <w:sz w:val="28"/>
          <w:szCs w:val="28"/>
        </w:rPr>
        <w:t xml:space="preserve"> – </w:t>
      </w:r>
      <w:r w:rsidR="00BB54BB">
        <w:rPr>
          <w:rFonts w:ascii="Times New Roman" w:hAnsi="Times New Roman" w:cs="Times New Roman"/>
          <w:sz w:val="28"/>
          <w:szCs w:val="28"/>
        </w:rPr>
        <w:t>17,6</w:t>
      </w:r>
      <w:r w:rsidR="00B14819" w:rsidRPr="009E23CD">
        <w:rPr>
          <w:rFonts w:ascii="Times New Roman" w:hAnsi="Times New Roman" w:cs="Times New Roman"/>
          <w:sz w:val="28"/>
          <w:szCs w:val="28"/>
        </w:rPr>
        <w:t>%).</w:t>
      </w:r>
      <w:proofErr w:type="gramEnd"/>
    </w:p>
    <w:p w:rsidR="0042237D" w:rsidRPr="0042237D" w:rsidRDefault="0042237D" w:rsidP="0042237D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30D31">
        <w:rPr>
          <w:rFonts w:ascii="Times New Roman" w:hAnsi="Times New Roman" w:cs="Times New Roman"/>
          <w:sz w:val="28"/>
          <w:szCs w:val="28"/>
        </w:rPr>
        <w:t>Статьей 10 проекта решения установлен объем расходов на обслуживание муниципального долга</w:t>
      </w:r>
      <w:r w:rsidR="007A52FB" w:rsidRPr="00D30D31">
        <w:rPr>
          <w:rFonts w:ascii="Times New Roman" w:hAnsi="Times New Roman" w:cs="Times New Roman"/>
          <w:sz w:val="28"/>
          <w:szCs w:val="28"/>
        </w:rPr>
        <w:t xml:space="preserve">: на 2022 год </w:t>
      </w:r>
      <w:r w:rsidR="00B3460F" w:rsidRPr="00D30D31">
        <w:rPr>
          <w:rFonts w:ascii="Times New Roman" w:hAnsi="Times New Roman" w:cs="Times New Roman"/>
          <w:sz w:val="28"/>
          <w:szCs w:val="28"/>
        </w:rPr>
        <w:t>в сумме</w:t>
      </w:r>
      <w:r w:rsidR="007A52FB" w:rsidRPr="00D30D31">
        <w:rPr>
          <w:rFonts w:ascii="Times New Roman" w:hAnsi="Times New Roman" w:cs="Times New Roman"/>
          <w:sz w:val="28"/>
          <w:szCs w:val="28"/>
        </w:rPr>
        <w:t xml:space="preserve"> 219,0 тыс. рублей</w:t>
      </w:r>
      <w:r w:rsidR="00B3460F" w:rsidRPr="00D30D31">
        <w:rPr>
          <w:rFonts w:ascii="Times New Roman" w:hAnsi="Times New Roman" w:cs="Times New Roman"/>
          <w:sz w:val="28"/>
          <w:szCs w:val="28"/>
        </w:rPr>
        <w:t>, на 2023 год в сумме 138,0 тыс. рублей, на 2024 год в сумме 93,0 тыс. рублей</w:t>
      </w:r>
      <w:r w:rsidRPr="00D30D31">
        <w:rPr>
          <w:rFonts w:ascii="Times New Roman" w:hAnsi="Times New Roman" w:cs="Times New Roman"/>
          <w:iCs/>
          <w:sz w:val="28"/>
          <w:szCs w:val="28"/>
        </w:rPr>
        <w:t>, что не превышает ограничени</w:t>
      </w:r>
      <w:r w:rsidR="00F47CB2" w:rsidRPr="00D30D31">
        <w:rPr>
          <w:rFonts w:ascii="Times New Roman" w:hAnsi="Times New Roman" w:cs="Times New Roman"/>
          <w:iCs/>
          <w:sz w:val="28"/>
          <w:szCs w:val="28"/>
        </w:rPr>
        <w:t>й,</w:t>
      </w:r>
      <w:r w:rsidRPr="00D30D31">
        <w:rPr>
          <w:rFonts w:ascii="Times New Roman" w:hAnsi="Times New Roman" w:cs="Times New Roman"/>
          <w:iCs/>
          <w:sz w:val="28"/>
          <w:szCs w:val="28"/>
        </w:rPr>
        <w:t xml:space="preserve"> установленны</w:t>
      </w:r>
      <w:r w:rsidR="00F47CB2" w:rsidRPr="00D30D31">
        <w:rPr>
          <w:rFonts w:ascii="Times New Roman" w:hAnsi="Times New Roman" w:cs="Times New Roman"/>
          <w:iCs/>
          <w:sz w:val="28"/>
          <w:szCs w:val="28"/>
        </w:rPr>
        <w:t>х</w:t>
      </w:r>
      <w:r w:rsidR="00B3460F" w:rsidRPr="00D30D31">
        <w:rPr>
          <w:rFonts w:ascii="Times New Roman" w:hAnsi="Times New Roman" w:cs="Times New Roman"/>
          <w:iCs/>
          <w:sz w:val="28"/>
          <w:szCs w:val="28"/>
        </w:rPr>
        <w:t xml:space="preserve"> пунктом 7</w:t>
      </w:r>
      <w:r w:rsidRPr="00D30D31">
        <w:rPr>
          <w:rFonts w:ascii="Times New Roman" w:hAnsi="Times New Roman" w:cs="Times New Roman"/>
          <w:iCs/>
          <w:sz w:val="28"/>
          <w:szCs w:val="28"/>
        </w:rPr>
        <w:t xml:space="preserve"> стать</w:t>
      </w:r>
      <w:r w:rsidR="00B3460F" w:rsidRPr="00D30D31">
        <w:rPr>
          <w:rFonts w:ascii="Times New Roman" w:hAnsi="Times New Roman" w:cs="Times New Roman"/>
          <w:iCs/>
          <w:sz w:val="28"/>
          <w:szCs w:val="28"/>
        </w:rPr>
        <w:t>и</w:t>
      </w:r>
      <w:r w:rsidRPr="00D30D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30D31">
        <w:rPr>
          <w:rFonts w:ascii="Times New Roman" w:hAnsi="Times New Roman" w:cs="Times New Roman"/>
          <w:sz w:val="28"/>
          <w:szCs w:val="28"/>
        </w:rPr>
        <w:t>1</w:t>
      </w:r>
      <w:r w:rsidR="00B3460F" w:rsidRPr="00D30D31">
        <w:rPr>
          <w:rFonts w:ascii="Times New Roman" w:hAnsi="Times New Roman" w:cs="Times New Roman"/>
          <w:sz w:val="28"/>
          <w:szCs w:val="28"/>
        </w:rPr>
        <w:t>07</w:t>
      </w:r>
      <w:r w:rsidRPr="00D30D31">
        <w:rPr>
          <w:rFonts w:ascii="Times New Roman" w:hAnsi="Times New Roman" w:cs="Times New Roman"/>
          <w:sz w:val="28"/>
          <w:szCs w:val="28"/>
        </w:rPr>
        <w:t xml:space="preserve"> Бюджетного кодекса РФ</w:t>
      </w:r>
      <w:r w:rsidRPr="00D30D31">
        <w:rPr>
          <w:rFonts w:ascii="Times New Roman" w:hAnsi="Times New Roman" w:cs="Times New Roman"/>
          <w:iCs/>
          <w:sz w:val="28"/>
          <w:szCs w:val="28"/>
        </w:rPr>
        <w:t>.</w:t>
      </w:r>
    </w:p>
    <w:p w:rsidR="0042237D" w:rsidRPr="0042237D" w:rsidRDefault="0042237D" w:rsidP="0042237D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7D">
        <w:rPr>
          <w:rFonts w:ascii="Times New Roman" w:hAnsi="Times New Roman" w:cs="Times New Roman"/>
          <w:sz w:val="28"/>
          <w:szCs w:val="28"/>
        </w:rPr>
        <w:t xml:space="preserve">Расходы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2237D">
        <w:rPr>
          <w:rFonts w:ascii="Times New Roman" w:hAnsi="Times New Roman" w:cs="Times New Roman"/>
          <w:sz w:val="28"/>
          <w:szCs w:val="28"/>
        </w:rPr>
        <w:t xml:space="preserve"> долга, предусмотренные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37D">
        <w:rPr>
          <w:rFonts w:ascii="Times New Roman" w:hAnsi="Times New Roman" w:cs="Times New Roman"/>
          <w:sz w:val="28"/>
          <w:szCs w:val="28"/>
        </w:rPr>
        <w:t>202</w:t>
      </w:r>
      <w:r w:rsidR="00BF66EB">
        <w:rPr>
          <w:rFonts w:ascii="Times New Roman" w:hAnsi="Times New Roman" w:cs="Times New Roman"/>
          <w:sz w:val="28"/>
          <w:szCs w:val="28"/>
        </w:rPr>
        <w:t>2</w:t>
      </w:r>
      <w:r w:rsidRPr="0042237D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BF66EB">
        <w:rPr>
          <w:rFonts w:ascii="Times New Roman" w:hAnsi="Times New Roman" w:cs="Times New Roman"/>
          <w:sz w:val="28"/>
          <w:szCs w:val="28"/>
        </w:rPr>
        <w:t xml:space="preserve">сравнении с утвержденными расходами </w:t>
      </w:r>
      <w:r w:rsidR="00BF66EB" w:rsidRPr="00BF66EB">
        <w:rPr>
          <w:rFonts w:ascii="Times New Roman" w:hAnsi="Times New Roman" w:cs="Times New Roman"/>
          <w:sz w:val="28"/>
          <w:szCs w:val="28"/>
        </w:rPr>
        <w:t>решением о</w:t>
      </w:r>
      <w:r w:rsidRPr="00BF66E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BF66EB" w:rsidRPr="00BF66EB">
        <w:rPr>
          <w:rFonts w:ascii="Times New Roman" w:hAnsi="Times New Roman" w:cs="Times New Roman"/>
          <w:sz w:val="28"/>
          <w:szCs w:val="28"/>
        </w:rPr>
        <w:t>е</w:t>
      </w:r>
      <w:r w:rsidRPr="00BF66E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F66EB" w:rsidRPr="00BF66EB">
        <w:rPr>
          <w:rFonts w:ascii="Times New Roman" w:hAnsi="Times New Roman" w:cs="Times New Roman"/>
          <w:sz w:val="28"/>
          <w:szCs w:val="28"/>
        </w:rPr>
        <w:t>1</w:t>
      </w:r>
      <w:r w:rsidRPr="00BF66EB">
        <w:rPr>
          <w:rFonts w:ascii="Times New Roman" w:hAnsi="Times New Roman" w:cs="Times New Roman"/>
          <w:sz w:val="28"/>
          <w:szCs w:val="28"/>
        </w:rPr>
        <w:t xml:space="preserve"> год (</w:t>
      </w:r>
      <w:r w:rsidR="00BF66EB" w:rsidRPr="00BF66EB">
        <w:rPr>
          <w:rFonts w:ascii="Times New Roman" w:hAnsi="Times New Roman" w:cs="Times New Roman"/>
          <w:sz w:val="28"/>
          <w:szCs w:val="28"/>
        </w:rPr>
        <w:t>300</w:t>
      </w:r>
      <w:r w:rsidRPr="00BF66EB">
        <w:rPr>
          <w:rFonts w:ascii="Times New Roman" w:hAnsi="Times New Roman" w:cs="Times New Roman"/>
          <w:sz w:val="28"/>
          <w:szCs w:val="28"/>
        </w:rPr>
        <w:t xml:space="preserve">,0 тыс. рублей) уменьшаться на </w:t>
      </w:r>
      <w:r w:rsidR="00BF66EB" w:rsidRPr="00BF66EB">
        <w:rPr>
          <w:rFonts w:ascii="Times New Roman" w:hAnsi="Times New Roman" w:cs="Times New Roman"/>
          <w:sz w:val="28"/>
          <w:szCs w:val="28"/>
        </w:rPr>
        <w:t>81</w:t>
      </w:r>
      <w:r w:rsidRPr="00BF66EB">
        <w:rPr>
          <w:rFonts w:ascii="Times New Roman" w:hAnsi="Times New Roman" w:cs="Times New Roman"/>
          <w:sz w:val="28"/>
          <w:szCs w:val="28"/>
        </w:rPr>
        <w:t>,0 тыс. рублей</w:t>
      </w:r>
      <w:r w:rsidRPr="00BF66EB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BF66EB">
        <w:rPr>
          <w:rFonts w:ascii="Times New Roman" w:hAnsi="Times New Roman" w:cs="Times New Roman"/>
          <w:sz w:val="28"/>
          <w:szCs w:val="28"/>
        </w:rPr>
        <w:t xml:space="preserve">или </w:t>
      </w:r>
      <w:r w:rsidR="00BF66EB" w:rsidRPr="00BF66EB">
        <w:rPr>
          <w:rFonts w:ascii="Times New Roman" w:hAnsi="Times New Roman" w:cs="Times New Roman"/>
          <w:sz w:val="28"/>
          <w:szCs w:val="28"/>
        </w:rPr>
        <w:t>27,0</w:t>
      </w:r>
      <w:r w:rsidRPr="00BF66EB">
        <w:rPr>
          <w:rFonts w:ascii="Times New Roman" w:hAnsi="Times New Roman" w:cs="Times New Roman"/>
          <w:sz w:val="28"/>
          <w:szCs w:val="28"/>
        </w:rPr>
        <w:t>%.</w:t>
      </w:r>
      <w:r w:rsidRPr="00422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BD0" w:rsidRDefault="007A6BD0" w:rsidP="00F51E3A">
      <w:pPr>
        <w:keepNext/>
        <w:spacing w:after="0" w:line="283" w:lineRule="auto"/>
        <w:ind w:firstLine="709"/>
        <w:jc w:val="center"/>
        <w:rPr>
          <w:rFonts w:ascii="Times New Roman" w:hAnsi="Times New Roman" w:cs="Times New Roman"/>
          <w:b/>
          <w:color w:val="8EAADB" w:themeColor="accent5" w:themeTint="99"/>
          <w:sz w:val="28"/>
          <w:szCs w:val="28"/>
        </w:rPr>
      </w:pPr>
    </w:p>
    <w:p w:rsidR="00FD5C21" w:rsidRDefault="001104A9" w:rsidP="00FD5C21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FD5C21" w:rsidRPr="00BD36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D5C21">
        <w:rPr>
          <w:rFonts w:ascii="Times New Roman" w:hAnsi="Times New Roman" w:cs="Times New Roman"/>
          <w:b/>
          <w:color w:val="auto"/>
          <w:sz w:val="28"/>
          <w:szCs w:val="28"/>
        </w:rPr>
        <w:t>Бюджетная классификация</w:t>
      </w:r>
    </w:p>
    <w:p w:rsidR="00E93BA2" w:rsidRDefault="008C3524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990">
        <w:rPr>
          <w:rFonts w:ascii="Times New Roman" w:hAnsi="Times New Roman" w:cs="Times New Roman"/>
          <w:sz w:val="28"/>
          <w:szCs w:val="28"/>
        </w:rPr>
        <w:t xml:space="preserve">В соответствии с п. 6 статьи 20 Бюджетного кодекса РФ единый для бюджетов бюджетной системы Российской Федерации </w:t>
      </w:r>
      <w:hyperlink r:id="rId14" w:history="1">
        <w:r w:rsidRPr="00AA399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AA3990">
        <w:rPr>
          <w:rFonts w:ascii="Times New Roman" w:hAnsi="Times New Roman" w:cs="Times New Roman"/>
          <w:sz w:val="28"/>
          <w:szCs w:val="28"/>
        </w:rPr>
        <w:t xml:space="preserve"> статей и подстатей доходов бюджетов утверждается Министерством финансов Российской Федерации. </w:t>
      </w:r>
    </w:p>
    <w:p w:rsidR="00E93BA2" w:rsidRDefault="00E93BA2" w:rsidP="00E93BA2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Полномочие по установлению, детализации и определения порядка применения бюджетной классификации Российской Федерации в части, относящейся к бюджету субъекта Российской Федерации, установлено статьей 8 </w:t>
      </w:r>
      <w:r w:rsidRPr="00AA3990">
        <w:rPr>
          <w:rFonts w:ascii="Times New Roman" w:hAnsi="Times New Roman" w:cs="Times New Roman"/>
          <w:sz w:val="28"/>
          <w:szCs w:val="28"/>
        </w:rPr>
        <w:t>Бюджетного кодекса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3524" w:rsidRDefault="008C3524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990">
        <w:rPr>
          <w:rFonts w:ascii="Times New Roman" w:hAnsi="Times New Roman" w:cs="Times New Roman"/>
          <w:sz w:val="28"/>
          <w:szCs w:val="28"/>
        </w:rPr>
        <w:t>Приказом Минфина России от 06.06.2019 № 85н (с изменениями и дополнениями) утвержден порядок формирования и применения кодов бюджетной классификации Российской Федерации, их структуре и принципах назначения.</w:t>
      </w:r>
      <w:r w:rsidR="00AA3990" w:rsidRPr="00AA3990">
        <w:rPr>
          <w:rFonts w:ascii="Times New Roman" w:hAnsi="Times New Roman" w:cs="Times New Roman"/>
          <w:sz w:val="28"/>
          <w:szCs w:val="28"/>
        </w:rPr>
        <w:t xml:space="preserve"> Коды (перечни кодов) бюджетной классификации Российской Федерации на 2022 год (на 2022 год и на плановый период 2023 и 2024 годов) утверждены приказом Минфина России от 08.06.2021 № 75н.</w:t>
      </w:r>
    </w:p>
    <w:p w:rsidR="00E93BA2" w:rsidRDefault="00E93BA2" w:rsidP="00F0604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 w:rsidRPr="00AA3990">
        <w:rPr>
          <w:rFonts w:ascii="Times New Roman" w:hAnsi="Times New Roman" w:cs="Times New Roman"/>
          <w:sz w:val="28"/>
          <w:szCs w:val="28"/>
        </w:rPr>
        <w:t>финансов Мурманской области от 29.12.2020 № 221н</w:t>
      </w:r>
      <w:r>
        <w:rPr>
          <w:rFonts w:ascii="Times New Roman" w:hAnsi="Times New Roman" w:cs="Times New Roman"/>
          <w:sz w:val="28"/>
          <w:szCs w:val="28"/>
        </w:rPr>
        <w:t xml:space="preserve"> установлен порядок применения </w:t>
      </w:r>
      <w:r w:rsidRPr="00AA3990">
        <w:rPr>
          <w:rFonts w:ascii="Times New Roman" w:hAnsi="Times New Roman" w:cs="Times New Roman"/>
          <w:sz w:val="28"/>
          <w:szCs w:val="28"/>
        </w:rPr>
        <w:t>бюджетной классификации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3524" w:rsidRPr="00F0604A" w:rsidRDefault="00836CF1" w:rsidP="00F0604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990">
        <w:rPr>
          <w:rFonts w:ascii="Times New Roman" w:hAnsi="Times New Roman" w:cs="Times New Roman"/>
          <w:sz w:val="28"/>
          <w:szCs w:val="28"/>
        </w:rPr>
        <w:t>В ходе проведения экспертизы проекта решения установлено несоответствие наименования кодов бюджетной классификации с наименованиями, установленными приказ</w:t>
      </w:r>
      <w:r w:rsidR="00E93BA2">
        <w:rPr>
          <w:rFonts w:ascii="Times New Roman" w:hAnsi="Times New Roman" w:cs="Times New Roman"/>
          <w:sz w:val="28"/>
          <w:szCs w:val="28"/>
        </w:rPr>
        <w:t>ами</w:t>
      </w:r>
      <w:r w:rsidRPr="00AA3990">
        <w:rPr>
          <w:rFonts w:ascii="Times New Roman" w:hAnsi="Times New Roman" w:cs="Times New Roman"/>
          <w:sz w:val="28"/>
          <w:szCs w:val="28"/>
        </w:rPr>
        <w:t xml:space="preserve"> Минфина России от 06.06.2019 № 85н</w:t>
      </w:r>
      <w:r w:rsidR="00AA3990" w:rsidRPr="00AA3990">
        <w:rPr>
          <w:rFonts w:ascii="Times New Roman" w:hAnsi="Times New Roman" w:cs="Times New Roman"/>
          <w:sz w:val="28"/>
          <w:szCs w:val="28"/>
        </w:rPr>
        <w:t xml:space="preserve">, от 08.06.2021 </w:t>
      </w:r>
      <w:r w:rsidR="00AA3990">
        <w:rPr>
          <w:rFonts w:ascii="Times New Roman" w:hAnsi="Times New Roman" w:cs="Times New Roman"/>
          <w:sz w:val="28"/>
          <w:szCs w:val="28"/>
        </w:rPr>
        <w:t>№</w:t>
      </w:r>
      <w:r w:rsidR="00AA3990" w:rsidRPr="00AA3990">
        <w:rPr>
          <w:rFonts w:ascii="Times New Roman" w:hAnsi="Times New Roman" w:cs="Times New Roman"/>
          <w:sz w:val="28"/>
          <w:szCs w:val="28"/>
        </w:rPr>
        <w:t xml:space="preserve"> 75н</w:t>
      </w:r>
      <w:r w:rsidR="00AA3990">
        <w:rPr>
          <w:rFonts w:ascii="Times New Roman" w:hAnsi="Times New Roman" w:cs="Times New Roman"/>
          <w:sz w:val="28"/>
          <w:szCs w:val="28"/>
        </w:rPr>
        <w:t xml:space="preserve"> и приказом</w:t>
      </w:r>
      <w:r w:rsidR="00AA3990" w:rsidRPr="00AA3990">
        <w:rPr>
          <w:rFonts w:ascii="Times New Roman" w:hAnsi="Times New Roman" w:cs="Times New Roman"/>
          <w:sz w:val="28"/>
          <w:szCs w:val="28"/>
        </w:rPr>
        <w:t xml:space="preserve"> Министерства финансов Мурманской области от 29.12.2020 № 221н </w:t>
      </w:r>
      <w:r w:rsidR="00AA3990">
        <w:rPr>
          <w:rFonts w:ascii="Times New Roman" w:hAnsi="Times New Roman" w:cs="Times New Roman"/>
          <w:sz w:val="28"/>
          <w:szCs w:val="28"/>
        </w:rPr>
        <w:t>«</w:t>
      </w:r>
      <w:r w:rsidR="00AA3990" w:rsidRPr="00AA3990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классификации Мурманской области</w:t>
      </w:r>
      <w:r w:rsidR="00AA3990" w:rsidRPr="008A5DAD">
        <w:rPr>
          <w:rFonts w:ascii="Times New Roman" w:hAnsi="Times New Roman" w:cs="Times New Roman"/>
          <w:sz w:val="28"/>
          <w:szCs w:val="28"/>
        </w:rPr>
        <w:t>»</w:t>
      </w:r>
      <w:r w:rsidRPr="008A5DA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A5DAD" w:rsidRPr="008A5DAD">
        <w:rPr>
          <w:rFonts w:ascii="Times New Roman" w:hAnsi="Times New Roman" w:cs="Times New Roman"/>
          <w:sz w:val="28"/>
          <w:szCs w:val="28"/>
        </w:rPr>
        <w:t>4</w:t>
      </w:r>
      <w:r w:rsidR="008E2976" w:rsidRPr="008A5DAD">
        <w:rPr>
          <w:rFonts w:ascii="Times New Roman" w:hAnsi="Times New Roman" w:cs="Times New Roman"/>
          <w:sz w:val="28"/>
          <w:szCs w:val="28"/>
        </w:rPr>
        <w:t xml:space="preserve"> </w:t>
      </w:r>
      <w:r w:rsidRPr="008A5DAD">
        <w:rPr>
          <w:rFonts w:ascii="Times New Roman" w:hAnsi="Times New Roman" w:cs="Times New Roman"/>
          <w:sz w:val="28"/>
          <w:szCs w:val="28"/>
        </w:rPr>
        <w:t>к заключению).</w:t>
      </w:r>
    </w:p>
    <w:p w:rsidR="001D69D7" w:rsidRDefault="001D69D7" w:rsidP="007B68B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2069" w:rsidRDefault="001104A9" w:rsidP="00BD36A6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="00772069" w:rsidRPr="00BD36A6">
        <w:rPr>
          <w:rFonts w:ascii="Times New Roman" w:hAnsi="Times New Roman" w:cs="Times New Roman"/>
          <w:b/>
          <w:color w:val="auto"/>
          <w:sz w:val="28"/>
          <w:szCs w:val="28"/>
        </w:rPr>
        <w:t>. Текстовые статьи</w:t>
      </w:r>
    </w:p>
    <w:p w:rsidR="0096641A" w:rsidRDefault="00F0604A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Абзацем 6 </w:t>
      </w:r>
      <w:r w:rsidR="00BE4158">
        <w:rPr>
          <w:rFonts w:ascii="Times New Roman" w:hAnsi="Times New Roman" w:cs="Times New Roman"/>
          <w:sz w:val="28"/>
          <w:szCs w:val="28"/>
        </w:rPr>
        <w:t xml:space="preserve">пункта 2 </w:t>
      </w:r>
      <w:r>
        <w:rPr>
          <w:rFonts w:ascii="Times New Roman" w:hAnsi="Times New Roman" w:cs="Times New Roman"/>
          <w:sz w:val="28"/>
          <w:szCs w:val="28"/>
        </w:rPr>
        <w:t>статьи 7 проекта решения предлагается у</w:t>
      </w:r>
      <w:r w:rsidRPr="00F0604A">
        <w:rPr>
          <w:rFonts w:ascii="Times New Roman" w:hAnsi="Times New Roman" w:cs="Times New Roman"/>
          <w:sz w:val="28"/>
          <w:szCs w:val="28"/>
        </w:rPr>
        <w:t>становить дополнительн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0604A">
        <w:rPr>
          <w:rFonts w:ascii="Times New Roman" w:hAnsi="Times New Roman" w:cs="Times New Roman"/>
          <w:sz w:val="28"/>
          <w:szCs w:val="28"/>
        </w:rPr>
        <w:t xml:space="preserve"> основани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060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04A">
        <w:rPr>
          <w:rFonts w:ascii="Times New Roman" w:hAnsi="Times New Roman" w:cs="Times New Roman"/>
          <w:sz w:val="28"/>
          <w:szCs w:val="28"/>
        </w:rPr>
        <w:t xml:space="preserve">для внесения изменений в сводную бюджетную </w:t>
      </w:r>
      <w:r w:rsidRPr="00F0604A">
        <w:rPr>
          <w:rFonts w:ascii="Times New Roman" w:hAnsi="Times New Roman" w:cs="Times New Roman"/>
          <w:sz w:val="28"/>
          <w:szCs w:val="28"/>
        </w:rPr>
        <w:lastRenderedPageBreak/>
        <w:t xml:space="preserve">роспись бюджета округа без внесения изменений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0604A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 бюджете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>в соответствии с решением руководителя финансового органа администрации Печенгского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4A" w:rsidRDefault="00F0604A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0604A">
        <w:rPr>
          <w:rFonts w:ascii="Times New Roman" w:hAnsi="Times New Roman" w:cs="Times New Roman"/>
          <w:sz w:val="28"/>
          <w:szCs w:val="28"/>
        </w:rPr>
        <w:t>перераспределение по решению администрации Печенгского муниципального округа бюджетных ассигнований, предусмотренных на реализацию муниципальных программ муниципального образования Печенгский муниципальный округ, по мероприятиям программы и в пределах общей суммы, утвержденной настоящим решением по целевым статьям соответствующей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604A" w:rsidRPr="00F0604A" w:rsidRDefault="00F0604A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</w:t>
      </w:r>
      <w:r w:rsidRPr="00F0604A">
        <w:rPr>
          <w:rFonts w:ascii="Times New Roman" w:hAnsi="Times New Roman" w:cs="Times New Roman"/>
          <w:sz w:val="28"/>
          <w:szCs w:val="28"/>
        </w:rPr>
        <w:t xml:space="preserve"> плата обращает внимание, что в соответствии с нормами пункта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 xml:space="preserve">статьи 179 Бюджетного кодекса РФ, </w:t>
      </w:r>
      <w:r w:rsidRPr="002021B6">
        <w:rPr>
          <w:rFonts w:ascii="Times New Roman" w:hAnsi="Times New Roman" w:cs="Times New Roman"/>
          <w:sz w:val="28"/>
          <w:szCs w:val="28"/>
        </w:rPr>
        <w:t>статьи 1</w:t>
      </w:r>
      <w:r w:rsidR="002021B6" w:rsidRPr="002021B6">
        <w:rPr>
          <w:rFonts w:ascii="Times New Roman" w:hAnsi="Times New Roman" w:cs="Times New Roman"/>
          <w:sz w:val="28"/>
          <w:szCs w:val="28"/>
        </w:rPr>
        <w:t>7</w:t>
      </w:r>
      <w:r w:rsidRPr="002021B6">
        <w:rPr>
          <w:rFonts w:ascii="Times New Roman" w:hAnsi="Times New Roman" w:cs="Times New Roman"/>
          <w:sz w:val="28"/>
          <w:szCs w:val="28"/>
        </w:rPr>
        <w:t xml:space="preserve"> </w:t>
      </w:r>
      <w:r w:rsidR="002021B6" w:rsidRPr="002021B6">
        <w:rPr>
          <w:rFonts w:ascii="Times New Roman" w:hAnsi="Times New Roman" w:cs="Times New Roman"/>
          <w:sz w:val="28"/>
          <w:szCs w:val="28"/>
        </w:rPr>
        <w:t>Положения</w:t>
      </w:r>
      <w:r w:rsidRPr="002021B6">
        <w:rPr>
          <w:rFonts w:ascii="Times New Roman" w:hAnsi="Times New Roman" w:cs="Times New Roman"/>
          <w:sz w:val="28"/>
          <w:szCs w:val="28"/>
        </w:rPr>
        <w:t xml:space="preserve"> о бюджетном процессе:</w:t>
      </w:r>
    </w:p>
    <w:p w:rsidR="00F0604A" w:rsidRDefault="00F0604A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04A">
        <w:rPr>
          <w:rFonts w:ascii="Times New Roman" w:hAnsi="Times New Roman" w:cs="Times New Roman"/>
          <w:sz w:val="28"/>
          <w:szCs w:val="28"/>
        </w:rPr>
        <w:t>- объем бюджетных ассигнований на финансовое обеспечение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F0604A">
        <w:rPr>
          <w:rFonts w:ascii="Times New Roman" w:hAnsi="Times New Roman" w:cs="Times New Roman"/>
          <w:sz w:val="28"/>
          <w:szCs w:val="28"/>
        </w:rPr>
        <w:t xml:space="preserve"> программ утверждается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F0604A">
        <w:rPr>
          <w:rFonts w:ascii="Times New Roman" w:hAnsi="Times New Roman" w:cs="Times New Roman"/>
          <w:sz w:val="28"/>
          <w:szCs w:val="28"/>
        </w:rPr>
        <w:t xml:space="preserve"> о бюджете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 xml:space="preserve">соответствующей каждой программе целевой статье расходов бюджета в соответствии с утвердившим программу </w:t>
      </w:r>
      <w:r w:rsidR="002021B6" w:rsidRPr="002021B6">
        <w:rPr>
          <w:rFonts w:ascii="Times New Roman" w:hAnsi="Times New Roman" w:cs="Times New Roman"/>
          <w:sz w:val="28"/>
          <w:szCs w:val="28"/>
        </w:rPr>
        <w:t>муниципальным правовым актом местной администрации муниципального образования</w:t>
      </w:r>
      <w:r w:rsidRPr="00F0604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0604A" w:rsidRPr="00F0604A" w:rsidRDefault="00F0604A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04A">
        <w:rPr>
          <w:rFonts w:ascii="Times New Roman" w:hAnsi="Times New Roman" w:cs="Times New Roman"/>
          <w:sz w:val="28"/>
          <w:szCs w:val="28"/>
        </w:rPr>
        <w:t xml:space="preserve">- </w:t>
      </w:r>
      <w:r w:rsidR="002021B6">
        <w:rPr>
          <w:rFonts w:ascii="Times New Roman" w:hAnsi="Times New Roman" w:cs="Times New Roman"/>
          <w:sz w:val="28"/>
          <w:szCs w:val="28"/>
        </w:rPr>
        <w:t>муниципальные</w:t>
      </w:r>
      <w:r w:rsidRPr="00F0604A">
        <w:rPr>
          <w:rFonts w:ascii="Times New Roman" w:hAnsi="Times New Roman" w:cs="Times New Roman"/>
          <w:sz w:val="28"/>
          <w:szCs w:val="28"/>
        </w:rPr>
        <w:t xml:space="preserve"> программы подлежат приведению в соответствие с</w:t>
      </w:r>
      <w:r w:rsidR="002021B6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F0604A">
        <w:rPr>
          <w:rFonts w:ascii="Times New Roman" w:hAnsi="Times New Roman" w:cs="Times New Roman"/>
          <w:sz w:val="28"/>
          <w:szCs w:val="28"/>
        </w:rPr>
        <w:t xml:space="preserve"> о бюджете не позднее трех месяцев со дня вступления его в силу.</w:t>
      </w:r>
    </w:p>
    <w:p w:rsidR="00F0604A" w:rsidRDefault="00F0604A" w:rsidP="00F0604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04A">
        <w:rPr>
          <w:rFonts w:ascii="Times New Roman" w:hAnsi="Times New Roman" w:cs="Times New Roman"/>
          <w:sz w:val="28"/>
          <w:szCs w:val="28"/>
        </w:rPr>
        <w:t>В связи с этим установление указанного основания для внесения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 xml:space="preserve">изменений в сводную бюджетную роспись бюджета </w:t>
      </w:r>
      <w:r w:rsidR="00AC612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F0604A">
        <w:rPr>
          <w:rFonts w:ascii="Times New Roman" w:hAnsi="Times New Roman" w:cs="Times New Roman"/>
          <w:sz w:val="28"/>
          <w:szCs w:val="28"/>
        </w:rPr>
        <w:t>без внесения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AC612A">
        <w:rPr>
          <w:rFonts w:ascii="Times New Roman" w:hAnsi="Times New Roman" w:cs="Times New Roman"/>
          <w:sz w:val="28"/>
          <w:szCs w:val="28"/>
        </w:rPr>
        <w:t>решение</w:t>
      </w:r>
      <w:r w:rsidRPr="00F0604A">
        <w:rPr>
          <w:rFonts w:ascii="Times New Roman" w:hAnsi="Times New Roman" w:cs="Times New Roman"/>
          <w:sz w:val="28"/>
          <w:szCs w:val="28"/>
        </w:rPr>
        <w:t xml:space="preserve"> о бюджете противоречит основам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>составления и утверждения проектов бюджетов и планирования бюджетных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>ассигнований, установленным пунктом 2 статьи 172, пунктом 1 статьи 174.2,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>пунктом 2 статьи 179 Бюджетного кодекса РФ, статьи 1</w:t>
      </w:r>
      <w:r w:rsidR="00AC612A">
        <w:rPr>
          <w:rFonts w:ascii="Times New Roman" w:hAnsi="Times New Roman" w:cs="Times New Roman"/>
          <w:sz w:val="28"/>
          <w:szCs w:val="28"/>
        </w:rPr>
        <w:t>7</w:t>
      </w:r>
      <w:r w:rsidRPr="00F0604A">
        <w:rPr>
          <w:rFonts w:ascii="Times New Roman" w:hAnsi="Times New Roman" w:cs="Times New Roman"/>
          <w:sz w:val="28"/>
          <w:szCs w:val="28"/>
        </w:rPr>
        <w:t xml:space="preserve"> </w:t>
      </w:r>
      <w:r w:rsidR="00AC612A">
        <w:rPr>
          <w:rFonts w:ascii="Times New Roman" w:hAnsi="Times New Roman" w:cs="Times New Roman"/>
          <w:sz w:val="28"/>
          <w:szCs w:val="28"/>
        </w:rPr>
        <w:t>Положения</w:t>
      </w:r>
      <w:r w:rsidRPr="00F0604A">
        <w:rPr>
          <w:rFonts w:ascii="Times New Roman" w:hAnsi="Times New Roman" w:cs="Times New Roman"/>
          <w:sz w:val="28"/>
          <w:szCs w:val="28"/>
        </w:rPr>
        <w:t xml:space="preserve"> о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>бюджетном процессе, а также предоставляет необоснованно</w:t>
      </w:r>
      <w:proofErr w:type="gramEnd"/>
      <w:r w:rsidRPr="00F0604A">
        <w:rPr>
          <w:rFonts w:ascii="Times New Roman" w:hAnsi="Times New Roman" w:cs="Times New Roman"/>
          <w:sz w:val="28"/>
          <w:szCs w:val="28"/>
        </w:rPr>
        <w:t xml:space="preserve"> широкие пределы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 xml:space="preserve">усмотрения для перераспределения утвержденных </w:t>
      </w:r>
      <w:r w:rsidR="00AC612A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F0604A">
        <w:rPr>
          <w:rFonts w:ascii="Times New Roman" w:hAnsi="Times New Roman" w:cs="Times New Roman"/>
          <w:sz w:val="28"/>
          <w:szCs w:val="28"/>
        </w:rPr>
        <w:t>бюджетных</w:t>
      </w:r>
      <w:r w:rsidR="00AC612A">
        <w:rPr>
          <w:rFonts w:ascii="Times New Roman" w:hAnsi="Times New Roman" w:cs="Times New Roman"/>
          <w:sz w:val="28"/>
          <w:szCs w:val="28"/>
        </w:rPr>
        <w:t xml:space="preserve"> </w:t>
      </w:r>
      <w:r w:rsidRPr="00F0604A">
        <w:rPr>
          <w:rFonts w:ascii="Times New Roman" w:hAnsi="Times New Roman" w:cs="Times New Roman"/>
          <w:sz w:val="28"/>
          <w:szCs w:val="28"/>
        </w:rPr>
        <w:t>ассигнований.</w:t>
      </w:r>
    </w:p>
    <w:p w:rsidR="00630A4A" w:rsidRPr="008A0D9C" w:rsidRDefault="00630A4A" w:rsidP="00F51E3A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color w:val="8EAADB" w:themeColor="accent5" w:themeTint="99"/>
          <w:sz w:val="28"/>
          <w:szCs w:val="28"/>
          <w:lang w:eastAsia="x-none"/>
        </w:rPr>
      </w:pPr>
    </w:p>
    <w:p w:rsidR="00617833" w:rsidRDefault="001104A9" w:rsidP="000C1C52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10</w:t>
      </w:r>
      <w:r w:rsidR="00617833">
        <w:rPr>
          <w:rFonts w:ascii="Times New Roman" w:hAnsi="Times New Roman" w:cs="Times New Roman"/>
          <w:b/>
          <w:color w:val="auto"/>
          <w:sz w:val="28"/>
          <w:szCs w:val="28"/>
        </w:rPr>
        <w:t>. Технические ошибки</w:t>
      </w:r>
    </w:p>
    <w:p w:rsidR="0023148D" w:rsidRDefault="0023148D" w:rsidP="0023148D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148D">
        <w:rPr>
          <w:rFonts w:ascii="Times New Roman" w:eastAsia="Calibri" w:hAnsi="Times New Roman" w:cs="Times New Roman"/>
          <w:b/>
          <w:sz w:val="28"/>
          <w:szCs w:val="28"/>
        </w:rPr>
        <w:t>9.1.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3148D">
        <w:rPr>
          <w:rFonts w:ascii="Times New Roman" w:eastAsia="Calibri" w:hAnsi="Times New Roman" w:cs="Times New Roman"/>
          <w:sz w:val="28"/>
          <w:szCs w:val="28"/>
        </w:rPr>
        <w:t>В статье 2 проекта решения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7833" w:rsidRDefault="0023148D" w:rsidP="0023148D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пункте 1 после слова «…бюджета» дополнить словами «Печенгского муниципального…» в соответствии с наименованием Приложения 1 к проекту решения;</w:t>
      </w:r>
    </w:p>
    <w:p w:rsidR="0023148D" w:rsidRDefault="0023148D" w:rsidP="0023148D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пункте 2 после слова «…бюджета» дополнить словом «муниципального» в соответствии с</w:t>
      </w:r>
      <w:r w:rsidR="00BF1E88">
        <w:rPr>
          <w:rFonts w:ascii="Times New Roman" w:eastAsia="Calibri" w:hAnsi="Times New Roman" w:cs="Times New Roman"/>
          <w:sz w:val="28"/>
          <w:szCs w:val="28"/>
        </w:rPr>
        <w:t xml:space="preserve"> наименованием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Приложени</w:t>
      </w:r>
      <w:r w:rsidR="00BF1E88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 к проекту решения.</w:t>
      </w:r>
    </w:p>
    <w:p w:rsidR="00846BF6" w:rsidRPr="00846BF6" w:rsidRDefault="00EB4693" w:rsidP="0023148D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4693">
        <w:rPr>
          <w:rFonts w:ascii="Times New Roman" w:eastAsia="Calibri" w:hAnsi="Times New Roman" w:cs="Times New Roman"/>
          <w:b/>
          <w:sz w:val="28"/>
          <w:szCs w:val="28"/>
        </w:rPr>
        <w:t>9.2.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46BF6" w:rsidRPr="00846BF6">
        <w:rPr>
          <w:rFonts w:ascii="Times New Roman" w:eastAsia="Calibri" w:hAnsi="Times New Roman" w:cs="Times New Roman"/>
          <w:sz w:val="28"/>
          <w:szCs w:val="28"/>
        </w:rPr>
        <w:t>В статье 5 проекта решения наименование Приложений 3, 3.1 не соответствуют наименованиям указанных приложений</w:t>
      </w:r>
      <w:r w:rsidR="00846B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144A" w:rsidRDefault="00A7144A" w:rsidP="0023148D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44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9.3.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абзаце втором пункта 2 статьи 6 проекта решения после слова «Распределение» дополнить словом «бюджетных» в соответствии с наименованием Приложений 6, 6.1.</w:t>
      </w:r>
    </w:p>
    <w:p w:rsidR="00EC22F0" w:rsidRDefault="00EC22F0" w:rsidP="0023148D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656F" w:rsidRDefault="00617833" w:rsidP="000C1C52">
      <w:pPr>
        <w:pStyle w:val="1"/>
        <w:spacing w:before="0" w:line="283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1104A9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11656F" w:rsidRPr="000C1C52">
        <w:rPr>
          <w:rFonts w:ascii="Times New Roman" w:hAnsi="Times New Roman" w:cs="Times New Roman"/>
          <w:b/>
          <w:color w:val="auto"/>
          <w:sz w:val="28"/>
          <w:szCs w:val="28"/>
        </w:rPr>
        <w:t>. Выводы и предложения</w:t>
      </w:r>
    </w:p>
    <w:p w:rsidR="0011656F" w:rsidRPr="0011656F" w:rsidRDefault="0011656F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3E2D5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3E2D59" w:rsidRPr="003E2D59">
        <w:rPr>
          <w:rFonts w:ascii="Times New Roman" w:eastAsia="Calibri" w:hAnsi="Times New Roman" w:cs="Times New Roman"/>
          <w:b/>
          <w:sz w:val="28"/>
          <w:szCs w:val="28"/>
        </w:rPr>
        <w:t>.1</w:t>
      </w:r>
      <w:r w:rsidRPr="003E2D5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1656F">
        <w:rPr>
          <w:rFonts w:ascii="Times New Roman" w:eastAsia="Calibri" w:hAnsi="Times New Roman" w:cs="Times New Roman"/>
          <w:sz w:val="28"/>
          <w:szCs w:val="28"/>
        </w:rPr>
        <w:t> </w:t>
      </w:r>
      <w:r w:rsidRPr="00DD3511">
        <w:rPr>
          <w:rFonts w:ascii="Times New Roman" w:hAnsi="Times New Roman" w:cs="Times New Roman"/>
          <w:sz w:val="28"/>
          <w:szCs w:val="28"/>
        </w:rPr>
        <w:t xml:space="preserve">Проект решения в целом основан на положениях документов, указанных в пункте </w:t>
      </w:r>
      <w:r w:rsidR="000F1FF2" w:rsidRPr="00DD3511">
        <w:rPr>
          <w:rFonts w:ascii="Times New Roman" w:hAnsi="Times New Roman" w:cs="Times New Roman"/>
          <w:sz w:val="28"/>
          <w:szCs w:val="28"/>
        </w:rPr>
        <w:t>1</w:t>
      </w:r>
      <w:r w:rsidRPr="00DD3511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0F1FF2" w:rsidRPr="00DD3511">
        <w:rPr>
          <w:rFonts w:ascii="Times New Roman" w:hAnsi="Times New Roman" w:cs="Times New Roman"/>
          <w:sz w:val="28"/>
          <w:szCs w:val="28"/>
        </w:rPr>
        <w:t>1</w:t>
      </w:r>
      <w:r w:rsidRPr="00DD3511">
        <w:rPr>
          <w:rFonts w:ascii="Times New Roman" w:hAnsi="Times New Roman" w:cs="Times New Roman"/>
          <w:sz w:val="28"/>
          <w:szCs w:val="28"/>
        </w:rPr>
        <w:t xml:space="preserve"> решения о бюджет</w:t>
      </w:r>
      <w:r w:rsidR="00F06C38" w:rsidRPr="00DD3511">
        <w:rPr>
          <w:rFonts w:ascii="Times New Roman" w:hAnsi="Times New Roman" w:cs="Times New Roman"/>
          <w:sz w:val="28"/>
          <w:szCs w:val="28"/>
        </w:rPr>
        <w:t>н</w:t>
      </w:r>
      <w:r w:rsidRPr="00DD3511">
        <w:rPr>
          <w:rFonts w:ascii="Times New Roman" w:hAnsi="Times New Roman" w:cs="Times New Roman"/>
          <w:sz w:val="28"/>
          <w:szCs w:val="28"/>
        </w:rPr>
        <w:t>ом процессе. Структура и содержание проекта решения в целом соответствует Бюджетному кодексу РФ и другим нормативным правовым актам, методическим документам</w:t>
      </w:r>
      <w:r w:rsidRPr="0011656F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</w:t>
      </w:r>
    </w:p>
    <w:p w:rsidR="0011656F" w:rsidRPr="0011656F" w:rsidRDefault="003E2D59" w:rsidP="00F51E3A">
      <w:pPr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D59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3E2D59">
        <w:rPr>
          <w:rFonts w:ascii="Times New Roman" w:eastAsia="Calibri" w:hAnsi="Times New Roman" w:cs="Times New Roman"/>
          <w:b/>
          <w:sz w:val="28"/>
          <w:szCs w:val="28"/>
        </w:rPr>
        <w:t>.2.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3BA5">
        <w:rPr>
          <w:rFonts w:ascii="Times New Roman" w:eastAsia="Calibri" w:hAnsi="Times New Roman" w:cs="Times New Roman"/>
          <w:sz w:val="28"/>
          <w:szCs w:val="28"/>
        </w:rPr>
        <w:t>Бюджет округа сбалансирован с соблюдением норм Бюджетного кодекса РФ и</w:t>
      </w:r>
      <w:r w:rsidR="0011656F" w:rsidRPr="0011656F">
        <w:rPr>
          <w:rFonts w:ascii="Times New Roman" w:eastAsia="Calibri" w:hAnsi="Times New Roman" w:cs="Times New Roman"/>
          <w:sz w:val="28"/>
          <w:szCs w:val="28"/>
        </w:rPr>
        <w:t xml:space="preserve"> предлагается к утверждению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264BF">
        <w:rPr>
          <w:rFonts w:ascii="Times New Roman" w:eastAsia="Calibri" w:hAnsi="Times New Roman" w:cs="Times New Roman"/>
          <w:sz w:val="28"/>
          <w:szCs w:val="28"/>
        </w:rPr>
        <w:t>2</w:t>
      </w:r>
      <w:r w:rsidR="0011656F" w:rsidRPr="0011656F">
        <w:rPr>
          <w:rFonts w:ascii="Times New Roman" w:eastAsia="Calibri" w:hAnsi="Times New Roman" w:cs="Times New Roman"/>
          <w:sz w:val="28"/>
          <w:szCs w:val="28"/>
        </w:rPr>
        <w:t xml:space="preserve"> год по доходам в сумме </w:t>
      </w:r>
      <w:r w:rsidR="00A264BF">
        <w:rPr>
          <w:rFonts w:ascii="Times New Roman" w:eastAsia="Calibri" w:hAnsi="Times New Roman" w:cs="Times New Roman"/>
          <w:sz w:val="28"/>
          <w:szCs w:val="28"/>
        </w:rPr>
        <w:t>3 067 542,8</w:t>
      </w:r>
      <w:r w:rsidR="0011656F" w:rsidRPr="0011656F">
        <w:rPr>
          <w:rFonts w:ascii="Times New Roman" w:eastAsia="Calibri" w:hAnsi="Times New Roman" w:cs="Times New Roman"/>
          <w:sz w:val="28"/>
          <w:szCs w:val="28"/>
        </w:rPr>
        <w:t xml:space="preserve"> тыс. рублей, по расходам в сумме </w:t>
      </w:r>
      <w:r w:rsidR="00A264BF">
        <w:rPr>
          <w:rFonts w:ascii="Times New Roman" w:eastAsia="Calibri" w:hAnsi="Times New Roman" w:cs="Times New Roman"/>
          <w:sz w:val="28"/>
          <w:szCs w:val="28"/>
        </w:rPr>
        <w:t>3 154 742,8</w:t>
      </w:r>
      <w:r w:rsidR="0011656F" w:rsidRPr="0011656F">
        <w:rPr>
          <w:rFonts w:ascii="Times New Roman" w:eastAsia="Calibri" w:hAnsi="Times New Roman" w:cs="Times New Roman"/>
          <w:sz w:val="28"/>
          <w:szCs w:val="28"/>
        </w:rPr>
        <w:t xml:space="preserve"> тыс. рублей с </w:t>
      </w:r>
      <w:r w:rsidR="0011656F">
        <w:rPr>
          <w:rFonts w:ascii="Times New Roman" w:eastAsia="Calibri" w:hAnsi="Times New Roman" w:cs="Times New Roman"/>
          <w:sz w:val="28"/>
          <w:szCs w:val="28"/>
        </w:rPr>
        <w:t>дефицитом</w:t>
      </w:r>
      <w:r w:rsidR="0011656F" w:rsidRPr="00116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4BF">
        <w:rPr>
          <w:rFonts w:ascii="Times New Roman" w:eastAsia="Calibri" w:hAnsi="Times New Roman" w:cs="Times New Roman"/>
          <w:sz w:val="28"/>
          <w:szCs w:val="28"/>
        </w:rPr>
        <w:t>87 200,0</w:t>
      </w:r>
      <w:r w:rsidR="002929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656F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11656F" w:rsidRPr="001165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656F" w:rsidRPr="003E2D59" w:rsidRDefault="003E2D59" w:rsidP="00F51E3A">
      <w:pPr>
        <w:shd w:val="clear" w:color="auto" w:fill="FFFFFF"/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E2D59">
        <w:rPr>
          <w:rFonts w:ascii="Times New Roman" w:hAnsi="Times New Roman" w:cs="Times New Roman"/>
          <w:b/>
          <w:sz w:val="28"/>
          <w:szCs w:val="28"/>
        </w:rPr>
        <w:t>10.3.</w:t>
      </w:r>
      <w:r w:rsidR="0011656F" w:rsidRPr="0011656F">
        <w:rPr>
          <w:rFonts w:ascii="Times New Roman" w:hAnsi="Times New Roman" w:cs="Times New Roman"/>
          <w:sz w:val="28"/>
          <w:szCs w:val="28"/>
        </w:rPr>
        <w:t xml:space="preserve"> </w:t>
      </w:r>
      <w:r w:rsidRPr="00F075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Общий объем доходов бюджета</w:t>
      </w:r>
      <w:r w:rsidR="0029294E" w:rsidRPr="00F075C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округа</w:t>
      </w:r>
      <w:r w:rsidRPr="00F075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202</w:t>
      </w:r>
      <w:r w:rsidR="00306BA0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F075C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</w:t>
      </w:r>
      <w:r w:rsid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прогнозируется проектом решения в сумме 3 067 542,8 тыс. рублей,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что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 15,8% или 418 962,6 тыс. рублей больше назначений, утвержденных решением о бюджете на 2021 год. </w:t>
      </w:r>
      <w:r w:rsidR="00C507A5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Налоговые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неналоговые доходы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увеличены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5,5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%, или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45 238,4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тыс. рублей, объем безвозмездных поступлений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увеличен</w:t>
      </w:r>
      <w:r w:rsidR="00C507A5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на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20,5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%, или </w:t>
      </w:r>
      <w:r w:rsidR="00140F61" w:rsidRPr="00140F61">
        <w:rPr>
          <w:rFonts w:ascii="Times New Roman" w:eastAsia="Times New Roman" w:hAnsi="Times New Roman" w:cs="Times New Roman"/>
          <w:sz w:val="28"/>
          <w:szCs w:val="28"/>
          <w:lang w:eastAsia="x-none"/>
        </w:rPr>
        <w:t>373 724,2</w:t>
      </w:r>
      <w:r w:rsidRPr="00140F6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тыс. рублей.</w:t>
      </w:r>
    </w:p>
    <w:p w:rsidR="00C507A5" w:rsidRPr="00376D12" w:rsidRDefault="00C507A5" w:rsidP="00C507A5">
      <w:pPr>
        <w:pStyle w:val="6"/>
        <w:spacing w:before="0" w:line="283" w:lineRule="auto"/>
        <w:rPr>
          <w:szCs w:val="28"/>
          <w:lang w:val="ru-RU"/>
        </w:rPr>
      </w:pPr>
      <w:r w:rsidRPr="00CC08C2">
        <w:rPr>
          <w:szCs w:val="28"/>
        </w:rPr>
        <w:t xml:space="preserve">При формировании доходов бюджета </w:t>
      </w:r>
      <w:r w:rsidRPr="00CC08C2">
        <w:rPr>
          <w:szCs w:val="28"/>
          <w:lang w:val="ru-RU"/>
        </w:rPr>
        <w:t xml:space="preserve">округа </w:t>
      </w:r>
      <w:r w:rsidRPr="00CC08C2">
        <w:rPr>
          <w:szCs w:val="28"/>
        </w:rPr>
        <w:t xml:space="preserve">соблюдены требования статей 32, </w:t>
      </w:r>
      <w:r w:rsidRPr="00CC08C2">
        <w:rPr>
          <w:szCs w:val="28"/>
          <w:lang w:val="ru-RU"/>
        </w:rPr>
        <w:t xml:space="preserve">39, </w:t>
      </w:r>
      <w:r w:rsidRPr="00CC08C2">
        <w:rPr>
          <w:szCs w:val="28"/>
        </w:rPr>
        <w:t xml:space="preserve">174.1 </w:t>
      </w:r>
      <w:r w:rsidRPr="00CC08C2">
        <w:rPr>
          <w:szCs w:val="28"/>
          <w:lang w:val="ru-RU"/>
        </w:rPr>
        <w:t>Бюджетного кодекса</w:t>
      </w:r>
      <w:r w:rsidRPr="00CC08C2">
        <w:rPr>
          <w:szCs w:val="28"/>
        </w:rPr>
        <w:t xml:space="preserve"> РФ и статьи 1</w:t>
      </w:r>
      <w:r w:rsidRPr="00CC08C2">
        <w:rPr>
          <w:szCs w:val="28"/>
          <w:lang w:val="ru-RU"/>
        </w:rPr>
        <w:t>4</w:t>
      </w:r>
      <w:r w:rsidRPr="00CC08C2">
        <w:rPr>
          <w:szCs w:val="28"/>
        </w:rPr>
        <w:t xml:space="preserve"> </w:t>
      </w:r>
      <w:r w:rsidR="00CC08C2" w:rsidRPr="00CC08C2">
        <w:rPr>
          <w:szCs w:val="28"/>
          <w:lang w:val="ru-RU"/>
        </w:rPr>
        <w:t>Положения</w:t>
      </w:r>
      <w:r w:rsidRPr="00CC08C2">
        <w:rPr>
          <w:szCs w:val="28"/>
        </w:rPr>
        <w:t xml:space="preserve"> о бюджетном процессе. Учтены действующие на момент начала разработки проекта бюджета </w:t>
      </w:r>
      <w:r w:rsidRPr="00CC08C2">
        <w:rPr>
          <w:szCs w:val="28"/>
          <w:lang w:val="ru-RU"/>
        </w:rPr>
        <w:t xml:space="preserve">округа </w:t>
      </w:r>
      <w:r w:rsidRPr="00CC08C2">
        <w:rPr>
          <w:szCs w:val="28"/>
        </w:rPr>
        <w:t xml:space="preserve">налоговое и бюджетное федеральное законодательство, </w:t>
      </w:r>
      <w:r w:rsidR="00CC08C2" w:rsidRPr="00CC08C2">
        <w:rPr>
          <w:szCs w:val="28"/>
          <w:lang w:val="ru-RU"/>
        </w:rPr>
        <w:t>законодательство Мурманской области и муниципальные правовые акты Печенгского муниципального округа</w:t>
      </w:r>
      <w:r w:rsidRPr="00CC08C2">
        <w:rPr>
          <w:szCs w:val="28"/>
        </w:rPr>
        <w:t>,</w:t>
      </w:r>
      <w:r w:rsidR="00CC08C2" w:rsidRPr="00CC08C2">
        <w:rPr>
          <w:szCs w:val="28"/>
          <w:lang w:val="ru-RU"/>
        </w:rPr>
        <w:t xml:space="preserve"> федеральные законы,</w:t>
      </w:r>
      <w:r w:rsidRPr="00CC08C2">
        <w:rPr>
          <w:szCs w:val="28"/>
        </w:rPr>
        <w:t xml:space="preserve"> предусматривающие внесение изменений и дополнений в законодательство Российской Федерации о налогах и сборах, вступающие в действие с </w:t>
      </w:r>
      <w:r w:rsidRPr="00CC08C2">
        <w:rPr>
          <w:szCs w:val="28"/>
          <w:lang w:val="ru-RU"/>
        </w:rPr>
        <w:t xml:space="preserve">1 января </w:t>
      </w:r>
      <w:r w:rsidRPr="00CC08C2">
        <w:rPr>
          <w:szCs w:val="28"/>
        </w:rPr>
        <w:t>20</w:t>
      </w:r>
      <w:r w:rsidRPr="00CC08C2">
        <w:rPr>
          <w:szCs w:val="28"/>
          <w:lang w:val="ru-RU"/>
        </w:rPr>
        <w:t>21</w:t>
      </w:r>
      <w:r w:rsidRPr="00CC08C2">
        <w:rPr>
          <w:szCs w:val="28"/>
        </w:rPr>
        <w:t xml:space="preserve"> года</w:t>
      </w:r>
      <w:r w:rsidRPr="00CC08C2">
        <w:rPr>
          <w:szCs w:val="28"/>
          <w:lang w:val="ru-RU"/>
        </w:rPr>
        <w:t xml:space="preserve">, </w:t>
      </w:r>
      <w:r w:rsidRPr="00CC08C2">
        <w:rPr>
          <w:szCs w:val="28"/>
        </w:rPr>
        <w:t>законодательство Мурманской области</w:t>
      </w:r>
      <w:r w:rsidRPr="00CC08C2">
        <w:rPr>
          <w:szCs w:val="28"/>
          <w:lang w:val="ru-RU"/>
        </w:rPr>
        <w:t>.</w:t>
      </w:r>
    </w:p>
    <w:p w:rsidR="00B13FE1" w:rsidRDefault="003E2D59" w:rsidP="00B13FE1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D59">
        <w:rPr>
          <w:rFonts w:ascii="Times New Roman" w:hAnsi="Times New Roman" w:cs="Times New Roman"/>
          <w:b/>
          <w:sz w:val="28"/>
          <w:szCs w:val="28"/>
        </w:rPr>
        <w:t>10.4.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7A5">
        <w:rPr>
          <w:rFonts w:ascii="Times New Roman" w:hAnsi="Times New Roman" w:cs="Times New Roman"/>
          <w:sz w:val="28"/>
          <w:szCs w:val="28"/>
        </w:rPr>
        <w:t>Бюджет округа</w:t>
      </w:r>
      <w:r w:rsidRPr="00F95EF0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13F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EF0">
        <w:rPr>
          <w:rFonts w:ascii="Times New Roman" w:hAnsi="Times New Roman" w:cs="Times New Roman"/>
          <w:sz w:val="28"/>
          <w:szCs w:val="28"/>
        </w:rPr>
        <w:t xml:space="preserve">год прогнозируется с </w:t>
      </w:r>
      <w:r>
        <w:rPr>
          <w:rFonts w:ascii="Times New Roman" w:hAnsi="Times New Roman" w:cs="Times New Roman"/>
          <w:sz w:val="28"/>
          <w:szCs w:val="28"/>
        </w:rPr>
        <w:t>дефицитом</w:t>
      </w:r>
      <w:r w:rsidRPr="00F95EF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13FE1">
        <w:rPr>
          <w:rFonts w:ascii="Times New Roman" w:hAnsi="Times New Roman" w:cs="Times New Roman"/>
          <w:sz w:val="28"/>
          <w:szCs w:val="28"/>
        </w:rPr>
        <w:t>87 200,0</w:t>
      </w:r>
      <w:r w:rsidRPr="00CD7FE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13FE1">
        <w:rPr>
          <w:rFonts w:ascii="Times New Roman" w:hAnsi="Times New Roman" w:cs="Times New Roman"/>
          <w:sz w:val="28"/>
          <w:szCs w:val="28"/>
        </w:rPr>
        <w:t xml:space="preserve">, что составляет 10,0% </w:t>
      </w:r>
      <w:r w:rsidR="00B13FE1" w:rsidRPr="00B13FE1">
        <w:rPr>
          <w:rFonts w:ascii="Times New Roman" w:hAnsi="Times New Roman" w:cs="Times New Roman"/>
          <w:sz w:val="28"/>
          <w:szCs w:val="28"/>
        </w:rPr>
        <w:t>от утвержденного общего</w:t>
      </w:r>
      <w:r w:rsidR="00B13FE1">
        <w:rPr>
          <w:rFonts w:ascii="Times New Roman" w:hAnsi="Times New Roman" w:cs="Times New Roman"/>
          <w:sz w:val="28"/>
          <w:szCs w:val="28"/>
        </w:rPr>
        <w:t xml:space="preserve"> </w:t>
      </w:r>
      <w:r w:rsidR="00B13FE1" w:rsidRPr="00B13FE1">
        <w:rPr>
          <w:rFonts w:ascii="Times New Roman" w:hAnsi="Times New Roman" w:cs="Times New Roman"/>
          <w:sz w:val="28"/>
          <w:szCs w:val="28"/>
        </w:rPr>
        <w:t xml:space="preserve">годового объема доходов бюджета </w:t>
      </w:r>
      <w:r w:rsidR="00B13FE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13FE1" w:rsidRPr="00B13FE1">
        <w:rPr>
          <w:rFonts w:ascii="Times New Roman" w:hAnsi="Times New Roman" w:cs="Times New Roman"/>
          <w:sz w:val="28"/>
          <w:szCs w:val="28"/>
        </w:rPr>
        <w:t>без учета утвержденного объема</w:t>
      </w:r>
      <w:r w:rsidR="00B13FE1">
        <w:rPr>
          <w:rFonts w:ascii="Times New Roman" w:hAnsi="Times New Roman" w:cs="Times New Roman"/>
          <w:sz w:val="28"/>
          <w:szCs w:val="28"/>
        </w:rPr>
        <w:t xml:space="preserve"> </w:t>
      </w:r>
      <w:r w:rsidR="00B13FE1" w:rsidRPr="00B13FE1">
        <w:rPr>
          <w:rFonts w:ascii="Times New Roman" w:hAnsi="Times New Roman" w:cs="Times New Roman"/>
          <w:sz w:val="28"/>
          <w:szCs w:val="28"/>
        </w:rPr>
        <w:t>безвозмездных поступлений и не превышает ограничения, установленного</w:t>
      </w:r>
      <w:r w:rsidR="00B13FE1">
        <w:rPr>
          <w:rFonts w:ascii="Times New Roman" w:hAnsi="Times New Roman" w:cs="Times New Roman"/>
          <w:sz w:val="28"/>
          <w:szCs w:val="28"/>
        </w:rPr>
        <w:t xml:space="preserve"> </w:t>
      </w:r>
      <w:r w:rsidR="00B13FE1" w:rsidRPr="00B13FE1">
        <w:rPr>
          <w:rFonts w:ascii="Times New Roman" w:hAnsi="Times New Roman" w:cs="Times New Roman"/>
          <w:sz w:val="28"/>
          <w:szCs w:val="28"/>
        </w:rPr>
        <w:t>ст</w:t>
      </w:r>
      <w:r w:rsidR="00B13FE1">
        <w:rPr>
          <w:rFonts w:ascii="Times New Roman" w:hAnsi="Times New Roman" w:cs="Times New Roman"/>
          <w:sz w:val="28"/>
          <w:szCs w:val="28"/>
        </w:rPr>
        <w:t>ать</w:t>
      </w:r>
      <w:r w:rsidR="004E6BA4">
        <w:rPr>
          <w:rFonts w:ascii="Times New Roman" w:hAnsi="Times New Roman" w:cs="Times New Roman"/>
          <w:sz w:val="28"/>
          <w:szCs w:val="28"/>
        </w:rPr>
        <w:t>ей</w:t>
      </w:r>
      <w:r w:rsidR="00B13FE1">
        <w:rPr>
          <w:rFonts w:ascii="Times New Roman" w:hAnsi="Times New Roman" w:cs="Times New Roman"/>
          <w:sz w:val="28"/>
          <w:szCs w:val="28"/>
        </w:rPr>
        <w:t xml:space="preserve"> 92.1 Бюджетного кодекса РФ</w:t>
      </w:r>
      <w:r w:rsidRPr="00F95E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2D59" w:rsidRDefault="003E2D59" w:rsidP="00ED3561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EF0">
        <w:rPr>
          <w:rFonts w:ascii="Times New Roman" w:hAnsi="Times New Roman" w:cs="Times New Roman"/>
          <w:sz w:val="28"/>
          <w:szCs w:val="28"/>
        </w:rPr>
        <w:t>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13F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F95EF0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C507A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F95EF0">
        <w:rPr>
          <w:rFonts w:ascii="Times New Roman" w:hAnsi="Times New Roman" w:cs="Times New Roman"/>
          <w:sz w:val="28"/>
          <w:szCs w:val="28"/>
        </w:rPr>
        <w:t xml:space="preserve">прогнозируется с дефицитом в сумме </w:t>
      </w:r>
      <w:r w:rsidR="00B13FE1">
        <w:rPr>
          <w:rFonts w:ascii="Times New Roman" w:hAnsi="Times New Roman" w:cs="Times New Roman"/>
          <w:sz w:val="28"/>
          <w:szCs w:val="28"/>
        </w:rPr>
        <w:t>40 640,0</w:t>
      </w:r>
      <w:r w:rsidRPr="00F95E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F95EF0">
        <w:rPr>
          <w:rFonts w:ascii="Times New Roman" w:hAnsi="Times New Roman" w:cs="Times New Roman"/>
          <w:sz w:val="28"/>
          <w:szCs w:val="28"/>
        </w:rPr>
        <w:t xml:space="preserve"> 202</w:t>
      </w:r>
      <w:r w:rsidR="00B13FE1">
        <w:rPr>
          <w:rFonts w:ascii="Times New Roman" w:hAnsi="Times New Roman" w:cs="Times New Roman"/>
          <w:sz w:val="28"/>
          <w:szCs w:val="28"/>
        </w:rPr>
        <w:t>4</w:t>
      </w:r>
      <w:r w:rsidRPr="00F95EF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95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95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сумме</w:t>
      </w:r>
      <w:r w:rsidRPr="00F95EF0">
        <w:rPr>
          <w:rFonts w:ascii="Times New Roman" w:hAnsi="Times New Roman" w:cs="Times New Roman"/>
          <w:sz w:val="28"/>
          <w:szCs w:val="28"/>
        </w:rPr>
        <w:t xml:space="preserve"> </w:t>
      </w:r>
      <w:r w:rsidR="00B13FE1">
        <w:rPr>
          <w:rFonts w:ascii="Times New Roman" w:hAnsi="Times New Roman" w:cs="Times New Roman"/>
          <w:sz w:val="28"/>
          <w:szCs w:val="28"/>
        </w:rPr>
        <w:t>11 200,3</w:t>
      </w:r>
      <w:r w:rsidRPr="00F95EF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ED3561">
        <w:rPr>
          <w:rFonts w:ascii="Times New Roman" w:hAnsi="Times New Roman" w:cs="Times New Roman"/>
          <w:sz w:val="28"/>
          <w:szCs w:val="28"/>
        </w:rPr>
        <w:t xml:space="preserve"> </w:t>
      </w:r>
      <w:r w:rsidR="00ED3561" w:rsidRPr="00ED3561">
        <w:rPr>
          <w:rFonts w:ascii="Times New Roman" w:hAnsi="Times New Roman" w:cs="Times New Roman"/>
          <w:sz w:val="28"/>
          <w:szCs w:val="28"/>
        </w:rPr>
        <w:t>Прогнозируемые размеры дефицита соответствуют</w:t>
      </w:r>
      <w:r w:rsidR="00ED3561">
        <w:rPr>
          <w:rFonts w:ascii="Times New Roman" w:hAnsi="Times New Roman" w:cs="Times New Roman"/>
          <w:sz w:val="28"/>
          <w:szCs w:val="28"/>
        </w:rPr>
        <w:t xml:space="preserve"> </w:t>
      </w:r>
      <w:r w:rsidR="00ED3561" w:rsidRPr="00ED3561">
        <w:rPr>
          <w:rFonts w:ascii="Times New Roman" w:hAnsi="Times New Roman" w:cs="Times New Roman"/>
          <w:sz w:val="28"/>
          <w:szCs w:val="28"/>
        </w:rPr>
        <w:t>ограничениям, установленным стать</w:t>
      </w:r>
      <w:r w:rsidR="004E6BA4">
        <w:rPr>
          <w:rFonts w:ascii="Times New Roman" w:hAnsi="Times New Roman" w:cs="Times New Roman"/>
          <w:sz w:val="28"/>
          <w:szCs w:val="28"/>
        </w:rPr>
        <w:t>ей</w:t>
      </w:r>
      <w:r w:rsidR="00ED3561" w:rsidRPr="00ED3561">
        <w:rPr>
          <w:rFonts w:ascii="Times New Roman" w:hAnsi="Times New Roman" w:cs="Times New Roman"/>
          <w:sz w:val="28"/>
          <w:szCs w:val="28"/>
        </w:rPr>
        <w:t xml:space="preserve"> 92.1 Бюджетного кодекса РФ</w:t>
      </w:r>
      <w:r w:rsidR="00ED3561">
        <w:rPr>
          <w:rFonts w:ascii="Times New Roman" w:hAnsi="Times New Roman" w:cs="Times New Roman"/>
          <w:sz w:val="28"/>
          <w:szCs w:val="28"/>
        </w:rPr>
        <w:t>.</w:t>
      </w:r>
    </w:p>
    <w:p w:rsidR="00AF066C" w:rsidRPr="005A4F7B" w:rsidRDefault="003E2D59" w:rsidP="00AF066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66C">
        <w:rPr>
          <w:rFonts w:ascii="Times New Roman" w:hAnsi="Times New Roman" w:cs="Times New Roman"/>
          <w:b/>
          <w:sz w:val="28"/>
          <w:szCs w:val="28"/>
        </w:rPr>
        <w:t>10.5.</w:t>
      </w:r>
      <w:r w:rsidR="0011656F" w:rsidRPr="00AF066C">
        <w:rPr>
          <w:rFonts w:ascii="Times New Roman" w:hAnsi="Times New Roman" w:cs="Times New Roman"/>
          <w:sz w:val="28"/>
          <w:szCs w:val="28"/>
        </w:rPr>
        <w:t xml:space="preserve"> </w:t>
      </w:r>
      <w:r w:rsidR="00AF066C" w:rsidRPr="005A4F7B">
        <w:rPr>
          <w:rFonts w:ascii="Times New Roman" w:hAnsi="Times New Roman" w:cs="Times New Roman"/>
          <w:sz w:val="28"/>
          <w:szCs w:val="28"/>
        </w:rPr>
        <w:t xml:space="preserve">Программы внутренних заимствований </w:t>
      </w:r>
      <w:r w:rsidR="003468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F066C" w:rsidRPr="005A4F7B">
        <w:rPr>
          <w:rFonts w:ascii="Times New Roman" w:hAnsi="Times New Roman" w:cs="Times New Roman"/>
          <w:sz w:val="28"/>
          <w:szCs w:val="28"/>
        </w:rPr>
        <w:t>Печенгский муниципальный округ на 202</w:t>
      </w:r>
      <w:r w:rsidR="00346870">
        <w:rPr>
          <w:rFonts w:ascii="Times New Roman" w:hAnsi="Times New Roman" w:cs="Times New Roman"/>
          <w:sz w:val="28"/>
          <w:szCs w:val="28"/>
        </w:rPr>
        <w:t>2</w:t>
      </w:r>
      <w:r w:rsidR="00AF066C" w:rsidRPr="005A4F7B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AF066C" w:rsidRPr="005A4F7B">
        <w:rPr>
          <w:rFonts w:ascii="Times New Roman" w:hAnsi="Times New Roman" w:cs="Times New Roman"/>
          <w:sz w:val="28"/>
          <w:szCs w:val="28"/>
        </w:rPr>
        <w:lastRenderedPageBreak/>
        <w:t>период 202</w:t>
      </w:r>
      <w:r w:rsidR="00346870">
        <w:rPr>
          <w:rFonts w:ascii="Times New Roman" w:hAnsi="Times New Roman" w:cs="Times New Roman"/>
          <w:sz w:val="28"/>
          <w:szCs w:val="28"/>
        </w:rPr>
        <w:t>3</w:t>
      </w:r>
      <w:r w:rsidR="00AF066C" w:rsidRPr="005A4F7B">
        <w:rPr>
          <w:rFonts w:ascii="Times New Roman" w:hAnsi="Times New Roman" w:cs="Times New Roman"/>
          <w:sz w:val="28"/>
          <w:szCs w:val="28"/>
        </w:rPr>
        <w:t xml:space="preserve"> </w:t>
      </w:r>
      <w:r w:rsidR="00346870">
        <w:rPr>
          <w:rFonts w:ascii="Times New Roman" w:hAnsi="Times New Roman" w:cs="Times New Roman"/>
          <w:sz w:val="28"/>
          <w:szCs w:val="28"/>
        </w:rPr>
        <w:t>и</w:t>
      </w:r>
      <w:r w:rsidR="00AF066C" w:rsidRPr="005A4F7B">
        <w:rPr>
          <w:rFonts w:ascii="Times New Roman" w:hAnsi="Times New Roman" w:cs="Times New Roman"/>
          <w:sz w:val="28"/>
          <w:szCs w:val="28"/>
        </w:rPr>
        <w:t xml:space="preserve"> 202</w:t>
      </w:r>
      <w:r w:rsidR="00346870">
        <w:rPr>
          <w:rFonts w:ascii="Times New Roman" w:hAnsi="Times New Roman" w:cs="Times New Roman"/>
          <w:sz w:val="28"/>
          <w:szCs w:val="28"/>
        </w:rPr>
        <w:t>4</w:t>
      </w:r>
      <w:r w:rsidR="00AF066C" w:rsidRPr="005A4F7B">
        <w:rPr>
          <w:rFonts w:ascii="Times New Roman" w:hAnsi="Times New Roman" w:cs="Times New Roman"/>
          <w:sz w:val="28"/>
          <w:szCs w:val="28"/>
        </w:rPr>
        <w:t xml:space="preserve"> годы сформированы в соответствии с требованиями </w:t>
      </w:r>
      <w:r w:rsidR="00AF066C" w:rsidRPr="00346870">
        <w:rPr>
          <w:rFonts w:ascii="Times New Roman" w:hAnsi="Times New Roman" w:cs="Times New Roman"/>
          <w:sz w:val="28"/>
          <w:szCs w:val="28"/>
        </w:rPr>
        <w:t>статей 106, 110.1 Бюджетного кодекса РФ.</w:t>
      </w:r>
    </w:p>
    <w:p w:rsidR="00504F41" w:rsidRPr="008F6395" w:rsidRDefault="00504F41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95">
        <w:rPr>
          <w:rFonts w:ascii="Times New Roman" w:hAnsi="Times New Roman" w:cs="Times New Roman"/>
          <w:b/>
          <w:sz w:val="28"/>
          <w:szCs w:val="28"/>
        </w:rPr>
        <w:t>10</w:t>
      </w:r>
      <w:r w:rsidR="0011656F" w:rsidRPr="008F6395">
        <w:rPr>
          <w:rFonts w:ascii="Times New Roman" w:hAnsi="Times New Roman" w:cs="Times New Roman"/>
          <w:b/>
          <w:sz w:val="28"/>
          <w:szCs w:val="28"/>
        </w:rPr>
        <w:t>.</w:t>
      </w:r>
      <w:r w:rsidRPr="008F6395">
        <w:rPr>
          <w:rFonts w:ascii="Times New Roman" w:hAnsi="Times New Roman" w:cs="Times New Roman"/>
          <w:b/>
          <w:sz w:val="28"/>
          <w:szCs w:val="28"/>
        </w:rPr>
        <w:t>6.</w:t>
      </w:r>
      <w:r w:rsidR="0011656F" w:rsidRPr="008F6395">
        <w:rPr>
          <w:rFonts w:ascii="Times New Roman" w:hAnsi="Times New Roman" w:cs="Times New Roman"/>
          <w:sz w:val="28"/>
          <w:szCs w:val="28"/>
        </w:rPr>
        <w:t xml:space="preserve"> </w:t>
      </w:r>
      <w:r w:rsidRPr="008F6395">
        <w:rPr>
          <w:rFonts w:ascii="Times New Roman" w:hAnsi="Times New Roman" w:cs="Times New Roman"/>
          <w:sz w:val="28"/>
          <w:szCs w:val="28"/>
        </w:rPr>
        <w:t xml:space="preserve">Объемы </w:t>
      </w:r>
      <w:r w:rsidR="008F6395" w:rsidRPr="008F6395">
        <w:rPr>
          <w:rFonts w:ascii="Times New Roman" w:hAnsi="Times New Roman" w:cs="Times New Roman"/>
          <w:sz w:val="28"/>
          <w:szCs w:val="28"/>
        </w:rPr>
        <w:t xml:space="preserve">верхнего </w:t>
      </w:r>
      <w:r w:rsidRPr="008F639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F6395" w:rsidRPr="008F639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8F6395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B3561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F6395" w:rsidRPr="008F6395">
        <w:rPr>
          <w:rFonts w:ascii="Times New Roman" w:hAnsi="Times New Roman" w:cs="Times New Roman"/>
          <w:sz w:val="28"/>
          <w:szCs w:val="28"/>
        </w:rPr>
        <w:t>Печенгск</w:t>
      </w:r>
      <w:r w:rsidR="00B3561B">
        <w:rPr>
          <w:rFonts w:ascii="Times New Roman" w:hAnsi="Times New Roman" w:cs="Times New Roman"/>
          <w:sz w:val="28"/>
          <w:szCs w:val="28"/>
        </w:rPr>
        <w:t>ий</w:t>
      </w:r>
      <w:r w:rsidR="008F6395" w:rsidRPr="008F639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3561B">
        <w:rPr>
          <w:rFonts w:ascii="Times New Roman" w:hAnsi="Times New Roman" w:cs="Times New Roman"/>
          <w:sz w:val="28"/>
          <w:szCs w:val="28"/>
        </w:rPr>
        <w:t>ый</w:t>
      </w:r>
      <w:r w:rsidR="008F6395" w:rsidRPr="008F6395">
        <w:rPr>
          <w:rFonts w:ascii="Times New Roman" w:hAnsi="Times New Roman" w:cs="Times New Roman"/>
          <w:sz w:val="28"/>
          <w:szCs w:val="28"/>
        </w:rPr>
        <w:t xml:space="preserve"> округ </w:t>
      </w:r>
      <w:r w:rsidRPr="008F6395">
        <w:rPr>
          <w:rFonts w:ascii="Times New Roman" w:hAnsi="Times New Roman" w:cs="Times New Roman"/>
          <w:sz w:val="28"/>
          <w:szCs w:val="28"/>
        </w:rPr>
        <w:t>на 202</w:t>
      </w:r>
      <w:r w:rsidR="00B3561B">
        <w:rPr>
          <w:rFonts w:ascii="Times New Roman" w:hAnsi="Times New Roman" w:cs="Times New Roman"/>
          <w:sz w:val="28"/>
          <w:szCs w:val="28"/>
        </w:rPr>
        <w:t>2</w:t>
      </w:r>
      <w:r w:rsidRPr="008F639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3561B">
        <w:rPr>
          <w:rFonts w:ascii="Times New Roman" w:hAnsi="Times New Roman" w:cs="Times New Roman"/>
          <w:sz w:val="28"/>
          <w:szCs w:val="28"/>
        </w:rPr>
        <w:t>3</w:t>
      </w:r>
      <w:r w:rsidR="008F6395" w:rsidRPr="008F6395">
        <w:rPr>
          <w:rFonts w:ascii="Times New Roman" w:hAnsi="Times New Roman" w:cs="Times New Roman"/>
          <w:sz w:val="28"/>
          <w:szCs w:val="28"/>
        </w:rPr>
        <w:t xml:space="preserve"> и </w:t>
      </w:r>
      <w:r w:rsidRPr="008F6395">
        <w:rPr>
          <w:rFonts w:ascii="Times New Roman" w:hAnsi="Times New Roman" w:cs="Times New Roman"/>
          <w:sz w:val="28"/>
          <w:szCs w:val="28"/>
        </w:rPr>
        <w:t>202</w:t>
      </w:r>
      <w:r w:rsidR="00B3561B">
        <w:rPr>
          <w:rFonts w:ascii="Times New Roman" w:hAnsi="Times New Roman" w:cs="Times New Roman"/>
          <w:sz w:val="28"/>
          <w:szCs w:val="28"/>
        </w:rPr>
        <w:t>4</w:t>
      </w:r>
      <w:r w:rsidRPr="008F6395">
        <w:rPr>
          <w:rFonts w:ascii="Times New Roman" w:hAnsi="Times New Roman" w:cs="Times New Roman"/>
          <w:sz w:val="28"/>
          <w:szCs w:val="28"/>
        </w:rPr>
        <w:t xml:space="preserve"> год</w:t>
      </w:r>
      <w:r w:rsidR="008F6395" w:rsidRPr="008F6395">
        <w:rPr>
          <w:rFonts w:ascii="Times New Roman" w:hAnsi="Times New Roman" w:cs="Times New Roman"/>
          <w:sz w:val="28"/>
          <w:szCs w:val="28"/>
        </w:rPr>
        <w:t>ов</w:t>
      </w:r>
      <w:r w:rsidRPr="008F6395">
        <w:rPr>
          <w:rFonts w:ascii="Times New Roman" w:hAnsi="Times New Roman" w:cs="Times New Roman"/>
          <w:sz w:val="28"/>
          <w:szCs w:val="28"/>
        </w:rPr>
        <w:t xml:space="preserve"> установлены с соблюдением ограничений, предусмотренных пунктом 5 статьи 107 Бюджетного кодекса РФ.</w:t>
      </w:r>
    </w:p>
    <w:p w:rsidR="005B54B9" w:rsidRDefault="00365748" w:rsidP="00F51E3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37D">
        <w:rPr>
          <w:rFonts w:ascii="Times New Roman" w:hAnsi="Times New Roman" w:cs="Times New Roman"/>
          <w:b/>
          <w:sz w:val="28"/>
          <w:szCs w:val="28"/>
        </w:rPr>
        <w:t xml:space="preserve">10.7. </w:t>
      </w:r>
      <w:r w:rsidR="0042237D" w:rsidRPr="0042237D">
        <w:rPr>
          <w:rFonts w:ascii="Times New Roman" w:hAnsi="Times New Roman" w:cs="Times New Roman"/>
          <w:sz w:val="28"/>
          <w:szCs w:val="28"/>
        </w:rPr>
        <w:t>О</w:t>
      </w:r>
      <w:r w:rsidR="005B54B9" w:rsidRPr="0042237D">
        <w:rPr>
          <w:rFonts w:ascii="Times New Roman" w:hAnsi="Times New Roman" w:cs="Times New Roman"/>
          <w:sz w:val="28"/>
          <w:szCs w:val="28"/>
        </w:rPr>
        <w:t>бъем расходов на обслуживание муниципального долга на 202</w:t>
      </w:r>
      <w:r w:rsidR="004B1B04">
        <w:rPr>
          <w:rFonts w:ascii="Times New Roman" w:hAnsi="Times New Roman" w:cs="Times New Roman"/>
          <w:sz w:val="28"/>
          <w:szCs w:val="28"/>
        </w:rPr>
        <w:t>2</w:t>
      </w:r>
      <w:r w:rsidR="005B54B9" w:rsidRPr="0042237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B1B04">
        <w:rPr>
          <w:rFonts w:ascii="Times New Roman" w:hAnsi="Times New Roman" w:cs="Times New Roman"/>
          <w:sz w:val="28"/>
          <w:szCs w:val="28"/>
        </w:rPr>
        <w:t>2</w:t>
      </w:r>
      <w:r w:rsidR="0042237D">
        <w:rPr>
          <w:rFonts w:ascii="Times New Roman" w:hAnsi="Times New Roman" w:cs="Times New Roman"/>
          <w:sz w:val="28"/>
          <w:szCs w:val="28"/>
        </w:rPr>
        <w:t xml:space="preserve"> и </w:t>
      </w:r>
      <w:r w:rsidR="005B54B9" w:rsidRPr="0042237D">
        <w:rPr>
          <w:rFonts w:ascii="Times New Roman" w:hAnsi="Times New Roman" w:cs="Times New Roman"/>
          <w:sz w:val="28"/>
          <w:szCs w:val="28"/>
        </w:rPr>
        <w:t>202</w:t>
      </w:r>
      <w:r w:rsidR="004B1B04">
        <w:rPr>
          <w:rFonts w:ascii="Times New Roman" w:hAnsi="Times New Roman" w:cs="Times New Roman"/>
          <w:sz w:val="28"/>
          <w:szCs w:val="28"/>
        </w:rPr>
        <w:t>4</w:t>
      </w:r>
      <w:r w:rsidR="005B54B9" w:rsidRPr="0042237D">
        <w:rPr>
          <w:rFonts w:ascii="Times New Roman" w:hAnsi="Times New Roman" w:cs="Times New Roman"/>
          <w:sz w:val="28"/>
          <w:szCs w:val="28"/>
        </w:rPr>
        <w:t xml:space="preserve"> годов не превышает ограничений, установленных </w:t>
      </w:r>
      <w:r w:rsidR="004B1B04">
        <w:rPr>
          <w:rFonts w:ascii="Times New Roman" w:hAnsi="Times New Roman" w:cs="Times New Roman"/>
          <w:sz w:val="28"/>
          <w:szCs w:val="28"/>
        </w:rPr>
        <w:t xml:space="preserve">пунктом 7 </w:t>
      </w:r>
      <w:r w:rsidR="005B54B9" w:rsidRPr="0042237D">
        <w:rPr>
          <w:rFonts w:ascii="Times New Roman" w:hAnsi="Times New Roman" w:cs="Times New Roman"/>
          <w:sz w:val="28"/>
          <w:szCs w:val="28"/>
        </w:rPr>
        <w:t>стать</w:t>
      </w:r>
      <w:r w:rsidR="004B1B04">
        <w:rPr>
          <w:rFonts w:ascii="Times New Roman" w:hAnsi="Times New Roman" w:cs="Times New Roman"/>
          <w:sz w:val="28"/>
          <w:szCs w:val="28"/>
        </w:rPr>
        <w:t>и</w:t>
      </w:r>
      <w:r w:rsidR="005B54B9" w:rsidRPr="0042237D">
        <w:rPr>
          <w:rFonts w:ascii="Times New Roman" w:hAnsi="Times New Roman" w:cs="Times New Roman"/>
          <w:sz w:val="28"/>
          <w:szCs w:val="28"/>
        </w:rPr>
        <w:t xml:space="preserve"> 1</w:t>
      </w:r>
      <w:r w:rsidR="004B1B04">
        <w:rPr>
          <w:rFonts w:ascii="Times New Roman" w:hAnsi="Times New Roman" w:cs="Times New Roman"/>
          <w:sz w:val="28"/>
          <w:szCs w:val="28"/>
        </w:rPr>
        <w:t>07</w:t>
      </w:r>
      <w:r w:rsidR="005B54B9" w:rsidRPr="0042237D">
        <w:rPr>
          <w:rFonts w:ascii="Times New Roman" w:hAnsi="Times New Roman" w:cs="Times New Roman"/>
          <w:sz w:val="28"/>
          <w:szCs w:val="28"/>
        </w:rPr>
        <w:t xml:space="preserve"> Бюджетного кодекса РФ.</w:t>
      </w:r>
    </w:p>
    <w:p w:rsidR="004526E3" w:rsidRPr="003F0099" w:rsidRDefault="005B54B9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3F0099">
        <w:rPr>
          <w:rFonts w:ascii="Times New Roman" w:hAnsi="Times New Roman" w:cs="Times New Roman"/>
          <w:b/>
          <w:sz w:val="28"/>
          <w:szCs w:val="28"/>
          <w:lang w:eastAsia="x-none"/>
        </w:rPr>
        <w:t>10.8</w:t>
      </w:r>
      <w:r w:rsidR="0011656F" w:rsidRPr="003F0099">
        <w:rPr>
          <w:rFonts w:ascii="Times New Roman" w:hAnsi="Times New Roman" w:cs="Times New Roman"/>
          <w:b/>
          <w:sz w:val="28"/>
          <w:szCs w:val="28"/>
          <w:lang w:eastAsia="x-none"/>
        </w:rPr>
        <w:t>.</w:t>
      </w:r>
      <w:r w:rsidRPr="003F0099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4526E3" w:rsidRPr="003F0099">
        <w:rPr>
          <w:rFonts w:ascii="Times New Roman" w:hAnsi="Times New Roman" w:cs="Times New Roman"/>
          <w:sz w:val="28"/>
          <w:szCs w:val="28"/>
          <w:lang w:eastAsia="x-none"/>
        </w:rPr>
        <w:t>Общий объем расходов бюджета</w:t>
      </w:r>
      <w:r w:rsidR="003F0099" w:rsidRPr="003F0099">
        <w:rPr>
          <w:rFonts w:ascii="Times New Roman" w:hAnsi="Times New Roman" w:cs="Times New Roman"/>
          <w:sz w:val="28"/>
          <w:szCs w:val="28"/>
          <w:lang w:eastAsia="x-none"/>
        </w:rPr>
        <w:t xml:space="preserve"> округа</w:t>
      </w:r>
      <w:r w:rsidR="004526E3" w:rsidRPr="003F0099">
        <w:rPr>
          <w:rFonts w:ascii="Times New Roman" w:hAnsi="Times New Roman" w:cs="Times New Roman"/>
          <w:sz w:val="28"/>
          <w:szCs w:val="28"/>
          <w:lang w:eastAsia="x-none"/>
        </w:rPr>
        <w:t xml:space="preserve"> на 202</w:t>
      </w:r>
      <w:r w:rsidR="002343F8">
        <w:rPr>
          <w:rFonts w:ascii="Times New Roman" w:hAnsi="Times New Roman" w:cs="Times New Roman"/>
          <w:sz w:val="28"/>
          <w:szCs w:val="28"/>
          <w:lang w:eastAsia="x-none"/>
        </w:rPr>
        <w:t>2</w:t>
      </w:r>
      <w:r w:rsidR="004526E3" w:rsidRPr="003F0099">
        <w:rPr>
          <w:rFonts w:ascii="Times New Roman" w:hAnsi="Times New Roman" w:cs="Times New Roman"/>
          <w:sz w:val="28"/>
          <w:szCs w:val="28"/>
          <w:lang w:eastAsia="x-none"/>
        </w:rPr>
        <w:t xml:space="preserve"> год планируется в сумме </w:t>
      </w:r>
      <w:r w:rsidR="002343F8">
        <w:rPr>
          <w:rFonts w:ascii="Times New Roman" w:hAnsi="Times New Roman" w:cs="Times New Roman"/>
          <w:sz w:val="28"/>
          <w:szCs w:val="28"/>
          <w:lang w:eastAsia="x-none"/>
        </w:rPr>
        <w:t>3 154 742,8</w:t>
      </w:r>
      <w:r w:rsidR="004526E3" w:rsidRPr="003F0099">
        <w:rPr>
          <w:rFonts w:ascii="Times New Roman" w:hAnsi="Times New Roman" w:cs="Times New Roman"/>
          <w:sz w:val="28"/>
          <w:szCs w:val="28"/>
          <w:lang w:eastAsia="x-none"/>
        </w:rPr>
        <w:t xml:space="preserve"> тыс. рублей, </w:t>
      </w:r>
      <w:r w:rsidR="002343F8" w:rsidRPr="002343F8">
        <w:rPr>
          <w:rFonts w:ascii="Times New Roman" w:hAnsi="Times New Roman" w:cs="Times New Roman"/>
          <w:sz w:val="28"/>
          <w:szCs w:val="28"/>
          <w:lang w:eastAsia="x-none"/>
        </w:rPr>
        <w:t>что на 371 766,5 тыс. рублей или на 13,4% больше объема расходов утвержденного решением о бюджете на 2021 год</w:t>
      </w:r>
      <w:r w:rsidR="003F0099" w:rsidRPr="009E3936"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A01B1F" w:rsidRDefault="00A01B1F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01B1F">
        <w:rPr>
          <w:rFonts w:ascii="Times New Roman" w:hAnsi="Times New Roman" w:cs="Times New Roman"/>
          <w:sz w:val="28"/>
          <w:szCs w:val="28"/>
          <w:lang w:eastAsia="x-none"/>
        </w:rPr>
        <w:t>Общий объем расходов бюджета округа на плановый период 2023 год с учетом условно утверждаемых (утвержденных) расходов планируются меньше объема ассигнований на очередной 2022 год на 5,2%, на 2024 год – на 15,6% к уровню 2023 года</w:t>
      </w:r>
      <w:r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3F0099" w:rsidRPr="00A01B1F" w:rsidRDefault="003F0099" w:rsidP="00F51E3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01B1F">
        <w:rPr>
          <w:rFonts w:ascii="Times New Roman" w:hAnsi="Times New Roman" w:cs="Times New Roman"/>
          <w:sz w:val="28"/>
          <w:szCs w:val="28"/>
          <w:lang w:eastAsia="x-none"/>
        </w:rPr>
        <w:t>В 2021 году в общем объеме расходной части бюджета округа 1 156 146,7 тыс. рублей или 50,8%, составят расходы, осуществляемые за счет безвозмездных поступлений (субсидий, субвенций и иных межбюджетных трансфертов) из областного бюджета.</w:t>
      </w:r>
    </w:p>
    <w:p w:rsidR="00244F10" w:rsidRPr="00524D83" w:rsidRDefault="00637A48" w:rsidP="00244F10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524D83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10.9. </w:t>
      </w:r>
      <w:proofErr w:type="gramStart"/>
      <w:r w:rsidR="00244F10" w:rsidRPr="00524D83">
        <w:rPr>
          <w:rFonts w:ascii="Times New Roman" w:hAnsi="Times New Roman" w:cs="Times New Roman"/>
          <w:sz w:val="28"/>
          <w:szCs w:val="28"/>
          <w:lang w:eastAsia="x-none"/>
        </w:rPr>
        <w:t>В 2022 году в общем объеме расходной части бюджета округа      1 871 812,6 тыс. рублей или 59,3%, составят расходы, осуществляемые за счет безвозмездных поступлений (субсидий, субвенций и иных межбюджетных трансфертов) из областного бюджета, что на 274 457,0 тыс. рублей или 17,2 % больше, чем в 2021 году (в бюджете 2021 года – 1 597 355,6 тыс. рублей).</w:t>
      </w:r>
      <w:proofErr w:type="gramEnd"/>
    </w:p>
    <w:p w:rsidR="00244F10" w:rsidRPr="00524D83" w:rsidRDefault="00244F10" w:rsidP="00244F10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524D83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10.10. </w:t>
      </w:r>
      <w:r w:rsidRPr="00524D83">
        <w:rPr>
          <w:rFonts w:ascii="Times New Roman" w:hAnsi="Times New Roman" w:cs="Times New Roman"/>
          <w:sz w:val="28"/>
          <w:szCs w:val="28"/>
          <w:lang w:eastAsia="x-none"/>
        </w:rPr>
        <w:t>Объемы условно утверждаемых расходов на первый и второй годы планового периода предлагаются к утверждению с соблюдением предельного уровня, установленного пунктом 3 статьи 184.1 Бюджетного кодекса РФ: на 2023 год – в сумме 31 475,7 тыс. рублей, на 2024 год – в сумме 62 562,1 тыс. рублей.</w:t>
      </w:r>
    </w:p>
    <w:p w:rsidR="00637A48" w:rsidRPr="000B61BB" w:rsidRDefault="00524D83" w:rsidP="00530194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x-none"/>
        </w:rPr>
      </w:pPr>
      <w:r w:rsidRPr="00524D83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10.11. </w:t>
      </w:r>
      <w:r w:rsidR="00637A48" w:rsidRPr="00524D83">
        <w:rPr>
          <w:rFonts w:ascii="Times New Roman" w:hAnsi="Times New Roman" w:cs="Times New Roman"/>
          <w:sz w:val="28"/>
          <w:szCs w:val="28"/>
          <w:lang w:eastAsia="x-none"/>
        </w:rPr>
        <w:t xml:space="preserve">Объем </w:t>
      </w:r>
      <w:r w:rsidR="00637A48" w:rsidRPr="000B61BB">
        <w:rPr>
          <w:rFonts w:ascii="Times New Roman" w:hAnsi="Times New Roman" w:cs="Times New Roman"/>
          <w:sz w:val="28"/>
          <w:szCs w:val="28"/>
          <w:lang w:eastAsia="x-none"/>
        </w:rPr>
        <w:t xml:space="preserve">резервного фонда </w:t>
      </w:r>
      <w:r w:rsidR="00637A48"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>администрации Печенгского муниципального округа на 202</w:t>
      </w:r>
      <w:r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>2</w:t>
      </w:r>
      <w:r w:rsidR="00637A48"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- 202</w:t>
      </w:r>
      <w:r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>4</w:t>
      </w:r>
      <w:r w:rsidR="00637A48"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годы запланирован в объеме </w:t>
      </w:r>
      <w:r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>8</w:t>
      </w:r>
      <w:r w:rsidR="00637A48"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> 000 тыс. рублей</w:t>
      </w:r>
      <w:r w:rsidR="00AD56D2"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ежегодно</w:t>
      </w:r>
      <w:r w:rsidR="00637A48" w:rsidRPr="000B61BB">
        <w:rPr>
          <w:rFonts w:ascii="Times New Roman" w:eastAsia="Calibri" w:hAnsi="Times New Roman" w:cs="Times New Roman"/>
          <w:sz w:val="28"/>
          <w:szCs w:val="20"/>
          <w:lang w:eastAsia="x-none"/>
        </w:rPr>
        <w:t>, что не превышает предельного размера, определенного пунктом 3 статьи 81 Бюджетного кодекса РФ, а также соответствует пункту 19 Методики планирования.</w:t>
      </w:r>
    </w:p>
    <w:p w:rsidR="00530194" w:rsidRDefault="00D8124D" w:rsidP="00530194">
      <w:pPr>
        <w:pStyle w:val="6"/>
        <w:spacing w:before="0" w:line="283" w:lineRule="auto"/>
        <w:rPr>
          <w:rFonts w:eastAsiaTheme="minorHAnsi"/>
          <w:szCs w:val="28"/>
          <w:lang w:val="ru-RU"/>
        </w:rPr>
      </w:pPr>
      <w:r w:rsidRPr="00530194">
        <w:rPr>
          <w:b/>
          <w:szCs w:val="28"/>
        </w:rPr>
        <w:t>10.1</w:t>
      </w:r>
      <w:r w:rsidR="000B61BB" w:rsidRPr="00530194">
        <w:rPr>
          <w:b/>
          <w:szCs w:val="28"/>
          <w:lang w:val="ru-RU"/>
        </w:rPr>
        <w:t>2</w:t>
      </w:r>
      <w:r w:rsidRPr="00530194">
        <w:rPr>
          <w:b/>
          <w:szCs w:val="28"/>
        </w:rPr>
        <w:t xml:space="preserve">. </w:t>
      </w:r>
      <w:r w:rsidR="00530194" w:rsidRPr="00530194">
        <w:rPr>
          <w:rFonts w:eastAsiaTheme="minorHAnsi"/>
          <w:szCs w:val="28"/>
          <w:lang w:val="ru-RU"/>
        </w:rPr>
        <w:t>На 2022 год программная структура расходов бюджета</w:t>
      </w:r>
      <w:r w:rsidR="00530194">
        <w:rPr>
          <w:rFonts w:eastAsiaTheme="minorHAnsi"/>
          <w:szCs w:val="28"/>
          <w:lang w:val="ru-RU"/>
        </w:rPr>
        <w:t xml:space="preserve"> округа </w:t>
      </w:r>
      <w:r w:rsidR="00530194" w:rsidRPr="00530194">
        <w:rPr>
          <w:rFonts w:eastAsiaTheme="minorHAnsi"/>
          <w:szCs w:val="28"/>
          <w:lang w:val="ru-RU"/>
        </w:rPr>
        <w:t xml:space="preserve">сформирована на основе </w:t>
      </w:r>
      <w:r w:rsidR="00530194">
        <w:rPr>
          <w:rFonts w:eastAsiaTheme="minorHAnsi"/>
          <w:szCs w:val="28"/>
          <w:lang w:val="ru-RU"/>
        </w:rPr>
        <w:t>14</w:t>
      </w:r>
      <w:r w:rsidR="00530194" w:rsidRPr="00530194">
        <w:rPr>
          <w:rFonts w:eastAsiaTheme="minorHAnsi"/>
          <w:szCs w:val="28"/>
          <w:lang w:val="ru-RU"/>
        </w:rPr>
        <w:t xml:space="preserve"> </w:t>
      </w:r>
      <w:r w:rsidR="00530194">
        <w:rPr>
          <w:rFonts w:eastAsiaTheme="minorHAnsi"/>
          <w:szCs w:val="28"/>
          <w:lang w:val="ru-RU"/>
        </w:rPr>
        <w:t xml:space="preserve">муниципальных программ. </w:t>
      </w:r>
    </w:p>
    <w:p w:rsidR="003E6721" w:rsidRDefault="004B2FDC" w:rsidP="003E6721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530194">
        <w:rPr>
          <w:rFonts w:ascii="Times New Roman" w:eastAsia="Calibri" w:hAnsi="Times New Roman" w:cs="Times New Roman"/>
          <w:sz w:val="28"/>
          <w:szCs w:val="20"/>
        </w:rPr>
        <w:lastRenderedPageBreak/>
        <w:t xml:space="preserve">В соответствии с проектом решения расходы бюджета округа на </w:t>
      </w:r>
      <w:r w:rsidR="003E6721" w:rsidRPr="00530194">
        <w:rPr>
          <w:rFonts w:ascii="Times New Roman" w:eastAsia="Calibri" w:hAnsi="Times New Roman" w:cs="Times New Roman"/>
          <w:sz w:val="28"/>
          <w:szCs w:val="20"/>
        </w:rPr>
        <w:t xml:space="preserve">реализацию муниципальных программ </w:t>
      </w:r>
      <w:r w:rsidR="00530194" w:rsidRPr="00530194">
        <w:rPr>
          <w:rFonts w:ascii="Times New Roman" w:eastAsia="Calibri" w:hAnsi="Times New Roman" w:cs="Times New Roman"/>
          <w:sz w:val="28"/>
          <w:szCs w:val="20"/>
        </w:rPr>
        <w:t>на 2022 год</w:t>
      </w:r>
      <w:r w:rsidR="003E6721" w:rsidRPr="00530194">
        <w:rPr>
          <w:rFonts w:ascii="Times New Roman" w:eastAsia="Calibri" w:hAnsi="Times New Roman" w:cs="Times New Roman"/>
          <w:sz w:val="28"/>
          <w:szCs w:val="20"/>
        </w:rPr>
        <w:t xml:space="preserve"> планируются в объеме </w:t>
      </w:r>
      <w:r w:rsidR="00530194" w:rsidRPr="00530194">
        <w:rPr>
          <w:rFonts w:ascii="Times New Roman" w:eastAsia="Calibri" w:hAnsi="Times New Roman" w:cs="Times New Roman"/>
          <w:sz w:val="28"/>
          <w:szCs w:val="20"/>
        </w:rPr>
        <w:t>3 149 358,5</w:t>
      </w:r>
      <w:r w:rsidR="003E6721" w:rsidRPr="00530194">
        <w:rPr>
          <w:rFonts w:ascii="Times New Roman" w:eastAsia="Calibri" w:hAnsi="Times New Roman" w:cs="Times New Roman"/>
          <w:sz w:val="28"/>
          <w:szCs w:val="20"/>
        </w:rPr>
        <w:t xml:space="preserve"> тыс. рублей, или 99,</w:t>
      </w:r>
      <w:r w:rsidR="00530194" w:rsidRPr="00530194">
        <w:rPr>
          <w:rFonts w:ascii="Times New Roman" w:eastAsia="Calibri" w:hAnsi="Times New Roman" w:cs="Times New Roman"/>
          <w:sz w:val="28"/>
          <w:szCs w:val="20"/>
        </w:rPr>
        <w:t>8</w:t>
      </w:r>
      <w:r w:rsidR="003E6721" w:rsidRPr="00530194">
        <w:rPr>
          <w:rFonts w:ascii="Times New Roman" w:eastAsia="Calibri" w:hAnsi="Times New Roman" w:cs="Times New Roman"/>
          <w:sz w:val="28"/>
          <w:szCs w:val="20"/>
        </w:rPr>
        <w:t xml:space="preserve"> % общего объема расходов бюджета округа, </w:t>
      </w:r>
      <w:r w:rsidR="00530194" w:rsidRPr="00530194">
        <w:rPr>
          <w:rFonts w:ascii="Times New Roman" w:eastAsia="Calibri" w:hAnsi="Times New Roman" w:cs="Times New Roman"/>
          <w:sz w:val="28"/>
          <w:szCs w:val="20"/>
        </w:rPr>
        <w:t xml:space="preserve"> что на 442 787,8 тыс. рублей, или 16,4%, больше объема бюджетных ассигнований, предусмотренного решением о бюджете на 2021 год.</w:t>
      </w:r>
    </w:p>
    <w:p w:rsidR="002918A0" w:rsidRDefault="009E284B" w:rsidP="00DA7D04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0"/>
          <w:highlight w:val="yellow"/>
          <w:lang w:eastAsia="x-none"/>
        </w:rPr>
      </w:pPr>
      <w:r w:rsidRPr="00DA7D04">
        <w:rPr>
          <w:rFonts w:ascii="Times New Roman" w:hAnsi="Times New Roman" w:cs="Times New Roman"/>
          <w:b/>
          <w:sz w:val="28"/>
          <w:szCs w:val="20"/>
          <w:lang w:eastAsia="x-none"/>
        </w:rPr>
        <w:t>10.</w:t>
      </w:r>
      <w:r w:rsidR="007C218D" w:rsidRPr="00DA7D04">
        <w:rPr>
          <w:rFonts w:ascii="Times New Roman" w:hAnsi="Times New Roman" w:cs="Times New Roman"/>
          <w:b/>
          <w:sz w:val="28"/>
          <w:szCs w:val="20"/>
          <w:lang w:eastAsia="x-none"/>
        </w:rPr>
        <w:t>1</w:t>
      </w:r>
      <w:r w:rsidR="000627CE">
        <w:rPr>
          <w:rFonts w:ascii="Times New Roman" w:hAnsi="Times New Roman" w:cs="Times New Roman"/>
          <w:b/>
          <w:sz w:val="28"/>
          <w:szCs w:val="20"/>
          <w:lang w:eastAsia="x-none"/>
        </w:rPr>
        <w:t>3</w:t>
      </w:r>
      <w:r w:rsidRPr="00DA7D04">
        <w:rPr>
          <w:rFonts w:ascii="Times New Roman" w:hAnsi="Times New Roman" w:cs="Times New Roman"/>
          <w:b/>
          <w:sz w:val="28"/>
          <w:szCs w:val="20"/>
          <w:lang w:eastAsia="x-none"/>
        </w:rPr>
        <w:t>.</w:t>
      </w:r>
      <w:r w:rsidRPr="00DA7D04">
        <w:rPr>
          <w:rFonts w:ascii="Times New Roman" w:hAnsi="Times New Roman" w:cs="Times New Roman"/>
          <w:sz w:val="28"/>
          <w:szCs w:val="20"/>
          <w:lang w:eastAsia="x-none"/>
        </w:rPr>
        <w:t xml:space="preserve"> </w:t>
      </w:r>
      <w:r w:rsidR="00DA7D04" w:rsidRPr="00DA7D04">
        <w:rPr>
          <w:rFonts w:ascii="Times New Roman" w:hAnsi="Times New Roman" w:cs="Times New Roman"/>
          <w:sz w:val="28"/>
          <w:szCs w:val="20"/>
          <w:lang w:eastAsia="x-none"/>
        </w:rPr>
        <w:t>Общий объем бюджетных ассигнований на предоставление субсидий бюджетным и автономным учреждениям на финансовое обеспечение</w:t>
      </w:r>
      <w:r w:rsidR="00DA7D04">
        <w:rPr>
          <w:rFonts w:ascii="Times New Roman" w:hAnsi="Times New Roman" w:cs="Times New Roman"/>
          <w:sz w:val="28"/>
          <w:szCs w:val="20"/>
          <w:lang w:eastAsia="x-none"/>
        </w:rPr>
        <w:t xml:space="preserve"> </w:t>
      </w:r>
      <w:r w:rsidR="00DA7D04" w:rsidRPr="00DA7D04">
        <w:rPr>
          <w:rFonts w:ascii="Times New Roman" w:hAnsi="Times New Roman" w:cs="Times New Roman"/>
          <w:sz w:val="28"/>
          <w:szCs w:val="20"/>
          <w:lang w:eastAsia="x-none"/>
        </w:rPr>
        <w:t xml:space="preserve">выполнения </w:t>
      </w:r>
      <w:r w:rsidR="00DA7D04">
        <w:rPr>
          <w:rFonts w:ascii="Times New Roman" w:hAnsi="Times New Roman" w:cs="Times New Roman"/>
          <w:sz w:val="28"/>
          <w:szCs w:val="20"/>
          <w:lang w:eastAsia="x-none"/>
        </w:rPr>
        <w:t>муниципального</w:t>
      </w:r>
      <w:r w:rsidR="00DA7D04" w:rsidRPr="00DA7D04">
        <w:rPr>
          <w:rFonts w:ascii="Times New Roman" w:hAnsi="Times New Roman" w:cs="Times New Roman"/>
          <w:sz w:val="28"/>
          <w:szCs w:val="20"/>
          <w:lang w:eastAsia="x-none"/>
        </w:rPr>
        <w:t xml:space="preserve"> задания на оказание </w:t>
      </w:r>
      <w:r w:rsidR="00DA7D04">
        <w:rPr>
          <w:rFonts w:ascii="Times New Roman" w:hAnsi="Times New Roman" w:cs="Times New Roman"/>
          <w:sz w:val="28"/>
          <w:szCs w:val="20"/>
          <w:lang w:eastAsia="x-none"/>
        </w:rPr>
        <w:t>муниципальных</w:t>
      </w:r>
      <w:r w:rsidR="00DA7D04" w:rsidRPr="00DA7D04">
        <w:rPr>
          <w:rFonts w:ascii="Times New Roman" w:hAnsi="Times New Roman" w:cs="Times New Roman"/>
          <w:sz w:val="28"/>
          <w:szCs w:val="20"/>
          <w:lang w:eastAsia="x-none"/>
        </w:rPr>
        <w:t xml:space="preserve"> услуг</w:t>
      </w:r>
      <w:r w:rsidR="00DA7D04">
        <w:rPr>
          <w:rFonts w:ascii="Times New Roman" w:hAnsi="Times New Roman" w:cs="Times New Roman"/>
          <w:sz w:val="28"/>
          <w:szCs w:val="20"/>
          <w:lang w:eastAsia="x-none"/>
        </w:rPr>
        <w:t xml:space="preserve"> </w:t>
      </w:r>
      <w:r w:rsidR="00DA7D04" w:rsidRPr="00DA7D04">
        <w:rPr>
          <w:rFonts w:ascii="Times New Roman" w:hAnsi="Times New Roman" w:cs="Times New Roman"/>
          <w:sz w:val="28"/>
          <w:szCs w:val="20"/>
          <w:lang w:eastAsia="x-none"/>
        </w:rPr>
        <w:t xml:space="preserve">(работ), предусмотрен </w:t>
      </w:r>
      <w:r w:rsidR="00DA7D04">
        <w:rPr>
          <w:rFonts w:ascii="Times New Roman" w:hAnsi="Times New Roman" w:cs="Times New Roman"/>
          <w:sz w:val="28"/>
          <w:szCs w:val="20"/>
          <w:lang w:eastAsia="x-none"/>
        </w:rPr>
        <w:t xml:space="preserve">проектом решения </w:t>
      </w:r>
      <w:r w:rsidR="00DA7D04" w:rsidRPr="00DA7D04">
        <w:rPr>
          <w:rFonts w:ascii="Times New Roman" w:hAnsi="Times New Roman" w:cs="Times New Roman"/>
          <w:sz w:val="28"/>
          <w:szCs w:val="20"/>
          <w:lang w:eastAsia="x-none"/>
        </w:rPr>
        <w:t>в нарушение положений статьи 69.2 Бюджетного кодекса РФ и Положения о муниципальном задании</w:t>
      </w:r>
      <w:r w:rsidR="00DA7D04">
        <w:rPr>
          <w:rFonts w:ascii="Times New Roman" w:hAnsi="Times New Roman" w:cs="Times New Roman"/>
          <w:sz w:val="28"/>
          <w:szCs w:val="20"/>
          <w:lang w:eastAsia="x-none"/>
        </w:rPr>
        <w:t>.</w:t>
      </w:r>
    </w:p>
    <w:p w:rsidR="00917DD8" w:rsidRPr="00A01B1F" w:rsidRDefault="00F81930" w:rsidP="00917DD8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highlight w:val="yellow"/>
          <w:lang w:eastAsia="x-none"/>
        </w:rPr>
      </w:pPr>
      <w:r w:rsidRPr="00F81930">
        <w:rPr>
          <w:rFonts w:ascii="Times New Roman" w:eastAsia="Calibri" w:hAnsi="Times New Roman" w:cs="Times New Roman"/>
          <w:sz w:val="28"/>
          <w:szCs w:val="20"/>
          <w:lang w:eastAsia="x-none"/>
        </w:rPr>
        <w:t>В общем объеме расходов бюджета округа в 2022 году объемы бюджетных ассигнований, предусмотренных на предоставление субсидий муниципальным бюджетным учреждениям на финансовое обеспечение муниципального задания и на иные цели, составляют 61,6% (в 202</w:t>
      </w:r>
      <w:r>
        <w:rPr>
          <w:rFonts w:ascii="Times New Roman" w:eastAsia="Calibri" w:hAnsi="Times New Roman" w:cs="Times New Roman"/>
          <w:sz w:val="28"/>
          <w:szCs w:val="20"/>
          <w:lang w:eastAsia="x-none"/>
        </w:rPr>
        <w:t>1</w:t>
      </w:r>
      <w:r w:rsidRPr="00F81930">
        <w:rPr>
          <w:rFonts w:ascii="Times New Roman" w:eastAsia="Calibri" w:hAnsi="Times New Roman" w:cs="Times New Roman"/>
          <w:sz w:val="28"/>
          <w:szCs w:val="20"/>
          <w:lang w:eastAsia="x-none"/>
        </w:rPr>
        <w:t xml:space="preserve"> году – 71,5%)</w:t>
      </w:r>
    </w:p>
    <w:p w:rsidR="00B71744" w:rsidRDefault="00370570" w:rsidP="00CF3169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CF3169">
        <w:rPr>
          <w:rFonts w:ascii="Times New Roman" w:hAnsi="Times New Roman" w:cs="Times New Roman"/>
          <w:b/>
          <w:sz w:val="28"/>
          <w:szCs w:val="28"/>
          <w:lang w:eastAsia="x-none"/>
        </w:rPr>
        <w:t>10.1</w:t>
      </w:r>
      <w:r w:rsidR="000C1C71" w:rsidRPr="00CF3169">
        <w:rPr>
          <w:rFonts w:ascii="Times New Roman" w:hAnsi="Times New Roman" w:cs="Times New Roman"/>
          <w:b/>
          <w:sz w:val="28"/>
          <w:szCs w:val="28"/>
          <w:lang w:eastAsia="x-none"/>
        </w:rPr>
        <w:t>4</w:t>
      </w:r>
      <w:r w:rsidRPr="00CF3169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. </w:t>
      </w:r>
      <w:r w:rsidR="00B71744" w:rsidRPr="00CF3169">
        <w:rPr>
          <w:rFonts w:ascii="Times New Roman" w:hAnsi="Times New Roman" w:cs="Times New Roman"/>
          <w:sz w:val="28"/>
          <w:szCs w:val="28"/>
          <w:lang w:eastAsia="x-none"/>
        </w:rPr>
        <w:t xml:space="preserve">Объемы бюджетных ассигнований, направляемых на исполнение публичных нормативных обязательств, утвержденные в пункте 1 статьи </w:t>
      </w:r>
      <w:r w:rsidRPr="00CF3169">
        <w:rPr>
          <w:rFonts w:ascii="Times New Roman" w:hAnsi="Times New Roman" w:cs="Times New Roman"/>
          <w:sz w:val="28"/>
          <w:szCs w:val="28"/>
          <w:lang w:eastAsia="x-none"/>
        </w:rPr>
        <w:t>6</w:t>
      </w:r>
      <w:r w:rsidR="00B71744" w:rsidRPr="00CF3169">
        <w:rPr>
          <w:rFonts w:ascii="Times New Roman" w:hAnsi="Times New Roman" w:cs="Times New Roman"/>
          <w:sz w:val="28"/>
          <w:szCs w:val="28"/>
          <w:lang w:eastAsia="x-none"/>
        </w:rPr>
        <w:t xml:space="preserve"> проекта решения, соответствуют суммарному объему бюджетных ассигнований, распределенных </w:t>
      </w:r>
      <w:r w:rsidR="00CF3169" w:rsidRPr="00CF3169">
        <w:rPr>
          <w:rFonts w:ascii="Times New Roman" w:hAnsi="Times New Roman" w:cs="Times New Roman"/>
          <w:sz w:val="28"/>
          <w:szCs w:val="28"/>
          <w:lang w:eastAsia="x-none"/>
        </w:rPr>
        <w:t>в соответствии с нормами статьи</w:t>
      </w:r>
      <w:r w:rsidR="00CF3169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CF3169" w:rsidRPr="00CF3169">
        <w:rPr>
          <w:rFonts w:ascii="Times New Roman" w:hAnsi="Times New Roman" w:cs="Times New Roman"/>
          <w:sz w:val="28"/>
          <w:szCs w:val="28"/>
          <w:lang w:eastAsia="x-none"/>
        </w:rPr>
        <w:t>74.1 Бюджетного кодекса РФ по целевым статьям, соответствующим каждому</w:t>
      </w:r>
      <w:r w:rsidR="00CF3169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CF3169" w:rsidRPr="00CF3169">
        <w:rPr>
          <w:rFonts w:ascii="Times New Roman" w:hAnsi="Times New Roman" w:cs="Times New Roman"/>
          <w:sz w:val="28"/>
          <w:szCs w:val="28"/>
          <w:lang w:eastAsia="x-none"/>
        </w:rPr>
        <w:t>виду обязательств.</w:t>
      </w:r>
    </w:p>
    <w:p w:rsidR="00E17E88" w:rsidRDefault="00D15BA3" w:rsidP="00E17E88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E17E88">
        <w:rPr>
          <w:rFonts w:ascii="Times New Roman" w:eastAsia="Calibri" w:hAnsi="Times New Roman" w:cs="Times New Roman"/>
          <w:b/>
          <w:sz w:val="28"/>
          <w:szCs w:val="28"/>
        </w:rPr>
        <w:t>10.</w:t>
      </w:r>
      <w:r w:rsidR="00932F58" w:rsidRPr="00E17E8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0C1C71" w:rsidRPr="00E17E8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11656F" w:rsidRPr="00E17E88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E17E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17E88" w:rsidRPr="00E17E88">
        <w:rPr>
          <w:rFonts w:ascii="Times New Roman" w:hAnsi="Times New Roman" w:cs="Times New Roman"/>
          <w:sz w:val="28"/>
          <w:szCs w:val="28"/>
          <w:lang w:eastAsia="x-none"/>
        </w:rPr>
        <w:t xml:space="preserve">Объемы бюджетных ассигнований Дорожного фонда </w:t>
      </w:r>
      <w:r w:rsidR="00E17E88" w:rsidRPr="00E17E88">
        <w:rPr>
          <w:rFonts w:ascii="Times New Roman" w:hAnsi="Times New Roman" w:cs="Times New Roman"/>
          <w:sz w:val="28"/>
          <w:szCs w:val="28"/>
        </w:rPr>
        <w:t>Печенгского муниципального округа Мурманской области</w:t>
      </w:r>
      <w:r w:rsidR="00E17E88" w:rsidRPr="00E17E88">
        <w:rPr>
          <w:rFonts w:ascii="Times New Roman" w:hAnsi="Times New Roman" w:cs="Times New Roman"/>
          <w:sz w:val="28"/>
          <w:szCs w:val="28"/>
          <w:lang w:eastAsia="x-none"/>
        </w:rPr>
        <w:t xml:space="preserve"> на 2022 год и</w:t>
      </w:r>
      <w:r w:rsidR="00E17E88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17E88" w:rsidRPr="00E17E88">
        <w:rPr>
          <w:rFonts w:ascii="Times New Roman" w:hAnsi="Times New Roman" w:cs="Times New Roman"/>
          <w:sz w:val="28"/>
          <w:szCs w:val="28"/>
          <w:lang w:eastAsia="x-none"/>
        </w:rPr>
        <w:t xml:space="preserve">плановый период сформированы в соответствии с </w:t>
      </w:r>
      <w:r w:rsidR="00E17E88">
        <w:rPr>
          <w:rFonts w:ascii="Times New Roman" w:hAnsi="Times New Roman" w:cs="Times New Roman"/>
          <w:sz w:val="28"/>
          <w:szCs w:val="28"/>
          <w:lang w:eastAsia="x-none"/>
        </w:rPr>
        <w:t>решением Совета депутатов Печенгского муниципального округа от 23.10.2020 № 42 «</w:t>
      </w:r>
      <w:r w:rsidR="00E17E88" w:rsidRPr="00E17E88">
        <w:rPr>
          <w:rFonts w:ascii="Times New Roman" w:hAnsi="Times New Roman" w:cs="Times New Roman"/>
          <w:sz w:val="28"/>
          <w:szCs w:val="28"/>
          <w:lang w:eastAsia="x-none"/>
        </w:rPr>
        <w:t>О создании муниципального дорожного фонда Печенгского муниципального округа Мурманской области</w:t>
      </w:r>
      <w:r w:rsidR="00E17E88">
        <w:rPr>
          <w:rFonts w:ascii="Times New Roman" w:hAnsi="Times New Roman" w:cs="Times New Roman"/>
          <w:sz w:val="28"/>
          <w:szCs w:val="28"/>
          <w:lang w:eastAsia="x-none"/>
        </w:rPr>
        <w:t>».</w:t>
      </w:r>
    </w:p>
    <w:p w:rsidR="00EC40C7" w:rsidRPr="00EC40C7" w:rsidRDefault="00E17E88" w:rsidP="00FB0016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E17E88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10.16. </w:t>
      </w:r>
      <w:proofErr w:type="gramStart"/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Расходы бюджета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 xml:space="preserve">округа 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>на капитальные вложения в объекты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 xml:space="preserve"> муниципальной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собственности прогнозируются на 2022 год в общей сумме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 xml:space="preserve"> 579 528,6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 (в том числе средства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вышестоящих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бюджет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ов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в сумме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 xml:space="preserve"> 558 390,3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тыс. рублей, или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96,3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% от общего объема расходов на капитальные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вложения) размер которых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на 12,9%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выше уровня утвержденного объема в 2021 году, их доля в общем объеме расходов бюджета</w:t>
      </w:r>
      <w:proofErr w:type="gramEnd"/>
      <w:r w:rsidR="00EC40C7">
        <w:rPr>
          <w:rFonts w:ascii="Times New Roman" w:hAnsi="Times New Roman" w:cs="Times New Roman"/>
          <w:sz w:val="28"/>
          <w:szCs w:val="28"/>
          <w:lang w:eastAsia="x-none"/>
        </w:rPr>
        <w:t xml:space="preserve"> округа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составит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18,4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% (в 2021 году –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5,5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%). В плановом периоде доля расходов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снижается до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16,7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% в 2023 году и до </w:t>
      </w:r>
      <w:r w:rsidR="00EC40C7">
        <w:rPr>
          <w:rFonts w:ascii="Times New Roman" w:hAnsi="Times New Roman" w:cs="Times New Roman"/>
          <w:sz w:val="28"/>
          <w:szCs w:val="28"/>
          <w:lang w:eastAsia="x-none"/>
        </w:rPr>
        <w:t>3,1</w:t>
      </w:r>
      <w:r w:rsidR="00EC40C7" w:rsidRPr="00EC40C7">
        <w:rPr>
          <w:rFonts w:ascii="Times New Roman" w:hAnsi="Times New Roman" w:cs="Times New Roman"/>
          <w:sz w:val="28"/>
          <w:szCs w:val="28"/>
          <w:lang w:eastAsia="x-none"/>
        </w:rPr>
        <w:t xml:space="preserve"> % в 2024 году.</w:t>
      </w:r>
    </w:p>
    <w:p w:rsidR="00FA7AA3" w:rsidRPr="00FA7AA3" w:rsidRDefault="00583207" w:rsidP="00FA7AA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AA3">
        <w:rPr>
          <w:rFonts w:ascii="Times New Roman" w:eastAsia="Calibri" w:hAnsi="Times New Roman" w:cs="Times New Roman"/>
          <w:b/>
          <w:sz w:val="28"/>
          <w:szCs w:val="28"/>
        </w:rPr>
        <w:t>10.1</w:t>
      </w:r>
      <w:r w:rsidR="00FA7AA3" w:rsidRPr="00FA7AA3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FA7AA3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31D8B" w:rsidRPr="00FA7A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A7AA3" w:rsidRPr="00FA7AA3">
        <w:rPr>
          <w:rFonts w:ascii="Times New Roman" w:eastAsia="Calibri" w:hAnsi="Times New Roman" w:cs="Times New Roman"/>
          <w:sz w:val="28"/>
          <w:szCs w:val="28"/>
        </w:rPr>
        <w:t>При проведении анализа планирования расходов выявлено следующее:</w:t>
      </w:r>
    </w:p>
    <w:p w:rsidR="00FA7AA3" w:rsidRDefault="00FA7AA3" w:rsidP="00FA7AA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A7A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расходы </w:t>
      </w:r>
      <w:r w:rsidRPr="009E7BA6">
        <w:rPr>
          <w:rFonts w:ascii="Times New Roman" w:eastAsia="Calibri" w:hAnsi="Times New Roman" w:cs="Times New Roman"/>
          <w:sz w:val="28"/>
          <w:szCs w:val="20"/>
        </w:rPr>
        <w:t>на функционирование</w:t>
      </w:r>
      <w:r w:rsidRPr="00DA7D04">
        <w:rPr>
          <w:rFonts w:ascii="Times New Roman" w:eastAsia="Calibri" w:hAnsi="Times New Roman" w:cs="Times New Roman"/>
          <w:sz w:val="28"/>
          <w:szCs w:val="20"/>
        </w:rPr>
        <w:t xml:space="preserve"> (обеспечение деятельности) </w:t>
      </w:r>
      <w:r>
        <w:rPr>
          <w:rFonts w:ascii="Times New Roman" w:eastAsia="Calibri" w:hAnsi="Times New Roman" w:cs="Times New Roman"/>
          <w:sz w:val="28"/>
          <w:szCs w:val="20"/>
        </w:rPr>
        <w:t xml:space="preserve">представительного </w:t>
      </w:r>
      <w:r w:rsidRPr="00DA7D04">
        <w:rPr>
          <w:rFonts w:ascii="Times New Roman" w:eastAsia="Calibri" w:hAnsi="Times New Roman" w:cs="Times New Roman"/>
          <w:sz w:val="28"/>
          <w:szCs w:val="20"/>
        </w:rPr>
        <w:t xml:space="preserve">органа </w:t>
      </w:r>
      <w:r>
        <w:rPr>
          <w:rFonts w:ascii="Times New Roman" w:eastAsia="Calibri" w:hAnsi="Times New Roman" w:cs="Times New Roman"/>
          <w:sz w:val="28"/>
          <w:szCs w:val="20"/>
        </w:rPr>
        <w:t>местного самоуправления</w:t>
      </w:r>
      <w:r w:rsidRPr="00DA7D04">
        <w:rPr>
          <w:rFonts w:ascii="Times New Roman" w:eastAsia="Calibri" w:hAnsi="Times New Roman" w:cs="Times New Roman"/>
          <w:sz w:val="28"/>
          <w:szCs w:val="20"/>
        </w:rPr>
        <w:t xml:space="preserve"> (</w:t>
      </w:r>
      <w:r>
        <w:rPr>
          <w:rFonts w:ascii="Times New Roman" w:eastAsia="Calibri" w:hAnsi="Times New Roman" w:cs="Times New Roman"/>
          <w:sz w:val="28"/>
          <w:szCs w:val="20"/>
        </w:rPr>
        <w:t>Совет депутатов</w:t>
      </w:r>
      <w:r w:rsidRPr="00DA7D04">
        <w:rPr>
          <w:rFonts w:ascii="Times New Roman" w:eastAsia="Calibri" w:hAnsi="Times New Roman" w:cs="Times New Roman"/>
          <w:sz w:val="28"/>
          <w:szCs w:val="20"/>
        </w:rPr>
        <w:t xml:space="preserve"> </w:t>
      </w:r>
      <w:r w:rsidRPr="00DA7D04">
        <w:rPr>
          <w:rFonts w:ascii="Times New Roman" w:eastAsia="Calibri" w:hAnsi="Times New Roman" w:cs="Times New Roman"/>
          <w:sz w:val="28"/>
          <w:szCs w:val="20"/>
        </w:rPr>
        <w:lastRenderedPageBreak/>
        <w:t>Печенгского муниципального округа)</w:t>
      </w:r>
      <w:r>
        <w:rPr>
          <w:rFonts w:ascii="Times New Roman" w:eastAsia="Calibri" w:hAnsi="Times New Roman" w:cs="Times New Roman"/>
          <w:sz w:val="28"/>
          <w:szCs w:val="20"/>
        </w:rPr>
        <w:t xml:space="preserve"> запланированы в рамках муниципальной программы, в нарушение норм </w:t>
      </w:r>
      <w:r w:rsidR="006D1F9C" w:rsidRPr="006D1F9C">
        <w:rPr>
          <w:rFonts w:ascii="Times New Roman" w:eastAsia="Calibri" w:hAnsi="Times New Roman" w:cs="Times New Roman"/>
          <w:sz w:val="28"/>
          <w:szCs w:val="20"/>
        </w:rPr>
        <w:t>Федеральн</w:t>
      </w:r>
      <w:r w:rsidR="006D1F9C">
        <w:rPr>
          <w:rFonts w:ascii="Times New Roman" w:eastAsia="Calibri" w:hAnsi="Times New Roman" w:cs="Times New Roman"/>
          <w:sz w:val="28"/>
          <w:szCs w:val="20"/>
        </w:rPr>
        <w:t>ого</w:t>
      </w:r>
      <w:r w:rsidR="006D1F9C" w:rsidRPr="006D1F9C">
        <w:rPr>
          <w:rFonts w:ascii="Times New Roman" w:eastAsia="Calibri" w:hAnsi="Times New Roman" w:cs="Times New Roman"/>
          <w:sz w:val="28"/>
          <w:szCs w:val="20"/>
        </w:rPr>
        <w:t xml:space="preserve"> закон</w:t>
      </w:r>
      <w:r w:rsidR="006D1F9C">
        <w:rPr>
          <w:rFonts w:ascii="Times New Roman" w:eastAsia="Calibri" w:hAnsi="Times New Roman" w:cs="Times New Roman"/>
          <w:sz w:val="28"/>
          <w:szCs w:val="20"/>
        </w:rPr>
        <w:t>а</w:t>
      </w:r>
      <w:r w:rsidR="006D1F9C" w:rsidRPr="006D1F9C">
        <w:rPr>
          <w:rFonts w:ascii="Times New Roman" w:eastAsia="Calibri" w:hAnsi="Times New Roman" w:cs="Times New Roman"/>
          <w:sz w:val="28"/>
          <w:szCs w:val="20"/>
        </w:rPr>
        <w:t xml:space="preserve"> от 06.10.2003 </w:t>
      </w:r>
      <w:r w:rsidR="006D1F9C">
        <w:rPr>
          <w:rFonts w:ascii="Times New Roman" w:eastAsia="Calibri" w:hAnsi="Times New Roman" w:cs="Times New Roman"/>
          <w:sz w:val="28"/>
          <w:szCs w:val="20"/>
        </w:rPr>
        <w:t>№</w:t>
      </w:r>
      <w:r w:rsidR="006D1F9C" w:rsidRPr="006D1F9C">
        <w:rPr>
          <w:rFonts w:ascii="Times New Roman" w:eastAsia="Calibri" w:hAnsi="Times New Roman" w:cs="Times New Roman"/>
          <w:sz w:val="28"/>
          <w:szCs w:val="20"/>
        </w:rPr>
        <w:t xml:space="preserve"> 131-ФЗ </w:t>
      </w:r>
      <w:r w:rsidR="006D1F9C">
        <w:rPr>
          <w:rFonts w:ascii="Times New Roman" w:eastAsia="Calibri" w:hAnsi="Times New Roman" w:cs="Times New Roman"/>
          <w:sz w:val="28"/>
          <w:szCs w:val="20"/>
        </w:rPr>
        <w:t>«</w:t>
      </w:r>
      <w:r w:rsidR="006D1F9C" w:rsidRPr="006D1F9C">
        <w:rPr>
          <w:rFonts w:ascii="Times New Roman" w:eastAsia="Calibri" w:hAnsi="Times New Roman" w:cs="Times New Roman"/>
          <w:sz w:val="28"/>
          <w:szCs w:val="20"/>
        </w:rPr>
        <w:t>Об общих принципах организации местного самоуправления в Российской Федерации</w:t>
      </w:r>
      <w:r w:rsidR="006D1F9C">
        <w:rPr>
          <w:rFonts w:ascii="Times New Roman" w:eastAsia="Calibri" w:hAnsi="Times New Roman" w:cs="Times New Roman"/>
          <w:sz w:val="28"/>
          <w:szCs w:val="20"/>
        </w:rPr>
        <w:t xml:space="preserve">», </w:t>
      </w:r>
      <w:r>
        <w:rPr>
          <w:rFonts w:ascii="Times New Roman" w:eastAsia="Calibri" w:hAnsi="Times New Roman" w:cs="Times New Roman"/>
          <w:sz w:val="28"/>
          <w:szCs w:val="20"/>
        </w:rPr>
        <w:t xml:space="preserve">Устава Печенгского муниципального округа и </w:t>
      </w:r>
      <w:r w:rsidRPr="009E7BA6">
        <w:rPr>
          <w:rFonts w:ascii="Times New Roman" w:eastAsia="Calibri" w:hAnsi="Times New Roman" w:cs="Times New Roman"/>
          <w:sz w:val="28"/>
          <w:szCs w:val="20"/>
        </w:rPr>
        <w:t>Методических рекомендаци</w:t>
      </w:r>
      <w:r>
        <w:rPr>
          <w:rFonts w:ascii="Times New Roman" w:eastAsia="Calibri" w:hAnsi="Times New Roman" w:cs="Times New Roman"/>
          <w:sz w:val="28"/>
          <w:szCs w:val="20"/>
        </w:rPr>
        <w:t>й</w:t>
      </w:r>
      <w:r w:rsidRPr="009E7BA6">
        <w:rPr>
          <w:rFonts w:ascii="Times New Roman" w:eastAsia="Calibri" w:hAnsi="Times New Roman" w:cs="Times New Roman"/>
          <w:sz w:val="28"/>
          <w:szCs w:val="20"/>
        </w:rPr>
        <w:t xml:space="preserve"> по составлению и исполнению бюджетов субъектов Российской Федерации и местных бюджетов на основе государственных (муниципальных) программ (письмо</w:t>
      </w:r>
      <w:proofErr w:type="gramEnd"/>
      <w:r w:rsidRPr="009E7BA6">
        <w:rPr>
          <w:rFonts w:ascii="Times New Roman" w:eastAsia="Calibri" w:hAnsi="Times New Roman" w:cs="Times New Roman"/>
          <w:sz w:val="28"/>
          <w:szCs w:val="20"/>
        </w:rPr>
        <w:t xml:space="preserve"> </w:t>
      </w:r>
      <w:proofErr w:type="gramStart"/>
      <w:r w:rsidRPr="009E7BA6">
        <w:rPr>
          <w:rFonts w:ascii="Times New Roman" w:eastAsia="Calibri" w:hAnsi="Times New Roman" w:cs="Times New Roman"/>
          <w:sz w:val="28"/>
          <w:szCs w:val="20"/>
        </w:rPr>
        <w:t>Минфина России от 30.09.2014 № 09-05-05/48843)</w:t>
      </w:r>
      <w:r>
        <w:rPr>
          <w:rFonts w:ascii="Times New Roman" w:eastAsia="Calibri" w:hAnsi="Times New Roman" w:cs="Times New Roman"/>
          <w:sz w:val="28"/>
          <w:szCs w:val="20"/>
        </w:rPr>
        <w:t>;</w:t>
      </w:r>
      <w:proofErr w:type="gramEnd"/>
    </w:p>
    <w:p w:rsidR="00FA7AA3" w:rsidRPr="00FA7AA3" w:rsidRDefault="00FA7AA3" w:rsidP="00FA7AA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0"/>
        </w:rPr>
        <w:t>- с</w:t>
      </w:r>
      <w:r w:rsidRPr="00FA7AA3">
        <w:rPr>
          <w:rFonts w:ascii="Times New Roman" w:eastAsia="Calibri" w:hAnsi="Times New Roman" w:cs="Times New Roman"/>
          <w:sz w:val="28"/>
          <w:szCs w:val="28"/>
        </w:rPr>
        <w:t>убсидии юридическим лицам (за исключением субсидий муниципальным учреждениям, а также субсидий, указанных в пунктах 6 - 8.1 статьи 78 бюджетного кодекса РФ, индивидуальным предпринимателям, а также физическим лицам - производителям товаров, работ, услуг предоставляются из местного бюджета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</w:t>
      </w:r>
      <w:proofErr w:type="gramEnd"/>
      <w:r w:rsidRPr="00FA7AA3">
        <w:rPr>
          <w:rFonts w:ascii="Times New Roman" w:eastAsia="Calibri" w:hAnsi="Times New Roman" w:cs="Times New Roman"/>
          <w:sz w:val="28"/>
          <w:szCs w:val="28"/>
        </w:rPr>
        <w:t xml:space="preserve"> актами уполномоченных ею органов местного самоуправления.</w:t>
      </w:r>
    </w:p>
    <w:p w:rsidR="00FA7AA3" w:rsidRPr="00FA7AA3" w:rsidRDefault="00FA7AA3" w:rsidP="00FA7AA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AA3">
        <w:rPr>
          <w:rFonts w:ascii="Times New Roman" w:eastAsia="Calibri" w:hAnsi="Times New Roman" w:cs="Times New Roman"/>
          <w:sz w:val="28"/>
          <w:szCs w:val="28"/>
        </w:rPr>
        <w:t>В соответствии с указанной нормой бюджетного законодательства случаи предоставления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а также физическим лицам - производителям товаров установлены в Приложении 9 к проекту решения.</w:t>
      </w:r>
    </w:p>
    <w:p w:rsidR="00FA7AA3" w:rsidRPr="00FA7AA3" w:rsidRDefault="00FA7AA3" w:rsidP="00FA7AA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7AA3">
        <w:rPr>
          <w:rFonts w:ascii="Times New Roman" w:eastAsia="Calibri" w:hAnsi="Times New Roman" w:cs="Times New Roman"/>
          <w:sz w:val="28"/>
          <w:szCs w:val="28"/>
        </w:rPr>
        <w:t>В проекте решения на 2022-2024 годы предусматриваются расходы на предоставление субсидии по возмещению расходов по гарантированному перечню услуг по погребению, что не отражено в Приложении 9 к проекту решения (Случаи предоставления субсидий юридическим лицам (за исключением субсидий муниципальным учреждениям, а также субсидий, указанных в пункте 7 статьи 78 Бюджетного кодекса Российской Федерации), индивидуальным предпринимателям, а также физическим лицам - производителям товаров).</w:t>
      </w:r>
      <w:proofErr w:type="gramEnd"/>
    </w:p>
    <w:p w:rsidR="00FA7AA3" w:rsidRDefault="00FA7AA3" w:rsidP="00FA7AA3">
      <w:pPr>
        <w:suppressAutoHyphens/>
        <w:spacing w:after="0" w:line="283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AA3">
        <w:rPr>
          <w:rFonts w:ascii="Times New Roman" w:eastAsia="Calibri" w:hAnsi="Times New Roman" w:cs="Times New Roman"/>
          <w:sz w:val="28"/>
          <w:szCs w:val="28"/>
        </w:rPr>
        <w:t>Отсутствие в проекте решения установления случая предоставления указанной субсидии, при возникновении необходимости в ее реализации создает дополнительный риск к несвоевременному перечислению денежных сре</w:t>
      </w:r>
      <w:proofErr w:type="gramStart"/>
      <w:r w:rsidRPr="00FA7AA3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FA7AA3">
        <w:rPr>
          <w:rFonts w:ascii="Times New Roman" w:eastAsia="Calibri" w:hAnsi="Times New Roman" w:cs="Times New Roman"/>
          <w:sz w:val="28"/>
          <w:szCs w:val="28"/>
        </w:rPr>
        <w:t>и обращении специализированной службы для возмещения стоимости услуг по погребению.</w:t>
      </w:r>
    </w:p>
    <w:p w:rsidR="00646B0B" w:rsidRPr="00602C0E" w:rsidRDefault="004B6086" w:rsidP="00FA7AA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882BBA">
        <w:rPr>
          <w:rFonts w:ascii="Times New Roman" w:hAnsi="Times New Roman" w:cs="Times New Roman"/>
          <w:b/>
          <w:sz w:val="28"/>
          <w:szCs w:val="28"/>
          <w:lang w:eastAsia="x-none"/>
        </w:rPr>
        <w:t>10.1</w:t>
      </w:r>
      <w:r w:rsidR="00882BBA" w:rsidRPr="00882BBA">
        <w:rPr>
          <w:rFonts w:ascii="Times New Roman" w:hAnsi="Times New Roman" w:cs="Times New Roman"/>
          <w:b/>
          <w:sz w:val="28"/>
          <w:szCs w:val="28"/>
          <w:lang w:eastAsia="x-none"/>
        </w:rPr>
        <w:t>8</w:t>
      </w:r>
      <w:r w:rsidRPr="00882BB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. </w:t>
      </w:r>
      <w:r w:rsidR="00602C0E" w:rsidRPr="00602C0E">
        <w:rPr>
          <w:rFonts w:ascii="Times New Roman" w:hAnsi="Times New Roman" w:cs="Times New Roman"/>
          <w:sz w:val="28"/>
          <w:szCs w:val="28"/>
          <w:lang w:eastAsia="x-none"/>
        </w:rPr>
        <w:t>При проведении анализ</w:t>
      </w:r>
      <w:r w:rsidR="00A56823">
        <w:rPr>
          <w:rFonts w:ascii="Times New Roman" w:hAnsi="Times New Roman" w:cs="Times New Roman"/>
          <w:sz w:val="28"/>
          <w:szCs w:val="28"/>
          <w:lang w:eastAsia="x-none"/>
        </w:rPr>
        <w:t>а</w:t>
      </w:r>
      <w:r w:rsidR="00646B0B" w:rsidRPr="00602C0E">
        <w:rPr>
          <w:rFonts w:ascii="Times New Roman" w:hAnsi="Times New Roman" w:cs="Times New Roman"/>
          <w:sz w:val="28"/>
          <w:szCs w:val="28"/>
          <w:lang w:eastAsia="x-none"/>
        </w:rPr>
        <w:t xml:space="preserve"> по применению кодов бюджетной классификации</w:t>
      </w:r>
      <w:r w:rsidR="00602C0E" w:rsidRPr="00602C0E">
        <w:rPr>
          <w:rFonts w:ascii="Times New Roman" w:hAnsi="Times New Roman" w:cs="Times New Roman"/>
          <w:sz w:val="28"/>
          <w:szCs w:val="28"/>
          <w:lang w:eastAsia="x-none"/>
        </w:rPr>
        <w:t xml:space="preserve"> выявлено следующее:</w:t>
      </w:r>
    </w:p>
    <w:p w:rsidR="00F90C88" w:rsidRPr="0022707B" w:rsidRDefault="00882BBA" w:rsidP="00882BB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BBA">
        <w:rPr>
          <w:rFonts w:ascii="Times New Roman" w:hAnsi="Times New Roman" w:cs="Times New Roman"/>
          <w:b/>
          <w:sz w:val="28"/>
          <w:szCs w:val="28"/>
          <w:lang w:eastAsia="x-none"/>
        </w:rPr>
        <w:t>-</w:t>
      </w:r>
      <w:r w:rsidR="00F90C88" w:rsidRPr="00882BBA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  <w:r w:rsidR="00F90C88" w:rsidRPr="00882BBA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кодов и </w:t>
      </w:r>
      <w:r w:rsidR="00F90C88" w:rsidRPr="00882BBA">
        <w:rPr>
          <w:rFonts w:ascii="Times New Roman" w:hAnsi="Times New Roman" w:cs="Times New Roman"/>
          <w:sz w:val="28"/>
          <w:szCs w:val="28"/>
        </w:rPr>
        <w:t xml:space="preserve">наименования кодов бюджетной классификации доходов </w:t>
      </w:r>
      <w:r>
        <w:rPr>
          <w:rFonts w:ascii="Times New Roman" w:hAnsi="Times New Roman" w:cs="Times New Roman"/>
          <w:sz w:val="28"/>
          <w:szCs w:val="28"/>
        </w:rPr>
        <w:t xml:space="preserve">и расходов </w:t>
      </w:r>
      <w:r w:rsidR="00F90C88" w:rsidRPr="00882BBA">
        <w:rPr>
          <w:rFonts w:ascii="Times New Roman" w:hAnsi="Times New Roman" w:cs="Times New Roman"/>
          <w:sz w:val="28"/>
          <w:szCs w:val="28"/>
        </w:rPr>
        <w:t xml:space="preserve">бюджета с наименованиями, </w:t>
      </w:r>
      <w:r w:rsidR="00F90C88" w:rsidRPr="00882BBA">
        <w:rPr>
          <w:rFonts w:ascii="Times New Roman" w:hAnsi="Times New Roman" w:cs="Times New Roman"/>
          <w:sz w:val="28"/>
          <w:szCs w:val="28"/>
        </w:rPr>
        <w:lastRenderedPageBreak/>
        <w:t>установленными приказ</w:t>
      </w:r>
      <w:r w:rsidRPr="00882BBA">
        <w:rPr>
          <w:rFonts w:ascii="Times New Roman" w:hAnsi="Times New Roman" w:cs="Times New Roman"/>
          <w:sz w:val="28"/>
          <w:szCs w:val="28"/>
        </w:rPr>
        <w:t>ами</w:t>
      </w:r>
      <w:r w:rsidR="00F90C88" w:rsidRPr="00882BBA">
        <w:rPr>
          <w:rFonts w:ascii="Times New Roman" w:hAnsi="Times New Roman" w:cs="Times New Roman"/>
          <w:sz w:val="28"/>
          <w:szCs w:val="28"/>
        </w:rPr>
        <w:t xml:space="preserve"> Минфина России от 06.06.2019 </w:t>
      </w:r>
      <w:r w:rsidR="00F90C88" w:rsidRPr="0022707B">
        <w:rPr>
          <w:rFonts w:ascii="Times New Roman" w:hAnsi="Times New Roman" w:cs="Times New Roman"/>
          <w:sz w:val="28"/>
          <w:szCs w:val="28"/>
        </w:rPr>
        <w:t>№ 85н</w:t>
      </w:r>
      <w:r w:rsidRPr="0022707B">
        <w:rPr>
          <w:rFonts w:ascii="Times New Roman" w:hAnsi="Times New Roman" w:cs="Times New Roman"/>
          <w:sz w:val="28"/>
          <w:szCs w:val="28"/>
        </w:rPr>
        <w:t xml:space="preserve"> и от 08.06.2021 № 75н</w:t>
      </w:r>
      <w:r w:rsidR="00F90C88" w:rsidRPr="0022707B">
        <w:rPr>
          <w:rFonts w:ascii="Times New Roman" w:hAnsi="Times New Roman" w:cs="Times New Roman"/>
          <w:sz w:val="28"/>
          <w:szCs w:val="28"/>
        </w:rPr>
        <w:t>;</w:t>
      </w:r>
    </w:p>
    <w:p w:rsidR="00882BBA" w:rsidRDefault="00882BBA" w:rsidP="00882BBA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07B">
        <w:rPr>
          <w:rFonts w:ascii="Times New Roman" w:hAnsi="Times New Roman" w:cs="Times New Roman"/>
          <w:sz w:val="28"/>
          <w:szCs w:val="28"/>
        </w:rPr>
        <w:t xml:space="preserve">- несоответствие </w:t>
      </w:r>
      <w:r w:rsidR="0022707B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Pr="0022707B">
        <w:rPr>
          <w:rFonts w:ascii="Times New Roman" w:hAnsi="Times New Roman" w:cs="Times New Roman"/>
          <w:sz w:val="28"/>
          <w:szCs w:val="28"/>
        </w:rPr>
        <w:t>кодов</w:t>
      </w:r>
      <w:r w:rsidR="0022707B">
        <w:rPr>
          <w:rFonts w:ascii="Times New Roman" w:hAnsi="Times New Roman" w:cs="Times New Roman"/>
          <w:sz w:val="28"/>
          <w:szCs w:val="28"/>
        </w:rPr>
        <w:t xml:space="preserve"> целевых статей с наименованиями, установленными п</w:t>
      </w:r>
      <w:r w:rsidR="0022707B" w:rsidRPr="00882BBA">
        <w:rPr>
          <w:rFonts w:ascii="Times New Roman" w:hAnsi="Times New Roman" w:cs="Times New Roman"/>
          <w:sz w:val="28"/>
          <w:szCs w:val="28"/>
        </w:rPr>
        <w:t>риказом Министерства финансов Мурманской области от 29.12.2020 № 221н</w:t>
      </w:r>
      <w:r w:rsidR="0022707B">
        <w:rPr>
          <w:rFonts w:ascii="Times New Roman" w:hAnsi="Times New Roman" w:cs="Times New Roman"/>
          <w:sz w:val="28"/>
          <w:szCs w:val="28"/>
        </w:rPr>
        <w:t>.</w:t>
      </w:r>
    </w:p>
    <w:p w:rsidR="00A56823" w:rsidRDefault="00646B0B" w:rsidP="00A5682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56823">
        <w:rPr>
          <w:rFonts w:ascii="Times New Roman" w:hAnsi="Times New Roman" w:cs="Times New Roman"/>
          <w:b/>
          <w:sz w:val="28"/>
          <w:szCs w:val="28"/>
          <w:lang w:eastAsia="x-none"/>
        </w:rPr>
        <w:t>10.1</w:t>
      </w:r>
      <w:r w:rsidR="0022707B" w:rsidRPr="00A56823">
        <w:rPr>
          <w:rFonts w:ascii="Times New Roman" w:hAnsi="Times New Roman" w:cs="Times New Roman"/>
          <w:b/>
          <w:sz w:val="28"/>
          <w:szCs w:val="28"/>
          <w:lang w:eastAsia="x-none"/>
        </w:rPr>
        <w:t>9</w:t>
      </w:r>
      <w:r w:rsidRPr="00A56823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. </w:t>
      </w:r>
      <w:r w:rsidR="00A56823" w:rsidRPr="00A56823">
        <w:rPr>
          <w:rFonts w:ascii="Times New Roman" w:hAnsi="Times New Roman" w:cs="Times New Roman"/>
          <w:sz w:val="28"/>
          <w:szCs w:val="28"/>
          <w:lang w:eastAsia="x-none"/>
        </w:rPr>
        <w:t>При проведении анализа текстовых статей проекта бюджета выявлено следующее:</w:t>
      </w:r>
    </w:p>
    <w:p w:rsidR="00F722C7" w:rsidRPr="00A56823" w:rsidRDefault="00F722C7" w:rsidP="00A5682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- с</w:t>
      </w:r>
      <w:r w:rsidRPr="00F722C7">
        <w:rPr>
          <w:rFonts w:ascii="Times New Roman" w:hAnsi="Times New Roman" w:cs="Times New Roman"/>
          <w:sz w:val="28"/>
          <w:szCs w:val="28"/>
          <w:lang w:eastAsia="x-none"/>
        </w:rPr>
        <w:t xml:space="preserve">татью 5 проекта изложить в следующей редакции: </w:t>
      </w:r>
      <w:proofErr w:type="gramStart"/>
      <w:r w:rsidRPr="00F722C7">
        <w:rPr>
          <w:rFonts w:ascii="Times New Roman" w:hAnsi="Times New Roman" w:cs="Times New Roman"/>
          <w:sz w:val="28"/>
          <w:szCs w:val="28"/>
          <w:lang w:eastAsia="x-none"/>
        </w:rPr>
        <w:t>«Утвердить распределение доходов бюджета Печенгского муниципального округа на 2022 год по группам, подгруппам и статьям классификации доходов бюджетов Российской Федерации в пределах общего объема доходов бюджета муниципального округа согласно Приложению 3 к настоящему решению и на плановый период 2023 и 2024 годов согласно Приложению 3.1 к настоящему решению.» в соответствии с Прил</w:t>
      </w:r>
      <w:r>
        <w:rPr>
          <w:rFonts w:ascii="Times New Roman" w:hAnsi="Times New Roman" w:cs="Times New Roman"/>
          <w:sz w:val="28"/>
          <w:szCs w:val="28"/>
          <w:lang w:eastAsia="x-none"/>
        </w:rPr>
        <w:t>ожениями 3, 3.1 проекта решения;</w:t>
      </w:r>
      <w:proofErr w:type="gramEnd"/>
    </w:p>
    <w:p w:rsidR="004B6086" w:rsidRDefault="004B6086" w:rsidP="00A56823">
      <w:pPr>
        <w:suppressAutoHyphens/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A56823">
        <w:rPr>
          <w:rFonts w:ascii="Times New Roman" w:hAnsi="Times New Roman" w:cs="Times New Roman"/>
          <w:sz w:val="28"/>
          <w:szCs w:val="28"/>
          <w:lang w:eastAsia="x-none"/>
        </w:rPr>
        <w:t xml:space="preserve">- </w:t>
      </w:r>
      <w:r w:rsidR="00602C0E" w:rsidRPr="00A56823">
        <w:rPr>
          <w:rFonts w:ascii="Times New Roman" w:hAnsi="Times New Roman" w:cs="Times New Roman"/>
          <w:sz w:val="28"/>
          <w:szCs w:val="28"/>
          <w:lang w:eastAsia="x-none"/>
        </w:rPr>
        <w:t>абзац шестой</w:t>
      </w:r>
      <w:r w:rsidR="00A56823" w:rsidRPr="00A56823">
        <w:rPr>
          <w:rFonts w:ascii="Times New Roman" w:hAnsi="Times New Roman" w:cs="Times New Roman"/>
          <w:sz w:val="28"/>
          <w:szCs w:val="28"/>
          <w:lang w:eastAsia="x-none"/>
        </w:rPr>
        <w:t xml:space="preserve"> пункта 2 статьи 7</w:t>
      </w:r>
      <w:r w:rsidR="00602C0E" w:rsidRPr="00A56823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A56823" w:rsidRPr="00A56823">
        <w:rPr>
          <w:rFonts w:ascii="Times New Roman" w:hAnsi="Times New Roman" w:cs="Times New Roman"/>
          <w:sz w:val="28"/>
          <w:szCs w:val="28"/>
          <w:lang w:eastAsia="x-none"/>
        </w:rPr>
        <w:t>проекта решения</w:t>
      </w:r>
      <w:r w:rsidR="00602C0E" w:rsidRPr="00A56823">
        <w:rPr>
          <w:rFonts w:ascii="Times New Roman" w:hAnsi="Times New Roman" w:cs="Times New Roman"/>
          <w:sz w:val="28"/>
          <w:szCs w:val="28"/>
          <w:lang w:eastAsia="x-none"/>
        </w:rPr>
        <w:t xml:space="preserve"> не согласуется с нормами</w:t>
      </w:r>
      <w:r w:rsidR="00A56823" w:rsidRPr="00A56823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02C0E" w:rsidRPr="00A56823">
        <w:rPr>
          <w:rFonts w:ascii="Times New Roman" w:hAnsi="Times New Roman" w:cs="Times New Roman"/>
          <w:sz w:val="28"/>
          <w:szCs w:val="28"/>
          <w:lang w:eastAsia="x-none"/>
        </w:rPr>
        <w:t>бюджетного законодательства и подлежит исключению</w:t>
      </w:r>
      <w:r w:rsidRPr="00A568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46B0B" w:rsidRDefault="00646B0B" w:rsidP="000C1C52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AA2" w:rsidRPr="000C1C52" w:rsidRDefault="00272AA2" w:rsidP="000C1C52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C52">
        <w:rPr>
          <w:rFonts w:ascii="Times New Roman" w:hAnsi="Times New Roman" w:cs="Times New Roman"/>
          <w:sz w:val="28"/>
          <w:szCs w:val="28"/>
        </w:rPr>
        <w:t xml:space="preserve">Контрольно-счетная палата предлагает </w:t>
      </w:r>
      <w:r w:rsidR="00A56823">
        <w:rPr>
          <w:rFonts w:ascii="Times New Roman" w:hAnsi="Times New Roman" w:cs="Times New Roman"/>
          <w:sz w:val="28"/>
          <w:szCs w:val="28"/>
        </w:rPr>
        <w:t xml:space="preserve">учесть замечания и предложения, содержащиеся в настоящем заключении. </w:t>
      </w:r>
    </w:p>
    <w:p w:rsidR="002C36AD" w:rsidRPr="000C1C52" w:rsidRDefault="002C36AD" w:rsidP="00DA29BD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F7D" w:rsidRPr="00A3238C" w:rsidRDefault="009F7F7D" w:rsidP="00DA29BD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53BF" w:rsidRPr="00A3238C" w:rsidRDefault="004F53BF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53BF" w:rsidRPr="00A3238C" w:rsidRDefault="004F53BF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238C" w:rsidRPr="00A3238C" w:rsidRDefault="00A3238C" w:rsidP="00272AA2">
      <w:pPr>
        <w:autoSpaceDE w:val="0"/>
        <w:autoSpaceDN w:val="0"/>
        <w:adjustRightInd w:val="0"/>
        <w:spacing w:after="0" w:line="28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5C5B" w:rsidRDefault="00155C5B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079E0" w:rsidRDefault="003079E0" w:rsidP="00426D52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sectPr w:rsidR="003079E0" w:rsidSect="000B52D5">
          <w:footerReference w:type="default" r:id="rId15"/>
          <w:type w:val="continuous"/>
          <w:pgSz w:w="11906" w:h="16838"/>
          <w:pgMar w:top="709" w:right="850" w:bottom="993" w:left="1701" w:header="709" w:footer="119" w:gutter="0"/>
          <w:cols w:space="708"/>
          <w:titlePg/>
          <w:docGrid w:linePitch="360"/>
        </w:sectPr>
      </w:pPr>
      <w:bookmarkStart w:id="0" w:name="_GoBack"/>
      <w:bookmarkEnd w:id="0"/>
    </w:p>
    <w:p w:rsidR="002F5915" w:rsidRPr="0000756D" w:rsidRDefault="002F5915" w:rsidP="0000756D">
      <w:pPr>
        <w:pStyle w:val="2"/>
        <w:spacing w:before="0" w:line="240" w:lineRule="auto"/>
        <w:jc w:val="right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00756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lastRenderedPageBreak/>
        <w:t>Приложение 1 к заключению</w:t>
      </w:r>
    </w:p>
    <w:p w:rsidR="004638C1" w:rsidRDefault="004638C1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960" w:type="dxa"/>
        <w:tblInd w:w="-885" w:type="dxa"/>
        <w:tblLook w:val="04A0" w:firstRow="1" w:lastRow="0" w:firstColumn="1" w:lastColumn="0" w:noHBand="0" w:noVBand="1"/>
      </w:tblPr>
      <w:tblGrid>
        <w:gridCol w:w="441"/>
        <w:gridCol w:w="380"/>
        <w:gridCol w:w="4040"/>
        <w:gridCol w:w="1840"/>
        <w:gridCol w:w="1660"/>
        <w:gridCol w:w="1480"/>
        <w:gridCol w:w="1119"/>
      </w:tblGrid>
      <w:tr w:rsidR="00452A6B" w:rsidRPr="00452A6B" w:rsidTr="00452A6B">
        <w:trPr>
          <w:trHeight w:val="276"/>
        </w:trPr>
        <w:tc>
          <w:tcPr>
            <w:tcW w:w="109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отклонениях в объемах показателей проекта решения на 2022 год по сравнению с утвержденными показателями бюджета округа на 2021 год в части формирования доходов бюджета (в разрезе видов доходов) и дефицита</w:t>
            </w:r>
          </w:p>
        </w:tc>
      </w:tr>
      <w:tr w:rsidR="00452A6B" w:rsidRPr="00452A6B" w:rsidTr="00452A6B">
        <w:trPr>
          <w:trHeight w:val="705"/>
        </w:trPr>
        <w:tc>
          <w:tcPr>
            <w:tcW w:w="10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2A6B" w:rsidRPr="00452A6B" w:rsidTr="00452A6B">
        <w:trPr>
          <w:trHeight w:val="25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452A6B" w:rsidRPr="00452A6B" w:rsidTr="00452A6B">
        <w:trPr>
          <w:trHeight w:val="25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решениями о бюджете </w:t>
            </w:r>
          </w:p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 xml:space="preserve">на 2021 год                                 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 xml:space="preserve">Проект решения </w:t>
            </w:r>
          </w:p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на 2022 год</w:t>
            </w:r>
          </w:p>
        </w:tc>
        <w:tc>
          <w:tcPr>
            <w:tcW w:w="2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lang w:eastAsia="ru-RU"/>
              </w:rPr>
              <w:t>Отклонения</w:t>
            </w:r>
          </w:p>
        </w:tc>
      </w:tr>
      <w:tr w:rsidR="00452A6B" w:rsidRPr="00452A6B" w:rsidTr="00452A6B">
        <w:trPr>
          <w:trHeight w:val="9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2A6B" w:rsidRPr="00452A6B" w:rsidTr="00452A6B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ДОХОДЫ, </w:t>
            </w: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2 648 580,2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3 067 542,8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418 962,6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15,8%</w:t>
            </w:r>
          </w:p>
        </w:tc>
      </w:tr>
      <w:tr w:rsidR="00452A6B" w:rsidRPr="00452A6B" w:rsidTr="00452A6B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826 761,6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872 000,0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45 238,4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5,5%</w:t>
            </w:r>
          </w:p>
        </w:tc>
      </w:tr>
      <w:tr w:rsidR="00452A6B" w:rsidRPr="00452A6B" w:rsidTr="00452A6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доходы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638 172,9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707 721,2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69 548,3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10,9%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563 475,4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643 303,8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79 828,4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14,2%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13 558,8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875,2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6,45%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42 295,7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31 775,4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-10 520,3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-24,9%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13 343,0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-1 373,0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-10,3%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738,0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13,4%</w:t>
            </w:r>
          </w:p>
        </w:tc>
      </w:tr>
      <w:tr w:rsidR="00452A6B" w:rsidRPr="00452A6B" w:rsidTr="00452A6B">
        <w:trPr>
          <w:trHeight w:val="1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188 588,7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164 278,8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-24 309,9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-12,9%</w:t>
            </w:r>
          </w:p>
        </w:tc>
      </w:tr>
      <w:tr w:rsidR="00452A6B" w:rsidRPr="00452A6B" w:rsidTr="00452A6B">
        <w:trPr>
          <w:trHeight w:val="75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167 954,0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143 343,3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-24 610,7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-14,7%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13 545,5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5 545,5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69,3%</w:t>
            </w:r>
          </w:p>
        </w:tc>
      </w:tr>
      <w:tr w:rsidR="00452A6B" w:rsidRPr="00452A6B" w:rsidTr="00452A6B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-3 217,7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-62,9%</w:t>
            </w:r>
          </w:p>
        </w:tc>
      </w:tr>
      <w:tr w:rsidR="00452A6B" w:rsidRPr="00452A6B" w:rsidTr="00452A6B">
        <w:trPr>
          <w:trHeight w:val="49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-957,0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-15,6%</w:t>
            </w:r>
          </w:p>
        </w:tc>
      </w:tr>
      <w:tr w:rsidR="00452A6B" w:rsidRPr="00452A6B" w:rsidTr="00452A6B">
        <w:trPr>
          <w:trHeight w:val="49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-200,0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-40,0%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-870,0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-100,0%</w:t>
            </w:r>
          </w:p>
        </w:tc>
      </w:tr>
      <w:tr w:rsidR="00452A6B" w:rsidRPr="00452A6B" w:rsidTr="00452A6B">
        <w:trPr>
          <w:trHeight w:val="3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1 821 818,6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2 195 542,9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373 724,2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20,5%</w:t>
            </w:r>
          </w:p>
        </w:tc>
      </w:tr>
      <w:tr w:rsidR="00452A6B" w:rsidRPr="00452A6B" w:rsidTr="00452A6B">
        <w:trPr>
          <w:trHeight w:val="57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1 809 333,6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2 195 542,9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386 209,2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21,3%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211 978,1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323 730,2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111 752,2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52,7%</w:t>
            </w:r>
          </w:p>
        </w:tc>
      </w:tr>
      <w:tr w:rsidR="00452A6B" w:rsidRPr="00452A6B" w:rsidTr="00452A6B">
        <w:trPr>
          <w:trHeight w:val="34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407 921,3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799 179,3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391 258,0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95,9%</w:t>
            </w:r>
          </w:p>
        </w:tc>
      </w:tr>
      <w:tr w:rsidR="00452A6B" w:rsidRPr="00452A6B" w:rsidTr="00452A6B">
        <w:trPr>
          <w:trHeight w:val="4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814 329,4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878 768,2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64 438,8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7,9%</w:t>
            </w:r>
          </w:p>
        </w:tc>
      </w:tr>
      <w:tr w:rsidR="00452A6B" w:rsidRPr="00452A6B" w:rsidTr="00452A6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375 104,9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193 865,2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-181 239,7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-48,3%</w:t>
            </w:r>
          </w:p>
        </w:tc>
      </w:tr>
      <w:tr w:rsidR="00452A6B" w:rsidRPr="00452A6B" w:rsidTr="00452A6B">
        <w:trPr>
          <w:trHeight w:val="5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-12 485,0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</w:t>
            </w:r>
          </w:p>
        </w:tc>
      </w:tr>
      <w:tr w:rsidR="00452A6B" w:rsidRPr="00452A6B" w:rsidTr="00452A6B">
        <w:trPr>
          <w:trHeight w:val="34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2 782 976,3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3 154 742,8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371 766,5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13,4%</w:t>
            </w:r>
          </w:p>
        </w:tc>
      </w:tr>
      <w:tr w:rsidR="00452A6B" w:rsidRPr="00452A6B" w:rsidTr="00452A6B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</w:t>
            </w:r>
            <w:proofErr w:type="gramStart"/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(-) </w:t>
            </w:r>
            <w:proofErr w:type="gramEnd"/>
            <w:r w:rsidRPr="00452A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ПРОФИЦИТ(+)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-134 396,1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-87 200,0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47 196,1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-35,1%</w:t>
            </w:r>
          </w:p>
        </w:tc>
      </w:tr>
    </w:tbl>
    <w:p w:rsidR="00E16B04" w:rsidRDefault="00E16B04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B04" w:rsidRDefault="00E16B04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B04" w:rsidRDefault="00E16B04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B04" w:rsidRDefault="00E16B04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B04" w:rsidRDefault="00E16B04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B04" w:rsidRDefault="00E16B04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6B04" w:rsidRDefault="00E16B04" w:rsidP="002F591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18F6" w:rsidRPr="00AE76CB" w:rsidRDefault="005F18F6" w:rsidP="00AE76CB">
      <w:pPr>
        <w:tabs>
          <w:tab w:val="left" w:pos="540"/>
        </w:tabs>
        <w:spacing w:after="0" w:line="283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5F18F6" w:rsidRPr="00AE76CB" w:rsidSect="003079E0">
          <w:pgSz w:w="11906" w:h="16838"/>
          <w:pgMar w:top="709" w:right="850" w:bottom="568" w:left="1701" w:header="709" w:footer="119" w:gutter="0"/>
          <w:cols w:space="708"/>
          <w:docGrid w:linePitch="360"/>
        </w:sectPr>
      </w:pPr>
    </w:p>
    <w:p w:rsidR="005F18F6" w:rsidRDefault="005F18F6" w:rsidP="0000756D">
      <w:pPr>
        <w:pStyle w:val="2"/>
        <w:spacing w:before="0" w:line="240" w:lineRule="auto"/>
        <w:jc w:val="right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00756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lastRenderedPageBreak/>
        <w:t>Приложение 2 к заключению</w:t>
      </w:r>
    </w:p>
    <w:tbl>
      <w:tblPr>
        <w:tblW w:w="15326" w:type="dxa"/>
        <w:tblInd w:w="-34" w:type="dxa"/>
        <w:tblLook w:val="04A0" w:firstRow="1" w:lastRow="0" w:firstColumn="1" w:lastColumn="0" w:noHBand="0" w:noVBand="1"/>
      </w:tblPr>
      <w:tblGrid>
        <w:gridCol w:w="4962"/>
        <w:gridCol w:w="3835"/>
        <w:gridCol w:w="2242"/>
        <w:gridCol w:w="1530"/>
        <w:gridCol w:w="1387"/>
        <w:gridCol w:w="1370"/>
      </w:tblGrid>
      <w:tr w:rsidR="00452A6B" w:rsidRPr="00452A6B" w:rsidTr="00452A6B">
        <w:trPr>
          <w:trHeight w:val="276"/>
        </w:trPr>
        <w:tc>
          <w:tcPr>
            <w:tcW w:w="1532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Динамика доходов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округа </w:t>
            </w:r>
            <w:r w:rsidRPr="00452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2021-2024 годах</w:t>
            </w:r>
          </w:p>
        </w:tc>
      </w:tr>
      <w:tr w:rsidR="00452A6B" w:rsidRPr="00452A6B" w:rsidTr="00452A6B">
        <w:trPr>
          <w:trHeight w:val="276"/>
        </w:trPr>
        <w:tc>
          <w:tcPr>
            <w:tcW w:w="153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2A6B" w:rsidRPr="00452A6B" w:rsidTr="00452A6B">
        <w:trPr>
          <w:trHeight w:val="392"/>
        </w:trPr>
        <w:tc>
          <w:tcPr>
            <w:tcW w:w="8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Проект решения</w:t>
            </w:r>
          </w:p>
        </w:tc>
      </w:tr>
      <w:tr w:rsidR="00452A6B" w:rsidRPr="00452A6B" w:rsidTr="00452A6B">
        <w:trPr>
          <w:trHeight w:val="360"/>
        </w:trPr>
        <w:tc>
          <w:tcPr>
            <w:tcW w:w="8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 2021 год                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2024 год</w:t>
            </w:r>
          </w:p>
        </w:tc>
      </w:tr>
      <w:tr w:rsidR="00452A6B" w:rsidRPr="00452A6B" w:rsidTr="00452A6B">
        <w:trPr>
          <w:trHeight w:val="24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826 761,6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872 000,0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886 408,6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911 989,0</w:t>
            </w:r>
          </w:p>
        </w:tc>
      </w:tr>
      <w:tr w:rsidR="00452A6B" w:rsidRPr="00452A6B" w:rsidTr="00452A6B">
        <w:trPr>
          <w:trHeight w:val="121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к 2021 году,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110,3</w:t>
            </w:r>
          </w:p>
        </w:tc>
      </w:tr>
      <w:tr w:rsidR="00452A6B" w:rsidRPr="00452A6B" w:rsidTr="00452A6B">
        <w:trPr>
          <w:trHeight w:val="119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в доходах,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36,3</w:t>
            </w:r>
          </w:p>
        </w:tc>
      </w:tr>
      <w:tr w:rsidR="00452A6B" w:rsidRPr="00452A6B" w:rsidTr="00452A6B">
        <w:trPr>
          <w:trHeight w:val="16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638 172,9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707 721,2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723 962,5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749 999,0</w:t>
            </w:r>
          </w:p>
        </w:tc>
      </w:tr>
      <w:tr w:rsidR="00452A6B" w:rsidRPr="00452A6B" w:rsidTr="00452A6B">
        <w:trPr>
          <w:trHeight w:val="18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к 2021 году,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117,5</w:t>
            </w:r>
          </w:p>
        </w:tc>
      </w:tr>
      <w:tr w:rsidR="00452A6B" w:rsidRPr="00452A6B" w:rsidTr="00452A6B">
        <w:trPr>
          <w:trHeight w:val="31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в доходах,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29,8</w:t>
            </w:r>
          </w:p>
        </w:tc>
      </w:tr>
      <w:tr w:rsidR="00452A6B" w:rsidRPr="00452A6B" w:rsidTr="00452A6B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563 475,4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643 303,8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651 494,6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661 954,3</w:t>
            </w:r>
          </w:p>
        </w:tc>
      </w:tr>
      <w:tr w:rsidR="00452A6B" w:rsidRPr="00452A6B" w:rsidTr="00452A6B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13 558,8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14 434,0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14 418,9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14 995,7</w:t>
            </w:r>
          </w:p>
        </w:tc>
      </w:tr>
      <w:tr w:rsidR="00452A6B" w:rsidRPr="00452A6B" w:rsidTr="00452A6B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42 295,7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31 775,4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39 579,0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54 579,0</w:t>
            </w:r>
          </w:p>
        </w:tc>
      </w:tr>
      <w:tr w:rsidR="00452A6B" w:rsidRPr="00452A6B" w:rsidTr="00452A6B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13 343,0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11 970,0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11 970,0</w:t>
            </w:r>
          </w:p>
        </w:tc>
      </w:tr>
      <w:tr w:rsidR="00452A6B" w:rsidRPr="00452A6B" w:rsidTr="00452A6B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6 238,0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6 500,0</w:t>
            </w:r>
          </w:p>
        </w:tc>
      </w:tr>
      <w:tr w:rsidR="00452A6B" w:rsidRPr="00452A6B" w:rsidTr="00452A6B">
        <w:trPr>
          <w:trHeight w:val="121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188 588,7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164 278,8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162 446,1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161 990,0</w:t>
            </w:r>
          </w:p>
        </w:tc>
      </w:tr>
      <w:tr w:rsidR="00452A6B" w:rsidRPr="00452A6B" w:rsidTr="00452A6B">
        <w:trPr>
          <w:trHeight w:val="12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к 2021 году,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85,9</w:t>
            </w:r>
          </w:p>
        </w:tc>
      </w:tr>
      <w:tr w:rsidR="00452A6B" w:rsidRPr="00452A6B" w:rsidTr="00452A6B">
        <w:trPr>
          <w:trHeight w:val="26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в доходах,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6,4</w:t>
            </w:r>
          </w:p>
        </w:tc>
      </w:tr>
      <w:tr w:rsidR="00452A6B" w:rsidRPr="00452A6B" w:rsidTr="00452A6B">
        <w:trPr>
          <w:trHeight w:val="5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167 954,0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143 343,3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141 100,2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141 100,2</w:t>
            </w:r>
          </w:p>
        </w:tc>
      </w:tr>
      <w:tr w:rsidR="00452A6B" w:rsidRPr="00452A6B" w:rsidTr="00452A6B">
        <w:trPr>
          <w:trHeight w:val="1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13 545,5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14 087,3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14 650,8</w:t>
            </w:r>
          </w:p>
        </w:tc>
      </w:tr>
      <w:tr w:rsidR="00452A6B" w:rsidRPr="00452A6B" w:rsidTr="00452A6B">
        <w:trPr>
          <w:trHeight w:val="31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5 117,7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1 900,0</w:t>
            </w:r>
          </w:p>
        </w:tc>
      </w:tr>
      <w:tr w:rsidR="00452A6B" w:rsidRPr="00452A6B" w:rsidTr="00452A6B">
        <w:trPr>
          <w:trHeight w:val="3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6 147,0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4 014,5</w:t>
            </w:r>
          </w:p>
        </w:tc>
      </w:tr>
      <w:tr w:rsidR="00452A6B" w:rsidRPr="00452A6B" w:rsidTr="00452A6B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324,5</w:t>
            </w:r>
          </w:p>
        </w:tc>
      </w:tr>
      <w:tr w:rsidR="00452A6B" w:rsidRPr="00452A6B" w:rsidTr="00452A6B">
        <w:trPr>
          <w:trHeight w:val="1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452A6B" w:rsidRPr="00452A6B" w:rsidTr="00452A6B">
        <w:trPr>
          <w:trHeight w:val="16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D6170C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1 821 818,6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2 195 542,9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2 064 207,8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1 600 824,7</w:t>
            </w:r>
          </w:p>
        </w:tc>
      </w:tr>
      <w:tr w:rsidR="00452A6B" w:rsidRPr="00452A6B" w:rsidTr="00452A6B">
        <w:trPr>
          <w:trHeight w:val="8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к 2021 году,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120,5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87,9</w:t>
            </w:r>
          </w:p>
        </w:tc>
      </w:tr>
      <w:tr w:rsidR="00452A6B" w:rsidRPr="00452A6B" w:rsidTr="00452A6B">
        <w:trPr>
          <w:trHeight w:val="25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в доходах,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71,6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63,7</w:t>
            </w:r>
          </w:p>
        </w:tc>
      </w:tr>
      <w:tr w:rsidR="00452A6B" w:rsidRPr="00452A6B" w:rsidTr="00452A6B">
        <w:trPr>
          <w:trHeight w:val="39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211 978,1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323 730,2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300 505,8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265 489,8</w:t>
            </w:r>
          </w:p>
        </w:tc>
      </w:tr>
      <w:tr w:rsidR="00452A6B" w:rsidRPr="00452A6B" w:rsidTr="00452A6B">
        <w:trPr>
          <w:trHeight w:val="36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407 921,3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799 179,3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640 585,8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380 003,2</w:t>
            </w:r>
          </w:p>
        </w:tc>
      </w:tr>
      <w:tr w:rsidR="00452A6B" w:rsidRPr="00452A6B" w:rsidTr="00452A6B">
        <w:trPr>
          <w:trHeight w:val="4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814 329,4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878 768,2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894 268,8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918 857,5</w:t>
            </w:r>
          </w:p>
        </w:tc>
      </w:tr>
      <w:tr w:rsidR="00452A6B" w:rsidRPr="00452A6B" w:rsidTr="00452A6B">
        <w:trPr>
          <w:trHeight w:val="1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375 104,9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193 865,2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228 847,4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36 474,2</w:t>
            </w:r>
          </w:p>
        </w:tc>
      </w:tr>
      <w:tr w:rsidR="00452A6B" w:rsidRPr="00452A6B" w:rsidTr="00452A6B">
        <w:trPr>
          <w:trHeight w:val="5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12 485,0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452A6B" w:rsidRPr="00452A6B" w:rsidTr="00452A6B">
        <w:trPr>
          <w:trHeight w:val="137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тыс. рублей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2 648 580,2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3 067 542,8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2 950 616,3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2 512 813,7</w:t>
            </w:r>
          </w:p>
        </w:tc>
      </w:tr>
      <w:tr w:rsidR="00452A6B" w:rsidRPr="00452A6B" w:rsidTr="00452A6B">
        <w:trPr>
          <w:trHeight w:val="151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доля к 2021 году, %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115,8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A6B" w:rsidRPr="00452A6B" w:rsidRDefault="00452A6B" w:rsidP="00452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52A6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94,9</w:t>
            </w:r>
          </w:p>
        </w:tc>
      </w:tr>
    </w:tbl>
    <w:p w:rsidR="00452A6B" w:rsidRPr="00452A6B" w:rsidRDefault="00452A6B" w:rsidP="00452A6B"/>
    <w:p w:rsidR="000F7FF8" w:rsidRDefault="000F7FF8" w:rsidP="0000756D">
      <w:pPr>
        <w:pStyle w:val="2"/>
        <w:spacing w:before="0" w:line="240" w:lineRule="auto"/>
        <w:jc w:val="right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00756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Приложение 3 к заключению</w:t>
      </w:r>
    </w:p>
    <w:tbl>
      <w:tblPr>
        <w:tblW w:w="15260" w:type="dxa"/>
        <w:tblInd w:w="93" w:type="dxa"/>
        <w:tblLook w:val="04A0" w:firstRow="1" w:lastRow="0" w:firstColumn="1" w:lastColumn="0" w:noHBand="0" w:noVBand="1"/>
      </w:tblPr>
      <w:tblGrid>
        <w:gridCol w:w="5120"/>
        <w:gridCol w:w="1260"/>
        <w:gridCol w:w="1260"/>
        <w:gridCol w:w="1260"/>
        <w:gridCol w:w="1260"/>
        <w:gridCol w:w="1260"/>
        <w:gridCol w:w="1300"/>
        <w:gridCol w:w="1300"/>
        <w:gridCol w:w="1240"/>
      </w:tblGrid>
      <w:tr w:rsidR="00A94F93" w:rsidRPr="00A94F93" w:rsidTr="00A94F93">
        <w:trPr>
          <w:trHeight w:val="300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расходах бюджета округа на реализацию муниципальных программ Печенгского муниципального округа</w:t>
            </w:r>
          </w:p>
        </w:tc>
      </w:tr>
      <w:tr w:rsidR="00A94F93" w:rsidRPr="00A94F93" w:rsidTr="00A94F93">
        <w:trPr>
          <w:trHeight w:val="300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F93" w:rsidRPr="00A94F93" w:rsidRDefault="00A94F93" w:rsidP="00A94F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94F93" w:rsidRPr="00A94F93" w:rsidTr="00A94F93">
        <w:trPr>
          <w:trHeight w:val="105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на 2022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доля в расходах,%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на 2023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отклонения к уровню 2022 года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доля в расходах,%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Проект на 2024 год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отклонения к уровню 2023 года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доля в расходах,%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бюджета, 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3 154 742,8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2 959 780,6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-194 962,2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2 461 451,9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-498 328,7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A94F93" w:rsidRPr="00A94F93" w:rsidTr="00A94F93">
        <w:trPr>
          <w:trHeight w:val="64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реализацию муниципальных программ,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3 149 358,5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99,8%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2 954 366,3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-194 992,2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99,8%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2 456 067,6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-498 298,7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eastAsia="ru-RU"/>
              </w:rPr>
              <w:t>99,8%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"Образование"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1 447 756,1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45,9%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1 494 515,9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46 759,8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50,5%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1 423 244,1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-71 271,8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57,8%</w:t>
            </w:r>
          </w:p>
        </w:tc>
      </w:tr>
      <w:tr w:rsidR="00A94F93" w:rsidRPr="00A94F93" w:rsidTr="00A94F93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"Обеспечение социальной стабильности"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73 266,7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75 385,6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2 118,9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76 060,3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3,1%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«Культура» 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596 053,3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18,9%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549 424,4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-46 628,9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18,6%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-313 674,5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9,6%</w:t>
            </w:r>
          </w:p>
        </w:tc>
      </w:tr>
      <w:tr w:rsidR="00A94F93" w:rsidRPr="00A94F93" w:rsidTr="00A94F93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«Обеспечение общественного порядка и безопасности населения»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25 784,9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0,8%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25 269,1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-515,8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0,9%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25 454,5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1,0%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«Экономический потенциал»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«Комфортная среда проживания»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410 574,1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13,0%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252 177,5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-158 396,6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8,5%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194 952,8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-57 224,7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7,9%</w:t>
            </w:r>
          </w:p>
        </w:tc>
      </w:tr>
      <w:tr w:rsidR="00A94F93" w:rsidRPr="00A94F93" w:rsidTr="00A94F93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«Муниципальное управление и гражданское общество»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249 451,6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7,9%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226 687,3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-22 764,4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7,7%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225 033,1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-1 654,1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9,1%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«Молодежная политика» 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0,1%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«Физическая культура и спорт» 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130 095,9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148 055,3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17 959,4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5,0%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91 888,9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-56 166,4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3,7%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«Муниципальные финансы»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62 933,0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63 235,3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63 777,3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2,6%</w:t>
            </w:r>
          </w:p>
        </w:tc>
      </w:tr>
      <w:tr w:rsidR="00A94F93" w:rsidRPr="00A94F93" w:rsidTr="00A94F93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«Энергосбережение и повышение энергоэффективности»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0,0%</w:t>
            </w:r>
          </w:p>
        </w:tc>
      </w:tr>
      <w:tr w:rsidR="00A94F93" w:rsidRPr="00A94F93" w:rsidTr="00A94F93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«Формирование современной городской среды» 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8 570,1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0,3%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0,3%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9 142,7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0,4%</w:t>
            </w:r>
          </w:p>
        </w:tc>
      </w:tr>
      <w:tr w:rsidR="00A94F93" w:rsidRPr="00A94F93" w:rsidTr="00A94F93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«Транспортная система» 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78 349,9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50 864,5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-27 485,4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49 816,2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-1 048,3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2,0%</w:t>
            </w:r>
          </w:p>
        </w:tc>
      </w:tr>
      <w:tr w:rsidR="00A94F93" w:rsidRPr="00A94F93" w:rsidTr="00A94F93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«Муниципальное имущество и земельные ресурсы»  на 2022-2024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63 515,6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56 601,2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-6 914,4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57 939,9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F93" w:rsidRPr="00A94F93" w:rsidRDefault="00A94F93" w:rsidP="00A9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94F9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2,4%</w:t>
            </w:r>
          </w:p>
        </w:tc>
      </w:tr>
    </w:tbl>
    <w:p w:rsidR="00A94F93" w:rsidRDefault="00A94F93" w:rsidP="00A94F93"/>
    <w:p w:rsidR="00836CF1" w:rsidRDefault="00836CF1" w:rsidP="0000756D">
      <w:pPr>
        <w:pStyle w:val="2"/>
        <w:spacing w:before="0" w:line="240" w:lineRule="auto"/>
        <w:jc w:val="right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r w:rsidRPr="0000756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lastRenderedPageBreak/>
        <w:t>Приложение</w:t>
      </w:r>
      <w:r w:rsidR="006C779C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4</w:t>
      </w:r>
      <w:r w:rsidRPr="0000756D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к заключению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2425"/>
        <w:gridCol w:w="6756"/>
        <w:gridCol w:w="6285"/>
      </w:tblGrid>
      <w:tr w:rsidR="005355C3" w:rsidRPr="005355C3" w:rsidTr="005513A0">
        <w:trPr>
          <w:trHeight w:val="1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513A0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6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513A0" w:rsidRDefault="005355C3" w:rsidP="00551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Приказ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Минфина России от 06.06.2019 № 85н 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Порядке формирования и применения кодов бюджетной классификации Российской Федерации, их структуре и принципах назначения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от 08.06.2021 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75н 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 утверждении кодов (перечней кодов) бюджетной классификации Российской Федерации на 2022 год (на 2022 год и на плановый период 2023 и 2024 годов)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513A0" w:rsidRDefault="005355C3" w:rsidP="00551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решения (Приложения 1, 3, 3.1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6, 6.1, 7, 7.1</w:t>
            </w: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355C3" w:rsidRPr="005355C3" w:rsidTr="005355C3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000 1 16 12000 00 0000 140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000 1 16 10120 00 0000 140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000 1 16 12000 00 0000 140</w:t>
            </w:r>
          </w:p>
        </w:tc>
      </w:tr>
      <w:tr w:rsidR="005355C3" w:rsidRPr="005355C3" w:rsidTr="005355C3">
        <w:trPr>
          <w:trHeight w:val="9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000 1 14 02040 14 0000 410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55C3" w:rsidRPr="005355C3" w:rsidTr="005355C3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000 2 02 25527 14 0000 150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округов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округов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5355C3" w:rsidRPr="005355C3" w:rsidTr="005355C3">
        <w:trPr>
          <w:trHeight w:val="5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000 2 02 35118 00 0000 150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5355C3" w:rsidRPr="005355C3" w:rsidTr="005355C3">
        <w:trPr>
          <w:trHeight w:val="5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000 2 02 35118 14 0000 150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5355C3" w:rsidRPr="005355C3" w:rsidTr="005355C3">
        <w:trPr>
          <w:trHeight w:val="5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5355C3" w:rsidRPr="005355C3" w:rsidTr="005355C3">
        <w:trPr>
          <w:trHeight w:val="69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55270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по развитию малого и среднего предпринимательства </w:t>
            </w:r>
          </w:p>
        </w:tc>
      </w:tr>
      <w:tr w:rsidR="005355C3" w:rsidRPr="005355C3" w:rsidTr="005513A0">
        <w:trPr>
          <w:trHeight w:val="187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55550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современной городской среды (общественные территории)</w:t>
            </w:r>
          </w:p>
        </w:tc>
      </w:tr>
      <w:tr w:rsidR="005355C3" w:rsidRPr="005355C3" w:rsidTr="005355C3">
        <w:trPr>
          <w:trHeight w:val="7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59300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</w:tr>
      <w:tr w:rsidR="005355C3" w:rsidRPr="005355C3" w:rsidTr="005513A0">
        <w:trPr>
          <w:trHeight w:val="67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513A0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  <w:r w:rsidR="005513A0"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5C3" w:rsidRPr="005513A0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Приказ Министерства финансов Мурманской области от 29.12.2020 № 221н "О порядке применения бюджетной классификации Мурманской области"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513A0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Приложения 6, 6.1, 7, 7.1</w:t>
            </w:r>
          </w:p>
        </w:tc>
      </w:tr>
      <w:tr w:rsidR="005355C3" w:rsidRPr="005355C3" w:rsidTr="005355C3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70760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бюджетам муниципальных образований на подготовку к отопительному периоду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</w:t>
            </w:r>
          </w:p>
        </w:tc>
      </w:tr>
      <w:tr w:rsidR="005355C3" w:rsidRPr="005355C3" w:rsidTr="005355C3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71210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поддержку муниципальных программ формирования современной городской среды в части выполнения мероприятий по благоустройству дворовых территорий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современной городской среды (дворовые территории)</w:t>
            </w:r>
          </w:p>
        </w:tc>
      </w:tr>
      <w:tr w:rsidR="005355C3" w:rsidRPr="005355C3" w:rsidTr="005513A0">
        <w:trPr>
          <w:trHeight w:val="13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муниципальной собственности за счет средств областного бюджета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Строительство объектов муниципальной собственности (новое кладбище) </w:t>
            </w:r>
          </w:p>
        </w:tc>
      </w:tr>
      <w:tr w:rsidR="005355C3" w:rsidRPr="005355C3" w:rsidTr="005513A0">
        <w:trPr>
          <w:trHeight w:val="1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75100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местным бюджетам на осуществление органами местного самоуправления государственными полномочиями по организации предоставления и предоставлению ежемесячной жилищно-коммунальной выплаты специалистам муниципальных</w:t>
            </w:r>
            <w:r w:rsidR="003B7240" w:rsidRPr="003B72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учреждений</w:t>
            </w:r>
            <w:r w:rsidR="005513A0" w:rsidRPr="005513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(организаций), указаннымвподпунктах1-4,6,8 пункта 2 статьи 3 Закона Мурманской области "О мерах социальной поддержки отдельных категорий граждан, работающих в сельских населенных пунктах или поселках городского типа", имеющим право на предоставление ежемесячной жилищно-коммунальной выплаты в соответствии с указанным Законом</w:t>
            </w:r>
            <w:proofErr w:type="gramEnd"/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</w:t>
            </w:r>
          </w:p>
        </w:tc>
      </w:tr>
      <w:tr w:rsidR="005355C3" w:rsidRPr="005355C3" w:rsidTr="005513A0">
        <w:trPr>
          <w:trHeight w:val="10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75520</w:t>
            </w:r>
          </w:p>
        </w:tc>
        <w:tc>
          <w:tcPr>
            <w:tcW w:w="6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реализацию Закона  Мурманской области "О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несовершеннолетних"</w:t>
            </w:r>
          </w:p>
        </w:tc>
        <w:tc>
          <w:tcPr>
            <w:tcW w:w="6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Закона Мурманской области "О наделении органов местного самоуправления муниципальных образований отдельными государственными полномочиями по опеке и попечительству в отношении несовершеннолетних"</w:t>
            </w:r>
          </w:p>
        </w:tc>
      </w:tr>
      <w:tr w:rsidR="005355C3" w:rsidRPr="005355C3" w:rsidTr="005355C3">
        <w:trPr>
          <w:trHeight w:val="54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77230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Иной межбюджетный трансферт из областного бюджета местным бюджетам на организацию выездного обслуживания населения муниципальными многофункциональными центрами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выездного облуживания населения специалистами МФЦ в населенных пунктах, удаленных от административных центров</w:t>
            </w:r>
          </w:p>
        </w:tc>
      </w:tr>
      <w:tr w:rsidR="005355C3" w:rsidRPr="005355C3" w:rsidTr="005355C3">
        <w:trPr>
          <w:trHeight w:val="48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77640</w:t>
            </w:r>
          </w:p>
        </w:tc>
        <w:tc>
          <w:tcPr>
            <w:tcW w:w="6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софинансирование капитального ремонта объектов, находящихся в муниципальной собственности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5C3" w:rsidRPr="005355C3" w:rsidRDefault="005355C3" w:rsidP="0053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55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объектов, находящихся в муниципальной собственности за счет средств областного бюджета</w:t>
            </w:r>
          </w:p>
        </w:tc>
      </w:tr>
    </w:tbl>
    <w:p w:rsidR="005355C3" w:rsidRP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p w:rsidR="005355C3" w:rsidRDefault="005355C3" w:rsidP="005355C3"/>
    <w:sectPr w:rsidR="005355C3" w:rsidSect="00831EE9">
      <w:pgSz w:w="16838" w:h="11906" w:orient="landscape"/>
      <w:pgMar w:top="426" w:right="851" w:bottom="284" w:left="851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C6" w:rsidRDefault="004A41C6" w:rsidP="00E53E65">
      <w:pPr>
        <w:spacing w:after="0" w:line="240" w:lineRule="auto"/>
      </w:pPr>
      <w:r>
        <w:separator/>
      </w:r>
    </w:p>
  </w:endnote>
  <w:endnote w:type="continuationSeparator" w:id="0">
    <w:p w:rsidR="004A41C6" w:rsidRDefault="004A41C6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12306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A41C6" w:rsidRPr="0087364F" w:rsidRDefault="004A41C6">
        <w:pPr>
          <w:pStyle w:val="aff0"/>
          <w:jc w:val="center"/>
          <w:rPr>
            <w:rFonts w:ascii="Times New Roman" w:hAnsi="Times New Roman" w:cs="Times New Roman"/>
          </w:rPr>
        </w:pPr>
        <w:r w:rsidRPr="0087364F">
          <w:rPr>
            <w:rFonts w:ascii="Times New Roman" w:hAnsi="Times New Roman" w:cs="Times New Roman"/>
          </w:rPr>
          <w:fldChar w:fldCharType="begin"/>
        </w:r>
        <w:r w:rsidRPr="0087364F">
          <w:rPr>
            <w:rFonts w:ascii="Times New Roman" w:hAnsi="Times New Roman" w:cs="Times New Roman"/>
          </w:rPr>
          <w:instrText>PAGE   \* MERGEFORMAT</w:instrText>
        </w:r>
        <w:r w:rsidRPr="0087364F">
          <w:rPr>
            <w:rFonts w:ascii="Times New Roman" w:hAnsi="Times New Roman" w:cs="Times New Roman"/>
          </w:rPr>
          <w:fldChar w:fldCharType="separate"/>
        </w:r>
        <w:r w:rsidR="00E436E9">
          <w:rPr>
            <w:rFonts w:ascii="Times New Roman" w:hAnsi="Times New Roman" w:cs="Times New Roman"/>
            <w:noProof/>
          </w:rPr>
          <w:t>36</w:t>
        </w:r>
        <w:r w:rsidRPr="0087364F">
          <w:rPr>
            <w:rFonts w:ascii="Times New Roman" w:hAnsi="Times New Roman" w:cs="Times New Roman"/>
          </w:rPr>
          <w:fldChar w:fldCharType="end"/>
        </w:r>
      </w:p>
    </w:sdtContent>
  </w:sdt>
  <w:p w:rsidR="004A41C6" w:rsidRDefault="004A41C6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C6" w:rsidRDefault="004A41C6" w:rsidP="00E53E65">
      <w:pPr>
        <w:spacing w:after="0" w:line="240" w:lineRule="auto"/>
      </w:pPr>
      <w:r>
        <w:separator/>
      </w:r>
    </w:p>
  </w:footnote>
  <w:footnote w:type="continuationSeparator" w:id="0">
    <w:p w:rsidR="004A41C6" w:rsidRDefault="004A41C6" w:rsidP="00E5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C6B"/>
    <w:multiLevelType w:val="hybridMultilevel"/>
    <w:tmpl w:val="AD9CCEE6"/>
    <w:lvl w:ilvl="0" w:tplc="C18C8F52">
      <w:start w:val="37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55215D"/>
    <w:multiLevelType w:val="hybridMultilevel"/>
    <w:tmpl w:val="158CE484"/>
    <w:lvl w:ilvl="0" w:tplc="FF9E19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7">
    <w:nsid w:val="2219577A"/>
    <w:multiLevelType w:val="hybridMultilevel"/>
    <w:tmpl w:val="58008BE6"/>
    <w:lvl w:ilvl="0" w:tplc="EEC00244">
      <w:start w:val="2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0491BD9"/>
    <w:multiLevelType w:val="hybridMultilevel"/>
    <w:tmpl w:val="F7622EB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43DBC"/>
    <w:multiLevelType w:val="hybridMultilevel"/>
    <w:tmpl w:val="4F3C10E6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4BC167B9"/>
    <w:multiLevelType w:val="hybridMultilevel"/>
    <w:tmpl w:val="B03455EC"/>
    <w:lvl w:ilvl="0" w:tplc="48565E3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1B3EAC"/>
    <w:multiLevelType w:val="multilevel"/>
    <w:tmpl w:val="BC709D9A"/>
    <w:lvl w:ilvl="0">
      <w:start w:val="1"/>
      <w:numFmt w:val="decimal"/>
      <w:lvlText w:val="%1."/>
      <w:lvlJc w:val="left"/>
      <w:pPr>
        <w:ind w:left="382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040" w:hanging="157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5040" w:hanging="15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040" w:hanging="15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040" w:hanging="157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040" w:hanging="157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26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25" w:hanging="2160"/>
      </w:pPr>
      <w:rPr>
        <w:rFonts w:hint="default"/>
        <w:b/>
      </w:rPr>
    </w:lvl>
  </w:abstractNum>
  <w:abstractNum w:abstractNumId="14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F755C95"/>
    <w:multiLevelType w:val="hybridMultilevel"/>
    <w:tmpl w:val="0B18DE58"/>
    <w:lvl w:ilvl="0" w:tplc="0419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A3D48BB"/>
    <w:multiLevelType w:val="hybridMultilevel"/>
    <w:tmpl w:val="FD322E9E"/>
    <w:lvl w:ilvl="0" w:tplc="A596DA2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1"/>
  </w:num>
  <w:num w:numId="5">
    <w:abstractNumId w:val="6"/>
  </w:num>
  <w:num w:numId="6">
    <w:abstractNumId w:val="3"/>
  </w:num>
  <w:num w:numId="7">
    <w:abstractNumId w:val="14"/>
  </w:num>
  <w:num w:numId="8">
    <w:abstractNumId w:val="1"/>
  </w:num>
  <w:num w:numId="9">
    <w:abstractNumId w:val="16"/>
  </w:num>
  <w:num w:numId="10">
    <w:abstractNumId w:val="13"/>
  </w:num>
  <w:num w:numId="11">
    <w:abstractNumId w:val="8"/>
  </w:num>
  <w:num w:numId="12">
    <w:abstractNumId w:val="1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7"/>
  </w:num>
  <w:num w:numId="16">
    <w:abstractNumId w:val="17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04386"/>
    <w:rsid w:val="0000439F"/>
    <w:rsid w:val="000051B5"/>
    <w:rsid w:val="00006455"/>
    <w:rsid w:val="0000756D"/>
    <w:rsid w:val="00010186"/>
    <w:rsid w:val="0001165D"/>
    <w:rsid w:val="000131F8"/>
    <w:rsid w:val="00016A37"/>
    <w:rsid w:val="00020407"/>
    <w:rsid w:val="00021FFB"/>
    <w:rsid w:val="000239B4"/>
    <w:rsid w:val="00023D14"/>
    <w:rsid w:val="000245EF"/>
    <w:rsid w:val="00026829"/>
    <w:rsid w:val="00026E84"/>
    <w:rsid w:val="00030761"/>
    <w:rsid w:val="0003106C"/>
    <w:rsid w:val="00031213"/>
    <w:rsid w:val="00031339"/>
    <w:rsid w:val="0003185E"/>
    <w:rsid w:val="00033196"/>
    <w:rsid w:val="00036AF2"/>
    <w:rsid w:val="00037A48"/>
    <w:rsid w:val="00040B98"/>
    <w:rsid w:val="00040C70"/>
    <w:rsid w:val="00040DCB"/>
    <w:rsid w:val="0004490A"/>
    <w:rsid w:val="00045088"/>
    <w:rsid w:val="00045808"/>
    <w:rsid w:val="0004758B"/>
    <w:rsid w:val="0005155E"/>
    <w:rsid w:val="000541F8"/>
    <w:rsid w:val="000555C0"/>
    <w:rsid w:val="000601DD"/>
    <w:rsid w:val="00061A09"/>
    <w:rsid w:val="00061AE8"/>
    <w:rsid w:val="00062582"/>
    <w:rsid w:val="000627CE"/>
    <w:rsid w:val="000647D0"/>
    <w:rsid w:val="00064B1B"/>
    <w:rsid w:val="000658AF"/>
    <w:rsid w:val="00066785"/>
    <w:rsid w:val="00070A13"/>
    <w:rsid w:val="00071EFD"/>
    <w:rsid w:val="00072EC3"/>
    <w:rsid w:val="0008095F"/>
    <w:rsid w:val="00081130"/>
    <w:rsid w:val="000816B7"/>
    <w:rsid w:val="00081B7F"/>
    <w:rsid w:val="00081CF5"/>
    <w:rsid w:val="00082C41"/>
    <w:rsid w:val="00085163"/>
    <w:rsid w:val="00087212"/>
    <w:rsid w:val="000905E2"/>
    <w:rsid w:val="00090737"/>
    <w:rsid w:val="0009228D"/>
    <w:rsid w:val="000935AB"/>
    <w:rsid w:val="00093BEA"/>
    <w:rsid w:val="00094282"/>
    <w:rsid w:val="00094342"/>
    <w:rsid w:val="000A17EB"/>
    <w:rsid w:val="000A378E"/>
    <w:rsid w:val="000A3DFA"/>
    <w:rsid w:val="000A494A"/>
    <w:rsid w:val="000A597B"/>
    <w:rsid w:val="000A78B4"/>
    <w:rsid w:val="000B0E07"/>
    <w:rsid w:val="000B0F28"/>
    <w:rsid w:val="000B31A3"/>
    <w:rsid w:val="000B32B2"/>
    <w:rsid w:val="000B343D"/>
    <w:rsid w:val="000B52D5"/>
    <w:rsid w:val="000B61BB"/>
    <w:rsid w:val="000B7BBB"/>
    <w:rsid w:val="000C1C52"/>
    <w:rsid w:val="000C1C71"/>
    <w:rsid w:val="000C230D"/>
    <w:rsid w:val="000C24FD"/>
    <w:rsid w:val="000C3AD7"/>
    <w:rsid w:val="000C6B9D"/>
    <w:rsid w:val="000D0A04"/>
    <w:rsid w:val="000D33F9"/>
    <w:rsid w:val="000D3543"/>
    <w:rsid w:val="000D55B2"/>
    <w:rsid w:val="000D71E9"/>
    <w:rsid w:val="000D726D"/>
    <w:rsid w:val="000E05EF"/>
    <w:rsid w:val="000E2BA5"/>
    <w:rsid w:val="000E46A7"/>
    <w:rsid w:val="000E6F76"/>
    <w:rsid w:val="000E7637"/>
    <w:rsid w:val="000F1FF2"/>
    <w:rsid w:val="000F453C"/>
    <w:rsid w:val="000F4FDB"/>
    <w:rsid w:val="000F5298"/>
    <w:rsid w:val="000F723F"/>
    <w:rsid w:val="000F7D7A"/>
    <w:rsid w:val="000F7FF8"/>
    <w:rsid w:val="00101D84"/>
    <w:rsid w:val="0010291F"/>
    <w:rsid w:val="001036D7"/>
    <w:rsid w:val="00103D99"/>
    <w:rsid w:val="00105C2C"/>
    <w:rsid w:val="001068C7"/>
    <w:rsid w:val="001104A9"/>
    <w:rsid w:val="0011656F"/>
    <w:rsid w:val="001178B9"/>
    <w:rsid w:val="0012109A"/>
    <w:rsid w:val="00125306"/>
    <w:rsid w:val="00126A46"/>
    <w:rsid w:val="00127A31"/>
    <w:rsid w:val="001337CD"/>
    <w:rsid w:val="0013418D"/>
    <w:rsid w:val="0013558C"/>
    <w:rsid w:val="00140834"/>
    <w:rsid w:val="00140F61"/>
    <w:rsid w:val="00141D07"/>
    <w:rsid w:val="00141EC7"/>
    <w:rsid w:val="0014381D"/>
    <w:rsid w:val="00146278"/>
    <w:rsid w:val="00147C0E"/>
    <w:rsid w:val="00152600"/>
    <w:rsid w:val="00152EDC"/>
    <w:rsid w:val="00153256"/>
    <w:rsid w:val="0015445D"/>
    <w:rsid w:val="00155C5B"/>
    <w:rsid w:val="001601C5"/>
    <w:rsid w:val="00160747"/>
    <w:rsid w:val="00160D49"/>
    <w:rsid w:val="001614B7"/>
    <w:rsid w:val="00161562"/>
    <w:rsid w:val="00161903"/>
    <w:rsid w:val="00163C96"/>
    <w:rsid w:val="001649FE"/>
    <w:rsid w:val="00166260"/>
    <w:rsid w:val="001668ED"/>
    <w:rsid w:val="001674BB"/>
    <w:rsid w:val="00174E30"/>
    <w:rsid w:val="001762EB"/>
    <w:rsid w:val="00176ACF"/>
    <w:rsid w:val="001775DA"/>
    <w:rsid w:val="00177DE0"/>
    <w:rsid w:val="00177F48"/>
    <w:rsid w:val="00180495"/>
    <w:rsid w:val="001814FB"/>
    <w:rsid w:val="00181576"/>
    <w:rsid w:val="001830DF"/>
    <w:rsid w:val="00183BA5"/>
    <w:rsid w:val="00185178"/>
    <w:rsid w:val="00187E7C"/>
    <w:rsid w:val="001901D6"/>
    <w:rsid w:val="0019297A"/>
    <w:rsid w:val="0019542A"/>
    <w:rsid w:val="00195863"/>
    <w:rsid w:val="00195B77"/>
    <w:rsid w:val="00195F3E"/>
    <w:rsid w:val="001A0EB9"/>
    <w:rsid w:val="001A113C"/>
    <w:rsid w:val="001A30B8"/>
    <w:rsid w:val="001A3FD7"/>
    <w:rsid w:val="001A5E34"/>
    <w:rsid w:val="001B1AAD"/>
    <w:rsid w:val="001B1E6F"/>
    <w:rsid w:val="001B24CD"/>
    <w:rsid w:val="001B295A"/>
    <w:rsid w:val="001B3C51"/>
    <w:rsid w:val="001B4919"/>
    <w:rsid w:val="001B4C56"/>
    <w:rsid w:val="001C1B7A"/>
    <w:rsid w:val="001C549B"/>
    <w:rsid w:val="001C6BEB"/>
    <w:rsid w:val="001D232B"/>
    <w:rsid w:val="001D319B"/>
    <w:rsid w:val="001D36FB"/>
    <w:rsid w:val="001D3F81"/>
    <w:rsid w:val="001D47FB"/>
    <w:rsid w:val="001D4C69"/>
    <w:rsid w:val="001D69D7"/>
    <w:rsid w:val="001D744B"/>
    <w:rsid w:val="001D7603"/>
    <w:rsid w:val="001E038A"/>
    <w:rsid w:val="001E18A8"/>
    <w:rsid w:val="001E20CD"/>
    <w:rsid w:val="001E3620"/>
    <w:rsid w:val="001E3FD7"/>
    <w:rsid w:val="001E50B1"/>
    <w:rsid w:val="001E6644"/>
    <w:rsid w:val="001E7306"/>
    <w:rsid w:val="001E7567"/>
    <w:rsid w:val="001E792A"/>
    <w:rsid w:val="001F1B08"/>
    <w:rsid w:val="001F41CF"/>
    <w:rsid w:val="001F476D"/>
    <w:rsid w:val="001F4A1E"/>
    <w:rsid w:val="001F7839"/>
    <w:rsid w:val="001F7917"/>
    <w:rsid w:val="001F7A0D"/>
    <w:rsid w:val="00200284"/>
    <w:rsid w:val="00201098"/>
    <w:rsid w:val="002021B6"/>
    <w:rsid w:val="0020225E"/>
    <w:rsid w:val="00204AAE"/>
    <w:rsid w:val="0020630B"/>
    <w:rsid w:val="00206535"/>
    <w:rsid w:val="00207C11"/>
    <w:rsid w:val="00214B12"/>
    <w:rsid w:val="002159DF"/>
    <w:rsid w:val="00216D8F"/>
    <w:rsid w:val="002212F2"/>
    <w:rsid w:val="002214BC"/>
    <w:rsid w:val="00221647"/>
    <w:rsid w:val="00222A4A"/>
    <w:rsid w:val="002240DD"/>
    <w:rsid w:val="00224CCA"/>
    <w:rsid w:val="002266F9"/>
    <w:rsid w:val="00226E5D"/>
    <w:rsid w:val="0022707B"/>
    <w:rsid w:val="0023148D"/>
    <w:rsid w:val="00231EC8"/>
    <w:rsid w:val="002343F8"/>
    <w:rsid w:val="00235F60"/>
    <w:rsid w:val="00236286"/>
    <w:rsid w:val="00236C18"/>
    <w:rsid w:val="00242071"/>
    <w:rsid w:val="002432D7"/>
    <w:rsid w:val="00244F10"/>
    <w:rsid w:val="0024642D"/>
    <w:rsid w:val="00247B87"/>
    <w:rsid w:val="002514E4"/>
    <w:rsid w:val="00251CBE"/>
    <w:rsid w:val="0025238B"/>
    <w:rsid w:val="00252AF4"/>
    <w:rsid w:val="00254196"/>
    <w:rsid w:val="00254DFC"/>
    <w:rsid w:val="00255AB5"/>
    <w:rsid w:val="00256121"/>
    <w:rsid w:val="0026119B"/>
    <w:rsid w:val="00262E47"/>
    <w:rsid w:val="00263E4B"/>
    <w:rsid w:val="00265CE3"/>
    <w:rsid w:val="00266B5E"/>
    <w:rsid w:val="0026705C"/>
    <w:rsid w:val="00267455"/>
    <w:rsid w:val="0027063C"/>
    <w:rsid w:val="0027129D"/>
    <w:rsid w:val="00271A8B"/>
    <w:rsid w:val="00271CEE"/>
    <w:rsid w:val="002727D9"/>
    <w:rsid w:val="00272AA2"/>
    <w:rsid w:val="00275210"/>
    <w:rsid w:val="00281481"/>
    <w:rsid w:val="00290A81"/>
    <w:rsid w:val="002918A0"/>
    <w:rsid w:val="0029288E"/>
    <w:rsid w:val="0029294E"/>
    <w:rsid w:val="0029355A"/>
    <w:rsid w:val="0029563A"/>
    <w:rsid w:val="00296A68"/>
    <w:rsid w:val="00296DFC"/>
    <w:rsid w:val="00297E4D"/>
    <w:rsid w:val="002A1B7E"/>
    <w:rsid w:val="002A1BF3"/>
    <w:rsid w:val="002A3500"/>
    <w:rsid w:val="002A4E3B"/>
    <w:rsid w:val="002A5D2F"/>
    <w:rsid w:val="002A69AB"/>
    <w:rsid w:val="002A6E37"/>
    <w:rsid w:val="002B1E1A"/>
    <w:rsid w:val="002B5B56"/>
    <w:rsid w:val="002B62FE"/>
    <w:rsid w:val="002B75F8"/>
    <w:rsid w:val="002B7D1F"/>
    <w:rsid w:val="002C0633"/>
    <w:rsid w:val="002C2551"/>
    <w:rsid w:val="002C36AD"/>
    <w:rsid w:val="002C4EBD"/>
    <w:rsid w:val="002C557A"/>
    <w:rsid w:val="002C5632"/>
    <w:rsid w:val="002C63BE"/>
    <w:rsid w:val="002D0B17"/>
    <w:rsid w:val="002D1D0F"/>
    <w:rsid w:val="002D3A89"/>
    <w:rsid w:val="002D3D68"/>
    <w:rsid w:val="002D4BBD"/>
    <w:rsid w:val="002D5E56"/>
    <w:rsid w:val="002D69C5"/>
    <w:rsid w:val="002E1AC0"/>
    <w:rsid w:val="002E258B"/>
    <w:rsid w:val="002E2C2F"/>
    <w:rsid w:val="002F302F"/>
    <w:rsid w:val="002F3B09"/>
    <w:rsid w:val="002F3CCD"/>
    <w:rsid w:val="002F4DB2"/>
    <w:rsid w:val="002F5915"/>
    <w:rsid w:val="002F68F6"/>
    <w:rsid w:val="00300B37"/>
    <w:rsid w:val="003012E0"/>
    <w:rsid w:val="003020B6"/>
    <w:rsid w:val="00305770"/>
    <w:rsid w:val="00306BA0"/>
    <w:rsid w:val="003079E0"/>
    <w:rsid w:val="003102CD"/>
    <w:rsid w:val="00310AA8"/>
    <w:rsid w:val="00311616"/>
    <w:rsid w:val="00315F9F"/>
    <w:rsid w:val="003175C6"/>
    <w:rsid w:val="00317C99"/>
    <w:rsid w:val="003231A1"/>
    <w:rsid w:val="003238A1"/>
    <w:rsid w:val="0032549F"/>
    <w:rsid w:val="003255E4"/>
    <w:rsid w:val="003271AA"/>
    <w:rsid w:val="0033070F"/>
    <w:rsid w:val="00330C96"/>
    <w:rsid w:val="00331EBF"/>
    <w:rsid w:val="003338FC"/>
    <w:rsid w:val="00335EF7"/>
    <w:rsid w:val="00337031"/>
    <w:rsid w:val="00337330"/>
    <w:rsid w:val="00346870"/>
    <w:rsid w:val="00346C3A"/>
    <w:rsid w:val="00350758"/>
    <w:rsid w:val="00351019"/>
    <w:rsid w:val="0035289D"/>
    <w:rsid w:val="003556BB"/>
    <w:rsid w:val="00356485"/>
    <w:rsid w:val="00357CEF"/>
    <w:rsid w:val="00361414"/>
    <w:rsid w:val="00361DAC"/>
    <w:rsid w:val="0036296F"/>
    <w:rsid w:val="00363834"/>
    <w:rsid w:val="00363DB4"/>
    <w:rsid w:val="00363EE9"/>
    <w:rsid w:val="0036433D"/>
    <w:rsid w:val="00364DF8"/>
    <w:rsid w:val="00365748"/>
    <w:rsid w:val="00370570"/>
    <w:rsid w:val="00371EFB"/>
    <w:rsid w:val="00373D66"/>
    <w:rsid w:val="003754C0"/>
    <w:rsid w:val="003762A3"/>
    <w:rsid w:val="00376D12"/>
    <w:rsid w:val="00377B41"/>
    <w:rsid w:val="00381FD2"/>
    <w:rsid w:val="0038494F"/>
    <w:rsid w:val="00390D25"/>
    <w:rsid w:val="00392E0D"/>
    <w:rsid w:val="00394966"/>
    <w:rsid w:val="003950CD"/>
    <w:rsid w:val="003A04B4"/>
    <w:rsid w:val="003A052F"/>
    <w:rsid w:val="003A435E"/>
    <w:rsid w:val="003A45D7"/>
    <w:rsid w:val="003A52E8"/>
    <w:rsid w:val="003A5A38"/>
    <w:rsid w:val="003B2687"/>
    <w:rsid w:val="003B4896"/>
    <w:rsid w:val="003B4CEE"/>
    <w:rsid w:val="003B52C5"/>
    <w:rsid w:val="003B574C"/>
    <w:rsid w:val="003B5E70"/>
    <w:rsid w:val="003B7112"/>
    <w:rsid w:val="003B7240"/>
    <w:rsid w:val="003C0604"/>
    <w:rsid w:val="003C5E37"/>
    <w:rsid w:val="003C6B95"/>
    <w:rsid w:val="003C71EF"/>
    <w:rsid w:val="003D138D"/>
    <w:rsid w:val="003D1F4C"/>
    <w:rsid w:val="003D4380"/>
    <w:rsid w:val="003D64E8"/>
    <w:rsid w:val="003D65CC"/>
    <w:rsid w:val="003D7EF1"/>
    <w:rsid w:val="003E008C"/>
    <w:rsid w:val="003E2D59"/>
    <w:rsid w:val="003E3D46"/>
    <w:rsid w:val="003E3DE8"/>
    <w:rsid w:val="003E6721"/>
    <w:rsid w:val="003E7D1B"/>
    <w:rsid w:val="003F0099"/>
    <w:rsid w:val="003F0DF5"/>
    <w:rsid w:val="003F4EBF"/>
    <w:rsid w:val="003F61F2"/>
    <w:rsid w:val="0040026E"/>
    <w:rsid w:val="00406DDA"/>
    <w:rsid w:val="00410F2D"/>
    <w:rsid w:val="00412A7C"/>
    <w:rsid w:val="00413A23"/>
    <w:rsid w:val="00415FBA"/>
    <w:rsid w:val="0041764A"/>
    <w:rsid w:val="00421A9B"/>
    <w:rsid w:val="00422013"/>
    <w:rsid w:val="0042237D"/>
    <w:rsid w:val="0042373B"/>
    <w:rsid w:val="004256F6"/>
    <w:rsid w:val="004260F0"/>
    <w:rsid w:val="00426D2A"/>
    <w:rsid w:val="00426D52"/>
    <w:rsid w:val="00426E58"/>
    <w:rsid w:val="00430813"/>
    <w:rsid w:val="00431D8B"/>
    <w:rsid w:val="00432744"/>
    <w:rsid w:val="00434AD0"/>
    <w:rsid w:val="00434B74"/>
    <w:rsid w:val="00434EF2"/>
    <w:rsid w:val="00435FF0"/>
    <w:rsid w:val="00436D27"/>
    <w:rsid w:val="004373F9"/>
    <w:rsid w:val="00437C27"/>
    <w:rsid w:val="0044290C"/>
    <w:rsid w:val="004526E3"/>
    <w:rsid w:val="00452A6B"/>
    <w:rsid w:val="00453196"/>
    <w:rsid w:val="004602CD"/>
    <w:rsid w:val="00462E75"/>
    <w:rsid w:val="004638C1"/>
    <w:rsid w:val="0046622B"/>
    <w:rsid w:val="00466A38"/>
    <w:rsid w:val="0047120D"/>
    <w:rsid w:val="0047224A"/>
    <w:rsid w:val="00472DED"/>
    <w:rsid w:val="00473245"/>
    <w:rsid w:val="00474355"/>
    <w:rsid w:val="00474BD7"/>
    <w:rsid w:val="00481320"/>
    <w:rsid w:val="00484745"/>
    <w:rsid w:val="00486789"/>
    <w:rsid w:val="00491B3A"/>
    <w:rsid w:val="00493F35"/>
    <w:rsid w:val="004942D5"/>
    <w:rsid w:val="004966AF"/>
    <w:rsid w:val="004966EC"/>
    <w:rsid w:val="004A0948"/>
    <w:rsid w:val="004A0FEF"/>
    <w:rsid w:val="004A3410"/>
    <w:rsid w:val="004A41C6"/>
    <w:rsid w:val="004A692E"/>
    <w:rsid w:val="004A7A97"/>
    <w:rsid w:val="004B11D5"/>
    <w:rsid w:val="004B1B04"/>
    <w:rsid w:val="004B2FDC"/>
    <w:rsid w:val="004B4250"/>
    <w:rsid w:val="004B4A1E"/>
    <w:rsid w:val="004B599D"/>
    <w:rsid w:val="004B6086"/>
    <w:rsid w:val="004B67D1"/>
    <w:rsid w:val="004B6F00"/>
    <w:rsid w:val="004B6FF5"/>
    <w:rsid w:val="004C19DD"/>
    <w:rsid w:val="004C43D7"/>
    <w:rsid w:val="004D0D2F"/>
    <w:rsid w:val="004D1637"/>
    <w:rsid w:val="004D325F"/>
    <w:rsid w:val="004D44DD"/>
    <w:rsid w:val="004D6DCC"/>
    <w:rsid w:val="004E06D6"/>
    <w:rsid w:val="004E1A17"/>
    <w:rsid w:val="004E1AC1"/>
    <w:rsid w:val="004E49BB"/>
    <w:rsid w:val="004E5B8B"/>
    <w:rsid w:val="004E61DC"/>
    <w:rsid w:val="004E62CC"/>
    <w:rsid w:val="004E6BA4"/>
    <w:rsid w:val="004E782E"/>
    <w:rsid w:val="004E7D6D"/>
    <w:rsid w:val="004F1C63"/>
    <w:rsid w:val="004F53BF"/>
    <w:rsid w:val="00501FEF"/>
    <w:rsid w:val="00504F41"/>
    <w:rsid w:val="00506A2C"/>
    <w:rsid w:val="00510462"/>
    <w:rsid w:val="00511C97"/>
    <w:rsid w:val="005122EC"/>
    <w:rsid w:val="0052334C"/>
    <w:rsid w:val="00523A37"/>
    <w:rsid w:val="00524D83"/>
    <w:rsid w:val="0052516B"/>
    <w:rsid w:val="00526633"/>
    <w:rsid w:val="00530194"/>
    <w:rsid w:val="00532F28"/>
    <w:rsid w:val="005355C3"/>
    <w:rsid w:val="00536DC2"/>
    <w:rsid w:val="00540C1E"/>
    <w:rsid w:val="005434FE"/>
    <w:rsid w:val="00546D39"/>
    <w:rsid w:val="00546E87"/>
    <w:rsid w:val="00547480"/>
    <w:rsid w:val="005513A0"/>
    <w:rsid w:val="00554347"/>
    <w:rsid w:val="0055611A"/>
    <w:rsid w:val="005567D5"/>
    <w:rsid w:val="00556DDF"/>
    <w:rsid w:val="00561B31"/>
    <w:rsid w:val="00563602"/>
    <w:rsid w:val="00564E6E"/>
    <w:rsid w:val="00567841"/>
    <w:rsid w:val="00567D22"/>
    <w:rsid w:val="0057059B"/>
    <w:rsid w:val="00570E0D"/>
    <w:rsid w:val="00572776"/>
    <w:rsid w:val="00573DF5"/>
    <w:rsid w:val="00575126"/>
    <w:rsid w:val="0058007C"/>
    <w:rsid w:val="00582365"/>
    <w:rsid w:val="00583207"/>
    <w:rsid w:val="00583B6A"/>
    <w:rsid w:val="00584049"/>
    <w:rsid w:val="00585043"/>
    <w:rsid w:val="005859E7"/>
    <w:rsid w:val="00586456"/>
    <w:rsid w:val="005875C5"/>
    <w:rsid w:val="00587DB0"/>
    <w:rsid w:val="00590BE1"/>
    <w:rsid w:val="00591BFD"/>
    <w:rsid w:val="00591C66"/>
    <w:rsid w:val="00595F41"/>
    <w:rsid w:val="00596AE8"/>
    <w:rsid w:val="005972FB"/>
    <w:rsid w:val="005976E6"/>
    <w:rsid w:val="005A0B56"/>
    <w:rsid w:val="005A149C"/>
    <w:rsid w:val="005A2157"/>
    <w:rsid w:val="005A36F5"/>
    <w:rsid w:val="005A4F7B"/>
    <w:rsid w:val="005A629D"/>
    <w:rsid w:val="005A6494"/>
    <w:rsid w:val="005A6844"/>
    <w:rsid w:val="005A6B80"/>
    <w:rsid w:val="005A7B6E"/>
    <w:rsid w:val="005B2CED"/>
    <w:rsid w:val="005B3D03"/>
    <w:rsid w:val="005B54B9"/>
    <w:rsid w:val="005B684F"/>
    <w:rsid w:val="005B7DC9"/>
    <w:rsid w:val="005C113B"/>
    <w:rsid w:val="005C2A73"/>
    <w:rsid w:val="005C35F4"/>
    <w:rsid w:val="005C40AC"/>
    <w:rsid w:val="005C4648"/>
    <w:rsid w:val="005C6619"/>
    <w:rsid w:val="005D08FA"/>
    <w:rsid w:val="005D3071"/>
    <w:rsid w:val="005D34F9"/>
    <w:rsid w:val="005D5894"/>
    <w:rsid w:val="005E0D23"/>
    <w:rsid w:val="005E2F7B"/>
    <w:rsid w:val="005E3F4E"/>
    <w:rsid w:val="005F18F6"/>
    <w:rsid w:val="005F1CD2"/>
    <w:rsid w:val="005F445D"/>
    <w:rsid w:val="005F5DF6"/>
    <w:rsid w:val="00600637"/>
    <w:rsid w:val="00602C0E"/>
    <w:rsid w:val="006048CD"/>
    <w:rsid w:val="00605DE9"/>
    <w:rsid w:val="00606076"/>
    <w:rsid w:val="006072F1"/>
    <w:rsid w:val="00610B76"/>
    <w:rsid w:val="00612098"/>
    <w:rsid w:val="00612FE3"/>
    <w:rsid w:val="0061352B"/>
    <w:rsid w:val="0061383A"/>
    <w:rsid w:val="00613EEC"/>
    <w:rsid w:val="00614B44"/>
    <w:rsid w:val="00615485"/>
    <w:rsid w:val="006154DF"/>
    <w:rsid w:val="00617833"/>
    <w:rsid w:val="0062019A"/>
    <w:rsid w:val="006213D6"/>
    <w:rsid w:val="0062327C"/>
    <w:rsid w:val="00624037"/>
    <w:rsid w:val="00624513"/>
    <w:rsid w:val="00630A4A"/>
    <w:rsid w:val="00633E48"/>
    <w:rsid w:val="00634B4E"/>
    <w:rsid w:val="00634EBB"/>
    <w:rsid w:val="0063535B"/>
    <w:rsid w:val="00635555"/>
    <w:rsid w:val="00636C0E"/>
    <w:rsid w:val="00637A48"/>
    <w:rsid w:val="00640A41"/>
    <w:rsid w:val="00642D3A"/>
    <w:rsid w:val="00646B0B"/>
    <w:rsid w:val="006477C1"/>
    <w:rsid w:val="00647B96"/>
    <w:rsid w:val="006501A1"/>
    <w:rsid w:val="0065136D"/>
    <w:rsid w:val="00652BBC"/>
    <w:rsid w:val="00652D2F"/>
    <w:rsid w:val="006535E7"/>
    <w:rsid w:val="00654B7F"/>
    <w:rsid w:val="006558BD"/>
    <w:rsid w:val="00655B18"/>
    <w:rsid w:val="00657CD3"/>
    <w:rsid w:val="00660DAB"/>
    <w:rsid w:val="00663E9C"/>
    <w:rsid w:val="00664192"/>
    <w:rsid w:val="0066468A"/>
    <w:rsid w:val="00665822"/>
    <w:rsid w:val="0067559E"/>
    <w:rsid w:val="0067736F"/>
    <w:rsid w:val="006804CD"/>
    <w:rsid w:val="006835B2"/>
    <w:rsid w:val="00684D48"/>
    <w:rsid w:val="006904EE"/>
    <w:rsid w:val="00691B81"/>
    <w:rsid w:val="00691E37"/>
    <w:rsid w:val="00692AAD"/>
    <w:rsid w:val="00692CFA"/>
    <w:rsid w:val="00693093"/>
    <w:rsid w:val="0069445B"/>
    <w:rsid w:val="006972AE"/>
    <w:rsid w:val="00697953"/>
    <w:rsid w:val="006A37E2"/>
    <w:rsid w:val="006A48C9"/>
    <w:rsid w:val="006A6F13"/>
    <w:rsid w:val="006A75EA"/>
    <w:rsid w:val="006B0AC4"/>
    <w:rsid w:val="006B4C04"/>
    <w:rsid w:val="006B5A29"/>
    <w:rsid w:val="006C07F5"/>
    <w:rsid w:val="006C0ACB"/>
    <w:rsid w:val="006C1694"/>
    <w:rsid w:val="006C1C21"/>
    <w:rsid w:val="006C23FB"/>
    <w:rsid w:val="006C33D9"/>
    <w:rsid w:val="006C3671"/>
    <w:rsid w:val="006C4377"/>
    <w:rsid w:val="006C6A85"/>
    <w:rsid w:val="006C779C"/>
    <w:rsid w:val="006D1576"/>
    <w:rsid w:val="006D1F9C"/>
    <w:rsid w:val="006D288E"/>
    <w:rsid w:val="006D3F25"/>
    <w:rsid w:val="006D518D"/>
    <w:rsid w:val="006D51D4"/>
    <w:rsid w:val="006D63AE"/>
    <w:rsid w:val="006D6504"/>
    <w:rsid w:val="006D71B1"/>
    <w:rsid w:val="006E251C"/>
    <w:rsid w:val="006E68F4"/>
    <w:rsid w:val="006E6DB6"/>
    <w:rsid w:val="006F001D"/>
    <w:rsid w:val="006F21E0"/>
    <w:rsid w:val="006F2575"/>
    <w:rsid w:val="006F701E"/>
    <w:rsid w:val="00700A77"/>
    <w:rsid w:val="00702120"/>
    <w:rsid w:val="007028A6"/>
    <w:rsid w:val="00704FD6"/>
    <w:rsid w:val="00705E13"/>
    <w:rsid w:val="00705E20"/>
    <w:rsid w:val="00707087"/>
    <w:rsid w:val="0071523D"/>
    <w:rsid w:val="007155B8"/>
    <w:rsid w:val="00715633"/>
    <w:rsid w:val="007171E2"/>
    <w:rsid w:val="007242A9"/>
    <w:rsid w:val="00725992"/>
    <w:rsid w:val="0072638E"/>
    <w:rsid w:val="00730952"/>
    <w:rsid w:val="00730F53"/>
    <w:rsid w:val="00732706"/>
    <w:rsid w:val="00732C8C"/>
    <w:rsid w:val="00732D9C"/>
    <w:rsid w:val="0073473B"/>
    <w:rsid w:val="007353A0"/>
    <w:rsid w:val="007405ED"/>
    <w:rsid w:val="0074319E"/>
    <w:rsid w:val="007431C1"/>
    <w:rsid w:val="00750CAC"/>
    <w:rsid w:val="007544D8"/>
    <w:rsid w:val="007577A8"/>
    <w:rsid w:val="00762A70"/>
    <w:rsid w:val="007634A0"/>
    <w:rsid w:val="00763C37"/>
    <w:rsid w:val="0076447E"/>
    <w:rsid w:val="007662EF"/>
    <w:rsid w:val="0076646D"/>
    <w:rsid w:val="00772069"/>
    <w:rsid w:val="007728D5"/>
    <w:rsid w:val="00772DE6"/>
    <w:rsid w:val="007741C2"/>
    <w:rsid w:val="007749F8"/>
    <w:rsid w:val="007845EE"/>
    <w:rsid w:val="0078507D"/>
    <w:rsid w:val="00785276"/>
    <w:rsid w:val="00785B28"/>
    <w:rsid w:val="00785BED"/>
    <w:rsid w:val="00790DAD"/>
    <w:rsid w:val="007935A6"/>
    <w:rsid w:val="00795CD0"/>
    <w:rsid w:val="0079717C"/>
    <w:rsid w:val="00797A7E"/>
    <w:rsid w:val="007A0D66"/>
    <w:rsid w:val="007A436F"/>
    <w:rsid w:val="007A48D1"/>
    <w:rsid w:val="007A4963"/>
    <w:rsid w:val="007A52FB"/>
    <w:rsid w:val="007A6BD0"/>
    <w:rsid w:val="007A7CED"/>
    <w:rsid w:val="007B37FE"/>
    <w:rsid w:val="007B4551"/>
    <w:rsid w:val="007B68BA"/>
    <w:rsid w:val="007B7833"/>
    <w:rsid w:val="007C218D"/>
    <w:rsid w:val="007D1903"/>
    <w:rsid w:val="007D4D67"/>
    <w:rsid w:val="007D72BF"/>
    <w:rsid w:val="007E0E97"/>
    <w:rsid w:val="007E2F9B"/>
    <w:rsid w:val="007E70D4"/>
    <w:rsid w:val="007F1401"/>
    <w:rsid w:val="007F3E1B"/>
    <w:rsid w:val="007F4289"/>
    <w:rsid w:val="007F5B07"/>
    <w:rsid w:val="007F60EC"/>
    <w:rsid w:val="007F6FB6"/>
    <w:rsid w:val="007F75F7"/>
    <w:rsid w:val="00801404"/>
    <w:rsid w:val="00802D1C"/>
    <w:rsid w:val="00805986"/>
    <w:rsid w:val="008068E9"/>
    <w:rsid w:val="008101D2"/>
    <w:rsid w:val="008128D8"/>
    <w:rsid w:val="00813110"/>
    <w:rsid w:val="008167F3"/>
    <w:rsid w:val="0081681C"/>
    <w:rsid w:val="00820EB7"/>
    <w:rsid w:val="00821FFF"/>
    <w:rsid w:val="00831EE9"/>
    <w:rsid w:val="00835E36"/>
    <w:rsid w:val="008368C0"/>
    <w:rsid w:val="00836CF1"/>
    <w:rsid w:val="00837052"/>
    <w:rsid w:val="00841277"/>
    <w:rsid w:val="008435E5"/>
    <w:rsid w:val="00843EE7"/>
    <w:rsid w:val="00844662"/>
    <w:rsid w:val="00844AA4"/>
    <w:rsid w:val="00844EB3"/>
    <w:rsid w:val="008456FF"/>
    <w:rsid w:val="00845827"/>
    <w:rsid w:val="00846BF6"/>
    <w:rsid w:val="00846C92"/>
    <w:rsid w:val="00852590"/>
    <w:rsid w:val="00853225"/>
    <w:rsid w:val="008548CD"/>
    <w:rsid w:val="0085709B"/>
    <w:rsid w:val="008604C3"/>
    <w:rsid w:val="008607E9"/>
    <w:rsid w:val="00860DA7"/>
    <w:rsid w:val="00861D93"/>
    <w:rsid w:val="00864337"/>
    <w:rsid w:val="0086553F"/>
    <w:rsid w:val="008656F9"/>
    <w:rsid w:val="00865907"/>
    <w:rsid w:val="00865D9A"/>
    <w:rsid w:val="00866A5B"/>
    <w:rsid w:val="00871480"/>
    <w:rsid w:val="0087364F"/>
    <w:rsid w:val="008748AA"/>
    <w:rsid w:val="00875754"/>
    <w:rsid w:val="00880CB4"/>
    <w:rsid w:val="00882BBA"/>
    <w:rsid w:val="0088313A"/>
    <w:rsid w:val="00883CBE"/>
    <w:rsid w:val="00887234"/>
    <w:rsid w:val="008913A6"/>
    <w:rsid w:val="00892591"/>
    <w:rsid w:val="00894A2B"/>
    <w:rsid w:val="00894E87"/>
    <w:rsid w:val="008969FF"/>
    <w:rsid w:val="008A02CE"/>
    <w:rsid w:val="008A0D9C"/>
    <w:rsid w:val="008A201D"/>
    <w:rsid w:val="008A2D93"/>
    <w:rsid w:val="008A2DAE"/>
    <w:rsid w:val="008A32BE"/>
    <w:rsid w:val="008A3D50"/>
    <w:rsid w:val="008A45C3"/>
    <w:rsid w:val="008A5DAD"/>
    <w:rsid w:val="008B06C8"/>
    <w:rsid w:val="008B078F"/>
    <w:rsid w:val="008B2436"/>
    <w:rsid w:val="008B3622"/>
    <w:rsid w:val="008B3772"/>
    <w:rsid w:val="008B3861"/>
    <w:rsid w:val="008B5454"/>
    <w:rsid w:val="008B5571"/>
    <w:rsid w:val="008C1C65"/>
    <w:rsid w:val="008C26C0"/>
    <w:rsid w:val="008C3524"/>
    <w:rsid w:val="008C6168"/>
    <w:rsid w:val="008C7947"/>
    <w:rsid w:val="008D0B82"/>
    <w:rsid w:val="008D22E8"/>
    <w:rsid w:val="008D5DF3"/>
    <w:rsid w:val="008D632C"/>
    <w:rsid w:val="008E2976"/>
    <w:rsid w:val="008E32E5"/>
    <w:rsid w:val="008E45B4"/>
    <w:rsid w:val="008E4F2E"/>
    <w:rsid w:val="008E6C6B"/>
    <w:rsid w:val="008F0ECB"/>
    <w:rsid w:val="008F1500"/>
    <w:rsid w:val="008F2022"/>
    <w:rsid w:val="008F3B05"/>
    <w:rsid w:val="008F6395"/>
    <w:rsid w:val="008F67B6"/>
    <w:rsid w:val="009000A3"/>
    <w:rsid w:val="009009DE"/>
    <w:rsid w:val="00900A09"/>
    <w:rsid w:val="00901B43"/>
    <w:rsid w:val="00904C4F"/>
    <w:rsid w:val="00905060"/>
    <w:rsid w:val="009055A9"/>
    <w:rsid w:val="00907D14"/>
    <w:rsid w:val="00907EFD"/>
    <w:rsid w:val="00911A8C"/>
    <w:rsid w:val="0091241A"/>
    <w:rsid w:val="009125B9"/>
    <w:rsid w:val="00912900"/>
    <w:rsid w:val="00915184"/>
    <w:rsid w:val="00917DD8"/>
    <w:rsid w:val="00920800"/>
    <w:rsid w:val="00921F2A"/>
    <w:rsid w:val="009260EB"/>
    <w:rsid w:val="009262AE"/>
    <w:rsid w:val="009309FB"/>
    <w:rsid w:val="00931836"/>
    <w:rsid w:val="0093186A"/>
    <w:rsid w:val="00932F58"/>
    <w:rsid w:val="00934270"/>
    <w:rsid w:val="00935EEF"/>
    <w:rsid w:val="009362DA"/>
    <w:rsid w:val="00936B12"/>
    <w:rsid w:val="009374F7"/>
    <w:rsid w:val="00942F04"/>
    <w:rsid w:val="00945323"/>
    <w:rsid w:val="00947CC5"/>
    <w:rsid w:val="00950A9E"/>
    <w:rsid w:val="00954109"/>
    <w:rsid w:val="009542D7"/>
    <w:rsid w:val="009573B5"/>
    <w:rsid w:val="00960000"/>
    <w:rsid w:val="00960511"/>
    <w:rsid w:val="00960932"/>
    <w:rsid w:val="00960DB1"/>
    <w:rsid w:val="009613F8"/>
    <w:rsid w:val="0096291D"/>
    <w:rsid w:val="00962BC3"/>
    <w:rsid w:val="009631EF"/>
    <w:rsid w:val="009655D7"/>
    <w:rsid w:val="00965C6C"/>
    <w:rsid w:val="0096624C"/>
    <w:rsid w:val="0096641A"/>
    <w:rsid w:val="0096748D"/>
    <w:rsid w:val="009677AD"/>
    <w:rsid w:val="00967B7A"/>
    <w:rsid w:val="00971494"/>
    <w:rsid w:val="009716FD"/>
    <w:rsid w:val="00971DF7"/>
    <w:rsid w:val="00973EBB"/>
    <w:rsid w:val="00974076"/>
    <w:rsid w:val="00974472"/>
    <w:rsid w:val="00974850"/>
    <w:rsid w:val="00977FAA"/>
    <w:rsid w:val="0098049C"/>
    <w:rsid w:val="00981E37"/>
    <w:rsid w:val="00982CBF"/>
    <w:rsid w:val="00983478"/>
    <w:rsid w:val="009871C2"/>
    <w:rsid w:val="0099196E"/>
    <w:rsid w:val="00992A4E"/>
    <w:rsid w:val="00993DE3"/>
    <w:rsid w:val="009943AB"/>
    <w:rsid w:val="00994AB4"/>
    <w:rsid w:val="00994BAD"/>
    <w:rsid w:val="00997E40"/>
    <w:rsid w:val="009A1156"/>
    <w:rsid w:val="009A170C"/>
    <w:rsid w:val="009A56F6"/>
    <w:rsid w:val="009A76CF"/>
    <w:rsid w:val="009B3D0D"/>
    <w:rsid w:val="009B5F6D"/>
    <w:rsid w:val="009B6F43"/>
    <w:rsid w:val="009C0C11"/>
    <w:rsid w:val="009C3280"/>
    <w:rsid w:val="009C37C9"/>
    <w:rsid w:val="009C4FA0"/>
    <w:rsid w:val="009C5E53"/>
    <w:rsid w:val="009C621C"/>
    <w:rsid w:val="009D15A6"/>
    <w:rsid w:val="009D1AFD"/>
    <w:rsid w:val="009D6B96"/>
    <w:rsid w:val="009D7867"/>
    <w:rsid w:val="009E0ECD"/>
    <w:rsid w:val="009E1A75"/>
    <w:rsid w:val="009E1F2A"/>
    <w:rsid w:val="009E23CD"/>
    <w:rsid w:val="009E284B"/>
    <w:rsid w:val="009E3936"/>
    <w:rsid w:val="009E4378"/>
    <w:rsid w:val="009E48C2"/>
    <w:rsid w:val="009E55EC"/>
    <w:rsid w:val="009E6B74"/>
    <w:rsid w:val="009E75F3"/>
    <w:rsid w:val="009E7BA6"/>
    <w:rsid w:val="009F36C8"/>
    <w:rsid w:val="009F4756"/>
    <w:rsid w:val="009F5F7E"/>
    <w:rsid w:val="009F7690"/>
    <w:rsid w:val="009F7F7D"/>
    <w:rsid w:val="00A00EA6"/>
    <w:rsid w:val="00A01001"/>
    <w:rsid w:val="00A01B1F"/>
    <w:rsid w:val="00A021EE"/>
    <w:rsid w:val="00A0366E"/>
    <w:rsid w:val="00A05558"/>
    <w:rsid w:val="00A0691D"/>
    <w:rsid w:val="00A07730"/>
    <w:rsid w:val="00A10703"/>
    <w:rsid w:val="00A10DDC"/>
    <w:rsid w:val="00A10DE8"/>
    <w:rsid w:val="00A13130"/>
    <w:rsid w:val="00A13917"/>
    <w:rsid w:val="00A14DBA"/>
    <w:rsid w:val="00A16305"/>
    <w:rsid w:val="00A17782"/>
    <w:rsid w:val="00A21807"/>
    <w:rsid w:val="00A236D2"/>
    <w:rsid w:val="00A24A81"/>
    <w:rsid w:val="00A24F84"/>
    <w:rsid w:val="00A257A6"/>
    <w:rsid w:val="00A264BF"/>
    <w:rsid w:val="00A27404"/>
    <w:rsid w:val="00A27C57"/>
    <w:rsid w:val="00A311B2"/>
    <w:rsid w:val="00A31493"/>
    <w:rsid w:val="00A32253"/>
    <w:rsid w:val="00A3238C"/>
    <w:rsid w:val="00A33620"/>
    <w:rsid w:val="00A33AA9"/>
    <w:rsid w:val="00A35563"/>
    <w:rsid w:val="00A35B16"/>
    <w:rsid w:val="00A36802"/>
    <w:rsid w:val="00A41D4C"/>
    <w:rsid w:val="00A435D1"/>
    <w:rsid w:val="00A44A5C"/>
    <w:rsid w:val="00A476A0"/>
    <w:rsid w:val="00A47B34"/>
    <w:rsid w:val="00A52638"/>
    <w:rsid w:val="00A53673"/>
    <w:rsid w:val="00A541C3"/>
    <w:rsid w:val="00A56823"/>
    <w:rsid w:val="00A569BD"/>
    <w:rsid w:val="00A60315"/>
    <w:rsid w:val="00A6039F"/>
    <w:rsid w:val="00A60F9A"/>
    <w:rsid w:val="00A61229"/>
    <w:rsid w:val="00A64013"/>
    <w:rsid w:val="00A64659"/>
    <w:rsid w:val="00A65189"/>
    <w:rsid w:val="00A7144A"/>
    <w:rsid w:val="00A7426A"/>
    <w:rsid w:val="00A804F9"/>
    <w:rsid w:val="00A80CFF"/>
    <w:rsid w:val="00A81001"/>
    <w:rsid w:val="00A85642"/>
    <w:rsid w:val="00A90EDC"/>
    <w:rsid w:val="00A91F53"/>
    <w:rsid w:val="00A93D71"/>
    <w:rsid w:val="00A94F93"/>
    <w:rsid w:val="00A9797E"/>
    <w:rsid w:val="00AA016E"/>
    <w:rsid w:val="00AA06B2"/>
    <w:rsid w:val="00AA320F"/>
    <w:rsid w:val="00AA3990"/>
    <w:rsid w:val="00AA3B99"/>
    <w:rsid w:val="00AA4FBF"/>
    <w:rsid w:val="00AA6B4A"/>
    <w:rsid w:val="00AA6DE1"/>
    <w:rsid w:val="00AB10B7"/>
    <w:rsid w:val="00AB157F"/>
    <w:rsid w:val="00AB327E"/>
    <w:rsid w:val="00AB46FC"/>
    <w:rsid w:val="00AB59E7"/>
    <w:rsid w:val="00AC1C54"/>
    <w:rsid w:val="00AC3607"/>
    <w:rsid w:val="00AC4E4D"/>
    <w:rsid w:val="00AC5E2E"/>
    <w:rsid w:val="00AC5E75"/>
    <w:rsid w:val="00AC5FE1"/>
    <w:rsid w:val="00AC612A"/>
    <w:rsid w:val="00AC7D31"/>
    <w:rsid w:val="00AC7E1C"/>
    <w:rsid w:val="00AC7F6F"/>
    <w:rsid w:val="00AD1589"/>
    <w:rsid w:val="00AD390C"/>
    <w:rsid w:val="00AD56D2"/>
    <w:rsid w:val="00AD6473"/>
    <w:rsid w:val="00AD6658"/>
    <w:rsid w:val="00AD729F"/>
    <w:rsid w:val="00AE0BA6"/>
    <w:rsid w:val="00AE108E"/>
    <w:rsid w:val="00AE175B"/>
    <w:rsid w:val="00AE2DD3"/>
    <w:rsid w:val="00AE332E"/>
    <w:rsid w:val="00AE3FA9"/>
    <w:rsid w:val="00AE5FBD"/>
    <w:rsid w:val="00AE76CB"/>
    <w:rsid w:val="00AF05EC"/>
    <w:rsid w:val="00AF066C"/>
    <w:rsid w:val="00AF2FF3"/>
    <w:rsid w:val="00AF3CAC"/>
    <w:rsid w:val="00AF4A99"/>
    <w:rsid w:val="00AF5ED3"/>
    <w:rsid w:val="00AF66F5"/>
    <w:rsid w:val="00AF7273"/>
    <w:rsid w:val="00AF7EFB"/>
    <w:rsid w:val="00B033AD"/>
    <w:rsid w:val="00B044E5"/>
    <w:rsid w:val="00B05E42"/>
    <w:rsid w:val="00B1080A"/>
    <w:rsid w:val="00B12ABB"/>
    <w:rsid w:val="00B13FE1"/>
    <w:rsid w:val="00B14819"/>
    <w:rsid w:val="00B15072"/>
    <w:rsid w:val="00B17959"/>
    <w:rsid w:val="00B2085C"/>
    <w:rsid w:val="00B222D8"/>
    <w:rsid w:val="00B22741"/>
    <w:rsid w:val="00B2380E"/>
    <w:rsid w:val="00B244A0"/>
    <w:rsid w:val="00B24F25"/>
    <w:rsid w:val="00B30040"/>
    <w:rsid w:val="00B30272"/>
    <w:rsid w:val="00B3460F"/>
    <w:rsid w:val="00B346FE"/>
    <w:rsid w:val="00B3561B"/>
    <w:rsid w:val="00B3649A"/>
    <w:rsid w:val="00B36E10"/>
    <w:rsid w:val="00B41249"/>
    <w:rsid w:val="00B43812"/>
    <w:rsid w:val="00B52039"/>
    <w:rsid w:val="00B53412"/>
    <w:rsid w:val="00B56008"/>
    <w:rsid w:val="00B56C57"/>
    <w:rsid w:val="00B56C63"/>
    <w:rsid w:val="00B671BA"/>
    <w:rsid w:val="00B67ADD"/>
    <w:rsid w:val="00B67B2A"/>
    <w:rsid w:val="00B71744"/>
    <w:rsid w:val="00B725B2"/>
    <w:rsid w:val="00B73544"/>
    <w:rsid w:val="00B755C0"/>
    <w:rsid w:val="00B7661A"/>
    <w:rsid w:val="00B77FCD"/>
    <w:rsid w:val="00B77FEB"/>
    <w:rsid w:val="00B82C42"/>
    <w:rsid w:val="00B82FC3"/>
    <w:rsid w:val="00B83EB7"/>
    <w:rsid w:val="00B858AB"/>
    <w:rsid w:val="00B85A07"/>
    <w:rsid w:val="00B85BD7"/>
    <w:rsid w:val="00B85C77"/>
    <w:rsid w:val="00B90485"/>
    <w:rsid w:val="00B917E6"/>
    <w:rsid w:val="00B91DA1"/>
    <w:rsid w:val="00B9318D"/>
    <w:rsid w:val="00B94134"/>
    <w:rsid w:val="00B947F0"/>
    <w:rsid w:val="00B960D0"/>
    <w:rsid w:val="00B968D9"/>
    <w:rsid w:val="00B97A20"/>
    <w:rsid w:val="00BA0ACD"/>
    <w:rsid w:val="00BA2B80"/>
    <w:rsid w:val="00BA464B"/>
    <w:rsid w:val="00BA7514"/>
    <w:rsid w:val="00BA7A95"/>
    <w:rsid w:val="00BB1A3B"/>
    <w:rsid w:val="00BB54BB"/>
    <w:rsid w:val="00BB6492"/>
    <w:rsid w:val="00BB76EC"/>
    <w:rsid w:val="00BB7739"/>
    <w:rsid w:val="00BB7E29"/>
    <w:rsid w:val="00BC0860"/>
    <w:rsid w:val="00BC1E1A"/>
    <w:rsid w:val="00BC2529"/>
    <w:rsid w:val="00BC3C67"/>
    <w:rsid w:val="00BC4A34"/>
    <w:rsid w:val="00BC5C4C"/>
    <w:rsid w:val="00BC5EFC"/>
    <w:rsid w:val="00BC62AC"/>
    <w:rsid w:val="00BC6D87"/>
    <w:rsid w:val="00BD1337"/>
    <w:rsid w:val="00BD2300"/>
    <w:rsid w:val="00BD36A6"/>
    <w:rsid w:val="00BD4502"/>
    <w:rsid w:val="00BD47E2"/>
    <w:rsid w:val="00BD5729"/>
    <w:rsid w:val="00BD7B06"/>
    <w:rsid w:val="00BE0B15"/>
    <w:rsid w:val="00BE11C7"/>
    <w:rsid w:val="00BE2F52"/>
    <w:rsid w:val="00BE362A"/>
    <w:rsid w:val="00BE4158"/>
    <w:rsid w:val="00BE562A"/>
    <w:rsid w:val="00BE78EF"/>
    <w:rsid w:val="00BF1E88"/>
    <w:rsid w:val="00BF28F7"/>
    <w:rsid w:val="00BF2FE6"/>
    <w:rsid w:val="00BF4F81"/>
    <w:rsid w:val="00BF66EB"/>
    <w:rsid w:val="00BF7C59"/>
    <w:rsid w:val="00C0049F"/>
    <w:rsid w:val="00C008A6"/>
    <w:rsid w:val="00C00DC8"/>
    <w:rsid w:val="00C00FF8"/>
    <w:rsid w:val="00C04B04"/>
    <w:rsid w:val="00C0650B"/>
    <w:rsid w:val="00C07848"/>
    <w:rsid w:val="00C0789F"/>
    <w:rsid w:val="00C1480E"/>
    <w:rsid w:val="00C1502D"/>
    <w:rsid w:val="00C2435A"/>
    <w:rsid w:val="00C27B59"/>
    <w:rsid w:val="00C30E70"/>
    <w:rsid w:val="00C32380"/>
    <w:rsid w:val="00C32CDB"/>
    <w:rsid w:val="00C40C77"/>
    <w:rsid w:val="00C4197E"/>
    <w:rsid w:val="00C44D41"/>
    <w:rsid w:val="00C479E2"/>
    <w:rsid w:val="00C507A5"/>
    <w:rsid w:val="00C517C5"/>
    <w:rsid w:val="00C53C2B"/>
    <w:rsid w:val="00C543AC"/>
    <w:rsid w:val="00C55752"/>
    <w:rsid w:val="00C57A20"/>
    <w:rsid w:val="00C603BC"/>
    <w:rsid w:val="00C603CD"/>
    <w:rsid w:val="00C611B7"/>
    <w:rsid w:val="00C62AC7"/>
    <w:rsid w:val="00C62FC4"/>
    <w:rsid w:val="00C63C5B"/>
    <w:rsid w:val="00C64E89"/>
    <w:rsid w:val="00C655FD"/>
    <w:rsid w:val="00C6562C"/>
    <w:rsid w:val="00C6761C"/>
    <w:rsid w:val="00C71048"/>
    <w:rsid w:val="00C71B4B"/>
    <w:rsid w:val="00C74D3B"/>
    <w:rsid w:val="00C8171A"/>
    <w:rsid w:val="00C8301A"/>
    <w:rsid w:val="00C86DBB"/>
    <w:rsid w:val="00C94B7D"/>
    <w:rsid w:val="00C9704E"/>
    <w:rsid w:val="00C97B45"/>
    <w:rsid w:val="00CA1EFC"/>
    <w:rsid w:val="00CA218C"/>
    <w:rsid w:val="00CA2C00"/>
    <w:rsid w:val="00CA336C"/>
    <w:rsid w:val="00CA368F"/>
    <w:rsid w:val="00CA48D0"/>
    <w:rsid w:val="00CA5299"/>
    <w:rsid w:val="00CA566C"/>
    <w:rsid w:val="00CA71E1"/>
    <w:rsid w:val="00CB1E33"/>
    <w:rsid w:val="00CC08C2"/>
    <w:rsid w:val="00CC2A40"/>
    <w:rsid w:val="00CC411E"/>
    <w:rsid w:val="00CC6904"/>
    <w:rsid w:val="00CD0ADE"/>
    <w:rsid w:val="00CD234F"/>
    <w:rsid w:val="00CD4419"/>
    <w:rsid w:val="00CD4582"/>
    <w:rsid w:val="00CD4B4F"/>
    <w:rsid w:val="00CD672D"/>
    <w:rsid w:val="00CD7A7C"/>
    <w:rsid w:val="00CD7FE7"/>
    <w:rsid w:val="00CE015C"/>
    <w:rsid w:val="00CE246A"/>
    <w:rsid w:val="00CE2F86"/>
    <w:rsid w:val="00CE353A"/>
    <w:rsid w:val="00CE41A8"/>
    <w:rsid w:val="00CE63AA"/>
    <w:rsid w:val="00CE659D"/>
    <w:rsid w:val="00CF10BE"/>
    <w:rsid w:val="00CF1AD8"/>
    <w:rsid w:val="00CF3169"/>
    <w:rsid w:val="00CF4B77"/>
    <w:rsid w:val="00CF517A"/>
    <w:rsid w:val="00CF5804"/>
    <w:rsid w:val="00CF649F"/>
    <w:rsid w:val="00CF65A5"/>
    <w:rsid w:val="00D02E33"/>
    <w:rsid w:val="00D0336F"/>
    <w:rsid w:val="00D03A49"/>
    <w:rsid w:val="00D03FD9"/>
    <w:rsid w:val="00D144BF"/>
    <w:rsid w:val="00D15BA3"/>
    <w:rsid w:val="00D17321"/>
    <w:rsid w:val="00D173AA"/>
    <w:rsid w:val="00D20C74"/>
    <w:rsid w:val="00D2534F"/>
    <w:rsid w:val="00D25420"/>
    <w:rsid w:val="00D25D5A"/>
    <w:rsid w:val="00D30D31"/>
    <w:rsid w:val="00D32356"/>
    <w:rsid w:val="00D33073"/>
    <w:rsid w:val="00D33612"/>
    <w:rsid w:val="00D35518"/>
    <w:rsid w:val="00D4090E"/>
    <w:rsid w:val="00D40A1C"/>
    <w:rsid w:val="00D40C02"/>
    <w:rsid w:val="00D43122"/>
    <w:rsid w:val="00D43930"/>
    <w:rsid w:val="00D44307"/>
    <w:rsid w:val="00D473FA"/>
    <w:rsid w:val="00D5036C"/>
    <w:rsid w:val="00D511A7"/>
    <w:rsid w:val="00D53F10"/>
    <w:rsid w:val="00D55A31"/>
    <w:rsid w:val="00D564D4"/>
    <w:rsid w:val="00D607D3"/>
    <w:rsid w:val="00D6170C"/>
    <w:rsid w:val="00D6212A"/>
    <w:rsid w:val="00D63029"/>
    <w:rsid w:val="00D65FB7"/>
    <w:rsid w:val="00D670E5"/>
    <w:rsid w:val="00D671D6"/>
    <w:rsid w:val="00D67887"/>
    <w:rsid w:val="00D67F11"/>
    <w:rsid w:val="00D70017"/>
    <w:rsid w:val="00D72B93"/>
    <w:rsid w:val="00D73D45"/>
    <w:rsid w:val="00D8124D"/>
    <w:rsid w:val="00D82B7D"/>
    <w:rsid w:val="00D83B4E"/>
    <w:rsid w:val="00D86E69"/>
    <w:rsid w:val="00D86FB5"/>
    <w:rsid w:val="00D91098"/>
    <w:rsid w:val="00D91208"/>
    <w:rsid w:val="00D917DA"/>
    <w:rsid w:val="00D95E2D"/>
    <w:rsid w:val="00D96718"/>
    <w:rsid w:val="00D96867"/>
    <w:rsid w:val="00DA270E"/>
    <w:rsid w:val="00DA29BD"/>
    <w:rsid w:val="00DA4195"/>
    <w:rsid w:val="00DA50FC"/>
    <w:rsid w:val="00DA728B"/>
    <w:rsid w:val="00DA7D04"/>
    <w:rsid w:val="00DB06C3"/>
    <w:rsid w:val="00DB1513"/>
    <w:rsid w:val="00DB163F"/>
    <w:rsid w:val="00DB198E"/>
    <w:rsid w:val="00DB32F4"/>
    <w:rsid w:val="00DB59E5"/>
    <w:rsid w:val="00DB6546"/>
    <w:rsid w:val="00DB6F03"/>
    <w:rsid w:val="00DB7A02"/>
    <w:rsid w:val="00DC3066"/>
    <w:rsid w:val="00DC3D48"/>
    <w:rsid w:val="00DC3EC3"/>
    <w:rsid w:val="00DC5476"/>
    <w:rsid w:val="00DC5ADA"/>
    <w:rsid w:val="00DC5ED0"/>
    <w:rsid w:val="00DC6A61"/>
    <w:rsid w:val="00DD0ABF"/>
    <w:rsid w:val="00DD31C3"/>
    <w:rsid w:val="00DD3511"/>
    <w:rsid w:val="00DD3D27"/>
    <w:rsid w:val="00DD4905"/>
    <w:rsid w:val="00DD5DCF"/>
    <w:rsid w:val="00DD678A"/>
    <w:rsid w:val="00DE1955"/>
    <w:rsid w:val="00DE27DB"/>
    <w:rsid w:val="00DE30FF"/>
    <w:rsid w:val="00DE45E5"/>
    <w:rsid w:val="00DE655C"/>
    <w:rsid w:val="00DF08BA"/>
    <w:rsid w:val="00DF1D84"/>
    <w:rsid w:val="00DF2A23"/>
    <w:rsid w:val="00DF2BFE"/>
    <w:rsid w:val="00DF31DF"/>
    <w:rsid w:val="00DF5145"/>
    <w:rsid w:val="00DF5ED3"/>
    <w:rsid w:val="00E00A1B"/>
    <w:rsid w:val="00E01D96"/>
    <w:rsid w:val="00E0367F"/>
    <w:rsid w:val="00E05C23"/>
    <w:rsid w:val="00E05DFB"/>
    <w:rsid w:val="00E0751E"/>
    <w:rsid w:val="00E07879"/>
    <w:rsid w:val="00E07A66"/>
    <w:rsid w:val="00E101CE"/>
    <w:rsid w:val="00E111B5"/>
    <w:rsid w:val="00E16B04"/>
    <w:rsid w:val="00E16DC1"/>
    <w:rsid w:val="00E17E88"/>
    <w:rsid w:val="00E20593"/>
    <w:rsid w:val="00E214C9"/>
    <w:rsid w:val="00E21949"/>
    <w:rsid w:val="00E21FF6"/>
    <w:rsid w:val="00E2443F"/>
    <w:rsid w:val="00E24850"/>
    <w:rsid w:val="00E25FE2"/>
    <w:rsid w:val="00E27176"/>
    <w:rsid w:val="00E27D6A"/>
    <w:rsid w:val="00E31A12"/>
    <w:rsid w:val="00E3336D"/>
    <w:rsid w:val="00E33B6F"/>
    <w:rsid w:val="00E352ED"/>
    <w:rsid w:val="00E368D1"/>
    <w:rsid w:val="00E402B3"/>
    <w:rsid w:val="00E436E9"/>
    <w:rsid w:val="00E4462A"/>
    <w:rsid w:val="00E44984"/>
    <w:rsid w:val="00E45954"/>
    <w:rsid w:val="00E46B70"/>
    <w:rsid w:val="00E50AAE"/>
    <w:rsid w:val="00E53E65"/>
    <w:rsid w:val="00E546E0"/>
    <w:rsid w:val="00E6284B"/>
    <w:rsid w:val="00E642AF"/>
    <w:rsid w:val="00E64660"/>
    <w:rsid w:val="00E64E24"/>
    <w:rsid w:val="00E66A77"/>
    <w:rsid w:val="00E727CB"/>
    <w:rsid w:val="00E73897"/>
    <w:rsid w:val="00E75633"/>
    <w:rsid w:val="00E76C1D"/>
    <w:rsid w:val="00E77E48"/>
    <w:rsid w:val="00E80101"/>
    <w:rsid w:val="00E8084A"/>
    <w:rsid w:val="00E8259E"/>
    <w:rsid w:val="00E83117"/>
    <w:rsid w:val="00E83A03"/>
    <w:rsid w:val="00E840EC"/>
    <w:rsid w:val="00E87037"/>
    <w:rsid w:val="00E91137"/>
    <w:rsid w:val="00E93BA2"/>
    <w:rsid w:val="00E955F8"/>
    <w:rsid w:val="00E95EF4"/>
    <w:rsid w:val="00E9612F"/>
    <w:rsid w:val="00E9661B"/>
    <w:rsid w:val="00EA034C"/>
    <w:rsid w:val="00EA0433"/>
    <w:rsid w:val="00EA1BC5"/>
    <w:rsid w:val="00EA405A"/>
    <w:rsid w:val="00EB0201"/>
    <w:rsid w:val="00EB0721"/>
    <w:rsid w:val="00EB0C70"/>
    <w:rsid w:val="00EB2251"/>
    <w:rsid w:val="00EB2287"/>
    <w:rsid w:val="00EB3FC2"/>
    <w:rsid w:val="00EB40DB"/>
    <w:rsid w:val="00EB4693"/>
    <w:rsid w:val="00EB53D4"/>
    <w:rsid w:val="00EB7913"/>
    <w:rsid w:val="00EC0F13"/>
    <w:rsid w:val="00EC22F0"/>
    <w:rsid w:val="00EC2A41"/>
    <w:rsid w:val="00EC2BD2"/>
    <w:rsid w:val="00EC40C7"/>
    <w:rsid w:val="00EC658C"/>
    <w:rsid w:val="00EC6777"/>
    <w:rsid w:val="00ED033A"/>
    <w:rsid w:val="00ED23A9"/>
    <w:rsid w:val="00ED3561"/>
    <w:rsid w:val="00ED3808"/>
    <w:rsid w:val="00ED5F77"/>
    <w:rsid w:val="00EE007F"/>
    <w:rsid w:val="00EE1469"/>
    <w:rsid w:val="00EE1C16"/>
    <w:rsid w:val="00EE1F17"/>
    <w:rsid w:val="00EE2E4F"/>
    <w:rsid w:val="00EE3729"/>
    <w:rsid w:val="00EE3DB1"/>
    <w:rsid w:val="00EE42C4"/>
    <w:rsid w:val="00EE4566"/>
    <w:rsid w:val="00EF0121"/>
    <w:rsid w:val="00EF2A1F"/>
    <w:rsid w:val="00EF2D48"/>
    <w:rsid w:val="00EF4A88"/>
    <w:rsid w:val="00EF5E5E"/>
    <w:rsid w:val="00EF6C36"/>
    <w:rsid w:val="00EF6F0E"/>
    <w:rsid w:val="00F00111"/>
    <w:rsid w:val="00F01262"/>
    <w:rsid w:val="00F01AA9"/>
    <w:rsid w:val="00F051FE"/>
    <w:rsid w:val="00F0604A"/>
    <w:rsid w:val="00F063C1"/>
    <w:rsid w:val="00F06C38"/>
    <w:rsid w:val="00F075CB"/>
    <w:rsid w:val="00F103F8"/>
    <w:rsid w:val="00F11286"/>
    <w:rsid w:val="00F1349C"/>
    <w:rsid w:val="00F142C0"/>
    <w:rsid w:val="00F16F90"/>
    <w:rsid w:val="00F20D81"/>
    <w:rsid w:val="00F212D7"/>
    <w:rsid w:val="00F2186A"/>
    <w:rsid w:val="00F232B6"/>
    <w:rsid w:val="00F305AD"/>
    <w:rsid w:val="00F329B1"/>
    <w:rsid w:val="00F33A8C"/>
    <w:rsid w:val="00F33CD1"/>
    <w:rsid w:val="00F344B0"/>
    <w:rsid w:val="00F35677"/>
    <w:rsid w:val="00F37655"/>
    <w:rsid w:val="00F41007"/>
    <w:rsid w:val="00F413FB"/>
    <w:rsid w:val="00F42302"/>
    <w:rsid w:val="00F42D84"/>
    <w:rsid w:val="00F438F3"/>
    <w:rsid w:val="00F43F85"/>
    <w:rsid w:val="00F441AD"/>
    <w:rsid w:val="00F44F87"/>
    <w:rsid w:val="00F4527B"/>
    <w:rsid w:val="00F461B6"/>
    <w:rsid w:val="00F463C5"/>
    <w:rsid w:val="00F4650A"/>
    <w:rsid w:val="00F46C78"/>
    <w:rsid w:val="00F47CB2"/>
    <w:rsid w:val="00F507E5"/>
    <w:rsid w:val="00F519CD"/>
    <w:rsid w:val="00F51E3A"/>
    <w:rsid w:val="00F535FC"/>
    <w:rsid w:val="00F53B10"/>
    <w:rsid w:val="00F555D2"/>
    <w:rsid w:val="00F605FF"/>
    <w:rsid w:val="00F609D5"/>
    <w:rsid w:val="00F61809"/>
    <w:rsid w:val="00F642A8"/>
    <w:rsid w:val="00F64780"/>
    <w:rsid w:val="00F664D3"/>
    <w:rsid w:val="00F6686A"/>
    <w:rsid w:val="00F66F34"/>
    <w:rsid w:val="00F715E5"/>
    <w:rsid w:val="00F71721"/>
    <w:rsid w:val="00F719EC"/>
    <w:rsid w:val="00F722C7"/>
    <w:rsid w:val="00F73D93"/>
    <w:rsid w:val="00F75175"/>
    <w:rsid w:val="00F77652"/>
    <w:rsid w:val="00F80887"/>
    <w:rsid w:val="00F81930"/>
    <w:rsid w:val="00F82066"/>
    <w:rsid w:val="00F82FD2"/>
    <w:rsid w:val="00F86787"/>
    <w:rsid w:val="00F90C88"/>
    <w:rsid w:val="00F95EF0"/>
    <w:rsid w:val="00F9684E"/>
    <w:rsid w:val="00FA226B"/>
    <w:rsid w:val="00FA2CBE"/>
    <w:rsid w:val="00FA4296"/>
    <w:rsid w:val="00FA4F63"/>
    <w:rsid w:val="00FA51D2"/>
    <w:rsid w:val="00FA604D"/>
    <w:rsid w:val="00FA7AA3"/>
    <w:rsid w:val="00FB0016"/>
    <w:rsid w:val="00FB1324"/>
    <w:rsid w:val="00FB35F6"/>
    <w:rsid w:val="00FB4779"/>
    <w:rsid w:val="00FB5812"/>
    <w:rsid w:val="00FB6EAB"/>
    <w:rsid w:val="00FC1C27"/>
    <w:rsid w:val="00FC2467"/>
    <w:rsid w:val="00FC383F"/>
    <w:rsid w:val="00FC3DFD"/>
    <w:rsid w:val="00FC41FB"/>
    <w:rsid w:val="00FC5849"/>
    <w:rsid w:val="00FC705A"/>
    <w:rsid w:val="00FC7F84"/>
    <w:rsid w:val="00FD5443"/>
    <w:rsid w:val="00FD5C21"/>
    <w:rsid w:val="00FD66C2"/>
    <w:rsid w:val="00FE1FCB"/>
    <w:rsid w:val="00FE2F7C"/>
    <w:rsid w:val="00FE2F8C"/>
    <w:rsid w:val="00FF21B3"/>
    <w:rsid w:val="00FF2F28"/>
    <w:rsid w:val="00FF463B"/>
    <w:rsid w:val="00FF5073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1D"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22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E5B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E5B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e">
    <w:name w:val="Текст сноски Знак"/>
    <w:link w:val="af"/>
    <w:uiPriority w:val="99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uiPriority w:val="99"/>
    <w:qFormat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aliases w:val="текст сноски,анкета сноска,Знак сноски-FN,Ciae niinee-FN,Знак сноски 1,Ciae niinee 1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Акт"/>
    <w:basedOn w:val="a"/>
    <w:link w:val="afd"/>
    <w:qFormat/>
    <w:rsid w:val="00A804F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d">
    <w:name w:val="Акт Знак"/>
    <w:link w:val="afc"/>
    <w:locked/>
    <w:rsid w:val="00A804F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fc"/>
    <w:qFormat/>
    <w:rsid w:val="00A804F9"/>
    <w:pPr>
      <w:tabs>
        <w:tab w:val="left" w:pos="284"/>
      </w:tabs>
      <w:spacing w:before="120"/>
    </w:pPr>
    <w:rPr>
      <w:szCs w:val="20"/>
    </w:rPr>
  </w:style>
  <w:style w:type="paragraph" w:styleId="afe">
    <w:name w:val="header"/>
    <w:basedOn w:val="a"/>
    <w:link w:val="aff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242A9"/>
  </w:style>
  <w:style w:type="paragraph" w:styleId="aff0">
    <w:name w:val="footer"/>
    <w:basedOn w:val="a"/>
    <w:link w:val="aff1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7242A9"/>
  </w:style>
  <w:style w:type="paragraph" w:customStyle="1" w:styleId="aff2">
    <w:name w:val="Документ"/>
    <w:basedOn w:val="a"/>
    <w:link w:val="aff3"/>
    <w:uiPriority w:val="99"/>
    <w:rsid w:val="001165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3">
    <w:name w:val="Документ Знак"/>
    <w:basedOn w:val="a0"/>
    <w:link w:val="aff2"/>
    <w:uiPriority w:val="99"/>
    <w:rsid w:val="001165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4">
    <w:name w:val="Normal (Web)"/>
    <w:basedOn w:val="a"/>
    <w:uiPriority w:val="99"/>
    <w:semiHidden/>
    <w:unhideWhenUsed/>
    <w:rsid w:val="002F3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Hyperlink"/>
    <w:basedOn w:val="a0"/>
    <w:uiPriority w:val="99"/>
    <w:semiHidden/>
    <w:unhideWhenUsed/>
    <w:rsid w:val="002F302F"/>
    <w:rPr>
      <w:color w:val="0000FF"/>
      <w:u w:val="single"/>
    </w:rPr>
  </w:style>
  <w:style w:type="character" w:customStyle="1" w:styleId="s10">
    <w:name w:val="s_10"/>
    <w:rsid w:val="00E8259E"/>
  </w:style>
  <w:style w:type="character" w:customStyle="1" w:styleId="30">
    <w:name w:val="Заголовок 3 Знак"/>
    <w:basedOn w:val="a0"/>
    <w:link w:val="3"/>
    <w:uiPriority w:val="9"/>
    <w:rsid w:val="00EB225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4E5B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sid w:val="004E5B8B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Normal">
    <w:name w:val="ConsPlusNormal"/>
    <w:rsid w:val="00DB3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1D"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B22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E5B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E5B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e">
    <w:name w:val="Текст сноски Знак"/>
    <w:link w:val="af"/>
    <w:uiPriority w:val="99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uiPriority w:val="99"/>
    <w:qFormat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aliases w:val="текст сноски,анкета сноска,Знак сноски-FN,Ciae niinee-FN,Знак сноски 1,Ciae niinee 1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Акт"/>
    <w:basedOn w:val="a"/>
    <w:link w:val="afd"/>
    <w:qFormat/>
    <w:rsid w:val="00A804F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d">
    <w:name w:val="Акт Знак"/>
    <w:link w:val="afc"/>
    <w:locked/>
    <w:rsid w:val="00A804F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fc"/>
    <w:qFormat/>
    <w:rsid w:val="00A804F9"/>
    <w:pPr>
      <w:tabs>
        <w:tab w:val="left" w:pos="284"/>
      </w:tabs>
      <w:spacing w:before="120"/>
    </w:pPr>
    <w:rPr>
      <w:szCs w:val="20"/>
    </w:rPr>
  </w:style>
  <w:style w:type="paragraph" w:styleId="afe">
    <w:name w:val="header"/>
    <w:basedOn w:val="a"/>
    <w:link w:val="aff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242A9"/>
  </w:style>
  <w:style w:type="paragraph" w:styleId="aff0">
    <w:name w:val="footer"/>
    <w:basedOn w:val="a"/>
    <w:link w:val="aff1"/>
    <w:uiPriority w:val="99"/>
    <w:unhideWhenUsed/>
    <w:rsid w:val="007242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7242A9"/>
  </w:style>
  <w:style w:type="paragraph" w:customStyle="1" w:styleId="aff2">
    <w:name w:val="Документ"/>
    <w:basedOn w:val="a"/>
    <w:link w:val="aff3"/>
    <w:uiPriority w:val="99"/>
    <w:rsid w:val="0011656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3">
    <w:name w:val="Документ Знак"/>
    <w:basedOn w:val="a0"/>
    <w:link w:val="aff2"/>
    <w:uiPriority w:val="99"/>
    <w:rsid w:val="0011656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4">
    <w:name w:val="Normal (Web)"/>
    <w:basedOn w:val="a"/>
    <w:uiPriority w:val="99"/>
    <w:semiHidden/>
    <w:unhideWhenUsed/>
    <w:rsid w:val="002F3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Hyperlink"/>
    <w:basedOn w:val="a0"/>
    <w:uiPriority w:val="99"/>
    <w:semiHidden/>
    <w:unhideWhenUsed/>
    <w:rsid w:val="002F302F"/>
    <w:rPr>
      <w:color w:val="0000FF"/>
      <w:u w:val="single"/>
    </w:rPr>
  </w:style>
  <w:style w:type="character" w:customStyle="1" w:styleId="s10">
    <w:name w:val="s_10"/>
    <w:rsid w:val="00E8259E"/>
  </w:style>
  <w:style w:type="character" w:customStyle="1" w:styleId="30">
    <w:name w:val="Заголовок 3 Знак"/>
    <w:basedOn w:val="a0"/>
    <w:link w:val="3"/>
    <w:uiPriority w:val="9"/>
    <w:rsid w:val="00EB225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4E5B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sid w:val="004E5B8B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onsPlusNormal">
    <w:name w:val="ConsPlusNormal"/>
    <w:rsid w:val="00DB32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0641EF8A9E0E7BFFF88E692145B76014AED77D183D5947BB53A6C8CF1CEB9C2912E4C9A08719192E9F8EC38O8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consultantplus://offline/ref=BE91865E71A5D9BBC29EFDD5E9D080C700822BA81AC4AB16E53E9490A2257C2F68E9901CCF593E7682C81F36141B94C84B552439BF76B3B8PAL2J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11\Data\dfs_clone_otdel\ksp\2021\&#1069;&#1082;&#1089;&#1087;&#1077;&#1088;&#1090;&#1085;&#1086;-&#1072;&#1085;&#1072;&#1083;&#1080;&#1090;&#1080;&#1095;&#1077;&#1089;&#1082;&#1080;&#1077;%20&#1084;&#1077;&#1088;&#1086;&#1087;&#1088;&#1080;&#1103;&#1090;&#1080;&#1103;\&#1069;&#1082;&#1089;&#1087;&#1077;&#1088;&#1090;&#1080;&#1079;&#1072;\2022-2024\&#1055;&#1088;&#1080;&#1083;&#1086;&#1078;&#1077;&#1085;&#1080;&#1103;%20&#1082;%20&#1047;&#1072;&#1082;&#1083;&#1102;&#1095;&#1077;&#1085;&#1080;&#1102;%202022-202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11\Data\dfs_clone_otdel\ksp\2021\&#1069;&#1082;&#1089;&#1087;&#1077;&#1088;&#1090;&#1085;&#1086;-&#1072;&#1085;&#1072;&#1083;&#1080;&#1090;&#1080;&#1095;&#1077;&#1089;&#1082;&#1080;&#1077;%20&#1084;&#1077;&#1088;&#1086;&#1087;&#1088;&#1080;&#1103;&#1090;&#1080;&#1103;\&#1069;&#1082;&#1089;&#1087;&#1077;&#1088;&#1090;&#1080;&#1079;&#1072;\2022-2024\&#1055;&#1088;&#1080;&#1083;&#1086;&#1078;&#1077;&#1085;&#1080;&#1103;%20&#1082;%20&#1047;&#1072;&#1082;&#1083;&#1102;&#1095;&#1077;&#1085;&#1080;&#1102;%202022-202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11\Data\dfs_clone_otdel\ksp\2021\&#1069;&#1082;&#1089;&#1087;&#1077;&#1088;&#1090;&#1085;&#1086;-&#1072;&#1085;&#1072;&#1083;&#1080;&#1090;&#1080;&#1095;&#1077;&#1089;&#1082;&#1080;&#1077;%20&#1084;&#1077;&#1088;&#1086;&#1087;&#1088;&#1080;&#1103;&#1090;&#1080;&#1103;\&#1069;&#1082;&#1089;&#1087;&#1077;&#1088;&#1090;&#1080;&#1079;&#1072;\2022-2024\&#1055;&#1088;&#1080;&#1083;&#1086;&#1078;&#1077;&#1085;&#1080;&#1103;%20&#1082;%20&#1047;&#1072;&#1082;&#1083;&#1102;&#1095;&#1077;&#1085;&#1080;&#1102;%202022-20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891979411664451"/>
          <c:y val="5.1400554097404488E-2"/>
          <c:w val="0.69520679618557035"/>
          <c:h val="0.8421775253856228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диаграмма!$B$4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диаграмма!$C$3:$F$3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диаграмма!$C$4:$F$4</c:f>
              <c:numCache>
                <c:formatCode>#,##0.0</c:formatCode>
                <c:ptCount val="4"/>
                <c:pt idx="0">
                  <c:v>1821818.6300500003</c:v>
                </c:pt>
                <c:pt idx="1">
                  <c:v>2195542.8676100001</c:v>
                </c:pt>
                <c:pt idx="2">
                  <c:v>2064207.7839900001</c:v>
                </c:pt>
                <c:pt idx="3">
                  <c:v>1600824.71649</c:v>
                </c:pt>
              </c:numCache>
            </c:numRef>
          </c:val>
        </c:ser>
        <c:ser>
          <c:idx val="1"/>
          <c:order val="1"/>
          <c:tx>
            <c:strRef>
              <c:f>диаграмма!$B$5</c:f>
              <c:strCache>
                <c:ptCount val="1"/>
                <c:pt idx="0">
                  <c:v>неналоговые доходы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диаграмма!$C$3:$F$3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диаграмма!$C$5:$F$5</c:f>
              <c:numCache>
                <c:formatCode>#,##0.0</c:formatCode>
                <c:ptCount val="4"/>
                <c:pt idx="0">
                  <c:v>188588.7</c:v>
                </c:pt>
                <c:pt idx="1">
                  <c:v>164278.82</c:v>
                </c:pt>
                <c:pt idx="2">
                  <c:v>162446.05040000001</c:v>
                </c:pt>
                <c:pt idx="3">
                  <c:v>161990.02361600002</c:v>
                </c:pt>
              </c:numCache>
            </c:numRef>
          </c:val>
        </c:ser>
        <c:ser>
          <c:idx val="2"/>
          <c:order val="2"/>
          <c:tx>
            <c:strRef>
              <c:f>диаграмма!$B$6</c:f>
              <c:strCache>
                <c:ptCount val="1"/>
                <c:pt idx="0">
                  <c:v>налоговые доходы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диаграмма!$C$3:$F$3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диаграмма!$C$6:$F$6</c:f>
              <c:numCache>
                <c:formatCode>#,##0.0</c:formatCode>
                <c:ptCount val="4"/>
                <c:pt idx="0">
                  <c:v>638172.9</c:v>
                </c:pt>
                <c:pt idx="1">
                  <c:v>707721.16</c:v>
                </c:pt>
                <c:pt idx="2">
                  <c:v>723962.5</c:v>
                </c:pt>
                <c:pt idx="3">
                  <c:v>749998.95599999989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4"/>
        <c:overlap val="100"/>
        <c:axId val="120151040"/>
        <c:axId val="134029312"/>
      </c:barChart>
      <c:catAx>
        <c:axId val="12015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34029312"/>
        <c:crosses val="autoZero"/>
        <c:auto val="1"/>
        <c:lblAlgn val="ctr"/>
        <c:lblOffset val="100"/>
        <c:noMultiLvlLbl val="0"/>
      </c:catAx>
      <c:valAx>
        <c:axId val="134029312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1201510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417258283591542"/>
          <c:y val="0.4449332035742723"/>
          <c:w val="0.19204021179622532"/>
          <c:h val="0.49160786379485888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8195538057742796E-2"/>
          <c:y val="0.16261394838001098"/>
          <c:w val="0.77003712950515335"/>
          <c:h val="0.75732222928476611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17710085781960183"/>
                  <c:y val="-0.1668868185369958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419488188976378"/>
                  <c:y val="-0.1355984853038408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1834133538185776"/>
                  <c:y val="-2.064554907735769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1771621535112989"/>
                  <c:y val="5.450790406924325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8736636578964214E-2"/>
                  <c:y val="8.025357135701548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5932534071619173E-2"/>
                  <c:y val="0.1318169239962141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2711135391872739E-3"/>
                  <c:y val="7.086420408756201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954129394712975E-4"/>
                  <c:y val="-3.510389407371636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0.14066865117470073"/>
                  <c:y val="-7.541648133677947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7.465119070482043E-2"/>
                  <c:y val="-0.1154991885556290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9778503296844E-2"/>
                  <c:y val="-0.1819417763619242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0.17449058959093527"/>
                  <c:y val="-0.1748558834725811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'функц расх (2)'!$C$6:$C$17</c:f>
              <c:strCache>
                <c:ptCount val="12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Охрана окружающей среды</c:v>
                </c:pt>
                <c:pt idx="6">
                  <c:v>Образование</c:v>
                </c:pt>
                <c:pt idx="7">
                  <c:v>Культура, кинематография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Средства массовой информации</c:v>
                </c:pt>
                <c:pt idx="11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'функц расх (2)'!$I$6:$I$17</c:f>
              <c:numCache>
                <c:formatCode>0.0%</c:formatCode>
                <c:ptCount val="12"/>
                <c:pt idx="0">
                  <c:v>0.10992107522681796</c:v>
                </c:pt>
                <c:pt idx="1">
                  <c:v>6.5063940204064161E-4</c:v>
                </c:pt>
                <c:pt idx="2">
                  <c:v>5.3783115833138237E-3</c:v>
                </c:pt>
                <c:pt idx="3">
                  <c:v>3.8368672276854199E-2</c:v>
                </c:pt>
                <c:pt idx="4">
                  <c:v>0.127123091505286</c:v>
                </c:pt>
                <c:pt idx="5" formatCode="0.00%">
                  <c:v>4.7547457033078171E-4</c:v>
                </c:pt>
                <c:pt idx="6">
                  <c:v>0.48614146035158134</c:v>
                </c:pt>
                <c:pt idx="7">
                  <c:v>0.15960788722031222</c:v>
                </c:pt>
                <c:pt idx="8">
                  <c:v>2.8935634505810836E-2</c:v>
                </c:pt>
                <c:pt idx="9">
                  <c:v>4.1095537186415239E-2</c:v>
                </c:pt>
                <c:pt idx="10">
                  <c:v>2.2327968839686622E-3</c:v>
                </c:pt>
                <c:pt idx="11" formatCode="0.00%">
                  <c:v>6.9419287268294134E-5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20"/>
      <c:depthPercent val="23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>
        <c:manualLayout>
          <c:layoutTarget val="inner"/>
          <c:xMode val="edge"/>
          <c:yMode val="edge"/>
          <c:x val="0.42909398281695715"/>
          <c:y val="2.146210555699541E-2"/>
          <c:w val="0.56075876877769049"/>
          <c:h val="0.95707578888600919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'диаграмм МП'!$C$4</c:f>
              <c:strCache>
                <c:ptCount val="1"/>
                <c:pt idx="0">
                  <c:v>Проект на 2022 год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7008547008547008E-2"/>
                  <c:y val="2.12992545260915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9145299145299144E-2"/>
                  <c:y val="2.12992545260915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914529914529914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700854700854700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05982905982906E-2"/>
                  <c:y val="2.12975774194359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9914529914529916E-2"/>
                  <c:y val="-1.6771066555977627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3.205128205128204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7777777777777776E-2"/>
                  <c:y val="2.12992545260915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2.564102564102564E-2"/>
                  <c:y val="2.12992545260915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7777777777777776E-2"/>
                  <c:y val="-1.6771066555977627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564102564102564E-2"/>
                  <c:y val="-1.6771066559882446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923076923076930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5641025641025564E-2"/>
                  <c:y val="6.38977635782747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4957264957264958E-2"/>
                  <c:y val="9.7620455524753936E-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'диаграмм МП'!$B$6:$B$19</c:f>
              <c:strCache>
                <c:ptCount val="14"/>
                <c:pt idx="0">
                  <c:v>«Экономический потенциал» на 2022-2024 годы</c:v>
                </c:pt>
                <c:pt idx="1">
                  <c:v>«Энергосбережение и повышение энергоэффективности» на 2022-2024 годы</c:v>
                </c:pt>
                <c:pt idx="2">
                  <c:v> «Молодежная политика»  на 2022-2024 годы</c:v>
                </c:pt>
                <c:pt idx="3">
                  <c:v>«Формирование современной городской среды»  на 2022-2024 годы</c:v>
                </c:pt>
                <c:pt idx="4">
                  <c:v>«Обеспечение общественного порядка и безопасности населения» на 2022-2024 годы</c:v>
                </c:pt>
                <c:pt idx="5">
                  <c:v>«Муниципальные финансы» на 2022-2024 годы</c:v>
                </c:pt>
                <c:pt idx="6">
                  <c:v>«Муниципальное имущество и земельные ресурсы»  на 2022-2024 годы</c:v>
                </c:pt>
                <c:pt idx="7">
                  <c:v>"Обеспечение социальной стабильности" на 2022-2024 годы</c:v>
                </c:pt>
                <c:pt idx="8">
                  <c:v>«Транспортная система»  на 2022-2024 годы</c:v>
                </c:pt>
                <c:pt idx="9">
                  <c:v>«Физическая культура и спорт»  на 2022-2024 годы</c:v>
                </c:pt>
                <c:pt idx="10">
                  <c:v>«Муниципальное управление и гражданское общество» на 2022-2024 годы</c:v>
                </c:pt>
                <c:pt idx="11">
                  <c:v>«Комфортная среда проживания» на 2022-2024 годы</c:v>
                </c:pt>
                <c:pt idx="12">
                  <c:v>«Культура»  на 2022-2024 годы</c:v>
                </c:pt>
                <c:pt idx="13">
                  <c:v>"Образование" на 2022-2024 годы</c:v>
                </c:pt>
              </c:strCache>
            </c:strRef>
          </c:cat>
          <c:val>
            <c:numRef>
              <c:f>'диаграмм МП'!$C$6:$C$19</c:f>
              <c:numCache>
                <c:formatCode>0.00%</c:formatCode>
                <c:ptCount val="14"/>
                <c:pt idx="0">
                  <c:v>6.5726434772058389E-5</c:v>
                </c:pt>
                <c:pt idx="1">
                  <c:v>9.5094914066156338E-5</c:v>
                </c:pt>
                <c:pt idx="2" formatCode="0.0%">
                  <c:v>7.9245761721796954E-4</c:v>
                </c:pt>
                <c:pt idx="3" formatCode="0.0%">
                  <c:v>2.7165764101278883E-3</c:v>
                </c:pt>
                <c:pt idx="4" formatCode="0.0%">
                  <c:v>8.1733714109357442E-3</c:v>
                </c:pt>
                <c:pt idx="5" formatCode="0.0%">
                  <c:v>1.994869408975139E-2</c:v>
                </c:pt>
                <c:pt idx="6" formatCode="0.0%">
                  <c:v>2.01333544656138E-2</c:v>
                </c:pt>
                <c:pt idx="7" formatCode="0.0%">
                  <c:v>2.3224302118352566E-2</c:v>
                </c:pt>
                <c:pt idx="8" formatCode="0.0%">
                  <c:v>2.4835592383660343E-2</c:v>
                </c:pt>
                <c:pt idx="9" formatCode="0.0%">
                  <c:v>4.1238179557514479E-2</c:v>
                </c:pt>
                <c:pt idx="10" formatCode="0.0%">
                  <c:v>7.9071935693344281E-2</c:v>
                </c:pt>
                <c:pt idx="11" formatCode="0.0%">
                  <c:v>0.13014504091933768</c:v>
                </c:pt>
                <c:pt idx="12" formatCode="0.0%">
                  <c:v>0.18893880592525233</c:v>
                </c:pt>
                <c:pt idx="13" formatCode="0.0%">
                  <c:v>0.45891413624069871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6"/>
        <c:gapDepth val="216"/>
        <c:shape val="cylinder"/>
        <c:axId val="201602944"/>
        <c:axId val="223034752"/>
        <c:axId val="0"/>
      </c:bar3DChart>
      <c:catAx>
        <c:axId val="20160294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23034752"/>
        <c:crosses val="autoZero"/>
        <c:auto val="1"/>
        <c:lblAlgn val="ctr"/>
        <c:lblOffset val="100"/>
        <c:noMultiLvlLbl val="0"/>
      </c:catAx>
      <c:valAx>
        <c:axId val="223034752"/>
        <c:scaling>
          <c:orientation val="minMax"/>
        </c:scaling>
        <c:delete val="1"/>
        <c:axPos val="b"/>
        <c:numFmt formatCode="0.00%" sourceLinked="1"/>
        <c:majorTickMark val="out"/>
        <c:minorTickMark val="none"/>
        <c:tickLblPos val="nextTo"/>
        <c:crossAx val="20160294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12FD7CF6-C533-4AEA-A121-E436BF85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13726</Words>
  <Characters>78244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91787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3</cp:revision>
  <cp:lastPrinted>2021-11-29T13:51:00Z</cp:lastPrinted>
  <dcterms:created xsi:type="dcterms:W3CDTF">2021-12-08T14:02:00Z</dcterms:created>
  <dcterms:modified xsi:type="dcterms:W3CDTF">2021-12-08T14:03:00Z</dcterms:modified>
</cp:coreProperties>
</file>