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F97D3D">
        <w:rPr>
          <w:sz w:val="28"/>
          <w:szCs w:val="28"/>
        </w:rPr>
        <w:t>0</w:t>
      </w:r>
      <w:r w:rsidR="00B6350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5B18E2">
        <w:rPr>
          <w:sz w:val="28"/>
          <w:szCs w:val="28"/>
        </w:rPr>
        <w:t>2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7513"/>
        <w:gridCol w:w="3402"/>
      </w:tblGrid>
      <w:tr w:rsidR="002F605B" w:rsidTr="00445013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7513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445013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3162F8" w:rsidP="005B18E2">
            <w:pPr>
              <w:jc w:val="center"/>
              <w:rPr>
                <w:sz w:val="22"/>
                <w:szCs w:val="22"/>
              </w:rPr>
            </w:pPr>
            <w:r w:rsidRPr="003162F8">
              <w:rPr>
                <w:b/>
              </w:rPr>
              <w:t>Проверка выполнения муниципального задания в 2021 году муниципальным бюджетным учреждением «Спортивный комплекс «Дельфин» Печенгского муниципального округа Мурманской области»</w:t>
            </w:r>
          </w:p>
        </w:tc>
      </w:tr>
      <w:tr w:rsidR="00827C97" w:rsidTr="00445013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24.03.2022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3162F8" w:rsidP="003162F8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М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>униципальн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ое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 xml:space="preserve"> бюджетн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ое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 xml:space="preserve"> учреждение «Спортивный комплекс «Дельфин» Печенгского муниципального округа Мурманской области</w:t>
            </w:r>
          </w:p>
        </w:tc>
        <w:tc>
          <w:tcPr>
            <w:tcW w:w="7513" w:type="dxa"/>
          </w:tcPr>
          <w:p w:rsidR="00827C97" w:rsidRPr="00530E62" w:rsidRDefault="003162F8" w:rsidP="0089331B">
            <w:pPr>
              <w:pStyle w:val="6"/>
              <w:spacing w:before="0"/>
              <w:rPr>
                <w:bCs/>
                <w:sz w:val="22"/>
                <w:szCs w:val="22"/>
              </w:rPr>
            </w:pPr>
            <w:r w:rsidRPr="003162F8">
              <w:rPr>
                <w:sz w:val="22"/>
                <w:szCs w:val="22"/>
              </w:rPr>
              <w:t>Разместить на официальном сайте</w:t>
            </w:r>
            <w:r>
              <w:rPr>
                <w:sz w:val="22"/>
                <w:szCs w:val="22"/>
              </w:rPr>
              <w:t xml:space="preserve"> </w:t>
            </w:r>
            <w:r w:rsidRPr="003162F8">
              <w:rPr>
                <w:sz w:val="22"/>
                <w:szCs w:val="22"/>
              </w:rPr>
              <w:t xml:space="preserve">в информационно-телекоммуникационной сети Интернет по размещению информации о государственных и муниципальных учреждениях </w:t>
            </w:r>
            <w:r>
              <w:rPr>
                <w:sz w:val="22"/>
                <w:szCs w:val="22"/>
              </w:rPr>
              <w:t>(</w:t>
            </w:r>
            <w:r w:rsidRPr="003162F8">
              <w:rPr>
                <w:sz w:val="22"/>
                <w:szCs w:val="22"/>
              </w:rPr>
              <w:t>www.bus.gov.ru</w:t>
            </w:r>
            <w:r>
              <w:rPr>
                <w:sz w:val="22"/>
                <w:szCs w:val="22"/>
              </w:rPr>
              <w:t>)</w:t>
            </w:r>
            <w:r w:rsidRPr="003162F8">
              <w:rPr>
                <w:sz w:val="22"/>
                <w:szCs w:val="22"/>
              </w:rPr>
              <w:t xml:space="preserve"> отчеты о выполнении муниципального задания за 2021 год (6 месяцев, 9 месяцев, год) с приложением соответствующих электронных копий.</w:t>
            </w:r>
          </w:p>
        </w:tc>
        <w:tc>
          <w:tcPr>
            <w:tcW w:w="3402" w:type="dxa"/>
          </w:tcPr>
          <w:p w:rsidR="00BE638D" w:rsidRPr="003409BF" w:rsidRDefault="0089331B" w:rsidP="0031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27C97" w:rsidRPr="00FB1F85" w:rsidRDefault="00827C97" w:rsidP="00FB1F85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0C1B84">
        <w:tc>
          <w:tcPr>
            <w:tcW w:w="15134" w:type="dxa"/>
            <w:gridSpan w:val="4"/>
          </w:tcPr>
          <w:p w:rsidR="0089331B" w:rsidRPr="003409BF" w:rsidRDefault="0089331B" w:rsidP="0089331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89331B">
              <w:rPr>
                <w:b/>
              </w:rPr>
              <w:t>роверк</w:t>
            </w:r>
            <w:r>
              <w:rPr>
                <w:b/>
              </w:rPr>
              <w:t>а</w:t>
            </w:r>
            <w:r w:rsidRPr="0089331B">
              <w:rPr>
                <w:b/>
              </w:rPr>
              <w:t xml:space="preserve"> бюджетной отчетности </w:t>
            </w:r>
            <w:r>
              <w:rPr>
                <w:b/>
              </w:rPr>
              <w:t xml:space="preserve">главных администраторов бюджетных средств </w:t>
            </w:r>
            <w:r w:rsidRPr="0089331B">
              <w:rPr>
                <w:b/>
              </w:rPr>
              <w:t>за 2021 год</w:t>
            </w:r>
          </w:p>
        </w:tc>
      </w:tr>
      <w:tr w:rsidR="0089331B" w:rsidTr="00445013">
        <w:trPr>
          <w:trHeight w:val="1297"/>
        </w:trPr>
        <w:tc>
          <w:tcPr>
            <w:tcW w:w="817" w:type="dxa"/>
          </w:tcPr>
          <w:p w:rsidR="0089331B" w:rsidRDefault="0089331B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13.04.2022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2</w:t>
            </w:r>
          </w:p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Комитет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по управлению имуществом администрации Печенгского муниципального округа</w:t>
            </w:r>
          </w:p>
        </w:tc>
        <w:tc>
          <w:tcPr>
            <w:tcW w:w="7513" w:type="dxa"/>
          </w:tcPr>
          <w:p w:rsidR="0089331B" w:rsidRPr="003162F8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Привести в соответствие с законодательством бухгалтерский учет в части уставного фонда в размере 125 000 000,00 руб. по ликвидированному в соответствии с Определением о завершении конкурсного производства от 02.02.2015 дело № А42-10621/2009 предприятию МУП «ЖКХ».</w:t>
            </w:r>
          </w:p>
        </w:tc>
        <w:tc>
          <w:tcPr>
            <w:tcW w:w="3402" w:type="dxa"/>
          </w:tcPr>
          <w:p w:rsidR="00C25BDF" w:rsidRPr="003409BF" w:rsidRDefault="00C25BDF" w:rsidP="00C25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445013">
        <w:tc>
          <w:tcPr>
            <w:tcW w:w="817" w:type="dxa"/>
          </w:tcPr>
          <w:p w:rsidR="0089331B" w:rsidRDefault="00C25BDF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14.04.2022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89331B" w:rsidRPr="0089331B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Администраци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</w:t>
            </w:r>
          </w:p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Мурманской области</w:t>
            </w:r>
          </w:p>
        </w:tc>
        <w:tc>
          <w:tcPr>
            <w:tcW w:w="7513" w:type="dxa"/>
          </w:tcPr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1.</w:t>
            </w:r>
            <w:r w:rsidRPr="0089331B">
              <w:rPr>
                <w:sz w:val="22"/>
                <w:szCs w:val="22"/>
              </w:rPr>
              <w:tab/>
              <w:t>Привести Рабочий план счетов (Приложение № 2 к Учетной политике) Администрации в соответствии с используемыми бухгалтерскими счетами в финансово- хозяйственной деятельности.</w:t>
            </w:r>
          </w:p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2.</w:t>
            </w:r>
            <w:r w:rsidRPr="0089331B">
              <w:rPr>
                <w:sz w:val="22"/>
                <w:szCs w:val="22"/>
              </w:rPr>
              <w:tab/>
              <w:t>Разместить в соответствии с пунктом 9 СГС «Учетная политика» основные положения учетной политики и (или) копии документов учетной политики на официальном сайте в информационно-телекоммуникационной сети «Интернет».</w:t>
            </w:r>
          </w:p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3.</w:t>
            </w:r>
            <w:r w:rsidRPr="0089331B">
              <w:rPr>
                <w:sz w:val="22"/>
                <w:szCs w:val="22"/>
              </w:rPr>
              <w:tab/>
              <w:t>Сформировать в соответствии с положениями Инструкции         № 157н Главную книгу Администрации как ГРБС (ф. 0504072).</w:t>
            </w:r>
          </w:p>
          <w:p w:rsidR="0089331B" w:rsidRPr="003162F8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4.</w:t>
            </w:r>
            <w:r w:rsidRPr="0089331B">
              <w:rPr>
                <w:sz w:val="22"/>
                <w:szCs w:val="22"/>
              </w:rPr>
              <w:tab/>
              <w:t>Привести в соответствие регистры бухгалтерского учета по забалансовому счету 04</w:t>
            </w:r>
            <w:r w:rsidR="00C50490">
              <w:rPr>
                <w:sz w:val="22"/>
                <w:szCs w:val="22"/>
              </w:rPr>
              <w:t xml:space="preserve"> «Сомнительная задолженность». </w:t>
            </w:r>
          </w:p>
        </w:tc>
        <w:tc>
          <w:tcPr>
            <w:tcW w:w="3402" w:type="dxa"/>
          </w:tcPr>
          <w:p w:rsidR="00C25BDF" w:rsidRPr="003409BF" w:rsidRDefault="00C25BDF" w:rsidP="00C25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C25BDF" w:rsidTr="000C1B84">
        <w:tc>
          <w:tcPr>
            <w:tcW w:w="15134" w:type="dxa"/>
            <w:gridSpan w:val="4"/>
          </w:tcPr>
          <w:p w:rsidR="00C25BDF" w:rsidRPr="003409BF" w:rsidRDefault="00C25BDF" w:rsidP="003162F8">
            <w:pPr>
              <w:jc w:val="center"/>
              <w:rPr>
                <w:sz w:val="22"/>
                <w:szCs w:val="22"/>
              </w:rPr>
            </w:pPr>
            <w:r w:rsidRPr="00C25BDF">
              <w:rPr>
                <w:b/>
              </w:rPr>
              <w:t>Проверка предоставления и целевого использования субсидии, выделенной из бюджета Печенгского муниципального округа на возмещение затрат, связанных с содержанием и обслуживанием наружного освещения в 2021 году</w:t>
            </w:r>
          </w:p>
        </w:tc>
      </w:tr>
      <w:tr w:rsidR="0089331B" w:rsidTr="00445013">
        <w:tc>
          <w:tcPr>
            <w:tcW w:w="817" w:type="dxa"/>
          </w:tcPr>
          <w:p w:rsidR="0089331B" w:rsidRDefault="00C25BDF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C25BDF" w:rsidRPr="00E6364A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C25BDF" w:rsidRPr="00BE54BE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14.04.2022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C25BDF" w:rsidRPr="0089331B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Администраци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</w:t>
            </w:r>
          </w:p>
          <w:p w:rsidR="0089331B" w:rsidRPr="00E6364A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Мурманской области</w:t>
            </w:r>
          </w:p>
        </w:tc>
        <w:tc>
          <w:tcPr>
            <w:tcW w:w="7513" w:type="dxa"/>
          </w:tcPr>
          <w:p w:rsidR="0089331B" w:rsidRPr="003162F8" w:rsidRDefault="00C25BDF" w:rsidP="00C25BDF">
            <w:pPr>
              <w:pStyle w:val="6"/>
              <w:spacing w:before="0"/>
              <w:rPr>
                <w:sz w:val="22"/>
                <w:szCs w:val="22"/>
              </w:rPr>
            </w:pPr>
            <w:r w:rsidRPr="00C25BDF">
              <w:rPr>
                <w:sz w:val="22"/>
                <w:szCs w:val="22"/>
              </w:rPr>
              <w:t>Разместить на официальном сайте бюджетные сметы за 2021 год: от 01.04.2021г., от 01.07.2021 г., от 01.10.2021 г., от 29.12.2021 г.</w:t>
            </w:r>
          </w:p>
        </w:tc>
        <w:tc>
          <w:tcPr>
            <w:tcW w:w="3402" w:type="dxa"/>
          </w:tcPr>
          <w:p w:rsidR="00D13A60" w:rsidRPr="003409BF" w:rsidRDefault="00D13A60" w:rsidP="00D1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605B" w:rsidRPr="00445013" w:rsidRDefault="002F605B">
      <w:bookmarkStart w:id="0" w:name="_GoBack"/>
      <w:bookmarkEnd w:id="0"/>
    </w:p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6E44"/>
    <w:rsid w:val="000C1B84"/>
    <w:rsid w:val="0014271B"/>
    <w:rsid w:val="002607EF"/>
    <w:rsid w:val="002D703D"/>
    <w:rsid w:val="002F605B"/>
    <w:rsid w:val="003162F8"/>
    <w:rsid w:val="003409BF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675A7"/>
    <w:rsid w:val="00684760"/>
    <w:rsid w:val="00723912"/>
    <w:rsid w:val="007D221F"/>
    <w:rsid w:val="00827C97"/>
    <w:rsid w:val="0089331B"/>
    <w:rsid w:val="009120ED"/>
    <w:rsid w:val="0093264B"/>
    <w:rsid w:val="00951EF2"/>
    <w:rsid w:val="009A1D66"/>
    <w:rsid w:val="009D546A"/>
    <w:rsid w:val="009D6742"/>
    <w:rsid w:val="00B63505"/>
    <w:rsid w:val="00BE54BE"/>
    <w:rsid w:val="00BE638D"/>
    <w:rsid w:val="00C25BDF"/>
    <w:rsid w:val="00C50490"/>
    <w:rsid w:val="00D13A60"/>
    <w:rsid w:val="00D703AB"/>
    <w:rsid w:val="00DC342A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Быкова Виктория Павловна</cp:lastModifiedBy>
  <cp:revision>5</cp:revision>
  <dcterms:created xsi:type="dcterms:W3CDTF">2022-06-22T07:35:00Z</dcterms:created>
  <dcterms:modified xsi:type="dcterms:W3CDTF">2022-07-14T12:34:00Z</dcterms:modified>
</cp:coreProperties>
</file>