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D1A" w:rsidRPr="00403D1A" w:rsidRDefault="00403D1A" w:rsidP="00403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03D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Информация </w:t>
      </w:r>
    </w:p>
    <w:p w:rsidR="00403D1A" w:rsidRDefault="00403D1A" w:rsidP="00403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403D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о результатах внешней проверки годового отчета об исполнении бюджета </w:t>
      </w:r>
    </w:p>
    <w:p w:rsidR="009000A3" w:rsidRPr="00403D1A" w:rsidRDefault="00403D1A" w:rsidP="00403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403D1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Печенгского муниципального округа за 2021 год</w:t>
      </w:r>
    </w:p>
    <w:p w:rsidR="00434EF2" w:rsidRPr="00403D1A" w:rsidRDefault="00434EF2" w:rsidP="00434E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53E65" w:rsidRPr="00403D1A" w:rsidRDefault="00E53E65" w:rsidP="00403D1A">
      <w:pPr>
        <w:pStyle w:val="2"/>
        <w:numPr>
          <w:ilvl w:val="0"/>
          <w:numId w:val="17"/>
        </w:numPr>
        <w:spacing w:before="0" w:line="283" w:lineRule="auto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Общие положения</w:t>
      </w:r>
      <w:r w:rsidR="009D0200" w:rsidRPr="00403D1A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6306FF" w:rsidRPr="00403D1A" w:rsidRDefault="006306FF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>Заключение на годовой отчет об исполнении бюджета Печенгского муниципального округа Мурманской области за 2021 год (далее – Заключение) подготовлено в соответствии с требованиями Бюджетного кодекса Российской Федерации</w:t>
      </w:r>
      <w:r w:rsidR="00EB5593" w:rsidRPr="00403D1A">
        <w:rPr>
          <w:rFonts w:ascii="Times New Roman" w:hAnsi="Times New Roman" w:cs="Times New Roman"/>
          <w:sz w:val="20"/>
          <w:szCs w:val="20"/>
        </w:rPr>
        <w:t xml:space="preserve"> (далее – Бюджетный кодекс РФ)</w:t>
      </w:r>
      <w:r w:rsidRPr="00403D1A">
        <w:rPr>
          <w:rFonts w:ascii="Times New Roman" w:hAnsi="Times New Roman" w:cs="Times New Roman"/>
          <w:sz w:val="20"/>
          <w:szCs w:val="20"/>
        </w:rPr>
        <w:t>, Положения о бюджетном процессе в Печенгском муниципальном округе Мурманской области, утвержденного решением Совета депутатов Печенгского муниципального округа Мурманской области от 23.10.2020 № 41</w:t>
      </w:r>
      <w:r w:rsidR="00EB5593" w:rsidRPr="00403D1A">
        <w:rPr>
          <w:rFonts w:ascii="Times New Roman" w:hAnsi="Times New Roman" w:cs="Times New Roman"/>
          <w:sz w:val="20"/>
          <w:szCs w:val="20"/>
        </w:rPr>
        <w:t xml:space="preserve"> (далее – Положение о бюджетном процессе)</w:t>
      </w:r>
      <w:r w:rsidRPr="00403D1A">
        <w:rPr>
          <w:rFonts w:ascii="Times New Roman" w:hAnsi="Times New Roman" w:cs="Times New Roman"/>
          <w:sz w:val="20"/>
          <w:szCs w:val="20"/>
        </w:rPr>
        <w:t>, Положения о Контрольно-счетной</w:t>
      </w:r>
      <w:proofErr w:type="gramEnd"/>
      <w:r w:rsidRPr="00403D1A">
        <w:rPr>
          <w:rFonts w:ascii="Times New Roman" w:hAnsi="Times New Roman" w:cs="Times New Roman"/>
          <w:sz w:val="20"/>
          <w:szCs w:val="20"/>
        </w:rPr>
        <w:t xml:space="preserve"> палате Печенгского муниципального округа Мурманской области, утвержденного решением Совета депутатов Печенгского муниципального округа Мурманской области от 25.12.2020 № 8</w:t>
      </w:r>
      <w:r w:rsidR="00EB5593" w:rsidRPr="00403D1A">
        <w:rPr>
          <w:rFonts w:ascii="Times New Roman" w:hAnsi="Times New Roman" w:cs="Times New Roman"/>
          <w:sz w:val="20"/>
          <w:szCs w:val="20"/>
        </w:rPr>
        <w:t>3</w:t>
      </w:r>
      <w:r w:rsidRPr="00403D1A">
        <w:rPr>
          <w:rFonts w:ascii="Times New Roman" w:hAnsi="Times New Roman" w:cs="Times New Roman"/>
          <w:sz w:val="20"/>
          <w:szCs w:val="20"/>
        </w:rPr>
        <w:t>.</w:t>
      </w:r>
    </w:p>
    <w:p w:rsidR="006306FF" w:rsidRPr="00403D1A" w:rsidRDefault="006306FF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Годовой отчет об исполнении бюджета </w:t>
      </w:r>
      <w:r w:rsidR="00EB5593" w:rsidRPr="00403D1A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  <w:r w:rsidR="00FF1513" w:rsidRPr="00403D1A">
        <w:rPr>
          <w:rFonts w:ascii="Times New Roman" w:hAnsi="Times New Roman" w:cs="Times New Roman"/>
          <w:sz w:val="20"/>
          <w:szCs w:val="20"/>
        </w:rPr>
        <w:t xml:space="preserve"> (далее – Отчет об исполнении бюджета)</w:t>
      </w:r>
      <w:r w:rsidR="00EB5593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представлен в </w:t>
      </w:r>
      <w:r w:rsidR="00EB5593" w:rsidRPr="00403D1A">
        <w:rPr>
          <w:rFonts w:ascii="Times New Roman" w:hAnsi="Times New Roman" w:cs="Times New Roman"/>
          <w:sz w:val="20"/>
          <w:szCs w:val="20"/>
        </w:rPr>
        <w:t>К</w:t>
      </w:r>
      <w:r w:rsidRPr="00403D1A">
        <w:rPr>
          <w:rFonts w:ascii="Times New Roman" w:hAnsi="Times New Roman" w:cs="Times New Roman"/>
          <w:sz w:val="20"/>
          <w:szCs w:val="20"/>
        </w:rPr>
        <w:t>онтрольно-счетную</w:t>
      </w:r>
      <w:r w:rsidR="00EB5593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палату </w:t>
      </w:r>
      <w:r w:rsidR="00EB5593" w:rsidRPr="00403D1A">
        <w:rPr>
          <w:rFonts w:ascii="Times New Roman" w:hAnsi="Times New Roman" w:cs="Times New Roman"/>
          <w:sz w:val="20"/>
          <w:szCs w:val="20"/>
        </w:rPr>
        <w:t>Печенгского муниципального округа (далее – Контрольно-счетная палата)</w:t>
      </w:r>
      <w:r w:rsidRPr="00403D1A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  <w:r w:rsidR="00EB5593" w:rsidRPr="00403D1A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  <w:r w:rsidR="00C52A73" w:rsidRPr="00403D1A">
        <w:rPr>
          <w:rFonts w:ascii="Times New Roman" w:hAnsi="Times New Roman" w:cs="Times New Roman"/>
          <w:sz w:val="20"/>
          <w:szCs w:val="20"/>
        </w:rPr>
        <w:t xml:space="preserve"> с нарушением</w:t>
      </w:r>
      <w:r w:rsidRPr="00403D1A">
        <w:rPr>
          <w:rFonts w:ascii="Times New Roman" w:hAnsi="Times New Roman" w:cs="Times New Roman"/>
          <w:sz w:val="20"/>
          <w:szCs w:val="20"/>
        </w:rPr>
        <w:t xml:space="preserve"> срок</w:t>
      </w:r>
      <w:r w:rsidR="00C52A73" w:rsidRPr="00403D1A">
        <w:rPr>
          <w:rFonts w:ascii="Times New Roman" w:hAnsi="Times New Roman" w:cs="Times New Roman"/>
          <w:sz w:val="20"/>
          <w:szCs w:val="20"/>
        </w:rPr>
        <w:t>а</w:t>
      </w:r>
      <w:r w:rsidRPr="00403D1A">
        <w:rPr>
          <w:rFonts w:ascii="Times New Roman" w:hAnsi="Times New Roman" w:cs="Times New Roman"/>
          <w:sz w:val="20"/>
          <w:szCs w:val="20"/>
        </w:rPr>
        <w:t>,</w:t>
      </w:r>
      <w:r w:rsidR="00EB5593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установленн</w:t>
      </w:r>
      <w:r w:rsidR="00C52A73" w:rsidRPr="00403D1A">
        <w:rPr>
          <w:rFonts w:ascii="Times New Roman" w:hAnsi="Times New Roman" w:cs="Times New Roman"/>
          <w:sz w:val="20"/>
          <w:szCs w:val="20"/>
        </w:rPr>
        <w:t>ого</w:t>
      </w:r>
      <w:r w:rsidR="00445348" w:rsidRPr="00403D1A">
        <w:rPr>
          <w:rFonts w:ascii="Times New Roman" w:hAnsi="Times New Roman" w:cs="Times New Roman"/>
          <w:sz w:val="20"/>
          <w:szCs w:val="20"/>
        </w:rPr>
        <w:t xml:space="preserve"> пунктом 3 статьи 264.4 Бюджетного кодекса РФ и пунктом 4 статьи 38 Положения о бюджетном процессе</w:t>
      </w:r>
      <w:r w:rsidRPr="00403D1A">
        <w:rPr>
          <w:rFonts w:ascii="Times New Roman" w:hAnsi="Times New Roman" w:cs="Times New Roman"/>
          <w:sz w:val="20"/>
          <w:szCs w:val="20"/>
        </w:rPr>
        <w:t>.</w:t>
      </w:r>
    </w:p>
    <w:p w:rsidR="005F3305" w:rsidRPr="00403D1A" w:rsidRDefault="005F3305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Перечень документов, представленных с Отчетом об исполнении бюджета</w:t>
      </w:r>
      <w:r w:rsidR="00582B1B" w:rsidRPr="00403D1A">
        <w:rPr>
          <w:rFonts w:ascii="Times New Roman" w:hAnsi="Times New Roman" w:cs="Times New Roman"/>
          <w:sz w:val="20"/>
          <w:szCs w:val="20"/>
        </w:rPr>
        <w:t>,</w:t>
      </w:r>
      <w:r w:rsidRPr="00403D1A">
        <w:rPr>
          <w:rFonts w:ascii="Times New Roman" w:hAnsi="Times New Roman" w:cs="Times New Roman"/>
          <w:sz w:val="20"/>
          <w:szCs w:val="20"/>
        </w:rPr>
        <w:t xml:space="preserve"> соответствует перечню, установленному пунктом 4 статьи 38 Положения о бюджетном процессе. </w:t>
      </w:r>
    </w:p>
    <w:p w:rsidR="005F3305" w:rsidRPr="00403D1A" w:rsidRDefault="005F3305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Внешняя проверка Отчета об исполнении бюджета осуществлена Контрольно-счетной палатой на основании статьи 264.4 Бюджетного кодекса Российской Федерации, статьи 38 Положения о бюджетном процессе с соблюдением требований Бюджетного кодекса РФ и включает внешнюю проверку бюджетной отчетности главных администраторов бюджетных средств. </w:t>
      </w:r>
    </w:p>
    <w:p w:rsidR="004C0ECB" w:rsidRPr="00403D1A" w:rsidRDefault="004C0ECB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Проверка Отчета об исполнении бюджета проведена с применением принципа существенности и включает анализ, оценку и сопоставление показателей с данными бюджетной отчетности главных администраторов средств бюджета Печенгского муниципального округа (далее – ГАСБ).</w:t>
      </w:r>
    </w:p>
    <w:p w:rsidR="005F3305" w:rsidRPr="00403D1A" w:rsidRDefault="005F3305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По результатам внешней проверки годовой бюджетной отчетности главных администраторов бюджетных средств Печенгского муниципального округа подготовлено 6 заключений, которые вместе с результатами мероприятий, проведенных Контрольно-счетной палатой, использованы при подготовке заключения.</w:t>
      </w:r>
    </w:p>
    <w:p w:rsidR="004C0ECB" w:rsidRPr="00403D1A" w:rsidRDefault="004C0ECB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Отчет об исполнении бюджета предоставлен в составе форм, установленных Инструкцией о порядке составления и представления годовой, квартальной и месячной отчетности об исполнении бюджетов бюджетной системы Российской </w:t>
      </w:r>
      <w:r w:rsidRPr="00403D1A">
        <w:rPr>
          <w:rFonts w:ascii="Times New Roman" w:hAnsi="Times New Roman" w:cs="Times New Roman"/>
          <w:sz w:val="20"/>
          <w:szCs w:val="20"/>
        </w:rPr>
        <w:lastRenderedPageBreak/>
        <w:t>Федерации», утвержденной приказом Министерства финансов Российской Федерации от 28 декабря 2010 г. № 191н (далее – Инструкция № 191н).</w:t>
      </w:r>
    </w:p>
    <w:p w:rsidR="004C0ECB" w:rsidRPr="00403D1A" w:rsidRDefault="004C0ECB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Бюджет Печенгского муниципального округа утвержден решением Совета депутатов Печенгского муниципального округа от 18.12.2021 № 73 «О бюджете округа на 2021 год и на плановый период 2022 и 2023 годов» (далее – Решение о бюджете)</w:t>
      </w:r>
      <w:r w:rsidR="006970C3" w:rsidRPr="00403D1A">
        <w:rPr>
          <w:rFonts w:ascii="Times New Roman" w:hAnsi="Times New Roman" w:cs="Times New Roman"/>
          <w:sz w:val="20"/>
          <w:szCs w:val="20"/>
        </w:rPr>
        <w:t>, и</w:t>
      </w:r>
      <w:r w:rsidRPr="00403D1A">
        <w:rPr>
          <w:rFonts w:ascii="Times New Roman" w:hAnsi="Times New Roman" w:cs="Times New Roman"/>
          <w:sz w:val="20"/>
          <w:szCs w:val="20"/>
        </w:rPr>
        <w:t>зменения в Решение о бюджете в 202</w:t>
      </w:r>
      <w:r w:rsidR="00A6489B" w:rsidRPr="00403D1A">
        <w:rPr>
          <w:rFonts w:ascii="Times New Roman" w:hAnsi="Times New Roman" w:cs="Times New Roman"/>
          <w:sz w:val="20"/>
          <w:szCs w:val="20"/>
        </w:rPr>
        <w:t>1</w:t>
      </w:r>
      <w:r w:rsidRPr="00403D1A">
        <w:rPr>
          <w:rFonts w:ascii="Times New Roman" w:hAnsi="Times New Roman" w:cs="Times New Roman"/>
          <w:sz w:val="20"/>
          <w:szCs w:val="20"/>
        </w:rPr>
        <w:t xml:space="preserve"> году вносились 3 раза.</w:t>
      </w:r>
    </w:p>
    <w:p w:rsidR="00A6489B" w:rsidRPr="00403D1A" w:rsidRDefault="00A6489B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Анализ исполнения по расходам проведен в соотношении с данными уточненной сводной бюджетной росписи бюджета Печенгского муниципального округа на 2021 год (далее – утвержденные бюджетные назначения).</w:t>
      </w:r>
    </w:p>
    <w:p w:rsidR="00882739" w:rsidRPr="00403D1A" w:rsidRDefault="00882739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Исполнение основных характеристик бюджета округа за 2021 год по показателям Отчета об исполнении бюджета и по результатам внешней проверки бюджетной отчётности представлено в таблице № 1:</w:t>
      </w:r>
    </w:p>
    <w:p w:rsidR="0040390B" w:rsidRDefault="00091C18" w:rsidP="00091C18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091C18">
        <w:rPr>
          <w:rFonts w:ascii="Times New Roman" w:hAnsi="Times New Roman" w:cs="Times New Roman"/>
          <w:sz w:val="20"/>
          <w:szCs w:val="20"/>
        </w:rPr>
        <w:t>таблица № 1, тыс. рублей</w:t>
      </w:r>
    </w:p>
    <w:tbl>
      <w:tblPr>
        <w:tblW w:w="1067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40"/>
        <w:gridCol w:w="1212"/>
        <w:gridCol w:w="1418"/>
        <w:gridCol w:w="1134"/>
        <w:gridCol w:w="1457"/>
        <w:gridCol w:w="1236"/>
        <w:gridCol w:w="1387"/>
        <w:gridCol w:w="1491"/>
      </w:tblGrid>
      <w:tr w:rsidR="00882739" w:rsidRPr="00882739" w:rsidTr="00A65EE6">
        <w:trPr>
          <w:trHeight w:val="283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Решением о бюджете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2021 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(гр.5-гр.4)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к утверждённым Решением о бюджете назначениям (гр.4-гр.2)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к утверждённым бюджетным назначениям (гр.4-гр.3)</w:t>
            </w:r>
          </w:p>
        </w:tc>
      </w:tr>
      <w:tr w:rsidR="00882739" w:rsidRPr="00882739" w:rsidTr="00A65EE6">
        <w:trPr>
          <w:trHeight w:val="832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данным Отчета об исполнении бюджета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результатам внешней проверки бюджетной отчетности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82739" w:rsidRPr="00882739" w:rsidTr="00A65EE6">
        <w:trPr>
          <w:trHeight w:val="73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882739" w:rsidRPr="00882739" w:rsidTr="00A65EE6">
        <w:trPr>
          <w:trHeight w:val="256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2 788 924,5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2 788 924,5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2 654 748,0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2 654 748,0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-134 176,6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-134 176,6</w:t>
            </w:r>
          </w:p>
        </w:tc>
      </w:tr>
      <w:tr w:rsidR="00882739" w:rsidRPr="00882739" w:rsidTr="00A65EE6">
        <w:trPr>
          <w:trHeight w:val="136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2 858 222,5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2 853 859,3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2 657 311,2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2 657 311,2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-200 911,3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-196 548,1</w:t>
            </w:r>
          </w:p>
        </w:tc>
      </w:tr>
      <w:tr w:rsidR="00882739" w:rsidRPr="00882739" w:rsidTr="00A65EE6">
        <w:trPr>
          <w:trHeight w:val="278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Дефицит</w:t>
            </w:r>
            <w:proofErr w:type="gramStart"/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(-) </w:t>
            </w:r>
            <w:proofErr w:type="gramEnd"/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профицит (+)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-69 298,0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-2 563,3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-2 563,3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739" w:rsidRPr="00882739" w:rsidRDefault="00882739" w:rsidP="00882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827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</w:p>
        </w:tc>
      </w:tr>
    </w:tbl>
    <w:p w:rsidR="00882739" w:rsidRDefault="00882739" w:rsidP="00091C18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C418AC" w:rsidRPr="00403D1A" w:rsidRDefault="00C418AC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В результате внесенных в 2021 году изменений основные параметры бюджета округа увеличены по доходам на 594 834,1 тыс. рублей или 27,1%, по расходам на 581 543,0 тыс. рублей или 25,5%, дефицит уменьшен на 13 291,1 тыс. рублей или 16,1% и составил 69 298,0 тыс. рублей.</w:t>
      </w:r>
    </w:p>
    <w:p w:rsidR="00C418AC" w:rsidRPr="00403D1A" w:rsidRDefault="00C418AC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Отчет об исполнении бюджета за 2021 год составлен в соответствии с требованиями, установленными Инструкцией № 191н:</w:t>
      </w:r>
    </w:p>
    <w:p w:rsidR="00C418AC" w:rsidRPr="00403D1A" w:rsidRDefault="00C418AC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плановые показатели доходов бюджета округа и источников финансирования бюджета округа соответствуют показателям доходов бюджета и поступлений по источникам финансирования дефицита бюджета, утвержденных Решением о бюджете;</w:t>
      </w:r>
    </w:p>
    <w:p w:rsidR="007F45E1" w:rsidRPr="00403D1A" w:rsidRDefault="00C418AC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плановые показатели расходов бюджета округа </w:t>
      </w:r>
      <w:r w:rsidR="007F45E1" w:rsidRPr="00403D1A">
        <w:rPr>
          <w:rFonts w:ascii="Times New Roman" w:hAnsi="Times New Roman" w:cs="Times New Roman"/>
          <w:sz w:val="20"/>
          <w:szCs w:val="20"/>
        </w:rPr>
        <w:t>соответствуют бюджетным назначениям, утвержденным в соответствии со Сводной бюджетной росписью по состоянию на 31.12.2021 (далее – СБР на 31.12.2021).</w:t>
      </w:r>
    </w:p>
    <w:p w:rsidR="00971DF7" w:rsidRPr="00403D1A" w:rsidRDefault="0081524C" w:rsidP="00403D1A">
      <w:pPr>
        <w:pStyle w:val="2"/>
        <w:numPr>
          <w:ilvl w:val="0"/>
          <w:numId w:val="17"/>
        </w:numPr>
        <w:spacing w:before="0" w:line="240" w:lineRule="auto"/>
        <w:ind w:left="0"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Исполнение доходной части бюджета Печенгского муниципального округа за 2021 год</w:t>
      </w:r>
      <w:r w:rsidR="009D0200" w:rsidRPr="00403D1A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AA432C" w:rsidRPr="00403D1A" w:rsidRDefault="00AA432C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Доходы бюджета округа исполнены в объеме 2 654 748,0 тыс. рублей, что на 134 176,6 тыс. рублей или на </w:t>
      </w:r>
      <w:r w:rsidR="00CF5DBB" w:rsidRPr="00403D1A">
        <w:rPr>
          <w:rFonts w:ascii="Times New Roman" w:hAnsi="Times New Roman" w:cs="Times New Roman"/>
          <w:sz w:val="20"/>
          <w:szCs w:val="20"/>
        </w:rPr>
        <w:t>4,8% меньше назначений, утвержденных Решением о бюджете в сумме 2 788 924,5 тыс. рублей.</w:t>
      </w:r>
    </w:p>
    <w:p w:rsidR="004B6483" w:rsidRPr="00403D1A" w:rsidRDefault="004B648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Исполнение доходов бюджета округа обеспечено поступлением:</w:t>
      </w:r>
    </w:p>
    <w:p w:rsidR="004B6483" w:rsidRPr="00403D1A" w:rsidRDefault="004B648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lastRenderedPageBreak/>
        <w:t>- налоговых и неналоговых доходов в размере 864</w:t>
      </w:r>
      <w:r w:rsidR="004F7427" w:rsidRPr="00403D1A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4F7427" w:rsidRPr="00403D1A">
        <w:rPr>
          <w:rFonts w:ascii="Times New Roman" w:hAnsi="Times New Roman" w:cs="Times New Roman"/>
          <w:sz w:val="20"/>
          <w:szCs w:val="20"/>
        </w:rPr>
        <w:t>765,</w:t>
      </w:r>
      <w:r w:rsidRPr="00403D1A">
        <w:rPr>
          <w:rFonts w:ascii="Times New Roman" w:hAnsi="Times New Roman" w:cs="Times New Roman"/>
          <w:sz w:val="20"/>
          <w:szCs w:val="20"/>
        </w:rPr>
        <w:t xml:space="preserve">2 тыс. рублей (налоговых – 678 512,7 тыс. рублей, неналоговых – 186 252,2 тыс. рублей) или </w:t>
      </w:r>
      <w:r w:rsidR="004F7427" w:rsidRPr="00403D1A">
        <w:rPr>
          <w:rFonts w:ascii="Times New Roman" w:hAnsi="Times New Roman" w:cs="Times New Roman"/>
          <w:sz w:val="20"/>
          <w:szCs w:val="20"/>
        </w:rPr>
        <w:t xml:space="preserve">  </w:t>
      </w:r>
      <w:r w:rsidRPr="00403D1A">
        <w:rPr>
          <w:rFonts w:ascii="Times New Roman" w:hAnsi="Times New Roman" w:cs="Times New Roman"/>
          <w:sz w:val="20"/>
          <w:szCs w:val="20"/>
        </w:rPr>
        <w:t>101,0 % назначений, утвержденных в размере 856 227,7 тыс. рублей;</w:t>
      </w:r>
    </w:p>
    <w:p w:rsidR="004B6483" w:rsidRPr="00403D1A" w:rsidRDefault="004B648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безвозмездных поступлений в размере 1 789 982,7 тыс. рублей или 92,6% назначений, утвержденных в размере 1 932 696,8 тыс. рублей.</w:t>
      </w:r>
    </w:p>
    <w:p w:rsidR="004B6483" w:rsidRPr="00403D1A" w:rsidRDefault="004B648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Исполнение доходной части бюджета округа в разрезе основных групп доходов представлено диаграммой № 1.</w:t>
      </w:r>
    </w:p>
    <w:p w:rsidR="001B4057" w:rsidRPr="001B4057" w:rsidRDefault="001B4057" w:rsidP="001B4057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B4057">
        <w:rPr>
          <w:rFonts w:ascii="Times New Roman" w:hAnsi="Times New Roman" w:cs="Times New Roman"/>
          <w:sz w:val="20"/>
          <w:szCs w:val="20"/>
        </w:rPr>
        <w:t>диаграмма № 1, тыс. рублей</w:t>
      </w:r>
    </w:p>
    <w:p w:rsidR="004B6483" w:rsidRDefault="001D2B0C" w:rsidP="001B4057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02D2">
        <w:rPr>
          <w:noProof/>
          <w:lang w:eastAsia="ru-RU"/>
        </w:rPr>
        <w:drawing>
          <wp:inline distT="0" distB="0" distL="0" distR="0" wp14:anchorId="3A0D09A6" wp14:editId="2137EA3E">
            <wp:extent cx="6159261" cy="3036498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6483" w:rsidRDefault="004B6483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1DF7" w:rsidRPr="00403D1A" w:rsidRDefault="00971DF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Исполнение доходной части бюджета </w:t>
      </w:r>
      <w:r w:rsidR="004B6483" w:rsidRPr="00403D1A">
        <w:rPr>
          <w:rFonts w:ascii="Times New Roman" w:hAnsi="Times New Roman" w:cs="Times New Roman"/>
          <w:sz w:val="20"/>
          <w:szCs w:val="20"/>
        </w:rPr>
        <w:t>округа</w:t>
      </w:r>
      <w:r w:rsidRPr="00403D1A">
        <w:rPr>
          <w:rFonts w:ascii="Times New Roman" w:hAnsi="Times New Roman" w:cs="Times New Roman"/>
          <w:sz w:val="20"/>
          <w:szCs w:val="20"/>
        </w:rPr>
        <w:t xml:space="preserve"> за 20</w:t>
      </w:r>
      <w:r w:rsidR="00F0447C" w:rsidRPr="00403D1A">
        <w:rPr>
          <w:rFonts w:ascii="Times New Roman" w:hAnsi="Times New Roman" w:cs="Times New Roman"/>
          <w:sz w:val="20"/>
          <w:szCs w:val="20"/>
        </w:rPr>
        <w:t>2</w:t>
      </w:r>
      <w:r w:rsidR="004B6483" w:rsidRPr="00403D1A">
        <w:rPr>
          <w:rFonts w:ascii="Times New Roman" w:hAnsi="Times New Roman" w:cs="Times New Roman"/>
          <w:sz w:val="20"/>
          <w:szCs w:val="20"/>
        </w:rPr>
        <w:t>1</w:t>
      </w:r>
      <w:r w:rsidRPr="00403D1A">
        <w:rPr>
          <w:rFonts w:ascii="Times New Roman" w:hAnsi="Times New Roman" w:cs="Times New Roman"/>
          <w:sz w:val="20"/>
          <w:szCs w:val="20"/>
        </w:rPr>
        <w:t xml:space="preserve"> год </w:t>
      </w:r>
      <w:r w:rsidR="00111252" w:rsidRPr="00403D1A">
        <w:rPr>
          <w:rFonts w:ascii="Times New Roman" w:hAnsi="Times New Roman" w:cs="Times New Roman"/>
          <w:sz w:val="20"/>
          <w:szCs w:val="20"/>
        </w:rPr>
        <w:t xml:space="preserve">в общей структуре доходов 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 </w:t>
      </w:r>
      <w:r w:rsidR="006B4943" w:rsidRPr="00403D1A">
        <w:rPr>
          <w:rFonts w:ascii="Times New Roman" w:hAnsi="Times New Roman" w:cs="Times New Roman"/>
          <w:sz w:val="20"/>
          <w:szCs w:val="20"/>
        </w:rPr>
        <w:t>32,6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обеспечено поступлениями налоговых и неналоговых платежей и на </w:t>
      </w:r>
      <w:r w:rsidR="006B4943" w:rsidRPr="00403D1A">
        <w:rPr>
          <w:rFonts w:ascii="Times New Roman" w:hAnsi="Times New Roman" w:cs="Times New Roman"/>
          <w:sz w:val="20"/>
          <w:szCs w:val="20"/>
        </w:rPr>
        <w:t>67,4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безвозмездными поступлениями.</w:t>
      </w:r>
    </w:p>
    <w:p w:rsidR="006B4943" w:rsidRPr="00403D1A" w:rsidRDefault="0014301A" w:rsidP="00403D1A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6B4943" w:rsidRPr="00403D1A">
        <w:rPr>
          <w:rFonts w:ascii="Times New Roman" w:hAnsi="Times New Roman" w:cs="Times New Roman"/>
          <w:color w:val="auto"/>
          <w:sz w:val="20"/>
          <w:szCs w:val="20"/>
        </w:rPr>
        <w:t xml:space="preserve">.1. Налоговые доходы </w:t>
      </w:r>
    </w:p>
    <w:p w:rsidR="006B4943" w:rsidRPr="00403D1A" w:rsidRDefault="006B494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Исполнение бюджета по налоговым доходам составило </w:t>
      </w:r>
      <w:r w:rsidR="002E3155" w:rsidRPr="00403D1A">
        <w:rPr>
          <w:rFonts w:ascii="Times New Roman" w:hAnsi="Times New Roman" w:cs="Times New Roman"/>
          <w:sz w:val="20"/>
          <w:szCs w:val="20"/>
        </w:rPr>
        <w:t>678 512,7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2E3155" w:rsidRPr="00403D1A">
        <w:rPr>
          <w:rFonts w:ascii="Times New Roman" w:hAnsi="Times New Roman" w:cs="Times New Roman"/>
          <w:sz w:val="20"/>
          <w:szCs w:val="20"/>
        </w:rPr>
        <w:t xml:space="preserve">лей </w:t>
      </w:r>
      <w:r w:rsidRPr="00403D1A">
        <w:rPr>
          <w:rFonts w:ascii="Times New Roman" w:hAnsi="Times New Roman" w:cs="Times New Roman"/>
          <w:sz w:val="20"/>
          <w:szCs w:val="20"/>
        </w:rPr>
        <w:t xml:space="preserve">или </w:t>
      </w:r>
      <w:r w:rsidR="002E3155" w:rsidRPr="00403D1A">
        <w:rPr>
          <w:rFonts w:ascii="Times New Roman" w:hAnsi="Times New Roman" w:cs="Times New Roman"/>
          <w:sz w:val="20"/>
          <w:szCs w:val="20"/>
        </w:rPr>
        <w:t>100,3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бюджетных назначений, утвержденных в объеме </w:t>
      </w:r>
      <w:r w:rsidR="002E3155" w:rsidRPr="00403D1A">
        <w:rPr>
          <w:rFonts w:ascii="Times New Roman" w:hAnsi="Times New Roman" w:cs="Times New Roman"/>
          <w:sz w:val="20"/>
          <w:szCs w:val="20"/>
        </w:rPr>
        <w:t>676 565,7 тыс. рублей</w:t>
      </w:r>
      <w:r w:rsidR="004C2251" w:rsidRPr="00403D1A">
        <w:rPr>
          <w:rFonts w:ascii="Times New Roman" w:hAnsi="Times New Roman" w:cs="Times New Roman"/>
          <w:sz w:val="20"/>
          <w:szCs w:val="20"/>
        </w:rPr>
        <w:t>.</w:t>
      </w:r>
    </w:p>
    <w:p w:rsidR="006B4943" w:rsidRPr="00403D1A" w:rsidRDefault="006B494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В отчетном периоде корректировка первоначального планового объема</w:t>
      </w:r>
      <w:r w:rsidR="002E3155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налоговых доходов произведена в сторону </w:t>
      </w:r>
      <w:r w:rsidR="002E3155" w:rsidRPr="00403D1A">
        <w:rPr>
          <w:rFonts w:ascii="Times New Roman" w:hAnsi="Times New Roman" w:cs="Times New Roman"/>
          <w:sz w:val="20"/>
          <w:szCs w:val="20"/>
        </w:rPr>
        <w:t>увеличения</w:t>
      </w:r>
      <w:r w:rsidRPr="00403D1A">
        <w:rPr>
          <w:rFonts w:ascii="Times New Roman" w:hAnsi="Times New Roman" w:cs="Times New Roman"/>
          <w:sz w:val="20"/>
          <w:szCs w:val="20"/>
        </w:rPr>
        <w:t>, исполнение больше</w:t>
      </w:r>
      <w:r w:rsidR="002E3155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утвержденного показателя на </w:t>
      </w:r>
      <w:r w:rsidR="002E3155" w:rsidRPr="00403D1A">
        <w:rPr>
          <w:rFonts w:ascii="Times New Roman" w:hAnsi="Times New Roman" w:cs="Times New Roman"/>
          <w:sz w:val="20"/>
          <w:szCs w:val="20"/>
        </w:rPr>
        <w:t>0,3</w:t>
      </w:r>
      <w:r w:rsidRPr="00403D1A">
        <w:rPr>
          <w:rFonts w:ascii="Times New Roman" w:hAnsi="Times New Roman" w:cs="Times New Roman"/>
          <w:sz w:val="20"/>
          <w:szCs w:val="20"/>
        </w:rPr>
        <w:t>%.</w:t>
      </w:r>
    </w:p>
    <w:p w:rsidR="006B4943" w:rsidRPr="00403D1A" w:rsidRDefault="006B494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Объем поступлений в разрезе подгрупп налоговых доходов представлен</w:t>
      </w:r>
      <w:r w:rsidR="002E3155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диаграммой № 2.</w:t>
      </w:r>
    </w:p>
    <w:p w:rsidR="006B4943" w:rsidRPr="001C17E1" w:rsidRDefault="001C17E1" w:rsidP="001C17E1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C17E1">
        <w:rPr>
          <w:rFonts w:ascii="Times New Roman" w:hAnsi="Times New Roman" w:cs="Times New Roman"/>
          <w:sz w:val="20"/>
          <w:szCs w:val="20"/>
        </w:rPr>
        <w:t>диаграмма № 2, тыс. рублей</w:t>
      </w:r>
    </w:p>
    <w:p w:rsidR="006B4943" w:rsidRDefault="00B55AF3" w:rsidP="00B55AF3">
      <w:pPr>
        <w:spacing w:after="0" w:line="283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F87CE1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781478A4" wp14:editId="44652BEE">
            <wp:extent cx="6150428" cy="3733800"/>
            <wp:effectExtent l="0" t="0" r="317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B4943" w:rsidRPr="00403D1A" w:rsidRDefault="009C68D6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Показатели исполнения бюджета округа по подгруппам налоговых доходов относительно 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представлены в таблице № 2.</w:t>
      </w:r>
    </w:p>
    <w:p w:rsidR="009C68D6" w:rsidRPr="003C02D2" w:rsidRDefault="009C68D6" w:rsidP="009C68D6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таблица № </w:t>
      </w:r>
      <w:r w:rsidR="00B17EE3" w:rsidRPr="003C02D2">
        <w:rPr>
          <w:rFonts w:ascii="Times New Roman" w:hAnsi="Times New Roman" w:cs="Times New Roman"/>
          <w:sz w:val="20"/>
          <w:szCs w:val="20"/>
        </w:rPr>
        <w:t>2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493" w:type="dxa"/>
        <w:tblInd w:w="93" w:type="dxa"/>
        <w:tblLook w:val="04A0" w:firstRow="1" w:lastRow="0" w:firstColumn="1" w:lastColumn="0" w:noHBand="0" w:noVBand="1"/>
      </w:tblPr>
      <w:tblGrid>
        <w:gridCol w:w="4126"/>
        <w:gridCol w:w="1880"/>
        <w:gridCol w:w="1540"/>
        <w:gridCol w:w="1307"/>
        <w:gridCol w:w="1640"/>
      </w:tblGrid>
      <w:tr w:rsidR="00DB3A8D" w:rsidRPr="003C02D2" w:rsidTr="009B335A">
        <w:trPr>
          <w:trHeight w:val="24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бюджетные назначения на 2021 год</w:t>
            </w:r>
          </w:p>
        </w:tc>
        <w:tc>
          <w:tcPr>
            <w:tcW w:w="2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Удельный вес в объеме исполнения подгруппы</w:t>
            </w:r>
          </w:p>
        </w:tc>
      </w:tr>
      <w:tr w:rsidR="00DB3A8D" w:rsidRPr="003C02D2" w:rsidTr="009B335A">
        <w:trPr>
          <w:trHeight w:val="57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3A8D" w:rsidRPr="003C02D2" w:rsidTr="009B335A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Налоговые доходы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676 565,7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678 512,7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100,3%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100,0   </w:t>
            </w:r>
          </w:p>
        </w:tc>
      </w:tr>
      <w:tr w:rsidR="00DB3A8D" w:rsidRPr="003C02D2" w:rsidTr="009B335A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603 475,4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602 830,2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88,8   </w:t>
            </w:r>
          </w:p>
        </w:tc>
      </w:tr>
      <w:tr w:rsidR="00DB3A8D" w:rsidRPr="003C02D2" w:rsidTr="009B335A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3A8D" w:rsidRPr="003C02D2" w:rsidRDefault="00DB3A8D" w:rsidP="009B3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13 558,8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13 555,2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2,0   </w:t>
            </w:r>
          </w:p>
        </w:tc>
      </w:tr>
      <w:tr w:rsidR="00DB3A8D" w:rsidRPr="003C02D2" w:rsidTr="009B335A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41 901,5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43 087,1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102,8%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6,4   </w:t>
            </w:r>
          </w:p>
        </w:tc>
      </w:tr>
      <w:tr w:rsidR="00DB3A8D" w:rsidRPr="003C02D2" w:rsidTr="009B335A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11 130,0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11 593,2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1,7   </w:t>
            </w:r>
          </w:p>
        </w:tc>
      </w:tr>
      <w:tr w:rsidR="00DB3A8D" w:rsidRPr="003C02D2" w:rsidTr="009B335A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DB3A8D" w:rsidRPr="003C02D2" w:rsidRDefault="00DB3A8D" w:rsidP="00DB3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6 500,0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7 447,0  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114,6%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A8D" w:rsidRPr="003C02D2" w:rsidRDefault="00DB3A8D" w:rsidP="00DB3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1,1   </w:t>
            </w:r>
          </w:p>
        </w:tc>
      </w:tr>
    </w:tbl>
    <w:p w:rsidR="00101119" w:rsidRPr="00403D1A" w:rsidRDefault="009B335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Основной объем поступивших налоговых доходов в 2021 году обеспечивался за счет налога на доходы физических лиц и составил </w:t>
      </w:r>
      <w:r w:rsidR="00101119" w:rsidRPr="00403D1A">
        <w:rPr>
          <w:rFonts w:ascii="Times New Roman" w:hAnsi="Times New Roman" w:cs="Times New Roman"/>
          <w:sz w:val="20"/>
          <w:szCs w:val="20"/>
        </w:rPr>
        <w:t>602 830,2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101119" w:rsidRPr="00403D1A">
        <w:rPr>
          <w:rFonts w:ascii="Times New Roman" w:hAnsi="Times New Roman" w:cs="Times New Roman"/>
          <w:sz w:val="20"/>
          <w:szCs w:val="20"/>
        </w:rPr>
        <w:t>88,8</w:t>
      </w:r>
      <w:r w:rsidR="00781C00" w:rsidRPr="00403D1A">
        <w:rPr>
          <w:rFonts w:ascii="Times New Roman" w:hAnsi="Times New Roman" w:cs="Times New Roman"/>
          <w:sz w:val="20"/>
          <w:szCs w:val="20"/>
        </w:rPr>
        <w:t>% от общего их объема.</w:t>
      </w:r>
    </w:p>
    <w:p w:rsidR="006B65BF" w:rsidRPr="00403D1A" w:rsidRDefault="006B65BF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Налоги на доходы физических лиц исполнены за счет исполнения:</w:t>
      </w:r>
    </w:p>
    <w:p w:rsidR="00781C00" w:rsidRPr="00403D1A" w:rsidRDefault="00781C00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597 826,3 тыс. рублей </w:t>
      </w:r>
      <w:r w:rsidRPr="00403D1A">
        <w:rPr>
          <w:rFonts w:ascii="Times New Roman" w:hAnsi="Times New Roman" w:cs="Times New Roman"/>
          <w:sz w:val="20"/>
          <w:szCs w:val="20"/>
        </w:rPr>
        <w:t xml:space="preserve">или </w:t>
      </w:r>
      <w:r w:rsidR="006B65BF" w:rsidRPr="00403D1A">
        <w:rPr>
          <w:rFonts w:ascii="Times New Roman" w:hAnsi="Times New Roman" w:cs="Times New Roman"/>
          <w:sz w:val="20"/>
          <w:szCs w:val="20"/>
        </w:rPr>
        <w:t>99,9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</w:t>
      </w:r>
      <w:r w:rsidR="006B65BF" w:rsidRPr="00403D1A">
        <w:rPr>
          <w:rFonts w:ascii="Times New Roman" w:hAnsi="Times New Roman" w:cs="Times New Roman"/>
          <w:sz w:val="20"/>
          <w:szCs w:val="20"/>
        </w:rPr>
        <w:t>утвержденных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бюджетных назначений с</w:t>
      </w:r>
      <w:r w:rsidR="00030703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доходов, источником которых является налоговый агент, за исключением доходов,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в отношении которых исчисление и уплата налога осуществляются в соответствии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со статьями 227, 227.1 и 228 Налогового кодекса Российской Федерации;</w:t>
      </w:r>
    </w:p>
    <w:p w:rsidR="00781C00" w:rsidRPr="00403D1A" w:rsidRDefault="00781C00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</w:t>
      </w:r>
      <w:r w:rsidR="006B65BF" w:rsidRPr="00403D1A">
        <w:rPr>
          <w:rFonts w:ascii="Times New Roman" w:hAnsi="Times New Roman" w:cs="Times New Roman"/>
          <w:sz w:val="20"/>
          <w:szCs w:val="20"/>
        </w:rPr>
        <w:t>551,6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6B65BF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6B65BF" w:rsidRPr="00403D1A">
        <w:rPr>
          <w:rFonts w:ascii="Times New Roman" w:hAnsi="Times New Roman" w:cs="Times New Roman"/>
          <w:sz w:val="20"/>
          <w:szCs w:val="20"/>
        </w:rPr>
        <w:t>84,0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</w:t>
      </w:r>
      <w:r w:rsidR="006B65BF" w:rsidRPr="00403D1A">
        <w:rPr>
          <w:rFonts w:ascii="Times New Roman" w:hAnsi="Times New Roman" w:cs="Times New Roman"/>
          <w:sz w:val="20"/>
          <w:szCs w:val="20"/>
        </w:rPr>
        <w:t>утвержденных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бюджетных назначений с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доходов, полученных от осуществления деятельности физическими лицами,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зарегистрированными в качестве индивидуальных предпринимателей, нотариусов,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занимающихся частной практикой, адвокатов, учредивших адвокатские кабинеты,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и других лиц, занимающихся частной практикой в соответствии со статьей 227</w:t>
      </w:r>
      <w:r w:rsidR="006B65B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Налогового кодекса Российской Федерации;</w:t>
      </w:r>
    </w:p>
    <w:p w:rsidR="00781C00" w:rsidRPr="00403D1A" w:rsidRDefault="00781C00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CE7D7F" w:rsidRPr="00403D1A">
        <w:rPr>
          <w:rFonts w:ascii="Times New Roman" w:hAnsi="Times New Roman" w:cs="Times New Roman"/>
          <w:sz w:val="20"/>
          <w:szCs w:val="20"/>
        </w:rPr>
        <w:t>1 170,5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640600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CE7D7F" w:rsidRPr="00403D1A">
        <w:rPr>
          <w:rFonts w:ascii="Times New Roman" w:hAnsi="Times New Roman" w:cs="Times New Roman"/>
          <w:sz w:val="20"/>
          <w:szCs w:val="20"/>
        </w:rPr>
        <w:t>122,9</w:t>
      </w:r>
      <w:r w:rsidRPr="00403D1A">
        <w:rPr>
          <w:rFonts w:ascii="Times New Roman" w:hAnsi="Times New Roman" w:cs="Times New Roman"/>
          <w:sz w:val="20"/>
          <w:szCs w:val="20"/>
        </w:rPr>
        <w:t>% утвержденных бюджетных назначений с</w:t>
      </w:r>
      <w:r w:rsidR="00CE7D7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доходов, полученных физическими лицами в соответствии со статьей 228</w:t>
      </w:r>
      <w:r w:rsidR="00CE7D7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Налогового кодекса Российской Федерации;</w:t>
      </w:r>
    </w:p>
    <w:p w:rsidR="00640600" w:rsidRPr="00403D1A" w:rsidRDefault="00640600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 0,7 тыс. рулей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Федерации;</w:t>
      </w:r>
    </w:p>
    <w:p w:rsidR="00640600" w:rsidRPr="00403D1A" w:rsidRDefault="00640600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>- 3 280,9 тыс. рублей или 95,2 % утвержденных бюджетных назначений налога на доходы физических лиц в части суммы налога, превышающей 650 тыс. рублей, относящейся к части налоговой базы, превышающей 5 000 тыс.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компании);</w:t>
      </w:r>
      <w:proofErr w:type="gramEnd"/>
    </w:p>
    <w:p w:rsidR="00640600" w:rsidRPr="00403D1A" w:rsidRDefault="00640600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- 0,2 тыс. рублей налога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тыс. рублей)</w:t>
      </w:r>
      <w:r w:rsidR="001229D7" w:rsidRPr="00403D1A">
        <w:rPr>
          <w:rFonts w:ascii="Times New Roman" w:hAnsi="Times New Roman" w:cs="Times New Roman"/>
          <w:sz w:val="20"/>
          <w:szCs w:val="20"/>
        </w:rPr>
        <w:t>.</w:t>
      </w:r>
    </w:p>
    <w:p w:rsidR="005118C8" w:rsidRPr="00403D1A" w:rsidRDefault="005118C8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 xml:space="preserve">Налоги на товары (работы, услуги), реализуемые на территории Российской Федерации, исполнены в сумме 13 555,2 тыс. рублей или 99,9 % 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объеме 13 558,8 тыс. рублей за счет доходов от уплаты акцизов на дизельное топливо,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</w:t>
      </w:r>
      <w:proofErr w:type="gramEnd"/>
      <w:r w:rsidRPr="00403D1A">
        <w:rPr>
          <w:rFonts w:ascii="Times New Roman" w:hAnsi="Times New Roman" w:cs="Times New Roman"/>
          <w:sz w:val="20"/>
          <w:szCs w:val="20"/>
        </w:rPr>
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Федерации).</w:t>
      </w:r>
    </w:p>
    <w:p w:rsidR="005118C8" w:rsidRPr="00403D1A" w:rsidRDefault="005118C8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Налоги на совокупный доход исполнены в сумме 43 087,</w:t>
      </w:r>
      <w:r w:rsidR="00241FC0" w:rsidRPr="00403D1A">
        <w:rPr>
          <w:rFonts w:ascii="Times New Roman" w:hAnsi="Times New Roman" w:cs="Times New Roman"/>
          <w:sz w:val="20"/>
          <w:szCs w:val="20"/>
        </w:rPr>
        <w:t>2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 или 102,8 % утвержденных бюджетных назначений в объеме 41 901,5 тыс. рублей, из них:</w:t>
      </w:r>
    </w:p>
    <w:p w:rsidR="005118C8" w:rsidRPr="00403D1A" w:rsidRDefault="005118C8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налог, взимаемый в связи с применением упрощенной системы налогообложения, составил 37 289,4 тыс. рублей или 103,0 %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 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 назначений в объеме 36 218,7 тыс. рублей</w:t>
      </w:r>
      <w:r w:rsidRPr="00403D1A">
        <w:rPr>
          <w:rFonts w:ascii="Times New Roman" w:hAnsi="Times New Roman" w:cs="Times New Roman"/>
          <w:sz w:val="20"/>
          <w:szCs w:val="20"/>
        </w:rPr>
        <w:t>;</w:t>
      </w:r>
    </w:p>
    <w:p w:rsidR="005118C8" w:rsidRPr="00403D1A" w:rsidRDefault="005118C8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единый налог на вмененный доход для отдельных видов деятельности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составил </w:t>
      </w:r>
      <w:r w:rsidR="00636D0A" w:rsidRPr="00403D1A">
        <w:rPr>
          <w:rFonts w:ascii="Times New Roman" w:hAnsi="Times New Roman" w:cs="Times New Roman"/>
          <w:sz w:val="20"/>
          <w:szCs w:val="20"/>
        </w:rPr>
        <w:t>4 153,2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636D0A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636D0A" w:rsidRPr="00403D1A">
        <w:rPr>
          <w:rFonts w:ascii="Times New Roman" w:hAnsi="Times New Roman" w:cs="Times New Roman"/>
          <w:sz w:val="20"/>
          <w:szCs w:val="20"/>
        </w:rPr>
        <w:t>102,3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 назначений в объеме 4 059,3 тыс. рублей;</w:t>
      </w:r>
    </w:p>
    <w:p w:rsidR="00636D0A" w:rsidRPr="00403D1A" w:rsidRDefault="005118C8" w:rsidP="00403D1A">
      <w:pPr>
        <w:tabs>
          <w:tab w:val="left" w:pos="4678"/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налог, взимаемый в связи с применением патентной системы налогообложения, составил 1 644,6 тыс. рублей или 101,3% 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636D0A" w:rsidRPr="00403D1A">
        <w:rPr>
          <w:rFonts w:ascii="Times New Roman" w:hAnsi="Times New Roman" w:cs="Times New Roman"/>
          <w:sz w:val="20"/>
          <w:szCs w:val="20"/>
        </w:rPr>
        <w:t xml:space="preserve"> назначений в объеме 1 623,5 тыс. рублей.</w:t>
      </w:r>
    </w:p>
    <w:p w:rsidR="00D978E4" w:rsidRPr="00403D1A" w:rsidRDefault="00D978E4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lastRenderedPageBreak/>
        <w:t>Налоги на имущество исполнены в сумме 1</w:t>
      </w:r>
      <w:r w:rsidR="00241FC0" w:rsidRPr="00403D1A">
        <w:rPr>
          <w:rFonts w:ascii="Times New Roman" w:hAnsi="Times New Roman" w:cs="Times New Roman"/>
          <w:sz w:val="20"/>
          <w:szCs w:val="20"/>
        </w:rPr>
        <w:t>1 593,2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 или 104,2% утвержденных бюджетных назначений в объеме 11 130,0 тыс. рублей, из них:</w:t>
      </w:r>
    </w:p>
    <w:p w:rsidR="00D978E4" w:rsidRPr="00403D1A" w:rsidRDefault="00D978E4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налог на имущество физических лиц 8 671,7 тыс. рублей или </w:t>
      </w:r>
      <w:r w:rsidR="0037596F" w:rsidRPr="00403D1A">
        <w:rPr>
          <w:rFonts w:ascii="Times New Roman" w:hAnsi="Times New Roman" w:cs="Times New Roman"/>
          <w:sz w:val="20"/>
          <w:szCs w:val="20"/>
        </w:rPr>
        <w:t>100,0</w:t>
      </w:r>
      <w:r w:rsidRPr="00403D1A">
        <w:rPr>
          <w:rFonts w:ascii="Times New Roman" w:hAnsi="Times New Roman" w:cs="Times New Roman"/>
          <w:sz w:val="20"/>
          <w:szCs w:val="20"/>
        </w:rPr>
        <w:t xml:space="preserve">% </w:t>
      </w:r>
      <w:r w:rsidR="0037596F" w:rsidRPr="00403D1A">
        <w:rPr>
          <w:rFonts w:ascii="Times New Roman" w:hAnsi="Times New Roman" w:cs="Times New Roman"/>
          <w:sz w:val="20"/>
          <w:szCs w:val="20"/>
        </w:rPr>
        <w:t xml:space="preserve">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37596F" w:rsidRPr="00403D1A">
        <w:rPr>
          <w:rFonts w:ascii="Times New Roman" w:hAnsi="Times New Roman" w:cs="Times New Roman"/>
          <w:sz w:val="20"/>
          <w:szCs w:val="20"/>
        </w:rPr>
        <w:t xml:space="preserve"> назначений в сумме 8 670,0 тыс. рублей</w:t>
      </w:r>
      <w:r w:rsidRPr="00403D1A">
        <w:rPr>
          <w:rFonts w:ascii="Times New Roman" w:hAnsi="Times New Roman" w:cs="Times New Roman"/>
          <w:sz w:val="20"/>
          <w:szCs w:val="20"/>
        </w:rPr>
        <w:t>;</w:t>
      </w:r>
    </w:p>
    <w:p w:rsidR="0037596F" w:rsidRPr="00403D1A" w:rsidRDefault="00D978E4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земельный налог </w:t>
      </w:r>
      <w:r w:rsidR="0037596F" w:rsidRPr="00403D1A">
        <w:rPr>
          <w:rFonts w:ascii="Times New Roman" w:hAnsi="Times New Roman" w:cs="Times New Roman"/>
          <w:sz w:val="20"/>
          <w:szCs w:val="20"/>
        </w:rPr>
        <w:t>2 921,5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37596F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37596F" w:rsidRPr="00403D1A">
        <w:rPr>
          <w:rFonts w:ascii="Times New Roman" w:hAnsi="Times New Roman" w:cs="Times New Roman"/>
          <w:sz w:val="20"/>
          <w:szCs w:val="20"/>
        </w:rPr>
        <w:t>118,8</w:t>
      </w:r>
      <w:r w:rsidRPr="00403D1A">
        <w:rPr>
          <w:rFonts w:ascii="Times New Roman" w:hAnsi="Times New Roman" w:cs="Times New Roman"/>
          <w:sz w:val="20"/>
          <w:szCs w:val="20"/>
        </w:rPr>
        <w:t xml:space="preserve"> %</w:t>
      </w:r>
      <w:r w:rsidR="0037596F" w:rsidRPr="00403D1A">
        <w:rPr>
          <w:rFonts w:ascii="Times New Roman" w:hAnsi="Times New Roman" w:cs="Times New Roman"/>
          <w:sz w:val="20"/>
          <w:szCs w:val="20"/>
        </w:rPr>
        <w:t xml:space="preserve"> 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37596F" w:rsidRPr="00403D1A">
        <w:rPr>
          <w:rFonts w:ascii="Times New Roman" w:hAnsi="Times New Roman" w:cs="Times New Roman"/>
          <w:sz w:val="20"/>
          <w:szCs w:val="20"/>
        </w:rPr>
        <w:t xml:space="preserve"> назначений в сумме 2 460,0 тыс. рублей</w:t>
      </w:r>
      <w:r w:rsidRPr="00403D1A">
        <w:rPr>
          <w:rFonts w:ascii="Times New Roman" w:hAnsi="Times New Roman" w:cs="Times New Roman"/>
          <w:sz w:val="20"/>
          <w:szCs w:val="20"/>
        </w:rPr>
        <w:t>, в том числе: земельный</w:t>
      </w:r>
      <w:r w:rsidR="0037596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налог с организаций, составил </w:t>
      </w:r>
      <w:r w:rsidR="0037596F" w:rsidRPr="00403D1A">
        <w:rPr>
          <w:rFonts w:ascii="Times New Roman" w:hAnsi="Times New Roman" w:cs="Times New Roman"/>
          <w:sz w:val="20"/>
          <w:szCs w:val="20"/>
        </w:rPr>
        <w:t>2 302,6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37596F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37596F" w:rsidRPr="00403D1A">
        <w:rPr>
          <w:rFonts w:ascii="Times New Roman" w:hAnsi="Times New Roman" w:cs="Times New Roman"/>
          <w:sz w:val="20"/>
          <w:szCs w:val="20"/>
        </w:rPr>
        <w:t>109,6</w:t>
      </w:r>
      <w:r w:rsidRPr="00403D1A">
        <w:rPr>
          <w:rFonts w:ascii="Times New Roman" w:hAnsi="Times New Roman" w:cs="Times New Roman"/>
          <w:sz w:val="20"/>
          <w:szCs w:val="20"/>
        </w:rPr>
        <w:t>%, земельный налог с</w:t>
      </w:r>
      <w:r w:rsidR="0037596F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физических лиц составил </w:t>
      </w:r>
      <w:r w:rsidR="0037596F" w:rsidRPr="00403D1A">
        <w:rPr>
          <w:rFonts w:ascii="Times New Roman" w:hAnsi="Times New Roman" w:cs="Times New Roman"/>
          <w:sz w:val="20"/>
          <w:szCs w:val="20"/>
        </w:rPr>
        <w:t>618,9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37596F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37596F" w:rsidRPr="00403D1A">
        <w:rPr>
          <w:rFonts w:ascii="Times New Roman" w:hAnsi="Times New Roman" w:cs="Times New Roman"/>
          <w:sz w:val="20"/>
          <w:szCs w:val="20"/>
        </w:rPr>
        <w:t>171,9%.</w:t>
      </w:r>
    </w:p>
    <w:p w:rsidR="00E31266" w:rsidRPr="00403D1A" w:rsidRDefault="00E31266" w:rsidP="00403D1A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Государственная пошлина исполнена в сумме </w:t>
      </w:r>
      <w:r w:rsidR="00EC2486" w:rsidRPr="00403D1A">
        <w:rPr>
          <w:rFonts w:ascii="Times New Roman" w:hAnsi="Times New Roman" w:cs="Times New Roman"/>
          <w:sz w:val="20"/>
          <w:szCs w:val="20"/>
        </w:rPr>
        <w:t>7 447,0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EC2486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EC2486" w:rsidRPr="00403D1A">
        <w:rPr>
          <w:rFonts w:ascii="Times New Roman" w:hAnsi="Times New Roman" w:cs="Times New Roman"/>
          <w:sz w:val="20"/>
          <w:szCs w:val="20"/>
        </w:rPr>
        <w:t>114,6</w:t>
      </w:r>
      <w:r w:rsidRPr="00403D1A">
        <w:rPr>
          <w:rFonts w:ascii="Times New Roman" w:hAnsi="Times New Roman" w:cs="Times New Roman"/>
          <w:sz w:val="20"/>
          <w:szCs w:val="20"/>
        </w:rPr>
        <w:t>%</w:t>
      </w:r>
      <w:r w:rsidR="00EC2486" w:rsidRPr="00403D1A">
        <w:rPr>
          <w:rFonts w:ascii="Times New Roman" w:hAnsi="Times New Roman" w:cs="Times New Roman"/>
          <w:sz w:val="20"/>
          <w:szCs w:val="20"/>
        </w:rPr>
        <w:t xml:space="preserve"> утвержденных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бюджетных назначений</w:t>
      </w:r>
      <w:r w:rsidR="00EC2486" w:rsidRPr="00403D1A">
        <w:rPr>
          <w:rFonts w:ascii="Times New Roman" w:hAnsi="Times New Roman" w:cs="Times New Roman"/>
          <w:sz w:val="20"/>
          <w:szCs w:val="20"/>
        </w:rPr>
        <w:t xml:space="preserve"> в объеме 6 500,0 тыс. рублей.</w:t>
      </w:r>
    </w:p>
    <w:p w:rsidR="00594869" w:rsidRPr="00403D1A" w:rsidRDefault="0014301A" w:rsidP="00403D1A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594869" w:rsidRPr="00403D1A">
        <w:rPr>
          <w:rFonts w:ascii="Times New Roman" w:hAnsi="Times New Roman" w:cs="Times New Roman"/>
          <w:color w:val="auto"/>
          <w:sz w:val="20"/>
          <w:szCs w:val="20"/>
        </w:rPr>
        <w:t xml:space="preserve">.2. Неналоговые доходы </w:t>
      </w:r>
    </w:p>
    <w:p w:rsidR="00594869" w:rsidRPr="00403D1A" w:rsidRDefault="00594869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Исполнение бюджета по неналоговым доходам составило </w:t>
      </w:r>
      <w:r w:rsidR="004C2251" w:rsidRPr="00403D1A">
        <w:rPr>
          <w:rFonts w:ascii="Times New Roman" w:hAnsi="Times New Roman" w:cs="Times New Roman"/>
          <w:sz w:val="20"/>
          <w:szCs w:val="20"/>
        </w:rPr>
        <w:t>186 252,5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4C2251" w:rsidRPr="00403D1A">
        <w:rPr>
          <w:rFonts w:ascii="Times New Roman" w:hAnsi="Times New Roman" w:cs="Times New Roman"/>
          <w:sz w:val="20"/>
          <w:szCs w:val="20"/>
        </w:rPr>
        <w:t>103,7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бюджетных назначений, утвержденных в объеме </w:t>
      </w:r>
      <w:r w:rsidR="004C2251" w:rsidRPr="00403D1A">
        <w:rPr>
          <w:rFonts w:ascii="Times New Roman" w:hAnsi="Times New Roman" w:cs="Times New Roman"/>
          <w:sz w:val="20"/>
          <w:szCs w:val="20"/>
        </w:rPr>
        <w:t>179 662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</w:t>
      </w:r>
      <w:r w:rsidR="004C2251" w:rsidRPr="00403D1A">
        <w:rPr>
          <w:rFonts w:ascii="Times New Roman" w:hAnsi="Times New Roman" w:cs="Times New Roman"/>
          <w:sz w:val="20"/>
          <w:szCs w:val="20"/>
        </w:rPr>
        <w:t>.</w:t>
      </w:r>
    </w:p>
    <w:p w:rsidR="004E3DA8" w:rsidRPr="00403D1A" w:rsidRDefault="004E3DA8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В отчетном периоде корректировка первоначального планового объема неналоговых доходов произведена в сторону уменьшения, исполнение больше утвержденного показателя на 3,7%.</w:t>
      </w:r>
    </w:p>
    <w:p w:rsidR="00594869" w:rsidRPr="00403D1A" w:rsidRDefault="00594869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Объем поступлений в разрезе подгрупп </w:t>
      </w:r>
      <w:r w:rsidR="004E3DA8" w:rsidRPr="00403D1A">
        <w:rPr>
          <w:rFonts w:ascii="Times New Roman" w:hAnsi="Times New Roman" w:cs="Times New Roman"/>
          <w:sz w:val="20"/>
          <w:szCs w:val="20"/>
        </w:rPr>
        <w:t>не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налоговых доходов представлен </w:t>
      </w:r>
      <w:r w:rsidR="004E3DA8" w:rsidRPr="00403D1A">
        <w:rPr>
          <w:rFonts w:ascii="Times New Roman" w:hAnsi="Times New Roman" w:cs="Times New Roman"/>
          <w:sz w:val="20"/>
          <w:szCs w:val="20"/>
        </w:rPr>
        <w:t>диаграммой № 3</w:t>
      </w:r>
      <w:r w:rsidRPr="00403D1A">
        <w:rPr>
          <w:rFonts w:ascii="Times New Roman" w:hAnsi="Times New Roman" w:cs="Times New Roman"/>
          <w:sz w:val="20"/>
          <w:szCs w:val="20"/>
        </w:rPr>
        <w:t>.</w:t>
      </w:r>
    </w:p>
    <w:p w:rsidR="001C17E1" w:rsidRDefault="001C17E1" w:rsidP="001C17E1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C17E1">
        <w:rPr>
          <w:rFonts w:ascii="Times New Roman" w:hAnsi="Times New Roman" w:cs="Times New Roman"/>
          <w:sz w:val="20"/>
          <w:szCs w:val="20"/>
        </w:rPr>
        <w:t xml:space="preserve">диаграмма №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1C17E1">
        <w:rPr>
          <w:rFonts w:ascii="Times New Roman" w:hAnsi="Times New Roman" w:cs="Times New Roman"/>
          <w:sz w:val="20"/>
          <w:szCs w:val="20"/>
        </w:rPr>
        <w:t>, тыс. рублей</w:t>
      </w:r>
    </w:p>
    <w:p w:rsidR="004E37EE" w:rsidRDefault="004E37EE" w:rsidP="001C17E1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4E37EE" w:rsidRPr="001C17E1" w:rsidRDefault="004E37EE" w:rsidP="004E37EE">
      <w:pPr>
        <w:spacing w:after="0" w:line="283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4443A0CD" wp14:editId="58A1B73A">
            <wp:extent cx="6659593" cy="3140015"/>
            <wp:effectExtent l="0" t="0" r="8255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84ABE" w:rsidRDefault="00584ABE" w:rsidP="001C17E1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EE3" w:rsidRPr="00403D1A" w:rsidRDefault="00B17EE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17EE3" w:rsidRPr="00403D1A" w:rsidRDefault="00B17EE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Показатели исполнения бюджета округа по подгруппам неналоговых доходов относительно утвержденных </w:t>
      </w:r>
      <w:r w:rsidR="00582B1B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представлены в таблице № 3.</w:t>
      </w:r>
    </w:p>
    <w:p w:rsidR="00B17EE3" w:rsidRPr="009C68D6" w:rsidRDefault="00B17EE3" w:rsidP="00B17EE3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C68D6">
        <w:rPr>
          <w:rFonts w:ascii="Times New Roman" w:hAnsi="Times New Roman" w:cs="Times New Roman"/>
          <w:sz w:val="20"/>
          <w:szCs w:val="20"/>
        </w:rPr>
        <w:t>таблица №</w:t>
      </w:r>
      <w:r>
        <w:rPr>
          <w:rFonts w:ascii="Times New Roman" w:hAnsi="Times New Roman" w:cs="Times New Roman"/>
          <w:sz w:val="20"/>
          <w:szCs w:val="20"/>
        </w:rPr>
        <w:t xml:space="preserve"> 3</w:t>
      </w:r>
      <w:r w:rsidRPr="009C68D6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037" w:type="dxa"/>
        <w:tblInd w:w="93" w:type="dxa"/>
        <w:tblLook w:val="04A0" w:firstRow="1" w:lastRow="0" w:firstColumn="1" w:lastColumn="0" w:noHBand="0" w:noVBand="1"/>
      </w:tblPr>
      <w:tblGrid>
        <w:gridCol w:w="3417"/>
        <w:gridCol w:w="1880"/>
        <w:gridCol w:w="1380"/>
        <w:gridCol w:w="1720"/>
        <w:gridCol w:w="1640"/>
      </w:tblGrid>
      <w:tr w:rsidR="00740CA1" w:rsidRPr="00740CA1" w:rsidTr="00B82010">
        <w:trPr>
          <w:trHeight w:val="37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Показатели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бюджетные назначения на 2021 год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Исполнение   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Удельный вес в объеме исполнения подгруппы</w:t>
            </w:r>
          </w:p>
        </w:tc>
      </w:tr>
      <w:tr w:rsidR="00740CA1" w:rsidRPr="00740CA1" w:rsidTr="00B82010">
        <w:trPr>
          <w:trHeight w:val="497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40CA1" w:rsidRPr="00740CA1" w:rsidTr="00B82010">
        <w:trPr>
          <w:trHeight w:val="19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179 662,0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186 252,5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103,7%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100,0   </w:t>
            </w:r>
          </w:p>
        </w:tc>
      </w:tr>
      <w:tr w:rsidR="00740CA1" w:rsidRPr="00740CA1" w:rsidTr="00B82010">
        <w:trPr>
          <w:trHeight w:val="7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144 475,5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145 844,7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100,9%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78,3   </w:t>
            </w:r>
          </w:p>
        </w:tc>
      </w:tr>
      <w:tr w:rsidR="00740CA1" w:rsidRPr="00740CA1" w:rsidTr="00B82010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20 929,5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11,2   </w:t>
            </w:r>
          </w:p>
        </w:tc>
      </w:tr>
      <w:tr w:rsidR="00740CA1" w:rsidRPr="00740CA1" w:rsidTr="00B82010">
        <w:trPr>
          <w:trHeight w:val="6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4 029,8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5 338,0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132,5%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2,9   </w:t>
            </w:r>
          </w:p>
        </w:tc>
      </w:tr>
      <w:tr w:rsidR="00740CA1" w:rsidRPr="00740CA1" w:rsidTr="00B82010">
        <w:trPr>
          <w:trHeight w:val="32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9 417,3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121,1%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5,1   </w:t>
            </w:r>
          </w:p>
        </w:tc>
      </w:tr>
      <w:tr w:rsidR="00740CA1" w:rsidRPr="00740CA1" w:rsidTr="00B82010">
        <w:trPr>
          <w:trHeight w:val="37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166,2%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1,4   </w:t>
            </w:r>
          </w:p>
        </w:tc>
      </w:tr>
      <w:tr w:rsidR="00740CA1" w:rsidRPr="00740CA1" w:rsidTr="00B82010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740CA1" w:rsidRPr="00403D1A" w:rsidRDefault="00740CA1" w:rsidP="00740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ind w:left="-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240,4%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CA1" w:rsidRPr="00403D1A" w:rsidRDefault="00740CA1" w:rsidP="00740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1,1   </w:t>
            </w:r>
          </w:p>
        </w:tc>
      </w:tr>
    </w:tbl>
    <w:p w:rsidR="00740CA1" w:rsidRPr="00403D1A" w:rsidRDefault="00740CA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Основной объем поступивших неналоговых доходов в 2021 году обеспечивался за счет доходов от использования имущества, находящегося в государственной и муниципальной собственности, и составил 145 844,7 тыс. рублей или 78,3% от общего их объема. </w:t>
      </w:r>
    </w:p>
    <w:p w:rsidR="002D2843" w:rsidRPr="00403D1A" w:rsidRDefault="002D284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участков, составили 125 449,1 тыс. рублей или 100,0%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назначений.</w:t>
      </w:r>
      <w:proofErr w:type="gramEnd"/>
    </w:p>
    <w:p w:rsidR="00C94396" w:rsidRPr="00403D1A" w:rsidRDefault="002D284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403D1A">
        <w:rPr>
          <w:rFonts w:ascii="Times New Roman" w:hAnsi="Times New Roman" w:cs="Times New Roman"/>
          <w:sz w:val="20"/>
          <w:szCs w:val="20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</w:r>
      <w:r w:rsidR="00C94396" w:rsidRPr="00403D1A">
        <w:rPr>
          <w:rFonts w:ascii="Times New Roman" w:hAnsi="Times New Roman" w:cs="Times New Roman"/>
          <w:sz w:val="20"/>
          <w:szCs w:val="20"/>
        </w:rPr>
        <w:t xml:space="preserve">, составили 2 585,0 тыс. рублей или 117,4%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C94396" w:rsidRPr="00403D1A">
        <w:rPr>
          <w:rFonts w:ascii="Times New Roman" w:hAnsi="Times New Roman" w:cs="Times New Roman"/>
          <w:sz w:val="20"/>
          <w:szCs w:val="20"/>
        </w:rPr>
        <w:t xml:space="preserve"> назначений в объеме 2 201,8 тыс. рублей.</w:t>
      </w:r>
      <w:proofErr w:type="gramEnd"/>
    </w:p>
    <w:p w:rsidR="00C94396" w:rsidRPr="00403D1A" w:rsidRDefault="00C94396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Доходы от сдачи в аренду имущества, составляющего казну муниципальных округов (за исключением земельных участков), составили 17 565,2 тыс. рублей или 106,2%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назначений в объеме 16 537,1 тыс. рублей.</w:t>
      </w:r>
    </w:p>
    <w:p w:rsidR="00432708" w:rsidRPr="00403D1A" w:rsidRDefault="00432708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</w:r>
      <w:r w:rsidR="002B5A43" w:rsidRPr="00403D1A">
        <w:rPr>
          <w:rFonts w:ascii="Times New Roman" w:hAnsi="Times New Roman" w:cs="Times New Roman"/>
          <w:sz w:val="20"/>
          <w:szCs w:val="20"/>
        </w:rPr>
        <w:t xml:space="preserve">, составили 245,4 тыс. рублей или 100,0%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2B5A43" w:rsidRPr="00403D1A">
        <w:rPr>
          <w:rFonts w:ascii="Times New Roman" w:hAnsi="Times New Roman" w:cs="Times New Roman"/>
          <w:sz w:val="20"/>
          <w:szCs w:val="20"/>
        </w:rPr>
        <w:t xml:space="preserve"> назначений за счет перечисления </w:t>
      </w:r>
      <w:r w:rsidR="0008328D" w:rsidRPr="00403D1A">
        <w:rPr>
          <w:rFonts w:ascii="Times New Roman" w:hAnsi="Times New Roman" w:cs="Times New Roman"/>
          <w:sz w:val="20"/>
          <w:szCs w:val="20"/>
        </w:rPr>
        <w:t xml:space="preserve">части прибыли </w:t>
      </w:r>
      <w:r w:rsidR="001D3204" w:rsidRPr="00403D1A">
        <w:rPr>
          <w:rFonts w:ascii="Times New Roman" w:hAnsi="Times New Roman" w:cs="Times New Roman"/>
          <w:sz w:val="20"/>
          <w:szCs w:val="20"/>
        </w:rPr>
        <w:t>МУП «Тепловые сети».</w:t>
      </w:r>
      <w:proofErr w:type="gramEnd"/>
    </w:p>
    <w:p w:rsidR="00C00384" w:rsidRPr="00403D1A" w:rsidRDefault="00C00384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Платежи при пользовании природными ресурсами исполнены в сумме 20 930,6 тыс. рублей или 100,0%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назначений. </w:t>
      </w:r>
    </w:p>
    <w:p w:rsidR="00EE791C" w:rsidRPr="00403D1A" w:rsidRDefault="00C00384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lastRenderedPageBreak/>
        <w:t>Доходы от оказания платных услуг и компенсации затрат государства исполнены в сумме 5 338,0 тыс. рублей или 132,5% утвержденных бюджетных назначений в объеме 4 029,8 тыс. рублей.</w:t>
      </w:r>
    </w:p>
    <w:p w:rsidR="00C00384" w:rsidRPr="00403D1A" w:rsidRDefault="00C00384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Отклонение от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основном сложилось за счет исполнения по следующим администраторам доходов:</w:t>
      </w:r>
    </w:p>
    <w:p w:rsidR="00C00384" w:rsidRPr="00403D1A" w:rsidRDefault="00E63170" w:rsidP="00403D1A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К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омитет </w:t>
      </w:r>
      <w:r w:rsidRPr="00403D1A">
        <w:rPr>
          <w:rFonts w:ascii="Times New Roman" w:hAnsi="Times New Roman" w:cs="Times New Roman"/>
          <w:sz w:val="20"/>
          <w:szCs w:val="20"/>
        </w:rPr>
        <w:t>по управлению имуществом администрации Печенгского муниципального округа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 – </w:t>
      </w:r>
      <w:r w:rsidR="00B11E41" w:rsidRPr="00403D1A">
        <w:rPr>
          <w:rFonts w:ascii="Times New Roman" w:hAnsi="Times New Roman" w:cs="Times New Roman"/>
          <w:sz w:val="20"/>
          <w:szCs w:val="20"/>
        </w:rPr>
        <w:t>4 581,3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Pr="00403D1A">
        <w:rPr>
          <w:rFonts w:ascii="Times New Roman" w:hAnsi="Times New Roman" w:cs="Times New Roman"/>
          <w:sz w:val="20"/>
          <w:szCs w:val="20"/>
        </w:rPr>
        <w:t>лей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 или</w:t>
      </w:r>
      <w:r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="00B11E41" w:rsidRPr="00403D1A">
        <w:rPr>
          <w:rFonts w:ascii="Times New Roman" w:hAnsi="Times New Roman" w:cs="Times New Roman"/>
          <w:sz w:val="20"/>
          <w:szCs w:val="20"/>
        </w:rPr>
        <w:t>135,6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% </w:t>
      </w:r>
      <w:r w:rsidRPr="00403D1A">
        <w:rPr>
          <w:rFonts w:ascii="Times New Roman" w:hAnsi="Times New Roman" w:cs="Times New Roman"/>
          <w:sz w:val="20"/>
          <w:szCs w:val="20"/>
        </w:rPr>
        <w:t xml:space="preserve">утвержденных бюджетных назначений в сумме </w:t>
      </w:r>
      <w:r w:rsidR="00B11E41" w:rsidRPr="00403D1A">
        <w:rPr>
          <w:rFonts w:ascii="Times New Roman" w:hAnsi="Times New Roman" w:cs="Times New Roman"/>
          <w:sz w:val="20"/>
          <w:szCs w:val="20"/>
        </w:rPr>
        <w:t>3 379,8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</w:t>
      </w:r>
      <w:r w:rsidR="00C00384" w:rsidRPr="00403D1A">
        <w:rPr>
          <w:rFonts w:ascii="Times New Roman" w:hAnsi="Times New Roman" w:cs="Times New Roman"/>
          <w:sz w:val="20"/>
          <w:szCs w:val="20"/>
        </w:rPr>
        <w:t>;</w:t>
      </w:r>
    </w:p>
    <w:p w:rsidR="00C00384" w:rsidRPr="00403D1A" w:rsidRDefault="00E63170" w:rsidP="00403D1A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А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дминистрация </w:t>
      </w:r>
      <w:r w:rsidRPr="00403D1A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 – </w:t>
      </w:r>
      <w:r w:rsidRPr="00403D1A">
        <w:rPr>
          <w:rFonts w:ascii="Times New Roman" w:hAnsi="Times New Roman" w:cs="Times New Roman"/>
          <w:sz w:val="20"/>
          <w:szCs w:val="20"/>
        </w:rPr>
        <w:t>700,9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Pr="00403D1A">
        <w:rPr>
          <w:rFonts w:ascii="Times New Roman" w:hAnsi="Times New Roman" w:cs="Times New Roman"/>
          <w:sz w:val="20"/>
          <w:szCs w:val="20"/>
        </w:rPr>
        <w:t>лей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Pr="00403D1A">
        <w:rPr>
          <w:rFonts w:ascii="Times New Roman" w:hAnsi="Times New Roman" w:cs="Times New Roman"/>
          <w:sz w:val="20"/>
          <w:szCs w:val="20"/>
        </w:rPr>
        <w:t>107,8</w:t>
      </w:r>
      <w:r w:rsidR="00C00384" w:rsidRPr="00403D1A">
        <w:rPr>
          <w:rFonts w:ascii="Times New Roman" w:hAnsi="Times New Roman" w:cs="Times New Roman"/>
          <w:sz w:val="20"/>
          <w:szCs w:val="20"/>
        </w:rPr>
        <w:t xml:space="preserve">% </w:t>
      </w:r>
      <w:r w:rsidRPr="00403D1A">
        <w:rPr>
          <w:rFonts w:ascii="Times New Roman" w:hAnsi="Times New Roman" w:cs="Times New Roman"/>
          <w:sz w:val="20"/>
          <w:szCs w:val="20"/>
        </w:rPr>
        <w:t>утвержденных бюджетных назначений в сумме 650,0 тыс. рублей</w:t>
      </w:r>
      <w:r w:rsidR="0019600E" w:rsidRPr="00403D1A">
        <w:rPr>
          <w:rFonts w:ascii="Times New Roman" w:hAnsi="Times New Roman" w:cs="Times New Roman"/>
          <w:sz w:val="20"/>
          <w:szCs w:val="20"/>
        </w:rPr>
        <w:t>.</w:t>
      </w:r>
    </w:p>
    <w:p w:rsidR="0019600E" w:rsidRPr="00403D1A" w:rsidRDefault="0019600E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Доходы от продажи материальных и нематериальных активов исполнены в сумме 9 417,</w:t>
      </w:r>
      <w:r w:rsidR="00676C1A" w:rsidRPr="00403D1A">
        <w:rPr>
          <w:rFonts w:ascii="Times New Roman" w:hAnsi="Times New Roman" w:cs="Times New Roman"/>
          <w:sz w:val="20"/>
          <w:szCs w:val="20"/>
        </w:rPr>
        <w:t>4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 или 121,1%, из них:</w:t>
      </w:r>
    </w:p>
    <w:p w:rsidR="00562AEA" w:rsidRPr="00403D1A" w:rsidRDefault="0019600E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 xml:space="preserve">- </w:t>
      </w:r>
      <w:r w:rsidR="00D2645C" w:rsidRPr="00403D1A">
        <w:rPr>
          <w:rFonts w:ascii="Times New Roman" w:hAnsi="Times New Roman" w:cs="Times New Roman"/>
          <w:sz w:val="20"/>
          <w:szCs w:val="20"/>
        </w:rPr>
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1D3204" w:rsidRPr="00403D1A">
        <w:rPr>
          <w:rFonts w:ascii="Times New Roman" w:hAnsi="Times New Roman" w:cs="Times New Roman"/>
          <w:sz w:val="20"/>
          <w:szCs w:val="20"/>
        </w:rPr>
        <w:t>, в сумме 7 635,0 тыс. руб</w:t>
      </w:r>
      <w:r w:rsidR="00363891" w:rsidRPr="00403D1A">
        <w:rPr>
          <w:rFonts w:ascii="Times New Roman" w:hAnsi="Times New Roman" w:cs="Times New Roman"/>
          <w:sz w:val="20"/>
          <w:szCs w:val="20"/>
        </w:rPr>
        <w:t>лей</w:t>
      </w:r>
      <w:r w:rsidR="001D3204"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363891" w:rsidRPr="00403D1A">
        <w:rPr>
          <w:rFonts w:ascii="Times New Roman" w:hAnsi="Times New Roman" w:cs="Times New Roman"/>
          <w:sz w:val="20"/>
          <w:szCs w:val="20"/>
        </w:rPr>
        <w:t>118,4</w:t>
      </w:r>
      <w:r w:rsidR="001D3204" w:rsidRPr="00403D1A">
        <w:rPr>
          <w:rFonts w:ascii="Times New Roman" w:hAnsi="Times New Roman" w:cs="Times New Roman"/>
          <w:sz w:val="20"/>
          <w:szCs w:val="20"/>
        </w:rPr>
        <w:t>%</w:t>
      </w:r>
      <w:r w:rsidR="00363891" w:rsidRPr="00403D1A">
        <w:rPr>
          <w:rFonts w:ascii="Times New Roman" w:hAnsi="Times New Roman" w:cs="Times New Roman"/>
          <w:sz w:val="20"/>
          <w:szCs w:val="20"/>
        </w:rPr>
        <w:t xml:space="preserve">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="00363891" w:rsidRPr="00403D1A">
        <w:rPr>
          <w:rFonts w:ascii="Times New Roman" w:hAnsi="Times New Roman" w:cs="Times New Roman"/>
          <w:sz w:val="20"/>
          <w:szCs w:val="20"/>
        </w:rPr>
        <w:t xml:space="preserve"> назначений 6 447,0 тыс. рублей</w:t>
      </w:r>
      <w:r w:rsidR="00562AEA" w:rsidRPr="00403D1A">
        <w:rPr>
          <w:rFonts w:ascii="Times New Roman" w:hAnsi="Times New Roman" w:cs="Times New Roman"/>
          <w:sz w:val="20"/>
          <w:szCs w:val="20"/>
        </w:rPr>
        <w:t xml:space="preserve">, </w:t>
      </w:r>
      <w:proofErr w:type="gramEnd"/>
    </w:p>
    <w:p w:rsidR="00562AEA" w:rsidRPr="00403D1A" w:rsidRDefault="00562AE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округов, в сумме 1 767,6 тыс. рублей или 133,2%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назначений 1 327,4 тыс. рублей;</w:t>
      </w:r>
    </w:p>
    <w:p w:rsidR="00562AEA" w:rsidRPr="00403D1A" w:rsidRDefault="00562AE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учреждений), в сумме 14,8 тыс. рублей.</w:t>
      </w:r>
    </w:p>
    <w:p w:rsidR="00C00384" w:rsidRPr="00403D1A" w:rsidRDefault="001B01F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Штрафы, санкции, возмещение ущерба исполнены в сумме 2 630,6 тыс. рублей или 166,2%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>бюджетных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назначений в сумме 1 582,8 тыс. рублей.</w:t>
      </w:r>
    </w:p>
    <w:p w:rsidR="00DC16BD" w:rsidRPr="00403D1A" w:rsidRDefault="001B01F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Отклонение от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основном сложилось за счет исполнения:</w:t>
      </w:r>
    </w:p>
    <w:p w:rsidR="001B01F1" w:rsidRPr="00403D1A" w:rsidRDefault="001B01F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административных штрафов, установленных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в су</w:t>
      </w:r>
      <w:r w:rsidR="006F7E3F" w:rsidRPr="00403D1A">
        <w:rPr>
          <w:rFonts w:ascii="Times New Roman" w:hAnsi="Times New Roman" w:cs="Times New Roman"/>
          <w:sz w:val="20"/>
          <w:szCs w:val="20"/>
        </w:rPr>
        <w:t>мме 80,8 тыс. рублей или 117,5%;</w:t>
      </w:r>
    </w:p>
    <w:p w:rsidR="001B01F1" w:rsidRPr="00403D1A" w:rsidRDefault="001B01F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административных штрафов, установленных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</w:t>
      </w:r>
      <w:r w:rsidRPr="00403D1A">
        <w:rPr>
          <w:rFonts w:ascii="Times New Roman" w:hAnsi="Times New Roman" w:cs="Times New Roman"/>
          <w:sz w:val="20"/>
          <w:szCs w:val="20"/>
        </w:rPr>
        <w:lastRenderedPageBreak/>
        <w:t>мировыми судьями, комиссиями по делам несовершеннолетних и защите их прав в сумме 106,2 тыс. рублей или 116,8%;</w:t>
      </w:r>
    </w:p>
    <w:p w:rsidR="001B01F1" w:rsidRPr="00403D1A" w:rsidRDefault="001B01F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 штрафов, неустоек, пеней, уплаченных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округа, в сумме 900,9 тыс. рублей или 142,8%;</w:t>
      </w:r>
    </w:p>
    <w:p w:rsidR="001B01F1" w:rsidRPr="00403D1A" w:rsidRDefault="001B01F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платежей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</w:r>
      <w:r w:rsidR="00E16537" w:rsidRPr="00403D1A">
        <w:rPr>
          <w:rFonts w:ascii="Times New Roman" w:hAnsi="Times New Roman" w:cs="Times New Roman"/>
          <w:sz w:val="20"/>
          <w:szCs w:val="20"/>
        </w:rPr>
        <w:t>, в сумме 821,1 тыс. рублей</w:t>
      </w:r>
      <w:r w:rsidR="00AF589E" w:rsidRPr="00403D1A">
        <w:rPr>
          <w:rFonts w:ascii="Times New Roman" w:hAnsi="Times New Roman" w:cs="Times New Roman"/>
          <w:sz w:val="20"/>
          <w:szCs w:val="20"/>
        </w:rPr>
        <w:t xml:space="preserve"> (данный показатель не планировался)</w:t>
      </w:r>
      <w:r w:rsidR="00E16537" w:rsidRPr="00403D1A">
        <w:rPr>
          <w:rFonts w:ascii="Times New Roman" w:hAnsi="Times New Roman" w:cs="Times New Roman"/>
          <w:sz w:val="20"/>
          <w:szCs w:val="20"/>
        </w:rPr>
        <w:t>.</w:t>
      </w:r>
    </w:p>
    <w:p w:rsidR="00E16537" w:rsidRPr="00403D1A" w:rsidRDefault="008B5D04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Прочие неналоговые доходы исполнены в сумме 2 091,2 тыс. рублей или 240,4%. Исполнение сверх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назначений сложилось за счет исполнения по </w:t>
      </w:r>
      <w:r w:rsidR="006F7E3F" w:rsidRPr="00403D1A">
        <w:rPr>
          <w:rFonts w:ascii="Times New Roman" w:hAnsi="Times New Roman" w:cs="Times New Roman"/>
          <w:sz w:val="20"/>
          <w:szCs w:val="20"/>
        </w:rPr>
        <w:t>А</w:t>
      </w:r>
      <w:r w:rsidRPr="00403D1A">
        <w:rPr>
          <w:rFonts w:ascii="Times New Roman" w:hAnsi="Times New Roman" w:cs="Times New Roman"/>
          <w:sz w:val="20"/>
          <w:szCs w:val="20"/>
        </w:rPr>
        <w:t>дминистрации Печенгского муниципального округа в связи с поступлением невыясненных платежей.</w:t>
      </w:r>
    </w:p>
    <w:p w:rsidR="00015943" w:rsidRPr="00403D1A" w:rsidRDefault="0014301A" w:rsidP="00403D1A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2</w:t>
      </w:r>
      <w:r w:rsidR="00015943" w:rsidRPr="00403D1A">
        <w:rPr>
          <w:rFonts w:ascii="Times New Roman" w:hAnsi="Times New Roman" w:cs="Times New Roman"/>
          <w:color w:val="auto"/>
          <w:sz w:val="20"/>
          <w:szCs w:val="20"/>
        </w:rPr>
        <w:t xml:space="preserve">.3. Безвозмездные поступления </w:t>
      </w:r>
    </w:p>
    <w:p w:rsidR="0012195A" w:rsidRPr="00403D1A" w:rsidRDefault="0012195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Исполнение бюджета округа по безвозмездным поступлениям составило 1 789 982,7 тыс. рублей или 92,6% назначений, утвержденных в объеме 1 932 696,8 тыс. рублей, из них:</w:t>
      </w:r>
    </w:p>
    <w:p w:rsidR="0012195A" w:rsidRPr="00403D1A" w:rsidRDefault="0012195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безвозмездные поступления от других бюджетов бюджетной системы Российской Федерации </w:t>
      </w:r>
      <w:r w:rsidR="00AF589E" w:rsidRPr="00403D1A">
        <w:rPr>
          <w:rFonts w:ascii="Times New Roman" w:hAnsi="Times New Roman" w:cs="Times New Roman"/>
          <w:sz w:val="20"/>
          <w:szCs w:val="20"/>
        </w:rPr>
        <w:t>1 777 812,5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AF589E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92,</w:t>
      </w:r>
      <w:r w:rsidR="00AF589E" w:rsidRPr="00403D1A">
        <w:rPr>
          <w:rFonts w:ascii="Times New Roman" w:hAnsi="Times New Roman" w:cs="Times New Roman"/>
          <w:sz w:val="20"/>
          <w:szCs w:val="20"/>
        </w:rPr>
        <w:t>6</w:t>
      </w:r>
      <w:r w:rsidRPr="00403D1A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</w:t>
      </w:r>
      <w:r w:rsidR="00AF589E" w:rsidRPr="00403D1A">
        <w:rPr>
          <w:rFonts w:ascii="Times New Roman" w:hAnsi="Times New Roman" w:cs="Times New Roman"/>
          <w:sz w:val="20"/>
          <w:szCs w:val="20"/>
        </w:rPr>
        <w:t xml:space="preserve"> 1 920 211,8 тыс. рублей</w:t>
      </w:r>
      <w:r w:rsidRPr="00403D1A">
        <w:rPr>
          <w:rFonts w:ascii="Times New Roman" w:hAnsi="Times New Roman" w:cs="Times New Roman"/>
          <w:sz w:val="20"/>
          <w:szCs w:val="20"/>
        </w:rPr>
        <w:t>;</w:t>
      </w:r>
    </w:p>
    <w:p w:rsidR="0012195A" w:rsidRPr="00403D1A" w:rsidRDefault="0012195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доходы бюджетов бюджетной системы Российской Федерации от возврата</w:t>
      </w:r>
      <w:r w:rsidR="00AF589E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остатков субсидий, субвенций и иных межбюджетных трансфертов, имеющих</w:t>
      </w:r>
      <w:r w:rsidR="00AF589E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целевое назначение, прошлых лет </w:t>
      </w:r>
      <w:r w:rsidR="00AF589E" w:rsidRPr="00403D1A">
        <w:rPr>
          <w:rFonts w:ascii="Times New Roman" w:hAnsi="Times New Roman" w:cs="Times New Roman"/>
          <w:sz w:val="20"/>
          <w:szCs w:val="20"/>
        </w:rPr>
        <w:t>29,9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AF589E" w:rsidRPr="00403D1A">
        <w:rPr>
          <w:rFonts w:ascii="Times New Roman" w:hAnsi="Times New Roman" w:cs="Times New Roman"/>
          <w:sz w:val="20"/>
          <w:szCs w:val="20"/>
        </w:rPr>
        <w:t>лей (данный показатель не планировался)</w:t>
      </w:r>
      <w:r w:rsidRPr="00403D1A">
        <w:rPr>
          <w:rFonts w:ascii="Times New Roman" w:hAnsi="Times New Roman" w:cs="Times New Roman"/>
          <w:sz w:val="20"/>
          <w:szCs w:val="20"/>
        </w:rPr>
        <w:t>;</w:t>
      </w:r>
    </w:p>
    <w:p w:rsidR="009B335A" w:rsidRPr="00403D1A" w:rsidRDefault="0012195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возврат остатков субсидий, субвенций и иных межбюджетных</w:t>
      </w:r>
      <w:r w:rsidR="00AF589E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трансфертов, имеющих целевое назначение, прошлых лет (-) </w:t>
      </w:r>
      <w:r w:rsidR="00AF589E" w:rsidRPr="00403D1A">
        <w:rPr>
          <w:rFonts w:ascii="Times New Roman" w:hAnsi="Times New Roman" w:cs="Times New Roman"/>
          <w:sz w:val="20"/>
          <w:szCs w:val="20"/>
        </w:rPr>
        <w:t>344 ,7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AF589E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в</w:t>
      </w:r>
      <w:r w:rsidR="00AF589E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соответствии со статьей 13 </w:t>
      </w:r>
      <w:r w:rsidR="00EA7A49" w:rsidRPr="00403D1A">
        <w:rPr>
          <w:rFonts w:ascii="Times New Roman" w:hAnsi="Times New Roman" w:cs="Times New Roman"/>
          <w:sz w:val="20"/>
          <w:szCs w:val="20"/>
        </w:rPr>
        <w:t>Закона Мурманской области от 24.12.2020 № 2585-01-ЗМО «Об областном бюджете на 2021 год и на плановый период 2022 и 2023 годов»</w:t>
      </w:r>
      <w:r w:rsidRPr="00403D1A">
        <w:rPr>
          <w:rFonts w:ascii="Times New Roman" w:hAnsi="Times New Roman" w:cs="Times New Roman"/>
          <w:sz w:val="20"/>
          <w:szCs w:val="20"/>
        </w:rPr>
        <w:t xml:space="preserve"> (данный показатель не планировался).</w:t>
      </w:r>
    </w:p>
    <w:p w:rsidR="00DC16BD" w:rsidRDefault="00C2531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Показатели исполнения бюджета округа по подгруппам и статьям безвозмездных поступлений доходов представлены в таблице № 4.</w:t>
      </w:r>
    </w:p>
    <w:p w:rsidR="00F87CE1" w:rsidRPr="00403D1A" w:rsidRDefault="00F87CE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F14DF" w:rsidRDefault="00CF14DF" w:rsidP="00CF14DF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9C68D6">
        <w:rPr>
          <w:rFonts w:ascii="Times New Roman" w:hAnsi="Times New Roman" w:cs="Times New Roman"/>
          <w:sz w:val="20"/>
          <w:szCs w:val="20"/>
        </w:rPr>
        <w:t>таблица №</w:t>
      </w:r>
      <w:r>
        <w:rPr>
          <w:rFonts w:ascii="Times New Roman" w:hAnsi="Times New Roman" w:cs="Times New Roman"/>
          <w:sz w:val="20"/>
          <w:szCs w:val="20"/>
        </w:rPr>
        <w:t xml:space="preserve"> 4</w:t>
      </w:r>
      <w:r w:rsidRPr="009C68D6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280" w:type="dxa"/>
        <w:tblInd w:w="93" w:type="dxa"/>
        <w:tblLook w:val="04A0" w:firstRow="1" w:lastRow="0" w:firstColumn="1" w:lastColumn="0" w:noHBand="0" w:noVBand="1"/>
      </w:tblPr>
      <w:tblGrid>
        <w:gridCol w:w="4200"/>
        <w:gridCol w:w="1880"/>
        <w:gridCol w:w="1540"/>
        <w:gridCol w:w="1020"/>
        <w:gridCol w:w="1640"/>
      </w:tblGrid>
      <w:tr w:rsidR="0068422A" w:rsidRPr="0068422A" w:rsidTr="0068422A">
        <w:trPr>
          <w:trHeight w:val="570"/>
        </w:trPr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A49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Утвержденные бюджетные </w:t>
            </w: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назначения </w:t>
            </w:r>
          </w:p>
          <w:p w:rsidR="0068422A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Исполнение   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</w:p>
        </w:tc>
      </w:tr>
      <w:tr w:rsidR="0068422A" w:rsidRPr="0068422A" w:rsidTr="0068422A">
        <w:trPr>
          <w:trHeight w:val="337"/>
        </w:trPr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% </w:t>
            </w: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8422A" w:rsidRPr="0068422A" w:rsidTr="0068422A">
        <w:trPr>
          <w:trHeight w:val="372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Безвозмездные поступления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1 932 696,8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1 790 297,5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92,6%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    142 399,3   </w:t>
            </w:r>
          </w:p>
        </w:tc>
      </w:tr>
      <w:tr w:rsidR="0068422A" w:rsidRPr="0068422A" w:rsidTr="0068422A">
        <w:trPr>
          <w:trHeight w:val="30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257 826,9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257 826,9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-    </w:t>
            </w:r>
          </w:p>
        </w:tc>
      </w:tr>
      <w:tr w:rsidR="0068422A" w:rsidRPr="0068422A" w:rsidTr="0068422A">
        <w:trPr>
          <w:trHeight w:val="30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446 987,5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404 101,3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90,4%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42 886,2   </w:t>
            </w:r>
          </w:p>
        </w:tc>
      </w:tr>
      <w:tr w:rsidR="0068422A" w:rsidRPr="0068422A" w:rsidTr="0068422A">
        <w:trPr>
          <w:trHeight w:val="30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840 292,5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827 960,0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98,5%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12 332,5   </w:t>
            </w:r>
          </w:p>
        </w:tc>
      </w:tr>
      <w:tr w:rsidR="0068422A" w:rsidRPr="0068422A" w:rsidTr="0068422A">
        <w:trPr>
          <w:trHeight w:val="30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375 104,9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287 924,3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76,8%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87 180,6   </w:t>
            </w:r>
          </w:p>
        </w:tc>
      </w:tr>
      <w:tr w:rsidR="0068422A" w:rsidRPr="0068422A" w:rsidTr="0068422A">
        <w:trPr>
          <w:trHeight w:val="413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 поступления от негосударственных организаций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12 485,0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12 485,0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-    </w:t>
            </w:r>
          </w:p>
        </w:tc>
      </w:tr>
      <w:tr w:rsidR="0068422A" w:rsidRPr="0068422A" w:rsidTr="0068422A">
        <w:trPr>
          <w:trHeight w:val="1044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-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29,9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29,9   </w:t>
            </w:r>
          </w:p>
        </w:tc>
      </w:tr>
      <w:tr w:rsidR="0068422A" w:rsidRPr="0068422A" w:rsidTr="00403D1A">
        <w:trPr>
          <w:trHeight w:val="61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8422A" w:rsidRPr="00403D1A" w:rsidRDefault="0068422A" w:rsidP="0068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-   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344,7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422A" w:rsidRPr="00403D1A" w:rsidRDefault="0068422A" w:rsidP="0068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344,7   </w:t>
            </w:r>
          </w:p>
        </w:tc>
      </w:tr>
    </w:tbl>
    <w:p w:rsidR="0068422A" w:rsidRPr="009C68D6" w:rsidRDefault="0068422A" w:rsidP="00CF14DF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C25317" w:rsidRPr="00403D1A" w:rsidRDefault="00AB687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Объем безвозмездных поступлений от других бюджетов бюджетной системы Российской Федерации представлен диаграммой № 4.</w:t>
      </w:r>
    </w:p>
    <w:p w:rsidR="00AB6877" w:rsidRPr="001C17E1" w:rsidRDefault="00AB6877" w:rsidP="00AB6877">
      <w:pPr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C17E1">
        <w:rPr>
          <w:rFonts w:ascii="Times New Roman" w:hAnsi="Times New Roman" w:cs="Times New Roman"/>
          <w:sz w:val="20"/>
          <w:szCs w:val="20"/>
        </w:rPr>
        <w:t xml:space="preserve">диаграмма №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1C17E1">
        <w:rPr>
          <w:rFonts w:ascii="Times New Roman" w:hAnsi="Times New Roman" w:cs="Times New Roman"/>
          <w:sz w:val="20"/>
          <w:szCs w:val="20"/>
        </w:rPr>
        <w:t>, тыс. рублей</w:t>
      </w:r>
    </w:p>
    <w:p w:rsidR="00AB6877" w:rsidRPr="003371E4" w:rsidRDefault="00334940" w:rsidP="00334940">
      <w:pPr>
        <w:spacing w:after="0" w:line="283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7CE1">
        <w:rPr>
          <w:noProof/>
          <w:sz w:val="20"/>
          <w:szCs w:val="20"/>
          <w:lang w:eastAsia="ru-RU"/>
        </w:rPr>
        <w:drawing>
          <wp:inline distT="0" distB="0" distL="0" distR="0" wp14:anchorId="5E5AB4E0" wp14:editId="58D9DEA6">
            <wp:extent cx="6152515" cy="4155440"/>
            <wp:effectExtent l="0" t="0" r="635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B4943" w:rsidRDefault="006B4943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ACA" w:rsidRPr="00403D1A" w:rsidRDefault="00A87AC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Дотации исполнены в сумме 257 826,9 тыс. рублей или 100,0% плановых назначений. </w:t>
      </w:r>
    </w:p>
    <w:p w:rsidR="00A87ACA" w:rsidRPr="00403D1A" w:rsidRDefault="00A87AC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На снижение показателя исполнения по безвозмездным поступлениям от других бюджетов бюджетной системы Российской Федерации в основном </w:t>
      </w:r>
      <w:r w:rsidRPr="00403D1A">
        <w:rPr>
          <w:rFonts w:ascii="Times New Roman" w:hAnsi="Times New Roman" w:cs="Times New Roman"/>
          <w:sz w:val="20"/>
          <w:szCs w:val="20"/>
        </w:rPr>
        <w:lastRenderedPageBreak/>
        <w:t xml:space="preserve">повлияло исполнение по субсидиям бюджетам бюджетной системы Российской Федерации (межбюджетным субсидиям) в сумме 404 101,3 тыс. рублей или 90,4%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446 987,5 тыс. рублей, в том числе:</w:t>
      </w:r>
    </w:p>
    <w:p w:rsidR="00A87ACA" w:rsidRPr="00403D1A" w:rsidRDefault="00A87ACA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по субсидии бюджетам муниципальных округов на софинансирование капитальных вложений в объекты, в сумме </w:t>
      </w:r>
      <w:r w:rsidR="000E72A1" w:rsidRPr="00403D1A">
        <w:rPr>
          <w:rFonts w:ascii="Times New Roman" w:hAnsi="Times New Roman" w:cs="Times New Roman"/>
          <w:sz w:val="20"/>
          <w:szCs w:val="20"/>
        </w:rPr>
        <w:t xml:space="preserve">32 572,9 тыс. рублей или 83,3%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0E72A1" w:rsidRPr="00403D1A">
        <w:rPr>
          <w:rFonts w:ascii="Times New Roman" w:hAnsi="Times New Roman" w:cs="Times New Roman"/>
          <w:sz w:val="20"/>
          <w:szCs w:val="20"/>
        </w:rPr>
        <w:t>назначений в сумме 39 108,1 тыс. рублей;</w:t>
      </w:r>
    </w:p>
    <w:p w:rsidR="000E72A1" w:rsidRPr="00403D1A" w:rsidRDefault="000E72A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по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сумме 22 630,8 тыс. рублей или 78,2%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39 108,1 тыс. рублей;</w:t>
      </w:r>
    </w:p>
    <w:p w:rsidR="000E72A1" w:rsidRPr="00403D1A" w:rsidRDefault="000E72A1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по субсидии бюджетам на реализацию мероприятий по обеспечению жильем молодых семей исполнение отсутствует (утверждено в сумме 207,3 тыс. рублей)</w:t>
      </w:r>
      <w:r w:rsidR="00F72429" w:rsidRPr="00403D1A">
        <w:rPr>
          <w:rFonts w:ascii="Times New Roman" w:hAnsi="Times New Roman" w:cs="Times New Roman"/>
          <w:sz w:val="20"/>
          <w:szCs w:val="20"/>
        </w:rPr>
        <w:t>.</w:t>
      </w:r>
    </w:p>
    <w:p w:rsidR="00F72429" w:rsidRPr="00403D1A" w:rsidRDefault="00F72429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Субвенции исполнены в сумме 827 960,0 тыс. рублей или 98,5%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840 292,5 тыс. рублей.</w:t>
      </w:r>
    </w:p>
    <w:p w:rsidR="004B4D73" w:rsidRPr="00403D1A" w:rsidRDefault="004B4D7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Низкое поступление в основном отмечено по следующим субвенциям бюджетам бюджетной системы Российской Федерации:</w:t>
      </w:r>
    </w:p>
    <w:p w:rsidR="00B21E04" w:rsidRPr="00403D1A" w:rsidRDefault="00B21E04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на выполнение передаваемых полномочий субъектов в сумме 39 781,0 тыс. рублей или 82,7%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48 124,8 тыс. рублей;</w:t>
      </w:r>
    </w:p>
    <w:p w:rsidR="000E72A1" w:rsidRPr="00403D1A" w:rsidRDefault="004B4D73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 xml:space="preserve">-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сумме 9 293,5 тыс. рублей или 76,3%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 xml:space="preserve">назначений в сумме 12 186,3 тыс. рублей, в связи с перечислением межбюджетных трансфертов в пределах сумм, необходимых для оплаты денежных обязательств по расходам </w:t>
      </w:r>
      <w:r w:rsidR="003C6596" w:rsidRPr="00403D1A">
        <w:rPr>
          <w:rFonts w:ascii="Times New Roman" w:hAnsi="Times New Roman" w:cs="Times New Roman"/>
          <w:sz w:val="20"/>
          <w:szCs w:val="20"/>
        </w:rPr>
        <w:t>получателей;</w:t>
      </w:r>
      <w:proofErr w:type="gramEnd"/>
    </w:p>
    <w:p w:rsidR="00A87ACA" w:rsidRPr="00403D1A" w:rsidRDefault="003C6596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исполнение отсутствует (утверждено в сумме 3,2 тыс. рублей);</w:t>
      </w:r>
    </w:p>
    <w:p w:rsidR="004D6859" w:rsidRPr="00403D1A" w:rsidRDefault="004D6859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на проведение Всероссийской переписи населения 2020 года в сумме 49,7 тыс. рублей или 8,8%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565,4 тыс. рублей.</w:t>
      </w:r>
    </w:p>
    <w:p w:rsidR="00D43187" w:rsidRPr="00403D1A" w:rsidRDefault="00D4318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Иные межбюджетные трансферты исполнены в сумме 287 924,3 тыс. рублей или 76,8% утвержденных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 бюджетных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назначений в сумме 375 104,9 тыс. рублей в основном за счет низкого поступления иных межбюджетных трансфертов:</w:t>
      </w:r>
    </w:p>
    <w:p w:rsidR="00D43187" w:rsidRPr="00403D1A" w:rsidRDefault="00D4318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на ежемесячное денежное вознаграждение за классное руководство педагогическим работникам государственных и муниципальных </w:t>
      </w:r>
      <w:r w:rsidRPr="00403D1A">
        <w:rPr>
          <w:rFonts w:ascii="Times New Roman" w:hAnsi="Times New Roman" w:cs="Times New Roman"/>
          <w:sz w:val="20"/>
          <w:szCs w:val="20"/>
        </w:rPr>
        <w:lastRenderedPageBreak/>
        <w:t xml:space="preserve">общеобразовательных организаций в сумме 25 351,7 тыс. рублей или 69,5%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36 474,2 тыс. рублей;</w:t>
      </w:r>
    </w:p>
    <w:p w:rsidR="00D43187" w:rsidRPr="00403D1A" w:rsidRDefault="00D4318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-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сумме 22 562,2 тыс. рублей или 51,7%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43 600,0 тыс. рублей</w:t>
      </w:r>
    </w:p>
    <w:p w:rsidR="00D43187" w:rsidRPr="00403D1A" w:rsidRDefault="00D43187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sz w:val="20"/>
          <w:szCs w:val="20"/>
        </w:rPr>
        <w:t xml:space="preserve">- на реализацию проектов развития социальной и инженерной инфраструктур в сумме 220 036,7 тыс. рублей или 80,4%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 273 687,4 тыс. рублей</w:t>
      </w:r>
      <w:r w:rsidR="004E0247" w:rsidRPr="00403D1A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66413F" w:rsidRPr="00403D1A" w:rsidRDefault="0066413F" w:rsidP="00403D1A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2.4. Информация о дебиторской задолженности по налоговым и неналоговым доходам</w:t>
      </w:r>
    </w:p>
    <w:p w:rsidR="0066413F" w:rsidRPr="00403D1A" w:rsidRDefault="0066413F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 xml:space="preserve">По данным отчетной формы 0503169 «Сведения по дебиторской и кредиторской задолженности» на 01.01.2022 дебиторская задолженность по налоговым и неналоговым доходам </w:t>
      </w:r>
      <w:r w:rsidR="00674C64" w:rsidRPr="00403D1A">
        <w:rPr>
          <w:sz w:val="20"/>
          <w:szCs w:val="20"/>
        </w:rPr>
        <w:t>увеличилась</w:t>
      </w:r>
      <w:r w:rsidRPr="00403D1A">
        <w:rPr>
          <w:sz w:val="20"/>
          <w:szCs w:val="20"/>
        </w:rPr>
        <w:t xml:space="preserve"> на </w:t>
      </w:r>
      <w:r w:rsidR="00674C64" w:rsidRPr="00403D1A">
        <w:rPr>
          <w:sz w:val="20"/>
          <w:szCs w:val="20"/>
        </w:rPr>
        <w:t>438</w:t>
      </w:r>
      <w:r w:rsidR="00674C64" w:rsidRPr="00403D1A">
        <w:rPr>
          <w:sz w:val="20"/>
          <w:szCs w:val="20"/>
          <w:lang w:val="en-US"/>
        </w:rPr>
        <w:t> </w:t>
      </w:r>
      <w:r w:rsidR="00674C64" w:rsidRPr="00403D1A">
        <w:rPr>
          <w:sz w:val="20"/>
          <w:szCs w:val="20"/>
        </w:rPr>
        <w:t>922,9</w:t>
      </w:r>
      <w:r w:rsidRPr="00403D1A">
        <w:rPr>
          <w:sz w:val="20"/>
          <w:szCs w:val="20"/>
        </w:rPr>
        <w:t xml:space="preserve"> тыс. руб. и составила </w:t>
      </w:r>
      <w:r w:rsidR="00674C64" w:rsidRPr="00403D1A">
        <w:rPr>
          <w:sz w:val="20"/>
          <w:szCs w:val="20"/>
        </w:rPr>
        <w:t xml:space="preserve">1 282 066,2 </w:t>
      </w:r>
      <w:r w:rsidRPr="00403D1A">
        <w:rPr>
          <w:sz w:val="20"/>
          <w:szCs w:val="20"/>
        </w:rPr>
        <w:t xml:space="preserve">тыс. руб., в том числе </w:t>
      </w:r>
      <w:r w:rsidR="00674C64" w:rsidRPr="00403D1A">
        <w:rPr>
          <w:sz w:val="20"/>
          <w:szCs w:val="20"/>
        </w:rPr>
        <w:t>5 727,0</w:t>
      </w:r>
      <w:r w:rsidRPr="00403D1A">
        <w:rPr>
          <w:sz w:val="20"/>
          <w:szCs w:val="20"/>
        </w:rPr>
        <w:t xml:space="preserve"> тыс. руб. просроченная.</w:t>
      </w:r>
    </w:p>
    <w:p w:rsidR="00B01B57" w:rsidRPr="00403D1A" w:rsidRDefault="0066413F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 xml:space="preserve">По налоговым доходам дебиторская задолженность уменьшилась на </w:t>
      </w:r>
      <w:r w:rsidR="00B01B57" w:rsidRPr="00403D1A">
        <w:rPr>
          <w:sz w:val="20"/>
          <w:szCs w:val="20"/>
        </w:rPr>
        <w:t>622,7</w:t>
      </w:r>
      <w:r w:rsidRPr="00403D1A">
        <w:rPr>
          <w:sz w:val="20"/>
          <w:szCs w:val="20"/>
        </w:rPr>
        <w:t xml:space="preserve"> тыс. руб</w:t>
      </w:r>
      <w:r w:rsidR="00B01B57" w:rsidRPr="00403D1A">
        <w:rPr>
          <w:sz w:val="20"/>
          <w:szCs w:val="20"/>
        </w:rPr>
        <w:t>лей</w:t>
      </w:r>
      <w:r w:rsidRPr="00403D1A">
        <w:rPr>
          <w:sz w:val="20"/>
          <w:szCs w:val="20"/>
        </w:rPr>
        <w:t xml:space="preserve"> и составила </w:t>
      </w:r>
      <w:r w:rsidR="00B01B57" w:rsidRPr="00403D1A">
        <w:rPr>
          <w:sz w:val="20"/>
          <w:szCs w:val="20"/>
        </w:rPr>
        <w:t>5 711,</w:t>
      </w:r>
      <w:r w:rsidR="00434F26" w:rsidRPr="00403D1A">
        <w:rPr>
          <w:sz w:val="20"/>
          <w:szCs w:val="20"/>
        </w:rPr>
        <w:t>6</w:t>
      </w:r>
      <w:r w:rsidRPr="00403D1A">
        <w:rPr>
          <w:sz w:val="20"/>
          <w:szCs w:val="20"/>
        </w:rPr>
        <w:t xml:space="preserve"> тыс. руб</w:t>
      </w:r>
      <w:r w:rsidR="00B01B57" w:rsidRPr="00403D1A">
        <w:rPr>
          <w:sz w:val="20"/>
          <w:szCs w:val="20"/>
        </w:rPr>
        <w:t>лей -</w:t>
      </w:r>
      <w:r w:rsidRPr="00403D1A">
        <w:rPr>
          <w:sz w:val="20"/>
          <w:szCs w:val="20"/>
        </w:rPr>
        <w:t xml:space="preserve"> просроченная. </w:t>
      </w:r>
    </w:p>
    <w:p w:rsidR="00B47BEA" w:rsidRPr="00403D1A" w:rsidRDefault="0066413F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>Наибольшую долю дебиторской задолженности по налоговым д</w:t>
      </w:r>
      <w:r w:rsidR="00B47BEA" w:rsidRPr="00403D1A">
        <w:rPr>
          <w:sz w:val="20"/>
          <w:szCs w:val="20"/>
        </w:rPr>
        <w:t>оходам составляет задолженность по налогу на имущество физических лиц в сумме 5 633,0 тыс. рублей.</w:t>
      </w:r>
    </w:p>
    <w:p w:rsidR="00434F26" w:rsidRPr="00403D1A" w:rsidRDefault="00434F26" w:rsidP="00403D1A">
      <w:pPr>
        <w:pStyle w:val="Default"/>
        <w:tabs>
          <w:tab w:val="left" w:pos="4536"/>
        </w:tabs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 xml:space="preserve">По неналоговым доходам дебиторская задолженность </w:t>
      </w:r>
      <w:r w:rsidR="00344928" w:rsidRPr="00403D1A">
        <w:rPr>
          <w:sz w:val="20"/>
          <w:szCs w:val="20"/>
        </w:rPr>
        <w:t>увеличилась</w:t>
      </w:r>
      <w:r w:rsidRPr="00403D1A">
        <w:rPr>
          <w:sz w:val="20"/>
          <w:szCs w:val="20"/>
        </w:rPr>
        <w:t xml:space="preserve"> на </w:t>
      </w:r>
      <w:r w:rsidR="00344928" w:rsidRPr="00403D1A">
        <w:rPr>
          <w:sz w:val="20"/>
          <w:szCs w:val="20"/>
        </w:rPr>
        <w:t>439 </w:t>
      </w:r>
      <w:r w:rsidR="00743F99" w:rsidRPr="00403D1A">
        <w:rPr>
          <w:sz w:val="20"/>
          <w:szCs w:val="20"/>
        </w:rPr>
        <w:t>644</w:t>
      </w:r>
      <w:r w:rsidR="00344928" w:rsidRPr="00403D1A">
        <w:rPr>
          <w:sz w:val="20"/>
          <w:szCs w:val="20"/>
        </w:rPr>
        <w:t xml:space="preserve">,5 </w:t>
      </w:r>
      <w:r w:rsidRPr="00403D1A">
        <w:rPr>
          <w:sz w:val="20"/>
          <w:szCs w:val="20"/>
        </w:rPr>
        <w:t>тыс. руб</w:t>
      </w:r>
      <w:r w:rsidR="00344928" w:rsidRPr="00403D1A">
        <w:rPr>
          <w:sz w:val="20"/>
          <w:szCs w:val="20"/>
        </w:rPr>
        <w:t>лей</w:t>
      </w:r>
      <w:r w:rsidRPr="00403D1A">
        <w:rPr>
          <w:sz w:val="20"/>
          <w:szCs w:val="20"/>
        </w:rPr>
        <w:t xml:space="preserve"> и составила </w:t>
      </w:r>
      <w:r w:rsidR="00743F99" w:rsidRPr="00403D1A">
        <w:rPr>
          <w:sz w:val="20"/>
          <w:szCs w:val="20"/>
        </w:rPr>
        <w:t>1 276 354,6</w:t>
      </w:r>
      <w:r w:rsidRPr="00403D1A">
        <w:rPr>
          <w:sz w:val="20"/>
          <w:szCs w:val="20"/>
        </w:rPr>
        <w:t xml:space="preserve"> тыс. руб</w:t>
      </w:r>
      <w:r w:rsidR="00344928" w:rsidRPr="00403D1A">
        <w:rPr>
          <w:sz w:val="20"/>
          <w:szCs w:val="20"/>
        </w:rPr>
        <w:t>лей</w:t>
      </w:r>
      <w:r w:rsidRPr="00403D1A">
        <w:rPr>
          <w:sz w:val="20"/>
          <w:szCs w:val="20"/>
        </w:rPr>
        <w:t xml:space="preserve">, в том числе </w:t>
      </w:r>
      <w:r w:rsidR="00344928" w:rsidRPr="00403D1A">
        <w:rPr>
          <w:sz w:val="20"/>
          <w:szCs w:val="20"/>
        </w:rPr>
        <w:t>15,4</w:t>
      </w:r>
      <w:r w:rsidRPr="00403D1A">
        <w:rPr>
          <w:sz w:val="20"/>
          <w:szCs w:val="20"/>
        </w:rPr>
        <w:t xml:space="preserve"> тыс. руб. просроченная задолженность </w:t>
      </w:r>
      <w:r w:rsidR="00344928" w:rsidRPr="00403D1A">
        <w:rPr>
          <w:sz w:val="20"/>
          <w:szCs w:val="20"/>
        </w:rPr>
        <w:t>по прочим доходам от сумм принудительного изъятия</w:t>
      </w:r>
      <w:r w:rsidRPr="00403D1A">
        <w:rPr>
          <w:sz w:val="20"/>
          <w:szCs w:val="20"/>
        </w:rPr>
        <w:t>.</w:t>
      </w:r>
    </w:p>
    <w:p w:rsidR="008062EB" w:rsidRPr="00403D1A" w:rsidRDefault="00434F26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>Наибольшую долю дебиторской задолженности по неналоговым доходам</w:t>
      </w:r>
      <w:r w:rsidR="00344928" w:rsidRPr="00403D1A">
        <w:rPr>
          <w:sz w:val="20"/>
          <w:szCs w:val="20"/>
        </w:rPr>
        <w:t xml:space="preserve"> </w:t>
      </w:r>
      <w:r w:rsidRPr="00403D1A">
        <w:rPr>
          <w:sz w:val="20"/>
          <w:szCs w:val="20"/>
        </w:rPr>
        <w:t>составляет задолженность:</w:t>
      </w:r>
    </w:p>
    <w:p w:rsidR="00344928" w:rsidRPr="00403D1A" w:rsidRDefault="007C3407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>- 475</w:t>
      </w:r>
      <w:r w:rsidRPr="00403D1A">
        <w:rPr>
          <w:sz w:val="20"/>
          <w:szCs w:val="20"/>
          <w:lang w:val="en-US"/>
        </w:rPr>
        <w:t> </w:t>
      </w:r>
      <w:r w:rsidRPr="00403D1A">
        <w:rPr>
          <w:sz w:val="20"/>
          <w:szCs w:val="20"/>
        </w:rPr>
        <w:t>482,6 тыс. рублей  по доходам от платежей при пользовании природными ресурсами;</w:t>
      </w:r>
    </w:p>
    <w:p w:rsidR="007C3407" w:rsidRPr="00403D1A" w:rsidRDefault="007C3407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>- 582 661,2 тыс. рублей по поступлениям капитального характера от других бюджетов бюджетной системы Российской Федерации.</w:t>
      </w:r>
    </w:p>
    <w:p w:rsidR="00971DF7" w:rsidRPr="00403D1A" w:rsidRDefault="00EC611A" w:rsidP="00403D1A">
      <w:pPr>
        <w:pStyle w:val="2"/>
        <w:numPr>
          <w:ilvl w:val="0"/>
          <w:numId w:val="17"/>
        </w:numPr>
        <w:spacing w:before="0" w:line="240" w:lineRule="auto"/>
        <w:ind w:left="0"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403D1A">
        <w:rPr>
          <w:rFonts w:ascii="Times New Roman" w:hAnsi="Times New Roman" w:cs="Times New Roman"/>
          <w:color w:val="auto"/>
          <w:sz w:val="20"/>
          <w:szCs w:val="20"/>
        </w:rPr>
        <w:t>Итоги исполнения расходной части бюджета Печенгского муниципального округа</w:t>
      </w:r>
      <w:r w:rsidR="00EC7035" w:rsidRPr="00403D1A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DD55FA" w:rsidRPr="00403D1A" w:rsidRDefault="00DD55FA" w:rsidP="00403D1A">
      <w:pPr>
        <w:pStyle w:val="Default"/>
        <w:ind w:firstLine="709"/>
        <w:jc w:val="both"/>
        <w:rPr>
          <w:sz w:val="20"/>
          <w:szCs w:val="20"/>
        </w:rPr>
      </w:pPr>
      <w:r w:rsidRPr="00403D1A">
        <w:rPr>
          <w:sz w:val="20"/>
          <w:szCs w:val="20"/>
        </w:rPr>
        <w:t xml:space="preserve">Решением о бюджете расходная часть бюджета </w:t>
      </w:r>
      <w:r w:rsidR="00BC1BF8" w:rsidRPr="00403D1A">
        <w:rPr>
          <w:sz w:val="20"/>
          <w:szCs w:val="20"/>
        </w:rPr>
        <w:t xml:space="preserve">округа </w:t>
      </w:r>
      <w:r w:rsidRPr="00403D1A">
        <w:rPr>
          <w:sz w:val="20"/>
          <w:szCs w:val="20"/>
        </w:rPr>
        <w:t xml:space="preserve">утверждена в объеме </w:t>
      </w:r>
      <w:r w:rsidR="00BC1BF8" w:rsidRPr="00403D1A">
        <w:rPr>
          <w:sz w:val="20"/>
          <w:szCs w:val="20"/>
        </w:rPr>
        <w:t xml:space="preserve">2 858 222,5 </w:t>
      </w:r>
      <w:r w:rsidRPr="00403D1A">
        <w:rPr>
          <w:sz w:val="20"/>
          <w:szCs w:val="20"/>
        </w:rPr>
        <w:t xml:space="preserve">тыс. рублей, что превышает первоначально утвержденный показатель на </w:t>
      </w:r>
      <w:r w:rsidR="00BC1BF8" w:rsidRPr="00403D1A">
        <w:rPr>
          <w:sz w:val="20"/>
          <w:szCs w:val="20"/>
        </w:rPr>
        <w:t>581 543,0</w:t>
      </w:r>
      <w:r w:rsidRPr="00403D1A">
        <w:rPr>
          <w:sz w:val="20"/>
          <w:szCs w:val="20"/>
        </w:rPr>
        <w:t xml:space="preserve"> тыс. рублей или </w:t>
      </w:r>
      <w:r w:rsidR="00BC1BF8" w:rsidRPr="00403D1A">
        <w:rPr>
          <w:sz w:val="20"/>
          <w:szCs w:val="20"/>
        </w:rPr>
        <w:t>25,5</w:t>
      </w:r>
      <w:r w:rsidRPr="00403D1A">
        <w:rPr>
          <w:sz w:val="20"/>
          <w:szCs w:val="20"/>
        </w:rPr>
        <w:t xml:space="preserve">%. </w:t>
      </w:r>
    </w:p>
    <w:p w:rsidR="00DD55FA" w:rsidRPr="00403D1A" w:rsidRDefault="00DD55FA" w:rsidP="00403D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8D08D" w:themeColor="accent6" w:themeTint="99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Исполнение бюджета организуется </w:t>
      </w:r>
      <w:r w:rsidR="00BC1BF8" w:rsidRPr="00403D1A">
        <w:rPr>
          <w:rFonts w:ascii="Times New Roman" w:hAnsi="Times New Roman" w:cs="Times New Roman"/>
          <w:sz w:val="20"/>
          <w:szCs w:val="20"/>
        </w:rPr>
        <w:t>Ф</w:t>
      </w:r>
      <w:r w:rsidRPr="00403D1A">
        <w:rPr>
          <w:rFonts w:ascii="Times New Roman" w:hAnsi="Times New Roman" w:cs="Times New Roman"/>
          <w:sz w:val="20"/>
          <w:szCs w:val="20"/>
        </w:rPr>
        <w:t>инансовым управлением</w:t>
      </w:r>
      <w:r w:rsidR="00B1014B" w:rsidRPr="00403D1A">
        <w:rPr>
          <w:rFonts w:ascii="Times New Roman" w:hAnsi="Times New Roman" w:cs="Times New Roman"/>
          <w:sz w:val="20"/>
          <w:szCs w:val="20"/>
        </w:rPr>
        <w:t xml:space="preserve"> администрации</w:t>
      </w:r>
      <w:r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="00BC1BF8" w:rsidRPr="00403D1A">
        <w:rPr>
          <w:rFonts w:ascii="Times New Roman" w:hAnsi="Times New Roman" w:cs="Times New Roman"/>
          <w:sz w:val="20"/>
          <w:szCs w:val="20"/>
        </w:rPr>
        <w:t xml:space="preserve">Печенгского муниципального округа </w:t>
      </w:r>
      <w:r w:rsidRPr="00403D1A">
        <w:rPr>
          <w:rFonts w:ascii="Times New Roman" w:hAnsi="Times New Roman" w:cs="Times New Roman"/>
          <w:sz w:val="20"/>
          <w:szCs w:val="20"/>
        </w:rPr>
        <w:t>на основе сводной бюджетной росписи (далее – СБР) на 31.12.202</w:t>
      </w:r>
      <w:r w:rsidR="0066413F" w:rsidRPr="00403D1A">
        <w:rPr>
          <w:rFonts w:ascii="Times New Roman" w:hAnsi="Times New Roman" w:cs="Times New Roman"/>
          <w:sz w:val="20"/>
          <w:szCs w:val="20"/>
        </w:rPr>
        <w:t>1</w:t>
      </w:r>
      <w:r w:rsidRPr="00403D1A">
        <w:rPr>
          <w:rFonts w:ascii="Times New Roman" w:hAnsi="Times New Roman" w:cs="Times New Roman"/>
          <w:sz w:val="20"/>
          <w:szCs w:val="20"/>
        </w:rPr>
        <w:t xml:space="preserve">, согласно которой общий объем расходов местного бюджета составляет </w:t>
      </w:r>
      <w:r w:rsidR="0066413F" w:rsidRPr="00403D1A">
        <w:rPr>
          <w:rFonts w:ascii="Times New Roman" w:hAnsi="Times New Roman" w:cs="Times New Roman"/>
          <w:sz w:val="20"/>
          <w:szCs w:val="20"/>
        </w:rPr>
        <w:t>2 853 859,3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DD55FA" w:rsidRPr="00403D1A" w:rsidRDefault="00B1014B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lastRenderedPageBreak/>
        <w:t>Показатели расходной части бюджета, отраженные в годовом отчете и годовой бюджетной отчетности ГАС</w:t>
      </w:r>
      <w:r w:rsidR="00AE4AD5" w:rsidRPr="00403D1A">
        <w:rPr>
          <w:rFonts w:ascii="Times New Roman" w:hAnsi="Times New Roman" w:cs="Times New Roman"/>
          <w:sz w:val="20"/>
          <w:szCs w:val="20"/>
        </w:rPr>
        <w:t>Б</w:t>
      </w:r>
      <w:r w:rsidRPr="00403D1A">
        <w:rPr>
          <w:rFonts w:ascii="Times New Roman" w:hAnsi="Times New Roman" w:cs="Times New Roman"/>
          <w:sz w:val="20"/>
          <w:szCs w:val="20"/>
        </w:rPr>
        <w:t xml:space="preserve">, не соответствуют отдельным показателям </w:t>
      </w:r>
      <w:r w:rsidR="0066413F" w:rsidRPr="00403D1A">
        <w:rPr>
          <w:rFonts w:ascii="Times New Roman" w:hAnsi="Times New Roman" w:cs="Times New Roman"/>
          <w:sz w:val="20"/>
          <w:szCs w:val="20"/>
        </w:rPr>
        <w:t>Р</w:t>
      </w:r>
      <w:r w:rsidRPr="00403D1A">
        <w:rPr>
          <w:rFonts w:ascii="Times New Roman" w:hAnsi="Times New Roman" w:cs="Times New Roman"/>
          <w:sz w:val="20"/>
          <w:szCs w:val="20"/>
        </w:rPr>
        <w:t>ешения о бюджете.</w:t>
      </w:r>
    </w:p>
    <w:p w:rsidR="00B94404" w:rsidRPr="00403D1A" w:rsidRDefault="001D0232" w:rsidP="00403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Отклонение </w:t>
      </w:r>
      <w:r w:rsidR="008D07BA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(уменьшение) 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в сумме 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4 363,2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тыс. рублей сложилось в связи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с внесением изменений в сводную бюджетную роспись на основании уведомлений по расчетам между бюджетами </w:t>
      </w:r>
      <w:r w:rsidR="008D07BA" w:rsidRPr="00403D1A">
        <w:rPr>
          <w:rFonts w:ascii="Times New Roman" w:hAnsi="Times New Roman" w:cs="Times New Roman"/>
          <w:color w:val="000000"/>
          <w:sz w:val="20"/>
          <w:szCs w:val="20"/>
        </w:rPr>
        <w:t>м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инистерств Мурманской области</w:t>
      </w:r>
      <w:r w:rsidR="008D07BA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в сумме:</w:t>
      </w:r>
    </w:p>
    <w:p w:rsidR="00B94404" w:rsidRPr="00403D1A" w:rsidRDefault="00B94404" w:rsidP="00403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D1A">
        <w:rPr>
          <w:rFonts w:ascii="Times New Roman" w:hAnsi="Times New Roman" w:cs="Times New Roman"/>
          <w:color w:val="000000"/>
          <w:sz w:val="20"/>
          <w:szCs w:val="20"/>
        </w:rPr>
        <w:t>- 355</w:t>
      </w:r>
      <w:r w:rsidR="008D07BA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,3 тыс. рублей по 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>субсидии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 (уведомление Министерства градостроительства и благоустройства Мурманской области</w:t>
      </w:r>
      <w:r w:rsidR="008D07BA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от 27.12.2021 № 281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>);</w:t>
      </w:r>
    </w:p>
    <w:p w:rsidR="00B94404" w:rsidRPr="00403D1A" w:rsidRDefault="008D07BA" w:rsidP="00403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007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>,9 тыс.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руб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>лей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по субсидии на 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организаци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>ю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 (уведомление  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Министерства образования и науки Мурманской области 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от 24.12.2021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№ 513</w:t>
      </w:r>
      <w:r w:rsidR="00B94404" w:rsidRPr="00403D1A"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1D0232" w:rsidRPr="00403D1A" w:rsidRDefault="001D0232" w:rsidP="00403D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Изменения в сводную бюджетную роспись внесены в соответствии со статьей 217 Бюджетного кодекса Российской Федерации, статьей </w:t>
      </w:r>
      <w:r w:rsidR="00B75E24" w:rsidRPr="00403D1A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75E24" w:rsidRPr="00403D1A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ешения о бюджете и </w:t>
      </w:r>
      <w:r w:rsidR="005144EC" w:rsidRPr="00403D1A">
        <w:rPr>
          <w:rFonts w:ascii="Times New Roman" w:hAnsi="Times New Roman" w:cs="Times New Roman"/>
          <w:color w:val="000000"/>
          <w:sz w:val="20"/>
          <w:szCs w:val="20"/>
        </w:rPr>
        <w:t>п</w:t>
      </w:r>
      <w:r w:rsidRPr="00403D1A">
        <w:rPr>
          <w:rFonts w:ascii="Times New Roman" w:hAnsi="Times New Roman" w:cs="Times New Roman"/>
          <w:color w:val="000000"/>
          <w:sz w:val="20"/>
          <w:szCs w:val="20"/>
        </w:rPr>
        <w:t xml:space="preserve">орядком </w:t>
      </w:r>
      <w:r w:rsidR="00C8614C" w:rsidRPr="00403D1A">
        <w:rPr>
          <w:rFonts w:ascii="Times New Roman" w:hAnsi="Times New Roman" w:cs="Times New Roman"/>
          <w:color w:val="000000"/>
          <w:sz w:val="20"/>
          <w:szCs w:val="20"/>
        </w:rPr>
        <w:t>составления и ведения сводной бюджетной росписи бюджета муниципального образования Печенгский муниципальный округ и бюджетных росписей главных распорядителей средств бюджета Печенгского муниципального округа (главных администраторов источников финансирования дефицита бюджета Печенгского муниципального округа)</w:t>
      </w:r>
      <w:r w:rsidR="005144EC" w:rsidRPr="00403D1A">
        <w:rPr>
          <w:rFonts w:ascii="Times New Roman" w:hAnsi="Times New Roman" w:cs="Times New Roman"/>
          <w:sz w:val="20"/>
          <w:szCs w:val="20"/>
        </w:rPr>
        <w:t>, утвержденным приказом Финансового управления администрации Печенгского муниципального</w:t>
      </w:r>
      <w:proofErr w:type="gramEnd"/>
      <w:r w:rsidR="005144EC" w:rsidRPr="00403D1A">
        <w:rPr>
          <w:rFonts w:ascii="Times New Roman" w:hAnsi="Times New Roman" w:cs="Times New Roman"/>
          <w:sz w:val="20"/>
          <w:szCs w:val="20"/>
        </w:rPr>
        <w:t xml:space="preserve"> округа от 29.01.2021 № 25.</w:t>
      </w:r>
    </w:p>
    <w:p w:rsidR="007D4D66" w:rsidRPr="00403D1A" w:rsidRDefault="007D4D66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Расходная часть бюджета округа за 2021 год исполнена в сумме 2</w:t>
      </w:r>
      <w:r w:rsidR="00D60BB9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657 311,2 тыс. рублей или 93,1% </w:t>
      </w:r>
      <w:r w:rsidR="00421A85" w:rsidRPr="00403D1A">
        <w:rPr>
          <w:rFonts w:ascii="Times New Roman" w:hAnsi="Times New Roman" w:cs="Times New Roman"/>
          <w:sz w:val="20"/>
          <w:szCs w:val="20"/>
        </w:rPr>
        <w:t>утвержденных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</w:t>
      </w:r>
      <w:r w:rsidR="00421A85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в объеме </w:t>
      </w:r>
      <w:r w:rsidR="00421A85" w:rsidRPr="00403D1A">
        <w:rPr>
          <w:rFonts w:ascii="Times New Roman" w:hAnsi="Times New Roman" w:cs="Times New Roman"/>
          <w:sz w:val="20"/>
          <w:szCs w:val="20"/>
        </w:rPr>
        <w:t>2 853 859,3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421A85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>.</w:t>
      </w:r>
    </w:p>
    <w:p w:rsidR="007D4D66" w:rsidRPr="00403D1A" w:rsidRDefault="007D4D66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>За счет налоговых и неналоговых доходов, дотаций и источников</w:t>
      </w:r>
      <w:r w:rsidR="00421A85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финансирования дефицита бюджета расходные обязательства исполнены в сумме</w:t>
      </w:r>
      <w:r w:rsidR="008F526B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="009327D2" w:rsidRPr="00403D1A">
        <w:rPr>
          <w:rFonts w:ascii="Times New Roman" w:hAnsi="Times New Roman" w:cs="Times New Roman"/>
          <w:sz w:val="20"/>
          <w:szCs w:val="20"/>
        </w:rPr>
        <w:t>1 127 840,6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8F526B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9327D2" w:rsidRPr="00403D1A">
        <w:rPr>
          <w:rFonts w:ascii="Times New Roman" w:hAnsi="Times New Roman" w:cs="Times New Roman"/>
          <w:sz w:val="20"/>
          <w:szCs w:val="20"/>
        </w:rPr>
        <w:t>95,3</w:t>
      </w:r>
      <w:r w:rsidRPr="00403D1A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403D1A">
        <w:rPr>
          <w:rFonts w:ascii="Times New Roman" w:hAnsi="Times New Roman" w:cs="Times New Roman"/>
          <w:sz w:val="20"/>
          <w:szCs w:val="20"/>
        </w:rPr>
        <w:t>назначений в сумме</w:t>
      </w:r>
      <w:r w:rsidR="008F526B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="009327D2" w:rsidRPr="00403D1A">
        <w:rPr>
          <w:rFonts w:ascii="Times New Roman" w:hAnsi="Times New Roman" w:cs="Times New Roman"/>
          <w:sz w:val="20"/>
          <w:szCs w:val="20"/>
        </w:rPr>
        <w:t>1 183 352,6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8F526B" w:rsidRPr="00403D1A">
        <w:rPr>
          <w:rFonts w:ascii="Times New Roman" w:hAnsi="Times New Roman" w:cs="Times New Roman"/>
          <w:sz w:val="20"/>
          <w:szCs w:val="20"/>
        </w:rPr>
        <w:t>лей.</w:t>
      </w:r>
      <w:r w:rsidR="00523383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>Доля исполненных расходных обязательств за счет</w:t>
      </w:r>
      <w:r w:rsidR="008F526B" w:rsidRPr="00403D1A">
        <w:rPr>
          <w:rFonts w:ascii="Times New Roman" w:hAnsi="Times New Roman" w:cs="Times New Roman"/>
          <w:sz w:val="20"/>
          <w:szCs w:val="20"/>
        </w:rPr>
        <w:t xml:space="preserve"> </w:t>
      </w:r>
      <w:r w:rsidRPr="00403D1A">
        <w:rPr>
          <w:rFonts w:ascii="Times New Roman" w:hAnsi="Times New Roman" w:cs="Times New Roman"/>
          <w:sz w:val="20"/>
          <w:szCs w:val="20"/>
        </w:rPr>
        <w:t xml:space="preserve">указанных средств в общем объеме расходов бюджета </w:t>
      </w:r>
      <w:r w:rsidR="008F526B" w:rsidRPr="00403D1A">
        <w:rPr>
          <w:rFonts w:ascii="Times New Roman" w:hAnsi="Times New Roman" w:cs="Times New Roman"/>
          <w:sz w:val="20"/>
          <w:szCs w:val="20"/>
        </w:rPr>
        <w:t xml:space="preserve">округа </w:t>
      </w:r>
      <w:r w:rsidRPr="00403D1A">
        <w:rPr>
          <w:rFonts w:ascii="Times New Roman" w:hAnsi="Times New Roman" w:cs="Times New Roman"/>
          <w:sz w:val="20"/>
          <w:szCs w:val="20"/>
        </w:rPr>
        <w:t>202</w:t>
      </w:r>
      <w:r w:rsidR="008F526B" w:rsidRPr="00403D1A">
        <w:rPr>
          <w:rFonts w:ascii="Times New Roman" w:hAnsi="Times New Roman" w:cs="Times New Roman"/>
          <w:sz w:val="20"/>
          <w:szCs w:val="20"/>
        </w:rPr>
        <w:t>1</w:t>
      </w:r>
      <w:r w:rsidRPr="00403D1A">
        <w:rPr>
          <w:rFonts w:ascii="Times New Roman" w:hAnsi="Times New Roman" w:cs="Times New Roman"/>
          <w:sz w:val="20"/>
          <w:szCs w:val="20"/>
        </w:rPr>
        <w:t xml:space="preserve"> года составляет </w:t>
      </w:r>
      <w:r w:rsidR="00523383" w:rsidRPr="00403D1A">
        <w:rPr>
          <w:rFonts w:ascii="Times New Roman" w:hAnsi="Times New Roman" w:cs="Times New Roman"/>
          <w:sz w:val="20"/>
          <w:szCs w:val="20"/>
        </w:rPr>
        <w:t>42,4</w:t>
      </w:r>
      <w:r w:rsidRPr="00403D1A">
        <w:rPr>
          <w:rFonts w:ascii="Times New Roman" w:hAnsi="Times New Roman" w:cs="Times New Roman"/>
          <w:sz w:val="20"/>
          <w:szCs w:val="20"/>
        </w:rPr>
        <w:t xml:space="preserve"> %</w:t>
      </w:r>
      <w:r w:rsidR="008F526B" w:rsidRPr="00403D1A">
        <w:rPr>
          <w:rFonts w:ascii="Times New Roman" w:hAnsi="Times New Roman" w:cs="Times New Roman"/>
          <w:sz w:val="20"/>
          <w:szCs w:val="20"/>
        </w:rPr>
        <w:t>.</w:t>
      </w:r>
    </w:p>
    <w:p w:rsidR="00A503F8" w:rsidRPr="00403D1A" w:rsidRDefault="00A503F8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За счет безвозмездных поступлений от бюджетов других уровней, имеющих целевое назначение (субсидии, субвенции и иные межбюджетные трансферты), </w:t>
      </w:r>
      <w:r w:rsidR="00523383" w:rsidRPr="00403D1A">
        <w:rPr>
          <w:rFonts w:ascii="Times New Roman" w:hAnsi="Times New Roman" w:cs="Times New Roman"/>
          <w:sz w:val="20"/>
          <w:szCs w:val="20"/>
        </w:rPr>
        <w:t xml:space="preserve">поступлений от негосударственных организаций, </w:t>
      </w:r>
      <w:r w:rsidRPr="00403D1A">
        <w:rPr>
          <w:rFonts w:ascii="Times New Roman" w:hAnsi="Times New Roman" w:cs="Times New Roman"/>
          <w:sz w:val="20"/>
          <w:szCs w:val="20"/>
        </w:rPr>
        <w:t xml:space="preserve">расходы исполнены в сумме </w:t>
      </w:r>
      <w:r w:rsidR="00523383" w:rsidRPr="00403D1A">
        <w:rPr>
          <w:rFonts w:ascii="Times New Roman" w:hAnsi="Times New Roman" w:cs="Times New Roman"/>
          <w:sz w:val="20"/>
          <w:szCs w:val="20"/>
        </w:rPr>
        <w:t>1 529 470,6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523383" w:rsidRPr="00403D1A">
        <w:rPr>
          <w:rFonts w:ascii="Times New Roman" w:hAnsi="Times New Roman" w:cs="Times New Roman"/>
          <w:sz w:val="20"/>
          <w:szCs w:val="20"/>
        </w:rPr>
        <w:t>лей</w:t>
      </w:r>
      <w:r w:rsidRPr="00403D1A">
        <w:rPr>
          <w:rFonts w:ascii="Times New Roman" w:hAnsi="Times New Roman" w:cs="Times New Roman"/>
          <w:sz w:val="20"/>
          <w:szCs w:val="20"/>
        </w:rPr>
        <w:t xml:space="preserve"> или </w:t>
      </w:r>
      <w:r w:rsidR="00523383" w:rsidRPr="00403D1A">
        <w:rPr>
          <w:rFonts w:ascii="Times New Roman" w:hAnsi="Times New Roman" w:cs="Times New Roman"/>
          <w:sz w:val="20"/>
          <w:szCs w:val="20"/>
        </w:rPr>
        <w:t>91,6</w:t>
      </w:r>
      <w:r w:rsidRPr="00403D1A">
        <w:rPr>
          <w:rFonts w:ascii="Times New Roman" w:hAnsi="Times New Roman" w:cs="Times New Roman"/>
          <w:sz w:val="20"/>
          <w:szCs w:val="20"/>
        </w:rPr>
        <w:t xml:space="preserve"> % утвержденных</w:t>
      </w:r>
      <w:r w:rsidR="00597E8C" w:rsidRPr="00403D1A">
        <w:rPr>
          <w:rFonts w:ascii="Times New Roman" w:hAnsi="Times New Roman" w:cs="Times New Roman"/>
          <w:sz w:val="20"/>
          <w:szCs w:val="20"/>
        </w:rPr>
        <w:t xml:space="preserve"> бюджетных</w:t>
      </w:r>
      <w:r w:rsidRPr="00403D1A">
        <w:rPr>
          <w:rFonts w:ascii="Times New Roman" w:hAnsi="Times New Roman" w:cs="Times New Roman"/>
          <w:sz w:val="20"/>
          <w:szCs w:val="20"/>
        </w:rPr>
        <w:t xml:space="preserve"> назначений в сумме </w:t>
      </w:r>
      <w:r w:rsidR="00523383" w:rsidRPr="00403D1A">
        <w:rPr>
          <w:rFonts w:ascii="Times New Roman" w:hAnsi="Times New Roman" w:cs="Times New Roman"/>
          <w:sz w:val="20"/>
          <w:szCs w:val="20"/>
        </w:rPr>
        <w:t>1 670 506,8</w:t>
      </w:r>
      <w:r w:rsidRPr="00403D1A">
        <w:rPr>
          <w:rFonts w:ascii="Times New Roman" w:hAnsi="Times New Roman" w:cs="Times New Roman"/>
          <w:sz w:val="20"/>
          <w:szCs w:val="20"/>
        </w:rPr>
        <w:t xml:space="preserve"> тыс</w:t>
      </w:r>
      <w:r w:rsidR="00523383" w:rsidRPr="00403D1A">
        <w:rPr>
          <w:rFonts w:ascii="Times New Roman" w:hAnsi="Times New Roman" w:cs="Times New Roman"/>
          <w:sz w:val="20"/>
          <w:szCs w:val="20"/>
        </w:rPr>
        <w:t xml:space="preserve">. рублей. </w:t>
      </w:r>
      <w:r w:rsidRPr="00403D1A">
        <w:rPr>
          <w:rFonts w:ascii="Times New Roman" w:hAnsi="Times New Roman" w:cs="Times New Roman"/>
          <w:sz w:val="20"/>
          <w:szCs w:val="20"/>
        </w:rPr>
        <w:t xml:space="preserve">Доля исполненных расходных обязательств в общем объеме расходов составляет </w:t>
      </w:r>
      <w:r w:rsidR="00523383" w:rsidRPr="00403D1A">
        <w:rPr>
          <w:rFonts w:ascii="Times New Roman" w:hAnsi="Times New Roman" w:cs="Times New Roman"/>
          <w:sz w:val="20"/>
          <w:szCs w:val="20"/>
        </w:rPr>
        <w:t>57,6%</w:t>
      </w:r>
      <w:r w:rsidRPr="00403D1A">
        <w:rPr>
          <w:rFonts w:ascii="Times New Roman" w:hAnsi="Times New Roman" w:cs="Times New Roman"/>
          <w:sz w:val="20"/>
          <w:szCs w:val="20"/>
        </w:rPr>
        <w:t>.</w:t>
      </w:r>
    </w:p>
    <w:p w:rsidR="00194AB9" w:rsidRPr="00403D1A" w:rsidRDefault="00194AB9" w:rsidP="00403D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lastRenderedPageBreak/>
        <w:t xml:space="preserve">Объемы исполнения расходных обязательств по кварталам в течение отчетного года и удельный вес поквартального исполнения в общем объеме исполненных расходов представлены в таблице № </w:t>
      </w:r>
      <w:r w:rsidR="0066686B" w:rsidRPr="00403D1A">
        <w:rPr>
          <w:rFonts w:ascii="Times New Roman" w:hAnsi="Times New Roman" w:cs="Times New Roman"/>
          <w:sz w:val="20"/>
          <w:szCs w:val="20"/>
        </w:rPr>
        <w:t>5</w:t>
      </w:r>
      <w:r w:rsidRPr="00403D1A">
        <w:rPr>
          <w:rFonts w:ascii="Times New Roman" w:hAnsi="Times New Roman" w:cs="Times New Roman"/>
          <w:sz w:val="20"/>
          <w:szCs w:val="20"/>
        </w:rPr>
        <w:t>:</w:t>
      </w:r>
    </w:p>
    <w:p w:rsidR="00194AB9" w:rsidRPr="00403D1A" w:rsidRDefault="00194AB9" w:rsidP="00403D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403D1A">
        <w:rPr>
          <w:rFonts w:ascii="Times New Roman" w:hAnsi="Times New Roman" w:cs="Times New Roman"/>
          <w:sz w:val="20"/>
          <w:szCs w:val="20"/>
        </w:rPr>
        <w:t xml:space="preserve">таблица № </w:t>
      </w:r>
      <w:r w:rsidR="0066686B" w:rsidRPr="00403D1A">
        <w:rPr>
          <w:rFonts w:ascii="Times New Roman" w:hAnsi="Times New Roman" w:cs="Times New Roman"/>
          <w:sz w:val="20"/>
          <w:szCs w:val="20"/>
        </w:rPr>
        <w:t>5</w:t>
      </w:r>
      <w:r w:rsidRPr="00403D1A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344" w:type="dxa"/>
        <w:tblInd w:w="93" w:type="dxa"/>
        <w:tblLook w:val="04A0" w:firstRow="1" w:lastRow="0" w:firstColumn="1" w:lastColumn="0" w:noHBand="0" w:noVBand="1"/>
      </w:tblPr>
      <w:tblGrid>
        <w:gridCol w:w="1491"/>
        <w:gridCol w:w="2068"/>
        <w:gridCol w:w="1418"/>
        <w:gridCol w:w="1296"/>
        <w:gridCol w:w="759"/>
        <w:gridCol w:w="1357"/>
        <w:gridCol w:w="1955"/>
      </w:tblGrid>
      <w:tr w:rsidR="004E2C5C" w:rsidRPr="00403D1A" w:rsidTr="004E2C5C">
        <w:trPr>
          <w:trHeight w:val="300"/>
        </w:trPr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 отчета об исполнении бюджета (ф. 0503117)</w:t>
            </w:r>
          </w:p>
        </w:tc>
        <w:tc>
          <w:tcPr>
            <w:tcW w:w="4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Справочно </w:t>
            </w:r>
          </w:p>
        </w:tc>
      </w:tr>
      <w:tr w:rsidR="004E2C5C" w:rsidRPr="00403D1A" w:rsidTr="003C02D2">
        <w:trPr>
          <w:trHeight w:val="348"/>
        </w:trPr>
        <w:tc>
          <w:tcPr>
            <w:tcW w:w="1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отчета</w:t>
            </w:r>
          </w:p>
        </w:tc>
        <w:tc>
          <w:tcPr>
            <w:tcW w:w="20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Утвержденные бюджетные назначения </w:t>
            </w:r>
            <w:proofErr w:type="gramStart"/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 (на дату отчета)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                                     (на дату отчета)</w:t>
            </w:r>
          </w:p>
        </w:tc>
        <w:tc>
          <w:tcPr>
            <w:tcW w:w="2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в квартал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в общем объеме исполненных за 2021 год расходов</w:t>
            </w:r>
          </w:p>
        </w:tc>
      </w:tr>
      <w:tr w:rsidR="004E2C5C" w:rsidRPr="00403D1A" w:rsidTr="003C02D2">
        <w:trPr>
          <w:trHeight w:val="440"/>
        </w:trPr>
        <w:tc>
          <w:tcPr>
            <w:tcW w:w="1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от годовых назначений</w:t>
            </w:r>
          </w:p>
        </w:tc>
        <w:tc>
          <w:tcPr>
            <w:tcW w:w="211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2C5C" w:rsidRPr="00403D1A" w:rsidTr="004E2C5C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01.04.2021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2 554 481,3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374 527,1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374 527,1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14,1%</w:t>
            </w:r>
          </w:p>
        </w:tc>
      </w:tr>
      <w:tr w:rsidR="004E2C5C" w:rsidRPr="00403D1A" w:rsidTr="004E2C5C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01.07.2021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2 554 481,3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990 881,9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616 354,8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23,2%</w:t>
            </w:r>
          </w:p>
        </w:tc>
      </w:tr>
      <w:tr w:rsidR="004E2C5C" w:rsidRPr="00403D1A" w:rsidTr="004E2C5C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01.10.2021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2 804 467,5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ind w:left="-58" w:right="-11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1 588 431,4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597 549,5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22,5%</w:t>
            </w:r>
          </w:p>
        </w:tc>
      </w:tr>
      <w:tr w:rsidR="004E2C5C" w:rsidRPr="00403D1A" w:rsidTr="004E2C5C">
        <w:trPr>
          <w:trHeight w:val="300"/>
        </w:trPr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2021 год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2 853 859,3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ind w:left="-58" w:right="-11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2 657 311,2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93,1%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1 068 879,8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40,2%</w:t>
            </w:r>
          </w:p>
        </w:tc>
      </w:tr>
      <w:tr w:rsidR="004E2C5C" w:rsidRPr="00403D1A" w:rsidTr="004E2C5C">
        <w:trPr>
          <w:trHeight w:val="300"/>
        </w:trPr>
        <w:tc>
          <w:tcPr>
            <w:tcW w:w="6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2 657 311,2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2C5C" w:rsidRPr="00403D1A" w:rsidRDefault="004E2C5C" w:rsidP="00403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3D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</w:tbl>
    <w:p w:rsidR="004E2C5C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ходе исполнения бюджета округа в 2021 году обеспечено неравномерное использование средств - исполнение расходных обязательств по кварталам в течение отчетного года осуществлялось в следующих объемах:</w:t>
      </w:r>
    </w:p>
    <w:p w:rsidR="004E2C5C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• в 1 квартале – 374 527,1 тыс. рублей или 14,7% утвержденных бюджетных назначений;</w:t>
      </w:r>
    </w:p>
    <w:p w:rsidR="004E2C5C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• в первом полугодии – 990 881,9 тыс. рублей или 38,8% утвержденных бюджетных назначений;</w:t>
      </w:r>
    </w:p>
    <w:p w:rsidR="004E2C5C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• за 9 месяцев – 1 588 431,4 тыс. рублей или 56,6% утвержденных бюджетных назначений;</w:t>
      </w:r>
    </w:p>
    <w:p w:rsidR="004E2C5C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• за 2021 год – 2 657 311,2 тыс. рублей или 93,1% утвержденных бюджетных назначений.</w:t>
      </w:r>
    </w:p>
    <w:p w:rsidR="004E2C5C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Финансирование расходных обязательств осуществлялось неравномерно: первый квартал – 14,1%, второй – 23,2%, третий – 22,5%, четвертый – 40,2%. </w:t>
      </w:r>
    </w:p>
    <w:p w:rsidR="00194AB9" w:rsidRPr="003C02D2" w:rsidRDefault="004E2C5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Наибольшая нагрузка по исполнению расходной части бюджета отмечена в четвертом квартале.</w:t>
      </w:r>
    </w:p>
    <w:p w:rsidR="00A91328" w:rsidRPr="003C02D2" w:rsidRDefault="0004246E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</w:t>
      </w:r>
      <w:r w:rsidR="00A91328"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1</w:t>
      </w:r>
      <w:r w:rsidR="00A91328"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. Исполнение расходной части бюджета 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за </w:t>
      </w:r>
      <w:r w:rsidR="00A91328" w:rsidRPr="003C02D2">
        <w:rPr>
          <w:rFonts w:ascii="Times New Roman" w:hAnsi="Times New Roman" w:cs="Times New Roman"/>
          <w:color w:val="auto"/>
          <w:sz w:val="20"/>
          <w:szCs w:val="20"/>
        </w:rPr>
        <w:t>202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1</w:t>
      </w:r>
      <w:r w:rsidR="00A91328"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 год в соответствии с бюджетной классификацией Российской Федерации.</w:t>
      </w:r>
    </w:p>
    <w:p w:rsidR="0004246E" w:rsidRPr="003C02D2" w:rsidRDefault="0004246E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расходной части бюджета округа за 2021 год в разрезе разделов, подразделов бюджетной классификации расходов представлено в таблице № </w:t>
      </w:r>
      <w:r w:rsidR="0066686B" w:rsidRPr="003C02D2">
        <w:rPr>
          <w:rFonts w:ascii="Times New Roman" w:hAnsi="Times New Roman" w:cs="Times New Roman"/>
          <w:sz w:val="20"/>
          <w:szCs w:val="20"/>
        </w:rPr>
        <w:t>6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150AC5" w:rsidRPr="003C02D2" w:rsidRDefault="0004246E" w:rsidP="00150AC5">
      <w:pPr>
        <w:autoSpaceDE w:val="0"/>
        <w:autoSpaceDN w:val="0"/>
        <w:adjustRightInd w:val="0"/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т</w:t>
      </w:r>
      <w:r w:rsidR="000D6162" w:rsidRPr="003C02D2">
        <w:rPr>
          <w:rFonts w:ascii="Times New Roman" w:hAnsi="Times New Roman" w:cs="Times New Roman"/>
          <w:sz w:val="20"/>
          <w:szCs w:val="20"/>
        </w:rPr>
        <w:t xml:space="preserve">аблица </w:t>
      </w:r>
      <w:r w:rsidRPr="003C02D2">
        <w:rPr>
          <w:rFonts w:ascii="Times New Roman" w:hAnsi="Times New Roman" w:cs="Times New Roman"/>
          <w:sz w:val="20"/>
          <w:szCs w:val="20"/>
        </w:rPr>
        <w:t xml:space="preserve">№ </w:t>
      </w:r>
      <w:r w:rsidR="0066686B" w:rsidRPr="003C02D2">
        <w:rPr>
          <w:rFonts w:ascii="Times New Roman" w:hAnsi="Times New Roman" w:cs="Times New Roman"/>
          <w:sz w:val="20"/>
          <w:szCs w:val="20"/>
        </w:rPr>
        <w:t>6</w:t>
      </w:r>
      <w:r w:rsidR="000D6162" w:rsidRPr="003C02D2">
        <w:rPr>
          <w:rFonts w:ascii="Times New Roman" w:hAnsi="Times New Roman" w:cs="Times New Roman"/>
          <w:sz w:val="20"/>
          <w:szCs w:val="20"/>
        </w:rPr>
        <w:t xml:space="preserve">, </w:t>
      </w:r>
      <w:r w:rsidR="00150AC5" w:rsidRPr="003C02D2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77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992"/>
        <w:gridCol w:w="1134"/>
        <w:gridCol w:w="993"/>
        <w:gridCol w:w="993"/>
        <w:gridCol w:w="1134"/>
        <w:gridCol w:w="1134"/>
        <w:gridCol w:w="708"/>
        <w:gridCol w:w="995"/>
        <w:gridCol w:w="705"/>
      </w:tblGrid>
      <w:tr w:rsidR="0006130F" w:rsidRPr="0006130F" w:rsidTr="002B406E">
        <w:trPr>
          <w:trHeight w:val="562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Наименование показателя</w:t>
            </w: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(раздел, подраздел)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130F" w:rsidRPr="0006130F" w:rsidRDefault="0006130F" w:rsidP="00597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Утвержденные </w:t>
            </w:r>
            <w:r w:rsidR="00597E8C" w:rsidRPr="00597E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бюджетны</w:t>
            </w:r>
            <w:r w:rsidR="00597E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</w:t>
            </w:r>
            <w:r w:rsidR="00597E8C"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назначения (СБР на 31.12.2021) (отчетная форма 0503117)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6130F" w:rsidRPr="0006130F" w:rsidTr="00F87CE1">
        <w:trPr>
          <w:trHeight w:val="10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</w:t>
            </w:r>
          </w:p>
        </w:tc>
      </w:tr>
      <w:tr w:rsidR="0006130F" w:rsidRPr="0006130F" w:rsidTr="002B406E">
        <w:trPr>
          <w:trHeight w:val="105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доходы, дотации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целевые МБТ (субсидии, субвенции, иные)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доходы,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целевые МБТ (субсидии, субвенции, иные)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доходы, дотации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целевые МБТ (субсидии, субвенции, иные)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 (01)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360 842,8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355 171,3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5 671,5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333 725,6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329 946,4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3 779,2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66,6</w:t>
            </w:r>
          </w:p>
        </w:tc>
      </w:tr>
      <w:tr w:rsidR="0006130F" w:rsidRPr="0006130F" w:rsidTr="002B406E">
        <w:trPr>
          <w:trHeight w:val="76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 0102)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3 857,8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10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(0103)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12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(0104)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127 835,8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127 835,8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115 501,8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138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(0105)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06130F" w:rsidRPr="0006130F" w:rsidTr="002B406E">
        <w:trPr>
          <w:trHeight w:val="102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 (0106)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(0111)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2 145,3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58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 (0113)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213 850,1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208 181,7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5 668,3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201 616,3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197 837,1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3 779,2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66,7</w:t>
            </w:r>
          </w:p>
        </w:tc>
      </w:tr>
      <w:tr w:rsidR="0006130F" w:rsidRPr="0006130F" w:rsidTr="002B406E">
        <w:trPr>
          <w:trHeight w:val="13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14 831,3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12 411,2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2 420,1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14 079,2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2 370,2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97,9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Органы юстиции (0304)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2 420,1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2 409,4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06130F" w:rsidRPr="0006130F" w:rsidTr="002B406E">
        <w:trPr>
          <w:trHeight w:val="278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 (0310)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12 361,3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11 669,8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11 669,8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 (04)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193 652,4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79 737,8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113 914,6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134 711,4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78 510,8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56 200,6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49,3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 (0405)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39,4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 (0408)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58 107,7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52 546,1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</w:tr>
      <w:tr w:rsidR="0006130F" w:rsidRPr="0006130F" w:rsidTr="002B406E">
        <w:trPr>
          <w:trHeight w:val="5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 (0409)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130 302,3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73 013,6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57 288,7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125 750,4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53 835,2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Связь и информатика (0410)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52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 (0412)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74,3</w:t>
            </w:r>
          </w:p>
        </w:tc>
      </w:tr>
      <w:tr w:rsidR="0006130F" w:rsidRPr="0006130F" w:rsidTr="002B406E">
        <w:trPr>
          <w:trHeight w:val="3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 (05)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319 709,0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152 354,5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167 354,5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279 873,7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132 059,1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147 814,6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88,3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 (0501)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76 845,3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58 119,4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74 920,3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56 905,7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97,9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 (0502)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21 087,0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(0503)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182 812,8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88 231,1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152 956,2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76 700,8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76 255,5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80,6</w:t>
            </w:r>
          </w:p>
        </w:tc>
      </w:tr>
      <w:tr w:rsidR="0006130F" w:rsidRPr="0006130F" w:rsidTr="002B406E">
        <w:trPr>
          <w:trHeight w:val="6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 (0505)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31 185,1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30 910,2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30 910,2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3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 (06)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5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 (0603)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 (0700)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1 453 024,3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431 774,0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1 021 250,3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1 420 867,1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427 911,4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992 955,6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97,2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 (0701)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571 890,1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171 390,9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400 499,2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571 814,8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171 315,7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400 499,2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</w:t>
            </w:r>
            <w:r w:rsidR="00EF13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31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 (0702)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601 829,2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91 979,2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509 850,0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581 273,7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89 725,1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491 548,6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</w:t>
            </w:r>
            <w:r w:rsidR="00EF13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96,4</w:t>
            </w:r>
          </w:p>
        </w:tc>
      </w:tr>
      <w:tr w:rsidR="0006130F" w:rsidRPr="0006130F" w:rsidTr="002B406E">
        <w:trPr>
          <w:trHeight w:val="34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 (0703)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218 903,0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114 001,2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104 901,7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208 406,7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95 450,7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</w:t>
            </w:r>
            <w:r w:rsidR="00EF13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91,0</w:t>
            </w:r>
          </w:p>
        </w:tc>
      </w:tr>
      <w:tr w:rsidR="0006130F" w:rsidRPr="0006130F" w:rsidTr="002B406E">
        <w:trPr>
          <w:trHeight w:val="3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(0707)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5 675,3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3 457,1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</w:t>
            </w:r>
            <w:r w:rsidR="00EF13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86,4</w:t>
            </w:r>
          </w:p>
        </w:tc>
      </w:tr>
      <w:tr w:rsidR="0006130F" w:rsidRPr="0006130F" w:rsidTr="002B406E">
        <w:trPr>
          <w:trHeight w:val="52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 (0709)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48 727,4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</w:t>
            </w:r>
            <w:r w:rsidR="00EF13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37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(0800)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78 888,9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218 113,1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76 481,4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211 138,7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96,8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 (0801)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297 002,0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78 888,9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218 113,1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76 481,4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211 138,7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96,8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 (1000)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83 952,3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5 366,5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78 585,8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78 078,8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73 052,7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93,0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 (1001)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 (1003)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21 930,8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92,2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 (1004)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45 521,7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42 082,1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92,4</w:t>
            </w:r>
          </w:p>
        </w:tc>
      </w:tr>
      <w:tr w:rsidR="0006130F" w:rsidRPr="0006130F" w:rsidTr="002B406E">
        <w:trPr>
          <w:trHeight w:val="5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Другие вопросы в области социальной политики (1006)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9 039,8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C1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97,5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 (1100)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115 794,2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56 405,6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59 388,6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93 431,5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55 080,8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38 350,7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64,6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(1101)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70 589,0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54 800,4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69 877,7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15 788,6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 (1102)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6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 (1105)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22 562,2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51,7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 (1200)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255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 (1202)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5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 (1300)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EF13A9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F13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51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 (1301)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EF13A9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6130F" w:rsidRPr="0006130F" w:rsidTr="002B406E">
        <w:trPr>
          <w:trHeight w:val="33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B8389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2 853 859,3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1 183 352,6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1 670 506,8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2 657 311,2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1 127 840,6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061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1 529 470,6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130F" w:rsidRPr="0006130F" w:rsidRDefault="0006130F" w:rsidP="00EF1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13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91,6</w:t>
            </w:r>
          </w:p>
        </w:tc>
      </w:tr>
    </w:tbl>
    <w:p w:rsidR="0006130F" w:rsidRDefault="0006130F" w:rsidP="00150AC5">
      <w:pPr>
        <w:autoSpaceDE w:val="0"/>
        <w:autoSpaceDN w:val="0"/>
        <w:adjustRightInd w:val="0"/>
        <w:spacing w:after="0" w:line="283" w:lineRule="auto"/>
        <w:ind w:firstLine="709"/>
        <w:jc w:val="right"/>
        <w:rPr>
          <w:rFonts w:ascii="Times New Roman" w:hAnsi="Times New Roman" w:cs="Times New Roman"/>
        </w:rPr>
      </w:pPr>
    </w:p>
    <w:p w:rsidR="0006130F" w:rsidRPr="003C02D2" w:rsidRDefault="003F525F" w:rsidP="003F525F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По всем разделам бюджетной классификации расходов за исключением разделов 06 «Охрана окружающей среды» утвержденные бюджетные назначения (за счет всех источников финансирования) и 13 «Обслуживание государственного и муниципального долга» исполнены ниже 100,0 %.</w:t>
      </w:r>
    </w:p>
    <w:p w:rsidR="0006130F" w:rsidRPr="003C02D2" w:rsidRDefault="00B34485" w:rsidP="00B34485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Наименьшее исполнение сложилось по разделу </w:t>
      </w:r>
      <w:r w:rsidR="007B3139" w:rsidRPr="003C02D2">
        <w:rPr>
          <w:rFonts w:ascii="Times New Roman" w:hAnsi="Times New Roman" w:cs="Times New Roman"/>
          <w:sz w:val="20"/>
          <w:szCs w:val="20"/>
        </w:rPr>
        <w:t>04</w:t>
      </w:r>
      <w:r w:rsidRPr="003C02D2">
        <w:rPr>
          <w:rFonts w:ascii="Times New Roman" w:hAnsi="Times New Roman" w:cs="Times New Roman"/>
          <w:sz w:val="20"/>
          <w:szCs w:val="20"/>
        </w:rPr>
        <w:t xml:space="preserve"> «</w:t>
      </w:r>
      <w:r w:rsidR="007B3139" w:rsidRPr="003C02D2">
        <w:rPr>
          <w:rFonts w:ascii="Times New Roman" w:hAnsi="Times New Roman" w:cs="Times New Roman"/>
          <w:sz w:val="20"/>
          <w:szCs w:val="20"/>
        </w:rPr>
        <w:t>Национальная экономика</w:t>
      </w:r>
      <w:r w:rsidRPr="003C02D2">
        <w:rPr>
          <w:rFonts w:ascii="Times New Roman" w:hAnsi="Times New Roman" w:cs="Times New Roman"/>
          <w:sz w:val="20"/>
          <w:szCs w:val="20"/>
        </w:rPr>
        <w:t xml:space="preserve">» – </w:t>
      </w:r>
      <w:r w:rsidR="007B3139" w:rsidRPr="003C02D2">
        <w:rPr>
          <w:rFonts w:ascii="Times New Roman" w:hAnsi="Times New Roman" w:cs="Times New Roman"/>
          <w:sz w:val="20"/>
          <w:szCs w:val="20"/>
        </w:rPr>
        <w:t>134 711,4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7B3139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7B3139" w:rsidRPr="003C02D2">
        <w:rPr>
          <w:rFonts w:ascii="Times New Roman" w:hAnsi="Times New Roman" w:cs="Times New Roman"/>
          <w:sz w:val="20"/>
          <w:szCs w:val="20"/>
        </w:rPr>
        <w:t>69,6</w:t>
      </w:r>
      <w:r w:rsidRPr="003C02D2">
        <w:rPr>
          <w:rFonts w:ascii="Times New Roman" w:hAnsi="Times New Roman" w:cs="Times New Roman"/>
          <w:sz w:val="20"/>
          <w:szCs w:val="20"/>
        </w:rPr>
        <w:t xml:space="preserve">% плановых назначений в размере </w:t>
      </w:r>
      <w:r w:rsidR="007B3139" w:rsidRPr="003C02D2">
        <w:rPr>
          <w:rFonts w:ascii="Times New Roman" w:hAnsi="Times New Roman" w:cs="Times New Roman"/>
          <w:sz w:val="20"/>
          <w:szCs w:val="20"/>
        </w:rPr>
        <w:t>193 652,4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7B3139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1279BF" w:rsidRPr="003C02D2" w:rsidRDefault="00703BCF" w:rsidP="001279BF">
      <w:pPr>
        <w:autoSpaceDE w:val="0"/>
        <w:autoSpaceDN w:val="0"/>
        <w:adjustRightInd w:val="0"/>
        <w:spacing w:after="0" w:line="283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расходной части бюджета ГАСБ в разрезе разделов представлено в таблице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7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CC2BF7" w:rsidRPr="003C02D2" w:rsidRDefault="00CC2BF7" w:rsidP="003C02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 таблица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7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787" w:type="dxa"/>
        <w:tblInd w:w="-176" w:type="dxa"/>
        <w:tblLook w:val="04A0" w:firstRow="1" w:lastRow="0" w:firstColumn="1" w:lastColumn="0" w:noHBand="0" w:noVBand="1"/>
      </w:tblPr>
      <w:tblGrid>
        <w:gridCol w:w="3828"/>
        <w:gridCol w:w="1384"/>
        <w:gridCol w:w="821"/>
        <w:gridCol w:w="1726"/>
        <w:gridCol w:w="1559"/>
        <w:gridCol w:w="1469"/>
      </w:tblGrid>
      <w:tr w:rsidR="00275C20" w:rsidRPr="003C02D2" w:rsidTr="001279BF">
        <w:trPr>
          <w:trHeight w:val="231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ведомства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СБР на 31.12.2021 </w:t>
            </w:r>
          </w:p>
        </w:tc>
        <w:tc>
          <w:tcPr>
            <w:tcW w:w="3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по форме 0503127</w:t>
            </w:r>
          </w:p>
        </w:tc>
      </w:tr>
      <w:tr w:rsidR="00275C20" w:rsidRPr="003C02D2" w:rsidTr="001279BF">
        <w:trPr>
          <w:trHeight w:val="509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(гр.5/гр.4*100)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75C20" w:rsidRPr="003C02D2" w:rsidTr="001279BF">
        <w:trPr>
          <w:trHeight w:val="35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Печенгского муниципального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1 314 470,4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1 162 117,1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88,4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294 665,7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276 020,0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14 079,2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179 088,9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120 216,4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253 026,1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214 513,2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84,8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128 195,0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17 875,7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90,3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93 431,5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275C20" w:rsidRPr="003C02D2" w:rsidTr="001279BF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Печенгского муниципального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22,6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</w:tr>
      <w:tr w:rsidR="00275C20" w:rsidRPr="003C02D2" w:rsidTr="001279BF">
        <w:trPr>
          <w:trHeight w:val="4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75C20" w:rsidRPr="003C02D2" w:rsidTr="001279BF">
        <w:trPr>
          <w:trHeight w:val="4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Печенгского муниципального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1 384 529,5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1 350 706,3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1 323 041,9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1 292 672,0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58 034,0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</w:t>
            </w:r>
          </w:p>
        </w:tc>
      </w:tr>
      <w:tr w:rsidR="00275C20" w:rsidRPr="003C02D2" w:rsidTr="001279BF">
        <w:trPr>
          <w:trHeight w:val="7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управлению имуществом администрации Печенгского муниципального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138 937,1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130 940,0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94,2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50 372,5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44 275,4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14 494,9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65 360,5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</w:tr>
      <w:tr w:rsidR="00275C20" w:rsidRPr="003C02D2" w:rsidTr="001279BF">
        <w:trPr>
          <w:trHeight w:val="40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Печенгского муниципального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8 333,8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97,3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8 333,8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275C20" w:rsidRPr="003C02D2" w:rsidTr="001279BF">
        <w:trPr>
          <w:trHeight w:val="3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Печенгского муниципального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4 587,7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4 587,7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75C20" w:rsidRPr="003C02D2" w:rsidTr="001279BF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2D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C20" w:rsidRPr="003C02D2" w:rsidRDefault="00275C20" w:rsidP="003C02D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C02D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2 853 859,3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2 657 311,2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C20" w:rsidRPr="003C02D2" w:rsidRDefault="00275C20" w:rsidP="003C02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93,1</w:t>
            </w:r>
          </w:p>
        </w:tc>
      </w:tr>
    </w:tbl>
    <w:p w:rsidR="00275C20" w:rsidRPr="003C02D2" w:rsidRDefault="00275C20" w:rsidP="003C02D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8615E6" w:rsidRPr="003C02D2" w:rsidRDefault="008615E6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Наименьший процент исполнения сложился по Финансовому управлению администрации Печенгского муниципального округа (22,6%) в связи с отсутствием исполнения по подразделу 11 «Резервные фонды» раздела 01 «Общегосударственные вопросы» и распределением средств резервного фонда администрации Печенгского муниципального округа с отражением расходов по соответствующим разделам, подразделам, кодам бюджетной классификации (заявительный характер расходов).</w:t>
      </w:r>
    </w:p>
    <w:p w:rsidR="00703BCF" w:rsidRPr="003C02D2" w:rsidRDefault="008615E6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Исполнение ниже 95,0% утвержденных бюджетных ассигнований сложилось по отдельным разделам классификации расходов бюджета следующих ГА</w:t>
      </w:r>
      <w:r w:rsidR="001232FE" w:rsidRPr="003C02D2">
        <w:rPr>
          <w:rFonts w:ascii="Times New Roman" w:hAnsi="Times New Roman" w:cs="Times New Roman"/>
          <w:sz w:val="20"/>
          <w:szCs w:val="20"/>
        </w:rPr>
        <w:t>БС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895CB1" w:rsidRPr="003C02D2" w:rsidRDefault="00895CB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Администрация Печенгского муниципального округа по разделам:</w:t>
      </w:r>
    </w:p>
    <w:p w:rsidR="00895CB1" w:rsidRPr="003C02D2" w:rsidRDefault="00895CB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01 «Общегосударственные вопросы» исполнено 276 020,0 тыс. рублей или 93,7% утверждённых назначений 294 665,7 тыс. рублей</w:t>
      </w:r>
      <w:r w:rsidR="00E817C5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101B15" w:rsidRPr="003C02D2">
        <w:rPr>
          <w:rFonts w:ascii="Times New Roman" w:hAnsi="Times New Roman" w:cs="Times New Roman"/>
          <w:sz w:val="20"/>
          <w:szCs w:val="20"/>
        </w:rPr>
        <w:t xml:space="preserve">низкое исполнение </w:t>
      </w:r>
      <w:r w:rsidR="00E817C5" w:rsidRPr="003C02D2">
        <w:rPr>
          <w:rFonts w:ascii="Times New Roman" w:hAnsi="Times New Roman" w:cs="Times New Roman"/>
          <w:sz w:val="20"/>
          <w:szCs w:val="20"/>
        </w:rPr>
        <w:t xml:space="preserve">в основном </w:t>
      </w:r>
      <w:r w:rsidR="00101B15" w:rsidRPr="003C02D2">
        <w:rPr>
          <w:rFonts w:ascii="Times New Roman" w:hAnsi="Times New Roman" w:cs="Times New Roman"/>
          <w:sz w:val="20"/>
          <w:szCs w:val="20"/>
        </w:rPr>
        <w:t xml:space="preserve">отмечено </w:t>
      </w:r>
      <w:r w:rsidR="00D63527" w:rsidRPr="003C02D2">
        <w:rPr>
          <w:rFonts w:ascii="Times New Roman" w:hAnsi="Times New Roman" w:cs="Times New Roman"/>
          <w:sz w:val="20"/>
          <w:szCs w:val="20"/>
        </w:rPr>
        <w:t xml:space="preserve">по функционированию местных администраций и </w:t>
      </w:r>
      <w:r w:rsidR="00E817C5" w:rsidRPr="003C02D2">
        <w:rPr>
          <w:rFonts w:ascii="Times New Roman" w:hAnsi="Times New Roman" w:cs="Times New Roman"/>
          <w:sz w:val="20"/>
          <w:szCs w:val="20"/>
        </w:rPr>
        <w:t>отсутствие исполнения по осуществлению полномочий по составлению (изменению) списков кандидатов в присяжные заседатели федеральных судов общей юрисдикции в Российской Фе</w:t>
      </w:r>
      <w:r w:rsidR="00620CEA" w:rsidRPr="003C02D2">
        <w:rPr>
          <w:rFonts w:ascii="Times New Roman" w:hAnsi="Times New Roman" w:cs="Times New Roman"/>
          <w:sz w:val="20"/>
          <w:szCs w:val="20"/>
        </w:rPr>
        <w:t>дерации</w:t>
      </w:r>
      <w:r w:rsidR="00AD0B06" w:rsidRPr="003C02D2">
        <w:rPr>
          <w:rFonts w:ascii="Times New Roman" w:hAnsi="Times New Roman" w:cs="Times New Roman"/>
          <w:sz w:val="20"/>
          <w:szCs w:val="20"/>
        </w:rPr>
        <w:t>;</w:t>
      </w:r>
    </w:p>
    <w:p w:rsidR="00895CB1" w:rsidRPr="003C02D2" w:rsidRDefault="00895CB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>04 «Национальная экономика» исполнено 120 216,4 тыс. рублей или 67,1% утверждённых назначений 179 088,9 тыс. рублей</w:t>
      </w:r>
      <w:r w:rsidR="00AD0B06" w:rsidRPr="003C02D2">
        <w:rPr>
          <w:rFonts w:ascii="Times New Roman" w:hAnsi="Times New Roman" w:cs="Times New Roman"/>
          <w:sz w:val="20"/>
          <w:szCs w:val="20"/>
        </w:rPr>
        <w:t xml:space="preserve"> низкое исполнение </w:t>
      </w:r>
      <w:r w:rsidR="00A414CF" w:rsidRPr="003C02D2">
        <w:rPr>
          <w:rFonts w:ascii="Times New Roman" w:hAnsi="Times New Roman" w:cs="Times New Roman"/>
          <w:sz w:val="20"/>
          <w:szCs w:val="20"/>
        </w:rPr>
        <w:t xml:space="preserve">отмечено в основном </w:t>
      </w:r>
      <w:r w:rsidR="00EE4BA5" w:rsidRPr="003C02D2">
        <w:rPr>
          <w:rFonts w:ascii="Times New Roman" w:hAnsi="Times New Roman" w:cs="Times New Roman"/>
          <w:sz w:val="20"/>
          <w:szCs w:val="20"/>
        </w:rPr>
        <w:t xml:space="preserve">по </w:t>
      </w:r>
      <w:r w:rsidR="004F2B46" w:rsidRPr="003C02D2">
        <w:rPr>
          <w:rFonts w:ascii="Times New Roman" w:hAnsi="Times New Roman" w:cs="Times New Roman"/>
          <w:sz w:val="20"/>
          <w:szCs w:val="20"/>
        </w:rPr>
        <w:t>осуществлению деятельности по отлову и содержанию  животных без владельцев</w:t>
      </w:r>
      <w:r w:rsidR="00AD0B06" w:rsidRPr="003C02D2">
        <w:rPr>
          <w:rFonts w:ascii="Times New Roman" w:hAnsi="Times New Roman" w:cs="Times New Roman"/>
          <w:sz w:val="20"/>
          <w:szCs w:val="20"/>
        </w:rPr>
        <w:t>, отсутствия исполнения по реализации проектов развития социальной и инженерной инфраструктур, осуществлению отдельных государственных полномочий по установлению регулируемых тарифов на перевозки пассажиров и багажа автомобильным транспортом и городским наземным электрическим</w:t>
      </w:r>
      <w:proofErr w:type="gramEnd"/>
      <w:r w:rsidR="00AD0B06" w:rsidRPr="003C02D2">
        <w:rPr>
          <w:rFonts w:ascii="Times New Roman" w:hAnsi="Times New Roman" w:cs="Times New Roman"/>
          <w:sz w:val="20"/>
          <w:szCs w:val="20"/>
        </w:rPr>
        <w:t xml:space="preserve"> транспортом;</w:t>
      </w:r>
    </w:p>
    <w:p w:rsidR="00F629E7" w:rsidRPr="003C02D2" w:rsidRDefault="00F629E7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lastRenderedPageBreak/>
        <w:t>05 «Жилищно-коммунальное хозяйство» исполнено 214 513,2 тыс. рублей или 84,8% утверждённых назначений 253 026,1 тыс. рублей</w:t>
      </w:r>
      <w:r w:rsidR="0043250B" w:rsidRPr="003C02D2">
        <w:rPr>
          <w:rFonts w:ascii="Times New Roman" w:hAnsi="Times New Roman" w:cs="Times New Roman"/>
          <w:sz w:val="20"/>
          <w:szCs w:val="20"/>
        </w:rPr>
        <w:t xml:space="preserve"> низкое исполнение</w:t>
      </w:r>
      <w:r w:rsidR="00A0238D" w:rsidRPr="003C02D2">
        <w:rPr>
          <w:rFonts w:ascii="Times New Roman" w:hAnsi="Times New Roman" w:cs="Times New Roman"/>
          <w:sz w:val="20"/>
          <w:szCs w:val="20"/>
        </w:rPr>
        <w:t xml:space="preserve"> сложилось</w:t>
      </w:r>
      <w:r w:rsidR="0043250B" w:rsidRPr="003C02D2">
        <w:rPr>
          <w:rFonts w:ascii="Times New Roman" w:hAnsi="Times New Roman" w:cs="Times New Roman"/>
          <w:sz w:val="20"/>
          <w:szCs w:val="20"/>
        </w:rPr>
        <w:t xml:space="preserve"> по имуществу, составляющим муниципальную казну, по обеспечению функционирования жилищно – коммунальной инфраструктуры</w:t>
      </w:r>
      <w:r w:rsidR="00F6490D" w:rsidRPr="003C02D2">
        <w:rPr>
          <w:rFonts w:ascii="Times New Roman" w:hAnsi="Times New Roman" w:cs="Times New Roman"/>
          <w:sz w:val="20"/>
          <w:szCs w:val="20"/>
        </w:rPr>
        <w:t>, по мероприятиям в сфере энергосбережения, по строительству объектов муниципальной собственности (новое кладбище), по уличному освещению, по благоустройству и озеленению территорий общего пользования</w:t>
      </w:r>
      <w:r w:rsidR="00D23835" w:rsidRPr="003C02D2">
        <w:rPr>
          <w:rFonts w:ascii="Times New Roman" w:hAnsi="Times New Roman" w:cs="Times New Roman"/>
          <w:sz w:val="20"/>
          <w:szCs w:val="20"/>
        </w:rPr>
        <w:t xml:space="preserve"> и дворовых территорий</w:t>
      </w:r>
      <w:r w:rsidR="00F6490D" w:rsidRPr="003C02D2">
        <w:rPr>
          <w:rFonts w:ascii="Times New Roman" w:hAnsi="Times New Roman" w:cs="Times New Roman"/>
          <w:sz w:val="20"/>
          <w:szCs w:val="20"/>
        </w:rPr>
        <w:t>, по реализацию проектов «Обустройство крытой</w:t>
      </w:r>
      <w:proofErr w:type="gramEnd"/>
      <w:r w:rsidR="00F6490D" w:rsidRPr="003C02D2">
        <w:rPr>
          <w:rFonts w:ascii="Times New Roman" w:hAnsi="Times New Roman" w:cs="Times New Roman"/>
          <w:sz w:val="20"/>
          <w:szCs w:val="20"/>
        </w:rPr>
        <w:t xml:space="preserve"> спортивной площадки с уличными тренажерами»</w:t>
      </w:r>
      <w:r w:rsidR="00E836B7" w:rsidRPr="003C02D2">
        <w:rPr>
          <w:rFonts w:ascii="Times New Roman" w:hAnsi="Times New Roman" w:cs="Times New Roman"/>
          <w:sz w:val="20"/>
          <w:szCs w:val="20"/>
        </w:rPr>
        <w:t>, по формированию современной городской среды (дворовые территории)</w:t>
      </w:r>
      <w:r w:rsidR="00F824AE" w:rsidRPr="003C02D2">
        <w:rPr>
          <w:rFonts w:ascii="Times New Roman" w:hAnsi="Times New Roman" w:cs="Times New Roman"/>
          <w:sz w:val="20"/>
          <w:szCs w:val="20"/>
        </w:rPr>
        <w:t>;</w:t>
      </w:r>
    </w:p>
    <w:p w:rsidR="00F629E7" w:rsidRPr="003C02D2" w:rsidRDefault="00F629E7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>10 «Социальная политика» исполнено 17 875,7 тыс. рублей или 90,3% утверждённых назначений 19 786,8 тыс. рублей</w:t>
      </w:r>
      <w:r w:rsidR="00F824AE" w:rsidRPr="003C02D2">
        <w:rPr>
          <w:rFonts w:ascii="Times New Roman" w:hAnsi="Times New Roman" w:cs="Times New Roman"/>
          <w:sz w:val="20"/>
          <w:szCs w:val="20"/>
        </w:rPr>
        <w:t xml:space="preserve"> низкое исполнение </w:t>
      </w:r>
      <w:r w:rsidR="00A414CF" w:rsidRPr="003C02D2">
        <w:rPr>
          <w:rFonts w:ascii="Times New Roman" w:hAnsi="Times New Roman" w:cs="Times New Roman"/>
          <w:sz w:val="20"/>
          <w:szCs w:val="20"/>
        </w:rPr>
        <w:t xml:space="preserve">отмечено </w:t>
      </w:r>
      <w:r w:rsidR="00F824AE" w:rsidRPr="003C02D2">
        <w:rPr>
          <w:rFonts w:ascii="Times New Roman" w:hAnsi="Times New Roman" w:cs="Times New Roman"/>
          <w:sz w:val="20"/>
          <w:szCs w:val="20"/>
        </w:rPr>
        <w:t>по организации и предоставлению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типа,</w:t>
      </w:r>
      <w:r w:rsidR="000423CA" w:rsidRPr="003C02D2">
        <w:rPr>
          <w:rFonts w:ascii="Times New Roman" w:hAnsi="Times New Roman" w:cs="Times New Roman"/>
          <w:sz w:val="20"/>
          <w:szCs w:val="20"/>
        </w:rPr>
        <w:t xml:space="preserve"> по расходам, связанных с выплатой компенсации родительской платы за присмотр и уход за детьми, посещающими</w:t>
      </w:r>
      <w:proofErr w:type="gramEnd"/>
      <w:r w:rsidR="000423CA" w:rsidRPr="003C02D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423CA" w:rsidRPr="003C02D2">
        <w:rPr>
          <w:rFonts w:ascii="Times New Roman" w:hAnsi="Times New Roman" w:cs="Times New Roman"/>
          <w:sz w:val="20"/>
          <w:szCs w:val="20"/>
        </w:rPr>
        <w:t>образовательные организации, реализующие общеобразовательные программы  дошкольного образования (банковские, почтовые услуги, расходы на компенсацию затрат деятельности органов местного самоуправления и учреждений, находящихся в их ведении;</w:t>
      </w:r>
      <w:r w:rsidR="00F824AE" w:rsidRPr="003C02D2">
        <w:rPr>
          <w:rFonts w:ascii="Times New Roman" w:hAnsi="Times New Roman" w:cs="Times New Roman"/>
          <w:sz w:val="20"/>
          <w:szCs w:val="20"/>
        </w:rPr>
        <w:t xml:space="preserve"> отсутствие исполнения по возмещению расходов по гарантированному перечню услуг по погребению</w:t>
      </w:r>
      <w:r w:rsidR="00DF7F8A" w:rsidRPr="003C02D2">
        <w:rPr>
          <w:rFonts w:ascii="Times New Roman" w:hAnsi="Times New Roman" w:cs="Times New Roman"/>
          <w:sz w:val="20"/>
          <w:szCs w:val="20"/>
        </w:rPr>
        <w:t>, по осуществлению государственных полномочий по предоставлению и организации выплаты вознаграждения опекунам совершеннолетних недееспособных граждан</w:t>
      </w:r>
      <w:r w:rsidR="008A0E50" w:rsidRPr="003C02D2">
        <w:rPr>
          <w:rFonts w:ascii="Times New Roman" w:hAnsi="Times New Roman" w:cs="Times New Roman"/>
          <w:sz w:val="20"/>
          <w:szCs w:val="20"/>
        </w:rPr>
        <w:t>, по обеспечению жильем молодых семей</w:t>
      </w:r>
      <w:r w:rsidR="00A0238D" w:rsidRPr="003C02D2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F629E7" w:rsidRPr="003C02D2" w:rsidRDefault="00F629E7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>11 «Физическая культура и спорт» исполнено 93 431,5 тыс. рублей или 80,7% утверждённых н</w:t>
      </w:r>
      <w:r w:rsidR="00A0238D" w:rsidRPr="003C02D2">
        <w:rPr>
          <w:rFonts w:ascii="Times New Roman" w:hAnsi="Times New Roman" w:cs="Times New Roman"/>
          <w:sz w:val="20"/>
          <w:szCs w:val="20"/>
        </w:rPr>
        <w:t xml:space="preserve">азначений 115 794,2 тыс. рублей низкое исполнение сложилось по модернизации и укреплению материально-технической базы муниципальных бюджетных учреждений, </w:t>
      </w:r>
      <w:r w:rsidR="007F2004" w:rsidRPr="003C02D2">
        <w:rPr>
          <w:rFonts w:ascii="Times New Roman" w:hAnsi="Times New Roman" w:cs="Times New Roman"/>
          <w:sz w:val="20"/>
          <w:szCs w:val="20"/>
        </w:rPr>
        <w:t>по профессиональному развитию работников муниципальных бюджетных учреждений, финансируемых из бюджета округа, по мероприятиям спортивной направленности, по созданию комфортной городской среды в малых городах и исторических поселениях - победителях Всероссийского конкурса лучших</w:t>
      </w:r>
      <w:proofErr w:type="gramEnd"/>
      <w:r w:rsidR="007F2004" w:rsidRPr="003C02D2">
        <w:rPr>
          <w:rFonts w:ascii="Times New Roman" w:hAnsi="Times New Roman" w:cs="Times New Roman"/>
          <w:sz w:val="20"/>
          <w:szCs w:val="20"/>
        </w:rPr>
        <w:t xml:space="preserve"> проектов создания комфортной городской среды.</w:t>
      </w:r>
    </w:p>
    <w:p w:rsidR="00AB00B9" w:rsidRPr="003C02D2" w:rsidRDefault="00AB00B9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Комитет по управлению имуществом администрации Печенгского муниципального округа по разделам:</w:t>
      </w:r>
    </w:p>
    <w:p w:rsidR="00A90D30" w:rsidRPr="003C02D2" w:rsidRDefault="00A90D30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01 «Общегосударственные вопросы» исполнено 44 275,4 тыс. рублей или 87,9% утверждённых назначений 50 372,5 тыс. рублей </w:t>
      </w:r>
      <w:r w:rsidR="00A711A7" w:rsidRPr="003C02D2">
        <w:rPr>
          <w:rFonts w:ascii="Times New Roman" w:hAnsi="Times New Roman" w:cs="Times New Roman"/>
          <w:sz w:val="20"/>
          <w:szCs w:val="20"/>
        </w:rPr>
        <w:t>низкое исполнение сложилось по управлению и распоряжению имуществом, составляющим муниципальную казну;</w:t>
      </w:r>
    </w:p>
    <w:p w:rsidR="00A711A7" w:rsidRPr="003C02D2" w:rsidRDefault="00A711A7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 xml:space="preserve">10 «Социальная политика» исполнено 2 169,1 тыс. рублей или 81,0% утверждённых назначений 2 678,2 тыс. рублей низкое исполнение </w:t>
      </w:r>
      <w:r w:rsidR="00CC4EBE" w:rsidRPr="003C02D2">
        <w:rPr>
          <w:rFonts w:ascii="Times New Roman" w:hAnsi="Times New Roman" w:cs="Times New Roman"/>
          <w:sz w:val="20"/>
          <w:szCs w:val="20"/>
        </w:rPr>
        <w:t xml:space="preserve">сложилось по </w:t>
      </w:r>
      <w:r w:rsidR="00CC4EBE" w:rsidRPr="003C02D2"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4E4202" w:rsidRPr="003C02D2">
        <w:rPr>
          <w:rFonts w:ascii="Times New Roman" w:hAnsi="Times New Roman" w:cs="Times New Roman"/>
          <w:sz w:val="20"/>
          <w:szCs w:val="20"/>
        </w:rPr>
        <w:t>редоставлени</w:t>
      </w:r>
      <w:r w:rsidR="00CC4EBE" w:rsidRPr="003C02D2">
        <w:rPr>
          <w:rFonts w:ascii="Times New Roman" w:hAnsi="Times New Roman" w:cs="Times New Roman"/>
          <w:sz w:val="20"/>
          <w:szCs w:val="20"/>
        </w:rPr>
        <w:t>ю</w:t>
      </w:r>
      <w:r w:rsidR="004E4202" w:rsidRPr="003C02D2">
        <w:rPr>
          <w:rFonts w:ascii="Times New Roman" w:hAnsi="Times New Roman" w:cs="Times New Roman"/>
          <w:sz w:val="20"/>
          <w:szCs w:val="20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3C02D2">
        <w:rPr>
          <w:rFonts w:ascii="Times New Roman" w:hAnsi="Times New Roman" w:cs="Times New Roman"/>
          <w:sz w:val="20"/>
          <w:szCs w:val="20"/>
        </w:rPr>
        <w:t xml:space="preserve">; отсутствие исполнения </w:t>
      </w:r>
      <w:r w:rsidR="004E4202" w:rsidRPr="003C02D2">
        <w:rPr>
          <w:rFonts w:ascii="Times New Roman" w:hAnsi="Times New Roman" w:cs="Times New Roman"/>
          <w:sz w:val="20"/>
          <w:szCs w:val="20"/>
        </w:rPr>
        <w:t>по осуществлению государственных полномочий по предоставлению единовременной денежной выплаты многодетным семьям на улучшение жилищных условий.</w:t>
      </w:r>
      <w:proofErr w:type="gramEnd"/>
    </w:p>
    <w:p w:rsidR="007026F4" w:rsidRPr="003C02D2" w:rsidRDefault="007026F4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3.2. Расходы на содержание органов местного самоуправления Печенгского муниципального округа.</w:t>
      </w:r>
    </w:p>
    <w:p w:rsidR="007026F4" w:rsidRPr="003C02D2" w:rsidRDefault="007026F4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 xml:space="preserve">Расходы на содержание органов местного самоуправления исполнены в сумме </w:t>
      </w:r>
      <w:r w:rsidR="00887477" w:rsidRPr="003C02D2">
        <w:rPr>
          <w:rFonts w:ascii="Times New Roman" w:hAnsi="Times New Roman" w:cs="Times New Roman"/>
          <w:sz w:val="20"/>
          <w:szCs w:val="20"/>
        </w:rPr>
        <w:t xml:space="preserve">122 042,7 </w:t>
      </w:r>
      <w:r w:rsidRPr="003C02D2">
        <w:rPr>
          <w:rFonts w:ascii="Times New Roman" w:hAnsi="Times New Roman" w:cs="Times New Roman"/>
          <w:sz w:val="20"/>
          <w:szCs w:val="20"/>
        </w:rPr>
        <w:t>тыс. руб</w:t>
      </w:r>
      <w:r w:rsidR="00887477" w:rsidRPr="003C02D2">
        <w:rPr>
          <w:rFonts w:ascii="Times New Roman" w:hAnsi="Times New Roman" w:cs="Times New Roman"/>
          <w:sz w:val="20"/>
          <w:szCs w:val="20"/>
        </w:rPr>
        <w:t xml:space="preserve">лей или 91,4%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887477" w:rsidRPr="003C02D2">
        <w:rPr>
          <w:rFonts w:ascii="Times New Roman" w:hAnsi="Times New Roman" w:cs="Times New Roman"/>
          <w:sz w:val="20"/>
          <w:szCs w:val="20"/>
        </w:rPr>
        <w:t xml:space="preserve">назначений </w:t>
      </w:r>
      <w:r w:rsidR="00607493" w:rsidRPr="003C02D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887477" w:rsidRPr="003C02D2">
        <w:rPr>
          <w:rFonts w:ascii="Times New Roman" w:hAnsi="Times New Roman" w:cs="Times New Roman"/>
          <w:sz w:val="20"/>
          <w:szCs w:val="20"/>
        </w:rPr>
        <w:t>133 479,3 тыс. рублей, что не п</w:t>
      </w:r>
      <w:r w:rsidRPr="003C02D2">
        <w:rPr>
          <w:rFonts w:ascii="Times New Roman" w:hAnsi="Times New Roman" w:cs="Times New Roman"/>
          <w:sz w:val="20"/>
          <w:szCs w:val="20"/>
        </w:rPr>
        <w:t>ревышает норматив,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установленный постановлением </w:t>
      </w:r>
      <w:r w:rsidR="00887477" w:rsidRPr="003C02D2">
        <w:rPr>
          <w:rFonts w:ascii="Times New Roman" w:hAnsi="Times New Roman" w:cs="Times New Roman"/>
          <w:sz w:val="20"/>
          <w:szCs w:val="20"/>
        </w:rPr>
        <w:t>Правительства Мурманской области от 22.12.2020 № 920-ПП «Об утверждении нормативов формирования расходов на содержание органов местного самоуправления муниципальных образований Мурманской области на 2021 год»</w:t>
      </w:r>
      <w:r w:rsidRPr="003C02D2">
        <w:rPr>
          <w:rFonts w:ascii="Times New Roman" w:hAnsi="Times New Roman" w:cs="Times New Roman"/>
          <w:sz w:val="20"/>
          <w:szCs w:val="20"/>
        </w:rPr>
        <w:t xml:space="preserve">, в сумме </w:t>
      </w:r>
      <w:r w:rsidR="00887477" w:rsidRPr="003C02D2">
        <w:rPr>
          <w:rFonts w:ascii="Times New Roman" w:hAnsi="Times New Roman" w:cs="Times New Roman"/>
          <w:sz w:val="20"/>
          <w:szCs w:val="20"/>
        </w:rPr>
        <w:t>136 305,0 тыс. рублей.</w:t>
      </w:r>
      <w:proofErr w:type="gramEnd"/>
    </w:p>
    <w:p w:rsidR="007026F4" w:rsidRPr="003C02D2" w:rsidRDefault="007026F4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>В соответствии с приказом Министерства финансов Мурманской области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от </w:t>
      </w:r>
      <w:r w:rsidR="009713B1" w:rsidRPr="003C02D2">
        <w:rPr>
          <w:rFonts w:ascii="Times New Roman" w:hAnsi="Times New Roman" w:cs="Times New Roman"/>
          <w:sz w:val="20"/>
          <w:szCs w:val="20"/>
        </w:rPr>
        <w:t>07.10.2020</w:t>
      </w:r>
      <w:r w:rsidRPr="003C02D2">
        <w:rPr>
          <w:rFonts w:ascii="Times New Roman" w:hAnsi="Times New Roman" w:cs="Times New Roman"/>
          <w:sz w:val="20"/>
          <w:szCs w:val="20"/>
        </w:rPr>
        <w:t xml:space="preserve"> № </w:t>
      </w:r>
      <w:r w:rsidR="009713B1" w:rsidRPr="003C02D2">
        <w:rPr>
          <w:rFonts w:ascii="Times New Roman" w:hAnsi="Times New Roman" w:cs="Times New Roman"/>
          <w:sz w:val="20"/>
          <w:szCs w:val="20"/>
        </w:rPr>
        <w:t>166</w:t>
      </w:r>
      <w:r w:rsidRPr="003C02D2">
        <w:rPr>
          <w:rFonts w:ascii="Times New Roman" w:hAnsi="Times New Roman" w:cs="Times New Roman"/>
          <w:sz w:val="20"/>
          <w:szCs w:val="20"/>
        </w:rPr>
        <w:t>н «Об утверждении на 202</w:t>
      </w:r>
      <w:r w:rsidR="009713B1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 xml:space="preserve"> год перечней муниципальных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образований в зависимости от доли дотаций в доходах местного бюджета»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муниципальное образование </w:t>
      </w:r>
      <w:r w:rsidR="009713B1" w:rsidRPr="003C02D2">
        <w:rPr>
          <w:rFonts w:ascii="Times New Roman" w:hAnsi="Times New Roman" w:cs="Times New Roman"/>
          <w:sz w:val="20"/>
          <w:szCs w:val="20"/>
        </w:rPr>
        <w:t>Печенгский муниципальный округ</w:t>
      </w:r>
      <w:r w:rsidRPr="003C02D2">
        <w:rPr>
          <w:rFonts w:ascii="Times New Roman" w:hAnsi="Times New Roman" w:cs="Times New Roman"/>
          <w:sz w:val="20"/>
          <w:szCs w:val="20"/>
        </w:rPr>
        <w:t xml:space="preserve"> относится к</w:t>
      </w:r>
      <w:r w:rsidR="009713B1" w:rsidRPr="003C02D2">
        <w:rPr>
          <w:rFonts w:ascii="Times New Roman" w:hAnsi="Times New Roman" w:cs="Times New Roman"/>
          <w:sz w:val="20"/>
          <w:szCs w:val="20"/>
        </w:rPr>
        <w:t>о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9713B1" w:rsidRPr="003C02D2">
        <w:rPr>
          <w:rFonts w:ascii="Times New Roman" w:hAnsi="Times New Roman" w:cs="Times New Roman"/>
          <w:sz w:val="20"/>
          <w:szCs w:val="20"/>
        </w:rPr>
        <w:t xml:space="preserve">второй </w:t>
      </w:r>
      <w:r w:rsidRPr="003C02D2">
        <w:rPr>
          <w:rFonts w:ascii="Times New Roman" w:hAnsi="Times New Roman" w:cs="Times New Roman"/>
          <w:sz w:val="20"/>
          <w:szCs w:val="20"/>
        </w:rPr>
        <w:t>группе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муниципальных образований, доля дотаций из областного бюджета в собственных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доходах в течение двух из трех последних отчетных финансовых лет </w:t>
      </w:r>
      <w:r w:rsidR="009713B1" w:rsidRPr="003C02D2">
        <w:rPr>
          <w:rFonts w:ascii="Times New Roman" w:hAnsi="Times New Roman" w:cs="Times New Roman"/>
          <w:sz w:val="20"/>
          <w:szCs w:val="20"/>
        </w:rPr>
        <w:t>превышала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5,0%.</w:t>
      </w:r>
      <w:proofErr w:type="gramEnd"/>
    </w:p>
    <w:p w:rsidR="0086025D" w:rsidRPr="003C02D2" w:rsidRDefault="007026F4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Ограничения, установленные статьей 136 Бюджетного кодекса Российской</w:t>
      </w:r>
      <w:r w:rsidR="00721DB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Федерации</w:t>
      </w:r>
      <w:r w:rsidR="009713B1" w:rsidRPr="003C02D2">
        <w:rPr>
          <w:rFonts w:ascii="Times New Roman" w:hAnsi="Times New Roman" w:cs="Times New Roman"/>
          <w:sz w:val="20"/>
          <w:szCs w:val="20"/>
        </w:rPr>
        <w:t>,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9713B1" w:rsidRPr="003C02D2">
        <w:rPr>
          <w:rFonts w:ascii="Times New Roman" w:hAnsi="Times New Roman" w:cs="Times New Roman"/>
          <w:sz w:val="20"/>
          <w:szCs w:val="20"/>
        </w:rPr>
        <w:t>муниципальным образованием Печенгский муниципальный округ соблюдены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86025D" w:rsidRPr="003C02D2" w:rsidRDefault="0086025D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3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.3. Резервный фонд</w:t>
      </w:r>
      <w:r w:rsidR="006D5F21"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9F1A89" w:rsidRPr="003C02D2" w:rsidRDefault="00DC1F5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 xml:space="preserve">Статьей </w:t>
      </w:r>
      <w:r w:rsidR="009F1A89" w:rsidRPr="003C02D2">
        <w:rPr>
          <w:rFonts w:ascii="Times New Roman" w:hAnsi="Times New Roman" w:cs="Times New Roman"/>
          <w:sz w:val="20"/>
          <w:szCs w:val="20"/>
        </w:rPr>
        <w:t>8</w:t>
      </w:r>
      <w:r w:rsidRPr="003C02D2">
        <w:rPr>
          <w:rFonts w:ascii="Times New Roman" w:hAnsi="Times New Roman" w:cs="Times New Roman"/>
          <w:sz w:val="20"/>
          <w:szCs w:val="20"/>
        </w:rPr>
        <w:t xml:space="preserve"> Решения о бюджете в первоначальной редакции и приложениями </w:t>
      </w:r>
      <w:r w:rsidR="007A486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9F1A89" w:rsidRPr="003C02D2">
        <w:rPr>
          <w:rFonts w:ascii="Times New Roman" w:hAnsi="Times New Roman" w:cs="Times New Roman"/>
          <w:sz w:val="20"/>
          <w:szCs w:val="20"/>
        </w:rPr>
        <w:t>6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 </w:t>
      </w:r>
      <w:r w:rsidR="009F1A89" w:rsidRPr="003C02D2">
        <w:rPr>
          <w:rFonts w:ascii="Times New Roman" w:hAnsi="Times New Roman" w:cs="Times New Roman"/>
          <w:sz w:val="20"/>
          <w:szCs w:val="20"/>
        </w:rPr>
        <w:t>7</w:t>
      </w:r>
      <w:r w:rsidRPr="003C02D2">
        <w:rPr>
          <w:rFonts w:ascii="Times New Roman" w:hAnsi="Times New Roman" w:cs="Times New Roman"/>
          <w:sz w:val="20"/>
          <w:szCs w:val="20"/>
        </w:rPr>
        <w:t xml:space="preserve"> к указанному решению размер </w:t>
      </w:r>
      <w:r w:rsidR="009F1A89" w:rsidRPr="003C02D2">
        <w:rPr>
          <w:rFonts w:ascii="Times New Roman" w:hAnsi="Times New Roman" w:cs="Times New Roman"/>
          <w:sz w:val="20"/>
          <w:szCs w:val="20"/>
        </w:rPr>
        <w:t xml:space="preserve">резервного фонда  администрации Печенгского муниципального  округа на 2021 </w:t>
      </w:r>
      <w:r w:rsidRPr="003C02D2">
        <w:rPr>
          <w:rFonts w:ascii="Times New Roman" w:hAnsi="Times New Roman" w:cs="Times New Roman"/>
          <w:sz w:val="20"/>
          <w:szCs w:val="20"/>
        </w:rPr>
        <w:t xml:space="preserve">(далее – резервный фонд) утвержден в объеме </w:t>
      </w:r>
      <w:r w:rsidR="009F1A89" w:rsidRPr="003C02D2">
        <w:rPr>
          <w:rFonts w:ascii="Times New Roman" w:hAnsi="Times New Roman" w:cs="Times New Roman"/>
          <w:sz w:val="20"/>
          <w:szCs w:val="20"/>
        </w:rPr>
        <w:t>3 000,0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руб. При</w:t>
      </w:r>
      <w:r w:rsidR="007A486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внесении изменений в Решение о бюджете объем резервного фонда установлен в</w:t>
      </w:r>
      <w:r w:rsidR="007A486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размере </w:t>
      </w:r>
      <w:r w:rsidR="009F1A89" w:rsidRPr="003C02D2">
        <w:rPr>
          <w:rFonts w:ascii="Times New Roman" w:hAnsi="Times New Roman" w:cs="Times New Roman"/>
          <w:sz w:val="20"/>
          <w:szCs w:val="20"/>
        </w:rPr>
        <w:t xml:space="preserve">4 600,6 </w:t>
      </w:r>
      <w:r w:rsidRPr="003C02D2">
        <w:rPr>
          <w:rFonts w:ascii="Times New Roman" w:hAnsi="Times New Roman" w:cs="Times New Roman"/>
          <w:sz w:val="20"/>
          <w:szCs w:val="20"/>
        </w:rPr>
        <w:t>тыс. руб</w:t>
      </w:r>
      <w:r w:rsidR="009F1A89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(в редакции от </w:t>
      </w:r>
      <w:r w:rsidR="009F1A89" w:rsidRPr="003C02D2">
        <w:rPr>
          <w:rFonts w:ascii="Times New Roman" w:hAnsi="Times New Roman" w:cs="Times New Roman"/>
          <w:sz w:val="20"/>
          <w:szCs w:val="20"/>
        </w:rPr>
        <w:t>21.05.2021</w:t>
      </w:r>
      <w:r w:rsidRPr="003C02D2">
        <w:rPr>
          <w:rFonts w:ascii="Times New Roman" w:hAnsi="Times New Roman" w:cs="Times New Roman"/>
          <w:sz w:val="20"/>
          <w:szCs w:val="20"/>
        </w:rPr>
        <w:t xml:space="preserve"> № </w:t>
      </w:r>
      <w:r w:rsidR="009F1A89" w:rsidRPr="003C02D2">
        <w:rPr>
          <w:rFonts w:ascii="Times New Roman" w:hAnsi="Times New Roman" w:cs="Times New Roman"/>
          <w:sz w:val="20"/>
          <w:szCs w:val="20"/>
        </w:rPr>
        <w:t>171).</w:t>
      </w:r>
      <w:proofErr w:type="gramEnd"/>
    </w:p>
    <w:p w:rsidR="00DC1F51" w:rsidRPr="003C02D2" w:rsidRDefault="00DC1F5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Размер резервного фонда в отчетном периоде не</w:t>
      </w:r>
      <w:r w:rsidR="009F1A89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превышает ограничения, установленные статьей 81 Бюджетного кодекса</w:t>
      </w:r>
      <w:r w:rsidR="009F1A89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Российской Федерации.</w:t>
      </w:r>
    </w:p>
    <w:p w:rsidR="00DC1F51" w:rsidRPr="003C02D2" w:rsidRDefault="00DC1F5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Согласно данным отчетной формы 0503117 </w:t>
      </w:r>
      <w:r w:rsidR="001C1A37" w:rsidRPr="003C02D2">
        <w:rPr>
          <w:rFonts w:ascii="Times New Roman" w:hAnsi="Times New Roman" w:cs="Times New Roman"/>
          <w:sz w:val="20"/>
          <w:szCs w:val="20"/>
        </w:rPr>
        <w:t>исполнение</w:t>
      </w:r>
      <w:r w:rsidRPr="003C02D2">
        <w:rPr>
          <w:rFonts w:ascii="Times New Roman" w:hAnsi="Times New Roman" w:cs="Times New Roman"/>
          <w:sz w:val="20"/>
          <w:szCs w:val="20"/>
        </w:rPr>
        <w:t xml:space="preserve"> бюджетны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х </w:t>
      </w:r>
      <w:r w:rsidRPr="003C02D2">
        <w:rPr>
          <w:rFonts w:ascii="Times New Roman" w:hAnsi="Times New Roman" w:cs="Times New Roman"/>
          <w:sz w:val="20"/>
          <w:szCs w:val="20"/>
        </w:rPr>
        <w:t>ассигновани</w:t>
      </w:r>
      <w:r w:rsidR="001C1A37" w:rsidRPr="003C02D2">
        <w:rPr>
          <w:rFonts w:ascii="Times New Roman" w:hAnsi="Times New Roman" w:cs="Times New Roman"/>
          <w:sz w:val="20"/>
          <w:szCs w:val="20"/>
        </w:rPr>
        <w:t>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за счет средств резервного фонда составили </w:t>
      </w:r>
      <w:r w:rsidR="001C1A37" w:rsidRPr="003C02D2">
        <w:rPr>
          <w:rFonts w:ascii="Times New Roman" w:hAnsi="Times New Roman" w:cs="Times New Roman"/>
          <w:sz w:val="20"/>
          <w:szCs w:val="20"/>
        </w:rPr>
        <w:t>4 600,6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1C1A37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>, в том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числе: </w:t>
      </w:r>
      <w:r w:rsidR="001C1A37" w:rsidRPr="003C02D2">
        <w:rPr>
          <w:rFonts w:ascii="Times New Roman" w:hAnsi="Times New Roman" w:cs="Times New Roman"/>
          <w:sz w:val="20"/>
          <w:szCs w:val="20"/>
        </w:rPr>
        <w:t>2 455,3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1C1A37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– распределено ГАСБ</w:t>
      </w:r>
      <w:r w:rsidR="00C64655" w:rsidRPr="003C02D2">
        <w:rPr>
          <w:rFonts w:ascii="Times New Roman" w:hAnsi="Times New Roman" w:cs="Times New Roman"/>
          <w:sz w:val="20"/>
          <w:szCs w:val="20"/>
        </w:rPr>
        <w:t>;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1C1A37" w:rsidRPr="003C02D2">
        <w:rPr>
          <w:rFonts w:ascii="Times New Roman" w:hAnsi="Times New Roman" w:cs="Times New Roman"/>
          <w:sz w:val="20"/>
          <w:szCs w:val="20"/>
        </w:rPr>
        <w:t>2 145,3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1C1A37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–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неиспользованный остаток средств на конец отчетного периода.</w:t>
      </w:r>
    </w:p>
    <w:p w:rsidR="00DC1F51" w:rsidRPr="003C02D2" w:rsidRDefault="00DC1F51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 xml:space="preserve">Средства из резервного фонда выделялись на основании </w:t>
      </w:r>
      <w:r w:rsidR="00BA169C" w:rsidRPr="003C02D2">
        <w:rPr>
          <w:rFonts w:ascii="Times New Roman" w:hAnsi="Times New Roman" w:cs="Times New Roman"/>
          <w:sz w:val="20"/>
          <w:szCs w:val="20"/>
        </w:rPr>
        <w:t>распоряжений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EF2255" w:rsidRPr="003C02D2">
        <w:rPr>
          <w:rFonts w:ascii="Times New Roman" w:hAnsi="Times New Roman" w:cs="Times New Roman"/>
          <w:sz w:val="20"/>
          <w:szCs w:val="20"/>
        </w:rPr>
        <w:t>А</w:t>
      </w:r>
      <w:r w:rsidRPr="003C02D2">
        <w:rPr>
          <w:rFonts w:ascii="Times New Roman" w:hAnsi="Times New Roman" w:cs="Times New Roman"/>
          <w:sz w:val="20"/>
          <w:szCs w:val="20"/>
        </w:rPr>
        <w:t xml:space="preserve">дминистрации </w:t>
      </w:r>
      <w:r w:rsidR="001C1A37" w:rsidRPr="003C02D2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  <w:r w:rsidR="00CD395C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на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BA169C" w:rsidRPr="003C02D2">
        <w:rPr>
          <w:rFonts w:ascii="Times New Roman" w:hAnsi="Times New Roman" w:cs="Times New Roman"/>
          <w:sz w:val="20"/>
          <w:szCs w:val="20"/>
        </w:rPr>
        <w:t>ликвидацию чрезвычайных ситуаций и последствий стихийных бедствий</w:t>
      </w:r>
      <w:r w:rsidRPr="003C02D2">
        <w:rPr>
          <w:rFonts w:ascii="Times New Roman" w:hAnsi="Times New Roman" w:cs="Times New Roman"/>
          <w:sz w:val="20"/>
          <w:szCs w:val="20"/>
        </w:rPr>
        <w:t xml:space="preserve">, не предусмотренные </w:t>
      </w:r>
      <w:r w:rsidRPr="003C02D2">
        <w:rPr>
          <w:rFonts w:ascii="Times New Roman" w:hAnsi="Times New Roman" w:cs="Times New Roman"/>
          <w:sz w:val="20"/>
          <w:szCs w:val="20"/>
        </w:rPr>
        <w:lastRenderedPageBreak/>
        <w:t>в бюджете муниципального образования на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соответствующий финансовый год</w:t>
      </w:r>
      <w:r w:rsidR="00CD395C" w:rsidRPr="003C02D2">
        <w:rPr>
          <w:rFonts w:ascii="Times New Roman" w:hAnsi="Times New Roman" w:cs="Times New Roman"/>
          <w:sz w:val="20"/>
          <w:szCs w:val="20"/>
        </w:rPr>
        <w:t xml:space="preserve"> (в целях предотвращения угрозы срыва осуществления поставок и поддержания нормативного запаса топлива, необходимого для бесперебойного снабжения тепловой энергии потребителей муниципального образования Печенгский муниципальный округ)</w:t>
      </w:r>
      <w:r w:rsidR="00221946" w:rsidRPr="003C02D2">
        <w:rPr>
          <w:rFonts w:ascii="Times New Roman" w:hAnsi="Times New Roman" w:cs="Times New Roman"/>
          <w:sz w:val="20"/>
          <w:szCs w:val="20"/>
        </w:rPr>
        <w:t>,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соответствии с </w:t>
      </w:r>
      <w:r w:rsidR="00BA169C" w:rsidRPr="003C02D2">
        <w:rPr>
          <w:rFonts w:ascii="Times New Roman" w:hAnsi="Times New Roman" w:cs="Times New Roman"/>
          <w:sz w:val="20"/>
          <w:szCs w:val="20"/>
        </w:rPr>
        <w:t>положением использования бюджетных</w:t>
      </w:r>
      <w:proofErr w:type="gramEnd"/>
      <w:r w:rsidR="00BA169C" w:rsidRPr="003C02D2">
        <w:rPr>
          <w:rFonts w:ascii="Times New Roman" w:hAnsi="Times New Roman" w:cs="Times New Roman"/>
          <w:sz w:val="20"/>
          <w:szCs w:val="20"/>
        </w:rPr>
        <w:t xml:space="preserve"> ассигнований резервного фонда </w:t>
      </w:r>
      <w:r w:rsidR="007C485B" w:rsidRPr="003C02D2">
        <w:rPr>
          <w:rFonts w:ascii="Times New Roman" w:hAnsi="Times New Roman" w:cs="Times New Roman"/>
          <w:sz w:val="20"/>
          <w:szCs w:val="20"/>
        </w:rPr>
        <w:t>А</w:t>
      </w:r>
      <w:r w:rsidR="00BA169C" w:rsidRPr="003C02D2">
        <w:rPr>
          <w:rFonts w:ascii="Times New Roman" w:hAnsi="Times New Roman" w:cs="Times New Roman"/>
          <w:sz w:val="20"/>
          <w:szCs w:val="20"/>
        </w:rPr>
        <w:t>дминистрации Печенгского муниципального округа на 2021-2023 годы</w:t>
      </w:r>
      <w:r w:rsidRPr="003C02D2">
        <w:rPr>
          <w:rFonts w:ascii="Times New Roman" w:hAnsi="Times New Roman" w:cs="Times New Roman"/>
          <w:sz w:val="20"/>
          <w:szCs w:val="20"/>
        </w:rPr>
        <w:t xml:space="preserve">, утвержденным постановлением администрации </w:t>
      </w:r>
      <w:r w:rsidR="00BA169C" w:rsidRPr="003C02D2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от</w:t>
      </w:r>
      <w:r w:rsidR="001C1A37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BA169C" w:rsidRPr="003C02D2">
        <w:rPr>
          <w:rFonts w:ascii="Times New Roman" w:hAnsi="Times New Roman" w:cs="Times New Roman"/>
          <w:sz w:val="20"/>
          <w:szCs w:val="20"/>
        </w:rPr>
        <w:t>26.01.2021</w:t>
      </w:r>
      <w:r w:rsidRPr="003C02D2">
        <w:rPr>
          <w:rFonts w:ascii="Times New Roman" w:hAnsi="Times New Roman" w:cs="Times New Roman"/>
          <w:sz w:val="20"/>
          <w:szCs w:val="20"/>
        </w:rPr>
        <w:t xml:space="preserve"> № </w:t>
      </w:r>
      <w:r w:rsidR="00BA169C" w:rsidRPr="003C02D2">
        <w:rPr>
          <w:rFonts w:ascii="Times New Roman" w:hAnsi="Times New Roman" w:cs="Times New Roman"/>
          <w:sz w:val="20"/>
          <w:szCs w:val="20"/>
        </w:rPr>
        <w:t>27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DC1F51" w:rsidRPr="003C02D2" w:rsidRDefault="00C64655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бюджетных ассигнований за счет средств резервного фонда составило </w:t>
      </w:r>
      <w:r w:rsidR="00CD395C" w:rsidRPr="003C02D2">
        <w:rPr>
          <w:rFonts w:ascii="Times New Roman" w:hAnsi="Times New Roman" w:cs="Times New Roman"/>
          <w:sz w:val="20"/>
          <w:szCs w:val="20"/>
        </w:rPr>
        <w:t>2</w:t>
      </w:r>
      <w:r w:rsidR="00CD395C" w:rsidRPr="003C02D2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="00CD395C" w:rsidRPr="003C02D2">
        <w:rPr>
          <w:rFonts w:ascii="Times New Roman" w:hAnsi="Times New Roman" w:cs="Times New Roman"/>
          <w:sz w:val="20"/>
          <w:szCs w:val="20"/>
        </w:rPr>
        <w:t xml:space="preserve">455,3 </w:t>
      </w:r>
      <w:r w:rsidRPr="003C02D2">
        <w:rPr>
          <w:rFonts w:ascii="Times New Roman" w:hAnsi="Times New Roman" w:cs="Times New Roman"/>
          <w:sz w:val="20"/>
          <w:szCs w:val="20"/>
        </w:rPr>
        <w:t xml:space="preserve">тыс. рублей или 100,0%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назначений.</w:t>
      </w:r>
    </w:p>
    <w:p w:rsidR="007957FE" w:rsidRPr="003C02D2" w:rsidRDefault="001D1F2B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3.4</w:t>
      </w:r>
      <w:r w:rsidR="007957FE"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  <w:r w:rsidR="0042135E" w:rsidRPr="003C02D2">
        <w:rPr>
          <w:rFonts w:ascii="Times New Roman" w:hAnsi="Times New Roman" w:cs="Times New Roman"/>
          <w:color w:val="auto"/>
          <w:sz w:val="20"/>
          <w:szCs w:val="20"/>
        </w:rPr>
        <w:t>Д</w:t>
      </w:r>
      <w:r w:rsidR="007957FE" w:rsidRPr="003C02D2">
        <w:rPr>
          <w:rFonts w:ascii="Times New Roman" w:hAnsi="Times New Roman" w:cs="Times New Roman"/>
          <w:color w:val="auto"/>
          <w:sz w:val="20"/>
          <w:szCs w:val="20"/>
        </w:rPr>
        <w:t>орожный фонд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 Печенгского муниципального округа.</w:t>
      </w:r>
    </w:p>
    <w:p w:rsidR="00CF0F0E" w:rsidRPr="003C02D2" w:rsidRDefault="0042135E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В статье 12 Решения о бюджете объем бюджетных ассигнований Дорожного фонда Печенгского муниципального округа на 2021 год (далее – Дорожный фонд) первоначально установлен в сумме 48 227,8 тыс. рублей. В ходе исполнения бюджета </w:t>
      </w:r>
      <w:r w:rsidR="00CF0F0E" w:rsidRPr="003C02D2">
        <w:rPr>
          <w:rFonts w:ascii="Times New Roman" w:hAnsi="Times New Roman" w:cs="Times New Roman"/>
          <w:sz w:val="20"/>
          <w:szCs w:val="20"/>
        </w:rPr>
        <w:t xml:space="preserve">округа </w:t>
      </w:r>
      <w:r w:rsidRPr="003C02D2">
        <w:rPr>
          <w:rFonts w:ascii="Times New Roman" w:hAnsi="Times New Roman" w:cs="Times New Roman"/>
          <w:sz w:val="20"/>
          <w:szCs w:val="20"/>
        </w:rPr>
        <w:t xml:space="preserve">объем бюджетных ассигнований Дорожного фонда увеличен на </w:t>
      </w:r>
      <w:r w:rsidR="00CF0F0E" w:rsidRPr="003C02D2">
        <w:rPr>
          <w:rFonts w:ascii="Times New Roman" w:hAnsi="Times New Roman" w:cs="Times New Roman"/>
          <w:sz w:val="20"/>
          <w:szCs w:val="20"/>
        </w:rPr>
        <w:t>22 619,7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CF0F0E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CF0F0E" w:rsidRPr="003C02D2">
        <w:rPr>
          <w:rFonts w:ascii="Times New Roman" w:hAnsi="Times New Roman" w:cs="Times New Roman"/>
          <w:sz w:val="20"/>
          <w:szCs w:val="20"/>
        </w:rPr>
        <w:t>46,9</w:t>
      </w:r>
      <w:r w:rsidRPr="003C02D2">
        <w:rPr>
          <w:rFonts w:ascii="Times New Roman" w:hAnsi="Times New Roman" w:cs="Times New Roman"/>
          <w:sz w:val="20"/>
          <w:szCs w:val="20"/>
        </w:rPr>
        <w:t xml:space="preserve">% и составил </w:t>
      </w:r>
      <w:r w:rsidR="00CF0F0E" w:rsidRPr="003C02D2">
        <w:rPr>
          <w:rFonts w:ascii="Times New Roman" w:hAnsi="Times New Roman" w:cs="Times New Roman"/>
          <w:sz w:val="20"/>
          <w:szCs w:val="20"/>
        </w:rPr>
        <w:t>70 847,5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CF0F0E" w:rsidRPr="003C02D2">
        <w:rPr>
          <w:rFonts w:ascii="Times New Roman" w:hAnsi="Times New Roman" w:cs="Times New Roman"/>
          <w:sz w:val="20"/>
          <w:szCs w:val="20"/>
        </w:rPr>
        <w:t>лей.</w:t>
      </w:r>
    </w:p>
    <w:p w:rsidR="0042135E" w:rsidRPr="003C02D2" w:rsidRDefault="0042135E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8B26CC" w:rsidRPr="003C02D2">
        <w:rPr>
          <w:rFonts w:ascii="Times New Roman" w:hAnsi="Times New Roman" w:cs="Times New Roman"/>
          <w:sz w:val="20"/>
          <w:szCs w:val="20"/>
        </w:rPr>
        <w:t xml:space="preserve">Главным распорядителем бюджетных средств Дорожного фонда является </w:t>
      </w:r>
      <w:r w:rsidR="00EF2255" w:rsidRPr="003C02D2">
        <w:rPr>
          <w:rFonts w:ascii="Times New Roman" w:hAnsi="Times New Roman" w:cs="Times New Roman"/>
          <w:sz w:val="20"/>
          <w:szCs w:val="20"/>
        </w:rPr>
        <w:t>А</w:t>
      </w:r>
      <w:r w:rsidR="008B26CC" w:rsidRPr="003C02D2">
        <w:rPr>
          <w:rFonts w:ascii="Times New Roman" w:hAnsi="Times New Roman" w:cs="Times New Roman"/>
          <w:sz w:val="20"/>
          <w:szCs w:val="20"/>
        </w:rPr>
        <w:t>дминистрация Печенгского муниципального округа. Использование бюджетных ассигнований Дорожного фонда осуществл</w:t>
      </w:r>
      <w:r w:rsidR="00597E8C" w:rsidRPr="003C02D2">
        <w:rPr>
          <w:rFonts w:ascii="Times New Roman" w:hAnsi="Times New Roman" w:cs="Times New Roman"/>
          <w:sz w:val="20"/>
          <w:szCs w:val="20"/>
        </w:rPr>
        <w:t>ялось в пределах, утвержденных Р</w:t>
      </w:r>
      <w:r w:rsidR="008B26CC" w:rsidRPr="003C02D2">
        <w:rPr>
          <w:rFonts w:ascii="Times New Roman" w:hAnsi="Times New Roman" w:cs="Times New Roman"/>
          <w:sz w:val="20"/>
          <w:szCs w:val="20"/>
        </w:rPr>
        <w:t>ешением о бюджете, в соответствии с СБР на 31.12.2021 и соответствующими муниципальными программами.</w:t>
      </w:r>
    </w:p>
    <w:p w:rsidR="008904F8" w:rsidRPr="003C02D2" w:rsidRDefault="008904F8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Расходование бюджетных ассигнований Дорожного фонда осуществлено по следующим направлениям:</w:t>
      </w:r>
    </w:p>
    <w:p w:rsidR="008904F8" w:rsidRPr="003C02D2" w:rsidRDefault="008904F8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 в сумме </w:t>
      </w:r>
      <w:r w:rsidR="00AC797B" w:rsidRPr="003C02D2">
        <w:rPr>
          <w:rFonts w:ascii="Times New Roman" w:hAnsi="Times New Roman" w:cs="Times New Roman"/>
          <w:sz w:val="20"/>
          <w:szCs w:val="20"/>
        </w:rPr>
        <w:t>56 668,6 тыс. рублей (</w:t>
      </w:r>
      <w:r w:rsidR="00F122AC" w:rsidRPr="003C02D2">
        <w:rPr>
          <w:rFonts w:ascii="Times New Roman" w:hAnsi="Times New Roman" w:cs="Times New Roman"/>
          <w:sz w:val="20"/>
          <w:szCs w:val="20"/>
        </w:rPr>
        <w:t>53 835,2</w:t>
      </w:r>
      <w:r w:rsidR="00AC797B" w:rsidRPr="003C02D2">
        <w:rPr>
          <w:rFonts w:ascii="Times New Roman" w:hAnsi="Times New Roman" w:cs="Times New Roman"/>
          <w:sz w:val="20"/>
          <w:szCs w:val="20"/>
        </w:rPr>
        <w:t xml:space="preserve"> тыс. рублей средства областного бюджета) или 94,0%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AC797B" w:rsidRPr="003C02D2">
        <w:rPr>
          <w:rFonts w:ascii="Times New Roman" w:hAnsi="Times New Roman" w:cs="Times New Roman"/>
          <w:sz w:val="20"/>
          <w:szCs w:val="20"/>
        </w:rPr>
        <w:t xml:space="preserve">назначений </w:t>
      </w:r>
      <w:r w:rsidRPr="003C02D2">
        <w:rPr>
          <w:rFonts w:ascii="Times New Roman" w:hAnsi="Times New Roman" w:cs="Times New Roman"/>
          <w:sz w:val="20"/>
          <w:szCs w:val="20"/>
        </w:rPr>
        <w:t>60 303,9 тыс. рублей</w:t>
      </w:r>
      <w:r w:rsidR="00AC797B" w:rsidRPr="003C02D2">
        <w:rPr>
          <w:rFonts w:ascii="Times New Roman" w:hAnsi="Times New Roman" w:cs="Times New Roman"/>
          <w:sz w:val="20"/>
          <w:szCs w:val="20"/>
        </w:rPr>
        <w:t xml:space="preserve"> (</w:t>
      </w:r>
      <w:r w:rsidR="00811594" w:rsidRPr="003C02D2">
        <w:rPr>
          <w:rFonts w:ascii="Times New Roman" w:hAnsi="Times New Roman" w:cs="Times New Roman"/>
          <w:sz w:val="20"/>
          <w:szCs w:val="20"/>
        </w:rPr>
        <w:t xml:space="preserve">57 288,7 </w:t>
      </w:r>
      <w:r w:rsidR="00AC797B" w:rsidRPr="003C02D2">
        <w:rPr>
          <w:rFonts w:ascii="Times New Roman" w:hAnsi="Times New Roman" w:cs="Times New Roman"/>
          <w:sz w:val="20"/>
          <w:szCs w:val="20"/>
        </w:rPr>
        <w:t>тыс. рублей средства областного бюджета)</w:t>
      </w:r>
      <w:r w:rsidR="0002334D" w:rsidRPr="003C02D2">
        <w:rPr>
          <w:rFonts w:ascii="Times New Roman" w:hAnsi="Times New Roman" w:cs="Times New Roman"/>
          <w:sz w:val="20"/>
          <w:szCs w:val="20"/>
        </w:rPr>
        <w:t>;</w:t>
      </w:r>
    </w:p>
    <w:p w:rsidR="008904F8" w:rsidRPr="003C02D2" w:rsidRDefault="00430E6F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р</w:t>
      </w:r>
      <w:r w:rsidR="008904F8" w:rsidRPr="003C02D2">
        <w:rPr>
          <w:rFonts w:ascii="Times New Roman" w:hAnsi="Times New Roman" w:cs="Times New Roman"/>
          <w:sz w:val="20"/>
          <w:szCs w:val="20"/>
        </w:rPr>
        <w:t xml:space="preserve">емонт, капитальный ремонт автомобильных дорог общего пользования местного значения, проездов к дворовым территориям, дорожной инфраструктуры в сумме </w:t>
      </w:r>
      <w:r w:rsidRPr="003C02D2">
        <w:rPr>
          <w:rFonts w:ascii="Times New Roman" w:hAnsi="Times New Roman" w:cs="Times New Roman"/>
          <w:sz w:val="20"/>
          <w:szCs w:val="20"/>
        </w:rPr>
        <w:t xml:space="preserve">10 543,6 тыс. рублей или 100%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AC12E4" w:rsidRPr="003C02D2">
        <w:rPr>
          <w:rFonts w:ascii="Times New Roman" w:hAnsi="Times New Roman" w:cs="Times New Roman"/>
          <w:sz w:val="20"/>
          <w:szCs w:val="20"/>
        </w:rPr>
        <w:t>назначений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7957FE" w:rsidRPr="003C02D2" w:rsidRDefault="007957FE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Фактическое поступление средств Дорожного фонда, согласно </w:t>
      </w:r>
      <w:r w:rsidR="000A6798" w:rsidRPr="003C02D2">
        <w:rPr>
          <w:rFonts w:ascii="Times New Roman" w:hAnsi="Times New Roman" w:cs="Times New Roman"/>
          <w:sz w:val="20"/>
          <w:szCs w:val="20"/>
        </w:rPr>
        <w:t xml:space="preserve">сведениям о муниципальных дорожных фондах, </w:t>
      </w:r>
      <w:r w:rsidRPr="003C02D2">
        <w:rPr>
          <w:rFonts w:ascii="Times New Roman" w:hAnsi="Times New Roman" w:cs="Times New Roman"/>
          <w:sz w:val="20"/>
          <w:szCs w:val="20"/>
        </w:rPr>
        <w:t xml:space="preserve">составило </w:t>
      </w:r>
      <w:r w:rsidR="000A6798" w:rsidRPr="003C02D2">
        <w:rPr>
          <w:rFonts w:ascii="Times New Roman" w:hAnsi="Times New Roman" w:cs="Times New Roman"/>
          <w:sz w:val="20"/>
          <w:szCs w:val="20"/>
        </w:rPr>
        <w:t>67 390,4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0A6798" w:rsidRPr="003C02D2">
        <w:rPr>
          <w:rFonts w:ascii="Times New Roman" w:hAnsi="Times New Roman" w:cs="Times New Roman"/>
          <w:sz w:val="20"/>
          <w:szCs w:val="20"/>
        </w:rPr>
        <w:t>95,1</w:t>
      </w:r>
      <w:r w:rsidRPr="003C02D2">
        <w:rPr>
          <w:rFonts w:ascii="Times New Roman" w:hAnsi="Times New Roman" w:cs="Times New Roman"/>
          <w:sz w:val="20"/>
          <w:szCs w:val="20"/>
        </w:rPr>
        <w:t>% запланированных поступлений (</w:t>
      </w:r>
      <w:r w:rsidR="000A6798" w:rsidRPr="003C02D2">
        <w:rPr>
          <w:rFonts w:ascii="Times New Roman" w:hAnsi="Times New Roman" w:cs="Times New Roman"/>
          <w:sz w:val="20"/>
          <w:szCs w:val="20"/>
        </w:rPr>
        <w:t>70 847,5</w:t>
      </w:r>
      <w:r w:rsidRPr="003C02D2">
        <w:rPr>
          <w:rFonts w:ascii="Times New Roman" w:hAnsi="Times New Roman" w:cs="Times New Roman"/>
          <w:sz w:val="20"/>
          <w:szCs w:val="20"/>
        </w:rPr>
        <w:t>тыс. рублей). Исполнение бюджетных ассигнований Дорожного фонда в 202</w:t>
      </w:r>
      <w:r w:rsidR="000A6798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 xml:space="preserve"> году составило </w:t>
      </w:r>
      <w:r w:rsidR="000A6798" w:rsidRPr="003C02D2">
        <w:rPr>
          <w:rFonts w:ascii="Times New Roman" w:hAnsi="Times New Roman" w:cs="Times New Roman"/>
          <w:sz w:val="20"/>
          <w:szCs w:val="20"/>
        </w:rPr>
        <w:t>67 212,2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0A6798" w:rsidRPr="003C02D2">
        <w:rPr>
          <w:rFonts w:ascii="Times New Roman" w:hAnsi="Times New Roman" w:cs="Times New Roman"/>
          <w:sz w:val="20"/>
          <w:szCs w:val="20"/>
        </w:rPr>
        <w:t>94,9</w:t>
      </w:r>
      <w:r w:rsidRPr="003C02D2">
        <w:rPr>
          <w:rFonts w:ascii="Times New Roman" w:hAnsi="Times New Roman" w:cs="Times New Roman"/>
          <w:sz w:val="20"/>
          <w:szCs w:val="20"/>
        </w:rPr>
        <w:t xml:space="preserve">% плановых назначений. </w:t>
      </w:r>
    </w:p>
    <w:p w:rsidR="008F159B" w:rsidRPr="003C02D2" w:rsidRDefault="008F159B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3.5. Публичные нормативные обязательства</w:t>
      </w:r>
      <w:r w:rsidR="006D5F21"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BC2ABA" w:rsidRPr="003C02D2" w:rsidRDefault="00BC2ABA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публичных нормативных обязательств в 2021 году составило </w:t>
      </w:r>
      <w:r w:rsidR="00E209E5" w:rsidRPr="003C02D2">
        <w:rPr>
          <w:rFonts w:ascii="Times New Roman" w:hAnsi="Times New Roman" w:cs="Times New Roman"/>
          <w:sz w:val="20"/>
          <w:szCs w:val="20"/>
        </w:rPr>
        <w:t>21 382,0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98,</w:t>
      </w:r>
      <w:r w:rsidR="00E209E5" w:rsidRPr="003C02D2">
        <w:rPr>
          <w:rFonts w:ascii="Times New Roman" w:hAnsi="Times New Roman" w:cs="Times New Roman"/>
          <w:sz w:val="20"/>
          <w:szCs w:val="20"/>
        </w:rPr>
        <w:t>5</w:t>
      </w:r>
      <w:r w:rsidRPr="003C02D2">
        <w:rPr>
          <w:rFonts w:ascii="Times New Roman" w:hAnsi="Times New Roman" w:cs="Times New Roman"/>
          <w:sz w:val="20"/>
          <w:szCs w:val="20"/>
        </w:rPr>
        <w:t>% утвержденных бюджетных ассигнований.</w:t>
      </w:r>
    </w:p>
    <w:p w:rsidR="00BC2ABA" w:rsidRPr="003C02D2" w:rsidRDefault="00BC2ABA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>Публичные нормативные обязательства отражены в отчетной форме 0503117 по виду расходов 300 «Социальное обеспечение и иные выплаты населению», в том числе по подвидам:</w:t>
      </w:r>
    </w:p>
    <w:p w:rsidR="00A709D1" w:rsidRPr="003C02D2" w:rsidRDefault="00A709D1" w:rsidP="003C02D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C02D2">
        <w:rPr>
          <w:color w:val="auto"/>
          <w:sz w:val="20"/>
          <w:szCs w:val="20"/>
        </w:rPr>
        <w:t xml:space="preserve">- 312 «Иные пенсии, социальные доплаты к пенсиям» – 4 791,2 тыс. рублей или 94,1% утвержденных </w:t>
      </w:r>
      <w:r w:rsidR="00597E8C" w:rsidRPr="003C02D2">
        <w:rPr>
          <w:sz w:val="20"/>
          <w:szCs w:val="20"/>
        </w:rPr>
        <w:t>бюджетных</w:t>
      </w:r>
      <w:r w:rsidR="00597E8C" w:rsidRPr="003C02D2">
        <w:rPr>
          <w:color w:val="auto"/>
          <w:sz w:val="20"/>
          <w:szCs w:val="20"/>
        </w:rPr>
        <w:t xml:space="preserve"> </w:t>
      </w:r>
      <w:r w:rsidRPr="003C02D2">
        <w:rPr>
          <w:color w:val="auto"/>
          <w:sz w:val="20"/>
          <w:szCs w:val="20"/>
        </w:rPr>
        <w:t xml:space="preserve">назначений 5 089,5 тыс. рублей; </w:t>
      </w:r>
    </w:p>
    <w:p w:rsidR="00A709D1" w:rsidRPr="003C02D2" w:rsidRDefault="00A709D1" w:rsidP="003C02D2">
      <w:pPr>
        <w:pStyle w:val="Default"/>
        <w:ind w:firstLine="709"/>
        <w:jc w:val="both"/>
        <w:rPr>
          <w:color w:val="auto"/>
          <w:sz w:val="20"/>
          <w:szCs w:val="20"/>
        </w:rPr>
      </w:pPr>
      <w:r w:rsidRPr="003C02D2">
        <w:rPr>
          <w:color w:val="auto"/>
          <w:sz w:val="20"/>
          <w:szCs w:val="20"/>
        </w:rPr>
        <w:t xml:space="preserve">- 313 «Пособия, компенсации, меры социальной поддержки по публичным нормативным обязательствам» – 16 590,8 тыс. рублей или 99,9% утвержденных </w:t>
      </w:r>
      <w:r w:rsidR="00597E8C" w:rsidRPr="003C02D2">
        <w:rPr>
          <w:sz w:val="20"/>
          <w:szCs w:val="20"/>
        </w:rPr>
        <w:t>бюджетных</w:t>
      </w:r>
      <w:r w:rsidR="00597E8C" w:rsidRPr="003C02D2">
        <w:rPr>
          <w:color w:val="auto"/>
          <w:sz w:val="20"/>
          <w:szCs w:val="20"/>
        </w:rPr>
        <w:t xml:space="preserve"> </w:t>
      </w:r>
      <w:r w:rsidRPr="003C02D2">
        <w:rPr>
          <w:color w:val="auto"/>
          <w:sz w:val="20"/>
          <w:szCs w:val="20"/>
        </w:rPr>
        <w:t xml:space="preserve">назначений 16 608,7 тыс. рублей; </w:t>
      </w:r>
    </w:p>
    <w:p w:rsidR="008F159B" w:rsidRPr="003C02D2" w:rsidRDefault="00BC2ABA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по публичным нормативным обязательствам в разрезе мероприятий представлено в таблице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8</w:t>
      </w:r>
      <w:r w:rsidR="008F159B" w:rsidRPr="003C02D2">
        <w:rPr>
          <w:rFonts w:ascii="Times New Roman" w:hAnsi="Times New Roman" w:cs="Times New Roman"/>
          <w:sz w:val="20"/>
          <w:szCs w:val="20"/>
        </w:rPr>
        <w:t>.</w:t>
      </w:r>
    </w:p>
    <w:p w:rsidR="00A709D1" w:rsidRPr="003C02D2" w:rsidRDefault="00A709D1" w:rsidP="00A709D1">
      <w:pPr>
        <w:autoSpaceDE w:val="0"/>
        <w:autoSpaceDN w:val="0"/>
        <w:adjustRightInd w:val="0"/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таблица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8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309" w:type="dxa"/>
        <w:tblInd w:w="93" w:type="dxa"/>
        <w:tblLook w:val="04A0" w:firstRow="1" w:lastRow="0" w:firstColumn="1" w:lastColumn="0" w:noHBand="0" w:noVBand="1"/>
      </w:tblPr>
      <w:tblGrid>
        <w:gridCol w:w="2142"/>
        <w:gridCol w:w="4677"/>
        <w:gridCol w:w="1430"/>
        <w:gridCol w:w="1100"/>
        <w:gridCol w:w="960"/>
      </w:tblGrid>
      <w:tr w:rsidR="00A709D1" w:rsidRPr="003C02D2" w:rsidTr="00A709D1">
        <w:trPr>
          <w:trHeight w:val="300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Раздел/                   подраздел</w:t>
            </w:r>
            <w:proofErr w:type="gramEnd"/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A709D1" w:rsidRPr="003C02D2" w:rsidTr="00A709D1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A709D1" w:rsidRPr="003C02D2" w:rsidTr="00A709D1">
        <w:trPr>
          <w:trHeight w:val="22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709D1" w:rsidRPr="003C02D2" w:rsidTr="00A709D1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 (1001)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A709D1" w:rsidRPr="003C02D2" w:rsidTr="00A709D1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 (1004)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ребенка в семье опекуна (попечителя) и приемной семье, а также вознаграждение, причитающееся приемному родителю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16 566,7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16 548,8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A709D1" w:rsidRPr="003C02D2" w:rsidTr="00A709D1">
        <w:trPr>
          <w:trHeight w:val="51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 (1006)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и качества жизни граждан, нуждающихся в поддержке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709D1" w:rsidRPr="003C02D2" w:rsidTr="00A709D1">
        <w:trPr>
          <w:trHeight w:val="30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21 698,2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21 382,0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9D1" w:rsidRPr="003C02D2" w:rsidRDefault="00A709D1" w:rsidP="00A70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</w:tbl>
    <w:p w:rsidR="00BC2ABA" w:rsidRDefault="00BC2ABA" w:rsidP="00BC2ABA">
      <w:pPr>
        <w:tabs>
          <w:tab w:val="left" w:pos="8104"/>
          <w:tab w:val="right" w:pos="9355"/>
        </w:tabs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1B3" w:rsidRPr="003C02D2" w:rsidRDefault="00FD01B3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3.6. Капитальные вложения в объекты муниципальной собственности</w:t>
      </w:r>
      <w:r w:rsidR="00DC4613"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DC4613" w:rsidRPr="003C02D2" w:rsidRDefault="00DC461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Бюджетные ассигнования по капитальным вложениям в объекты муниципальной собственности утверждены в объеме </w:t>
      </w:r>
      <w:r w:rsidR="009052E1" w:rsidRPr="003C02D2">
        <w:rPr>
          <w:rFonts w:ascii="Times New Roman" w:hAnsi="Times New Roman" w:cs="Times New Roman"/>
          <w:sz w:val="20"/>
          <w:szCs w:val="20"/>
        </w:rPr>
        <w:t>151 999,6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9052E1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DC4613" w:rsidRPr="003C02D2" w:rsidRDefault="00DC461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составило </w:t>
      </w:r>
      <w:r w:rsidR="001E2F46" w:rsidRPr="003C02D2">
        <w:rPr>
          <w:rFonts w:ascii="Times New Roman" w:hAnsi="Times New Roman" w:cs="Times New Roman"/>
          <w:sz w:val="20"/>
          <w:szCs w:val="20"/>
        </w:rPr>
        <w:t xml:space="preserve">132 274,5 </w:t>
      </w:r>
      <w:r w:rsidRPr="003C02D2">
        <w:rPr>
          <w:rFonts w:ascii="Times New Roman" w:hAnsi="Times New Roman" w:cs="Times New Roman"/>
          <w:sz w:val="20"/>
          <w:szCs w:val="20"/>
        </w:rPr>
        <w:t>тыс. руб</w:t>
      </w:r>
      <w:r w:rsidR="001E2F46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1E2F46" w:rsidRPr="003C02D2">
        <w:rPr>
          <w:rFonts w:ascii="Times New Roman" w:hAnsi="Times New Roman" w:cs="Times New Roman"/>
          <w:sz w:val="20"/>
          <w:szCs w:val="20"/>
        </w:rPr>
        <w:t>90,3</w:t>
      </w:r>
      <w:r w:rsidRPr="003C02D2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назначений, в том числе по видам капитальных вложений:</w:t>
      </w:r>
    </w:p>
    <w:p w:rsidR="00605717" w:rsidRPr="003C02D2" w:rsidRDefault="00DC461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605717" w:rsidRPr="003C02D2">
        <w:rPr>
          <w:rFonts w:ascii="Times New Roman" w:hAnsi="Times New Roman" w:cs="Times New Roman"/>
          <w:sz w:val="20"/>
          <w:szCs w:val="20"/>
        </w:rPr>
        <w:t>бюджетные инвестиции в объекты капитального строительства муниципальной собственности – 36 905,3 тыс. рублей или 71,5% назначений, утвержденных в объеме 51 630,4 тыс. рублей;</w:t>
      </w:r>
    </w:p>
    <w:p w:rsidR="00605717" w:rsidRPr="003C02D2" w:rsidRDefault="00605717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бюджетные инвестиции на приобретение объектов недвижимого имущества в муниципальную собственность – 100 000,0 тыс. рублей или 100,0%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017DCF" w:rsidRPr="003C02D2">
        <w:rPr>
          <w:rFonts w:ascii="Times New Roman" w:hAnsi="Times New Roman" w:cs="Times New Roman"/>
          <w:sz w:val="20"/>
          <w:szCs w:val="20"/>
        </w:rPr>
        <w:t>назначений;</w:t>
      </w:r>
    </w:p>
    <w:p w:rsidR="00605717" w:rsidRPr="003C02D2" w:rsidRDefault="00605717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 </w:t>
      </w:r>
      <w:r w:rsidR="00017DCF" w:rsidRPr="003C02D2">
        <w:rPr>
          <w:rFonts w:ascii="Times New Roman" w:hAnsi="Times New Roman" w:cs="Times New Roman"/>
          <w:sz w:val="20"/>
          <w:szCs w:val="20"/>
        </w:rPr>
        <w:t>–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017DCF" w:rsidRPr="003C02D2">
        <w:rPr>
          <w:rFonts w:ascii="Times New Roman" w:hAnsi="Times New Roman" w:cs="Times New Roman"/>
          <w:sz w:val="20"/>
          <w:szCs w:val="20"/>
        </w:rPr>
        <w:t xml:space="preserve">369,2 тыс. рублей или 100,0%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017DCF" w:rsidRPr="003C02D2">
        <w:rPr>
          <w:rFonts w:ascii="Times New Roman" w:hAnsi="Times New Roman" w:cs="Times New Roman"/>
          <w:sz w:val="20"/>
          <w:szCs w:val="20"/>
        </w:rPr>
        <w:t>назначений.</w:t>
      </w:r>
    </w:p>
    <w:p w:rsidR="00605717" w:rsidRPr="003C02D2" w:rsidRDefault="00017DCF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расходов по капитальным вложениям в объекты муниципальной собственности в разрезе ГАСБ и муниципальных программ Печенгского муниципального округа (далее – муниципальные программы) представлено в таблице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9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605717" w:rsidRPr="003C02D2" w:rsidRDefault="00017DCF" w:rsidP="00017DCF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таблица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9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480" w:type="dxa"/>
        <w:tblInd w:w="93" w:type="dxa"/>
        <w:tblLook w:val="04A0" w:firstRow="1" w:lastRow="0" w:firstColumn="1" w:lastColumn="0" w:noHBand="0" w:noVBand="1"/>
      </w:tblPr>
      <w:tblGrid>
        <w:gridCol w:w="5960"/>
        <w:gridCol w:w="2320"/>
        <w:gridCol w:w="1240"/>
        <w:gridCol w:w="960"/>
      </w:tblGrid>
      <w:tr w:rsidR="006A0B2A" w:rsidRPr="006A0B2A" w:rsidTr="006A0B2A">
        <w:trPr>
          <w:trHeight w:val="300"/>
        </w:trPr>
        <w:tc>
          <w:tcPr>
            <w:tcW w:w="5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программа, подпрограмма, мероприятие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6A0B2A" w:rsidRPr="006A0B2A" w:rsidTr="006A0B2A">
        <w:trPr>
          <w:trHeight w:val="300"/>
        </w:trPr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6A0B2A" w:rsidRPr="006A0B2A" w:rsidTr="006A0B2A">
        <w:trPr>
          <w:trHeight w:val="30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 Администрация Печенгского муниципального округа</w:t>
            </w:r>
          </w:p>
        </w:tc>
      </w:tr>
      <w:tr w:rsidR="006A0B2A" w:rsidRPr="006A0B2A" w:rsidTr="006A0B2A">
        <w:trPr>
          <w:trHeight w:val="30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«Обеспечение комфортной среды проживания в Печенгском муниципальном округе» </w:t>
            </w:r>
          </w:p>
        </w:tc>
      </w:tr>
      <w:tr w:rsidR="006A0B2A" w:rsidRPr="006A0B2A" w:rsidTr="006A0B2A">
        <w:trPr>
          <w:trHeight w:val="285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1. Охрана окружающей среды</w:t>
            </w:r>
          </w:p>
        </w:tc>
      </w:tr>
      <w:tr w:rsidR="006A0B2A" w:rsidRPr="006A0B2A" w:rsidTr="006A0B2A">
        <w:trPr>
          <w:trHeight w:val="27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 Повышение эффективности управления процессом обращения с твердыми бытовыми отходами</w:t>
            </w:r>
          </w:p>
        </w:tc>
      </w:tr>
      <w:tr w:rsidR="006A0B2A" w:rsidRPr="006A0B2A" w:rsidTr="006A0B2A">
        <w:trPr>
          <w:trHeight w:val="58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качества окружающей среды в муниципальном округе (строительство контейнерной площадки ул. К. Маркса 15)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6A0B2A" w:rsidRPr="006A0B2A" w:rsidTr="006A0B2A">
        <w:trPr>
          <w:trHeight w:val="285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2. Развитие жилищно - коммунального хозяйства</w:t>
            </w:r>
          </w:p>
        </w:tc>
      </w:tr>
      <w:tr w:rsidR="006A0B2A" w:rsidRPr="006A0B2A" w:rsidTr="006A0B2A">
        <w:trPr>
          <w:trHeight w:val="30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 Обеспечение бесперебойного функционирования систем коммунальной инфраструктуры</w:t>
            </w:r>
          </w:p>
        </w:tc>
      </w:tr>
      <w:tr w:rsidR="006A0B2A" w:rsidRPr="006A0B2A" w:rsidTr="006A0B2A">
        <w:trPr>
          <w:trHeight w:val="78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функционирования жилищно – коммунальной инфраструктуры (строительство водопровода к домам участка № 1 п. Корзуново)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6A0B2A" w:rsidRPr="006A0B2A" w:rsidTr="006A0B2A">
        <w:trPr>
          <w:trHeight w:val="27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4. Развитие сферы ритуальных услуг и мест захоронения</w:t>
            </w:r>
          </w:p>
        </w:tc>
      </w:tr>
      <w:tr w:rsidR="006A0B2A" w:rsidRPr="006A0B2A" w:rsidTr="006A0B2A">
        <w:trPr>
          <w:trHeight w:val="24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 Расширение мест захоронения</w:t>
            </w:r>
          </w:p>
        </w:tc>
      </w:tr>
      <w:tr w:rsidR="006A0B2A" w:rsidRPr="006A0B2A" w:rsidTr="006A0B2A">
        <w:trPr>
          <w:trHeight w:val="30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95,5%</w:t>
            </w:r>
          </w:p>
        </w:tc>
      </w:tr>
      <w:tr w:rsidR="006A0B2A" w:rsidRPr="006A0B2A" w:rsidTr="006A0B2A">
        <w:trPr>
          <w:trHeight w:val="525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объектов муниципальной собственности (новое кладбище)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41 166,4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34 287,2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83,3%</w:t>
            </w:r>
          </w:p>
        </w:tc>
      </w:tr>
      <w:tr w:rsidR="006A0B2A" w:rsidRPr="006A0B2A" w:rsidTr="006A0B2A">
        <w:trPr>
          <w:trHeight w:val="30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Печенгском муниципальном округе"</w:t>
            </w:r>
          </w:p>
        </w:tc>
      </w:tr>
      <w:tr w:rsidR="006A0B2A" w:rsidRPr="006A0B2A" w:rsidTr="006A0B2A">
        <w:trPr>
          <w:trHeight w:val="30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1 "Развитие учреждений культуры"</w:t>
            </w:r>
          </w:p>
        </w:tc>
      </w:tr>
      <w:tr w:rsidR="006A0B2A" w:rsidRPr="006A0B2A" w:rsidTr="006A0B2A">
        <w:trPr>
          <w:trHeight w:val="255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 Обеспечение предоставления услуг (работ)  учреждениями культуры.</w:t>
            </w:r>
          </w:p>
        </w:tc>
      </w:tr>
      <w:tr w:rsidR="006A0B2A" w:rsidRPr="006A0B2A" w:rsidTr="006A0B2A">
        <w:trPr>
          <w:trHeight w:val="78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проектов развития социальной и инженерной инфраструктур (реконструкция здания МБУК "Дворец культуры "Восход" п. Никель)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6A0B2A" w:rsidRPr="006A0B2A" w:rsidTr="006A0B2A">
        <w:trPr>
          <w:trHeight w:val="30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Администрации Печенгского муниципального округа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151 630,4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136 905,3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90,3%</w:t>
            </w:r>
          </w:p>
        </w:tc>
      </w:tr>
      <w:tr w:rsidR="006A0B2A" w:rsidRPr="006A0B2A" w:rsidTr="006A0B2A">
        <w:trPr>
          <w:trHeight w:val="375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 Комитет по управлению имуществом администрации Печенгского муниципального округа</w:t>
            </w:r>
          </w:p>
        </w:tc>
      </w:tr>
      <w:tr w:rsidR="006A0B2A" w:rsidRPr="006A0B2A" w:rsidTr="006A0B2A">
        <w:trPr>
          <w:trHeight w:val="27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"Обеспечение социальной стабильности в Печенгском муниципальном округе" </w:t>
            </w:r>
          </w:p>
        </w:tc>
      </w:tr>
      <w:tr w:rsidR="006A0B2A" w:rsidRPr="006A0B2A" w:rsidTr="006A0B2A">
        <w:trPr>
          <w:trHeight w:val="270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1. Создание условий для роста благосостояния граждан - получателей мер социальной поддержки</w:t>
            </w:r>
          </w:p>
        </w:tc>
      </w:tr>
      <w:tr w:rsidR="006A0B2A" w:rsidRPr="006A0B2A" w:rsidTr="006A0B2A">
        <w:trPr>
          <w:trHeight w:val="78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6A0B2A" w:rsidRPr="006A0B2A" w:rsidTr="006A0B2A">
        <w:trPr>
          <w:trHeight w:val="54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Комитету по управлению имуществом администрации Печенгского муниципального округа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6A0B2A" w:rsidRPr="006A0B2A" w:rsidTr="006A0B2A">
        <w:trPr>
          <w:trHeight w:val="300"/>
        </w:trPr>
        <w:tc>
          <w:tcPr>
            <w:tcW w:w="5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151 999,6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137 274,5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B2A" w:rsidRPr="003C02D2" w:rsidRDefault="006A0B2A" w:rsidP="006A0B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90,3%</w:t>
            </w:r>
          </w:p>
        </w:tc>
      </w:tr>
    </w:tbl>
    <w:p w:rsidR="00010076" w:rsidRPr="003C02D2" w:rsidRDefault="00010076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Наименьшее исполнение по видам капитальных вложений сложилось по </w:t>
      </w:r>
      <w:r w:rsidR="00BF30F2" w:rsidRPr="003C02D2">
        <w:rPr>
          <w:rFonts w:ascii="Times New Roman" w:hAnsi="Times New Roman" w:cs="Times New Roman"/>
          <w:sz w:val="20"/>
          <w:szCs w:val="20"/>
        </w:rPr>
        <w:t xml:space="preserve">муниципальной программе «Обеспечение комфортной среды проживания в Печенгском муниципальном округе» на реализацию мероприятия «Строительство объектов муниципальной собственности (новое кладбище)» в сумме </w:t>
      </w:r>
      <w:r w:rsidR="006A0B2A" w:rsidRPr="003C02D2">
        <w:rPr>
          <w:rFonts w:ascii="Times New Roman" w:hAnsi="Times New Roman" w:cs="Times New Roman"/>
          <w:sz w:val="20"/>
          <w:szCs w:val="20"/>
        </w:rPr>
        <w:t>36 905,3</w:t>
      </w:r>
      <w:r w:rsidR="00BF30F2"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6A0B2A" w:rsidRPr="003C02D2">
        <w:rPr>
          <w:rFonts w:ascii="Times New Roman" w:hAnsi="Times New Roman" w:cs="Times New Roman"/>
          <w:sz w:val="20"/>
          <w:szCs w:val="20"/>
        </w:rPr>
        <w:t>71,5</w:t>
      </w:r>
      <w:r w:rsidR="00BF30F2" w:rsidRPr="003C02D2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BF30F2" w:rsidRPr="003C02D2">
        <w:rPr>
          <w:rFonts w:ascii="Times New Roman" w:hAnsi="Times New Roman" w:cs="Times New Roman"/>
          <w:sz w:val="20"/>
          <w:szCs w:val="20"/>
        </w:rPr>
        <w:t xml:space="preserve">назначений </w:t>
      </w:r>
      <w:r w:rsidR="006A0B2A" w:rsidRPr="003C02D2">
        <w:rPr>
          <w:rFonts w:ascii="Times New Roman" w:hAnsi="Times New Roman" w:cs="Times New Roman"/>
          <w:sz w:val="20"/>
          <w:szCs w:val="20"/>
        </w:rPr>
        <w:t>51 630,4</w:t>
      </w:r>
      <w:r w:rsidR="00BF30F2" w:rsidRPr="003C02D2">
        <w:rPr>
          <w:rFonts w:ascii="Times New Roman" w:hAnsi="Times New Roman" w:cs="Times New Roman"/>
          <w:sz w:val="20"/>
          <w:szCs w:val="20"/>
        </w:rPr>
        <w:t xml:space="preserve"> тыс. рублей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955125" w:rsidRPr="003C02D2" w:rsidRDefault="00CB41B1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Не исполнены мероприятие </w:t>
      </w:r>
      <w:r w:rsidR="00BF30F2" w:rsidRPr="003C02D2">
        <w:rPr>
          <w:rFonts w:ascii="Times New Roman" w:hAnsi="Times New Roman" w:cs="Times New Roman"/>
          <w:sz w:val="20"/>
          <w:szCs w:val="20"/>
        </w:rPr>
        <w:t>«Обеспечение функционирования жилищно – коммунальной инфраструктуры</w:t>
      </w:r>
      <w:r w:rsidR="00C05D49" w:rsidRPr="003C02D2">
        <w:rPr>
          <w:rFonts w:ascii="Times New Roman" w:hAnsi="Times New Roman" w:cs="Times New Roman"/>
          <w:sz w:val="20"/>
          <w:szCs w:val="20"/>
        </w:rPr>
        <w:t>»</w:t>
      </w:r>
      <w:r w:rsidR="00BF30F2" w:rsidRPr="003C02D2">
        <w:rPr>
          <w:rFonts w:ascii="Times New Roman" w:hAnsi="Times New Roman" w:cs="Times New Roman"/>
          <w:sz w:val="20"/>
          <w:szCs w:val="20"/>
        </w:rPr>
        <w:t xml:space="preserve"> (строительство водопровода к домам участка № 1 п. Корзуново)</w:t>
      </w:r>
      <w:r w:rsidR="00955125" w:rsidRPr="003C02D2">
        <w:rPr>
          <w:rFonts w:ascii="Times New Roman" w:hAnsi="Times New Roman" w:cs="Times New Roman"/>
          <w:sz w:val="20"/>
          <w:szCs w:val="20"/>
        </w:rPr>
        <w:t xml:space="preserve"> в сумме 7 738,4 тыс. рублей муниципальной программы «Обеспечение комфортной среды проживания в Печенгском муниципальном округе».</w:t>
      </w:r>
    </w:p>
    <w:p w:rsidR="001626E4" w:rsidRPr="003C02D2" w:rsidRDefault="001626E4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lastRenderedPageBreak/>
        <w:t>3.</w:t>
      </w:r>
      <w:r w:rsidR="00321724" w:rsidRPr="003C02D2">
        <w:rPr>
          <w:rFonts w:ascii="Times New Roman" w:hAnsi="Times New Roman" w:cs="Times New Roman"/>
          <w:color w:val="auto"/>
          <w:sz w:val="20"/>
          <w:szCs w:val="20"/>
        </w:rPr>
        <w:t>7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. Муниципальные программы</w:t>
      </w:r>
    </w:p>
    <w:p w:rsidR="00DF60C8" w:rsidRPr="003C02D2" w:rsidRDefault="00DF60C8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Решением о бюджете предусмотрена реализация 15 муниципальных программ. Первоначально объем финансирования муниципальных программ составлял 2 257 466,6 тыс. рублей или 99,2% в общем объеме расходов бюджета, утвержденных в размере 2 276 679,5 тыс. рублей.</w:t>
      </w:r>
    </w:p>
    <w:p w:rsidR="00DF60C8" w:rsidRPr="003C02D2" w:rsidRDefault="00DF60C8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В результате корректировок, произведенных в течение 2021 года, как в сторону увеличения, так и в сторону уменьшения, общий объем бюджетных ассигнований на реализацию муниципальных программ в целом увеличился на </w:t>
      </w:r>
      <w:r w:rsidR="00DE719B" w:rsidRPr="003C02D2">
        <w:rPr>
          <w:rFonts w:ascii="Times New Roman" w:hAnsi="Times New Roman" w:cs="Times New Roman"/>
          <w:sz w:val="20"/>
          <w:szCs w:val="20"/>
        </w:rPr>
        <w:t>519 564,5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DE719B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DE719B" w:rsidRPr="003C02D2">
        <w:rPr>
          <w:rFonts w:ascii="Times New Roman" w:hAnsi="Times New Roman" w:cs="Times New Roman"/>
          <w:sz w:val="20"/>
          <w:szCs w:val="20"/>
        </w:rPr>
        <w:t>23,0</w:t>
      </w:r>
      <w:r w:rsidRPr="003C02D2">
        <w:rPr>
          <w:rFonts w:ascii="Times New Roman" w:hAnsi="Times New Roman" w:cs="Times New Roman"/>
          <w:sz w:val="20"/>
          <w:szCs w:val="20"/>
        </w:rPr>
        <w:t xml:space="preserve">% и составил </w:t>
      </w:r>
      <w:r w:rsidR="00DE719B" w:rsidRPr="003C02D2">
        <w:rPr>
          <w:rFonts w:ascii="Times New Roman" w:hAnsi="Times New Roman" w:cs="Times New Roman"/>
          <w:sz w:val="20"/>
          <w:szCs w:val="20"/>
        </w:rPr>
        <w:t>2 777 031,0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DE719B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>, из них:</w:t>
      </w:r>
    </w:p>
    <w:p w:rsidR="00DF60C8" w:rsidRPr="003C02D2" w:rsidRDefault="00DF60C8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DE719B" w:rsidRPr="003C02D2">
        <w:rPr>
          <w:rFonts w:ascii="Times New Roman" w:hAnsi="Times New Roman" w:cs="Times New Roman"/>
          <w:sz w:val="20"/>
          <w:szCs w:val="20"/>
        </w:rPr>
        <w:t>1 171 748,8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DE719B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за счет средств бюджета </w:t>
      </w:r>
      <w:r w:rsidR="00DE719B" w:rsidRPr="003C02D2">
        <w:rPr>
          <w:rFonts w:ascii="Times New Roman" w:hAnsi="Times New Roman" w:cs="Times New Roman"/>
          <w:sz w:val="20"/>
          <w:szCs w:val="20"/>
        </w:rPr>
        <w:t>Печенгского муниципального округа</w:t>
      </w:r>
      <w:r w:rsidRPr="003C02D2">
        <w:rPr>
          <w:rFonts w:ascii="Times New Roman" w:hAnsi="Times New Roman" w:cs="Times New Roman"/>
          <w:sz w:val="20"/>
          <w:szCs w:val="20"/>
        </w:rPr>
        <w:t>;</w:t>
      </w:r>
    </w:p>
    <w:p w:rsidR="00E752BC" w:rsidRPr="003C02D2" w:rsidRDefault="00DF60C8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DE719B" w:rsidRPr="003C02D2">
        <w:rPr>
          <w:rFonts w:ascii="Times New Roman" w:hAnsi="Times New Roman" w:cs="Times New Roman"/>
          <w:sz w:val="20"/>
          <w:szCs w:val="20"/>
        </w:rPr>
        <w:t>1 605 282,2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DE719B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за счет целевых средств бюджетов других уровней.</w:t>
      </w:r>
    </w:p>
    <w:p w:rsidR="003C5C45" w:rsidRPr="003C02D2" w:rsidRDefault="003C5C4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Увеличение общего объема финансирования произведено по 11 муниципальным программам на сумму 524 335,7 тыс. рублей или </w:t>
      </w:r>
      <w:r w:rsidR="00AD4F16" w:rsidRPr="003C02D2">
        <w:rPr>
          <w:rFonts w:ascii="Times New Roman" w:hAnsi="Times New Roman" w:cs="Times New Roman"/>
          <w:sz w:val="20"/>
          <w:szCs w:val="20"/>
        </w:rPr>
        <w:t>23,2</w:t>
      </w:r>
      <w:r w:rsidRPr="003C02D2">
        <w:rPr>
          <w:rFonts w:ascii="Times New Roman" w:hAnsi="Times New Roman" w:cs="Times New Roman"/>
          <w:sz w:val="20"/>
          <w:szCs w:val="20"/>
        </w:rPr>
        <w:t>%.</w:t>
      </w:r>
    </w:p>
    <w:p w:rsidR="00D96544" w:rsidRPr="003C02D2" w:rsidRDefault="003C5C4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Уменьшение общего объема финансирования произведено по 4 муниципальным программам на общую сумму 4 771,2 тыс. рублей или </w:t>
      </w:r>
      <w:r w:rsidR="00AD4F16" w:rsidRPr="003C02D2">
        <w:rPr>
          <w:rFonts w:ascii="Times New Roman" w:hAnsi="Times New Roman" w:cs="Times New Roman"/>
          <w:sz w:val="20"/>
          <w:szCs w:val="20"/>
        </w:rPr>
        <w:t>0,2</w:t>
      </w:r>
      <w:r w:rsidRPr="003C02D2">
        <w:rPr>
          <w:rFonts w:ascii="Times New Roman" w:hAnsi="Times New Roman" w:cs="Times New Roman"/>
          <w:sz w:val="20"/>
          <w:szCs w:val="20"/>
        </w:rPr>
        <w:t>%.</w:t>
      </w:r>
    </w:p>
    <w:p w:rsidR="003C5C45" w:rsidRPr="003C02D2" w:rsidRDefault="00D96544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за 2021 год по муниципальным программам составило 2 633 595,1 тыс. рублей или 94,8%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 xml:space="preserve">назначений и представлено в таблице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10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2B7088" w:rsidRPr="003C02D2" w:rsidRDefault="002B7088" w:rsidP="002B7088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таблица № </w:t>
      </w:r>
      <w:r w:rsidR="00074D0F" w:rsidRPr="003C02D2">
        <w:rPr>
          <w:rFonts w:ascii="Times New Roman" w:hAnsi="Times New Roman" w:cs="Times New Roman"/>
          <w:sz w:val="20"/>
          <w:szCs w:val="20"/>
        </w:rPr>
        <w:t>10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840"/>
        <w:gridCol w:w="1480"/>
        <w:gridCol w:w="1520"/>
        <w:gridCol w:w="1397"/>
      </w:tblGrid>
      <w:tr w:rsidR="008F7536" w:rsidRPr="003C02D2" w:rsidTr="008F7536">
        <w:trPr>
          <w:trHeight w:val="109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 программ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Утвержденные бюджетные назначения (СБР на 31.12.2021, отчетная форма 0503117)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Исполнено по отчетной форме 0503117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Неисполненные бюджетные назначения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% (гр.3/гр.2*100)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F7536" w:rsidRPr="003C02D2" w:rsidTr="00D67956">
        <w:trPr>
          <w:trHeight w:val="14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Печенгском муниципальном округе" на 2021- 2023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1 332 258,1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1 298 995,5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-33 262,5</w:t>
            </w:r>
          </w:p>
        </w:tc>
      </w:tr>
      <w:tr w:rsidR="008F7536" w:rsidRPr="003C02D2" w:rsidTr="00D67956">
        <w:trPr>
          <w:trHeight w:val="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"Обеспечение социальной стабильности в Печенгском муниципальном округе" на 2021- 2023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69 530,2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66 773,7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-2 756,4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«Развитие культуры в Печенгском муниципальном округе»  на 2021 - 2023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380 225,8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370 450,2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-9 775,5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 «Обеспечение общественного порядка и безопасности населения в Печенгском муниципальном округе» на 2021 - 2023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24 531,8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23 823,1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-708,7</w:t>
            </w:r>
          </w:p>
        </w:tc>
      </w:tr>
      <w:tr w:rsidR="008F7536" w:rsidRPr="003C02D2" w:rsidTr="008F7536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«Развитие экономического потенциала и формирование благоприятного предпринимательского климата на территории Печенгского муниципального округа» на 2021-2023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992,9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932,9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-60,0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 «Обеспечение комфортной среды проживания в Печенгском муниципальном округе» на 2021-2023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234 967,6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211 312,6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-23 655,1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«Муниципальное управление и гражданское общество в Печенгском муниципальном округе» на 2021- 2023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244 158,9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227 898,4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-16 260,5</w:t>
            </w:r>
          </w:p>
        </w:tc>
      </w:tr>
      <w:tr w:rsidR="008F7536" w:rsidRPr="003C02D2" w:rsidTr="008F7536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«Развитие молодежной политики и взаимодействие с общественными организациями в Печенгском муниципальном округе»  на 2021-2023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1 666,6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837,4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-829,3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«Цифровое муниципальное образование Печенгский муниципальный округ» на 2021-2023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39 444,5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37 773,9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-1 670,6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Печенгском муниципальном округе»  на 2021-2023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72 607,2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71 282,3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-1 324,8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«Муниципальные финансы Печенгского муниципального округа» на 2021- 2023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55 256,7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52 765,0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-2 491,7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«Энергосбережение и повышение энергоэффективности в Печенгском муниципальном округе» на 2021- 2023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-38,0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Печенгского муниципального округа»  на 2021- 2023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109 374,2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70 959,2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-38 415,0</w:t>
            </w:r>
          </w:p>
        </w:tc>
      </w:tr>
      <w:tr w:rsidR="008F7536" w:rsidRPr="003C02D2" w:rsidTr="00ED1AE0">
        <w:trPr>
          <w:trHeight w:val="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«Развитие транспортной системы на территории Печенгского муниципального округа»  на 2021 -2023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127 235,1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122 394,9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-4 840,2</w:t>
            </w:r>
          </w:p>
        </w:tc>
      </w:tr>
      <w:tr w:rsidR="008F7536" w:rsidRPr="003C02D2" w:rsidTr="008F7536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 имуществом и земельными ресурсами в Печенгском муниципальном округе»  на 2021 -2023 годы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84 721,5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77 374,0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-7 347,5</w:t>
            </w:r>
          </w:p>
        </w:tc>
      </w:tr>
      <w:tr w:rsidR="008F7536" w:rsidRPr="003C02D2" w:rsidTr="008F7536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Итого по муниципальным программам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2 777 031,0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2 633 595,1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36" w:rsidRPr="003C02D2" w:rsidRDefault="008F7536" w:rsidP="008F753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-143 435,9</w:t>
            </w:r>
          </w:p>
        </w:tc>
      </w:tr>
    </w:tbl>
    <w:p w:rsidR="00A07B44" w:rsidRPr="003C02D2" w:rsidRDefault="00A07B44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Процент исполнения варьируется от 36,6% до 98,2%.</w:t>
      </w:r>
    </w:p>
    <w:p w:rsidR="00A07B44" w:rsidRPr="003C02D2" w:rsidRDefault="00A07B44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Наименьший процент исполнения сложился по муниципальной программе «Энергосбережение и повышение энергоэффективности в Печенгском муниципальном округе», исполнение составило 22,0 тыс. рублей или 36,6%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 в сумме 60,0 тыс. рублей.</w:t>
      </w:r>
    </w:p>
    <w:p w:rsidR="004E1012" w:rsidRPr="003C02D2" w:rsidRDefault="004E1012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разрезе муниципальных программ наименьший процент исполнения сложился:</w:t>
      </w:r>
    </w:p>
    <w:p w:rsidR="00E368A7" w:rsidRPr="003C02D2" w:rsidRDefault="004E1012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556C2D" w:rsidRPr="003C02D2">
        <w:rPr>
          <w:rFonts w:ascii="Times New Roman" w:hAnsi="Times New Roman" w:cs="Times New Roman"/>
          <w:sz w:val="20"/>
          <w:szCs w:val="20"/>
        </w:rPr>
        <w:t xml:space="preserve"> «Развитие молодежной политики и взаимодействие с общественными организациями в Печенгском муниципальном округе» исполнение составило </w:t>
      </w:r>
      <w:r w:rsidR="0045495A" w:rsidRPr="003C02D2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556C2D" w:rsidRPr="003C02D2">
        <w:rPr>
          <w:rFonts w:ascii="Times New Roman" w:hAnsi="Times New Roman" w:cs="Times New Roman"/>
          <w:sz w:val="20"/>
          <w:szCs w:val="20"/>
        </w:rPr>
        <w:t xml:space="preserve">837,4 тыс. рублей или 50,2%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556C2D" w:rsidRPr="003C02D2">
        <w:rPr>
          <w:rFonts w:ascii="Times New Roman" w:hAnsi="Times New Roman" w:cs="Times New Roman"/>
          <w:sz w:val="20"/>
          <w:szCs w:val="20"/>
        </w:rPr>
        <w:t>назначений в сумме 1 666,6 тыс. рублей.</w:t>
      </w:r>
    </w:p>
    <w:p w:rsidR="00556C2D" w:rsidRPr="003C02D2" w:rsidRDefault="00556C2D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Неисполненные назначения по муниципальной программе составили </w:t>
      </w:r>
      <w:r w:rsidR="006D1723" w:rsidRPr="003C02D2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C02D2">
        <w:rPr>
          <w:rFonts w:ascii="Times New Roman" w:hAnsi="Times New Roman" w:cs="Times New Roman"/>
          <w:sz w:val="20"/>
          <w:szCs w:val="20"/>
        </w:rPr>
        <w:t>829,3 тыс. рублей по следующим основным целевым статьям расходов:</w:t>
      </w:r>
    </w:p>
    <w:p w:rsidR="000E43F3" w:rsidRPr="003C02D2" w:rsidRDefault="000E43F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>-</w:t>
      </w:r>
      <w:r w:rsidRPr="003C02D2">
        <w:rPr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организация и проведение мероприятий в сфере молодежной политики, мероприятий в сфере профилактики наркомании, совершенствование системы работы по профилактике злоупотреблений и правонарушений, проведение мероприятий в сфере культуры, организация и прием делегаций, мероприятий по обеспечению организованного отдыха и оздоровления детей, сохранение и популяризация объектов культурного наследия в сумме </w:t>
      </w:r>
      <w:r w:rsidR="00E368A7" w:rsidRPr="003C02D2">
        <w:rPr>
          <w:rFonts w:ascii="Times New Roman" w:hAnsi="Times New Roman" w:cs="Times New Roman"/>
          <w:sz w:val="20"/>
          <w:szCs w:val="20"/>
        </w:rPr>
        <w:t>308,2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27345A" w:rsidRPr="003C02D2">
        <w:rPr>
          <w:rFonts w:ascii="Times New Roman" w:hAnsi="Times New Roman" w:cs="Times New Roman"/>
          <w:sz w:val="20"/>
          <w:szCs w:val="20"/>
        </w:rPr>
        <w:t>28,7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r w:rsidR="00AA79A4" w:rsidRPr="003C02D2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7E7B7F" w:rsidRPr="003C02D2" w:rsidRDefault="000E43F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>- осуществление работ по сохранению памятников Великой Отечественной войны в 2021 году за счет средств Резервного фонда Правительства Мурманской области</w:t>
      </w:r>
      <w:r w:rsidR="00AA79A4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27345A" w:rsidRPr="003C02D2">
        <w:rPr>
          <w:rFonts w:ascii="Times New Roman" w:hAnsi="Times New Roman" w:cs="Times New Roman"/>
          <w:sz w:val="20"/>
          <w:szCs w:val="20"/>
        </w:rPr>
        <w:t>в сумме</w:t>
      </w:r>
      <w:r w:rsidR="00AA79A4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6442D1" w:rsidRPr="003C02D2">
        <w:rPr>
          <w:rFonts w:ascii="Times New Roman" w:hAnsi="Times New Roman" w:cs="Times New Roman"/>
          <w:sz w:val="20"/>
          <w:szCs w:val="20"/>
        </w:rPr>
        <w:t>521,1</w:t>
      </w:r>
      <w:r w:rsidR="00AA79A4" w:rsidRPr="003C02D2">
        <w:rPr>
          <w:rFonts w:ascii="Times New Roman" w:hAnsi="Times New Roman" w:cs="Times New Roman"/>
          <w:sz w:val="20"/>
          <w:szCs w:val="20"/>
        </w:rPr>
        <w:t xml:space="preserve"> тыс. рублей</w:t>
      </w:r>
      <w:r w:rsidR="0027345A" w:rsidRPr="003C02D2">
        <w:rPr>
          <w:rFonts w:ascii="Times New Roman" w:hAnsi="Times New Roman" w:cs="Times New Roman"/>
          <w:sz w:val="20"/>
          <w:szCs w:val="20"/>
        </w:rPr>
        <w:t xml:space="preserve"> или 100,0%</w:t>
      </w:r>
      <w:r w:rsidR="00894B68" w:rsidRPr="003C02D2">
        <w:rPr>
          <w:rFonts w:ascii="Times New Roman" w:hAnsi="Times New Roman" w:cs="Times New Roman"/>
          <w:sz w:val="20"/>
          <w:szCs w:val="20"/>
        </w:rPr>
        <w:t xml:space="preserve"> (495,0 тыс. рублей средства областного бюджета)</w:t>
      </w:r>
      <w:r w:rsidR="007E7B7F" w:rsidRPr="003C02D2">
        <w:rPr>
          <w:rFonts w:ascii="Times New Roman" w:hAnsi="Times New Roman" w:cs="Times New Roman"/>
          <w:sz w:val="20"/>
          <w:szCs w:val="20"/>
        </w:rPr>
        <w:t>.</w:t>
      </w:r>
    </w:p>
    <w:p w:rsidR="000E43F3" w:rsidRPr="003C02D2" w:rsidRDefault="00AA79A4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682D4F" w:rsidRPr="003C02D2">
        <w:rPr>
          <w:rFonts w:ascii="Times New Roman" w:hAnsi="Times New Roman" w:cs="Times New Roman"/>
          <w:sz w:val="20"/>
          <w:szCs w:val="20"/>
        </w:rPr>
        <w:t xml:space="preserve">данным </w:t>
      </w:r>
      <w:r w:rsidRPr="003C02D2">
        <w:rPr>
          <w:rFonts w:ascii="Times New Roman" w:hAnsi="Times New Roman" w:cs="Times New Roman"/>
          <w:sz w:val="20"/>
          <w:szCs w:val="20"/>
        </w:rPr>
        <w:t>отчетной форм</w:t>
      </w:r>
      <w:r w:rsidR="00682D4F" w:rsidRPr="003C02D2">
        <w:rPr>
          <w:rFonts w:ascii="Times New Roman" w:hAnsi="Times New Roman" w:cs="Times New Roman"/>
          <w:sz w:val="20"/>
          <w:szCs w:val="20"/>
        </w:rPr>
        <w:t>ы</w:t>
      </w:r>
      <w:r w:rsidRPr="003C02D2">
        <w:rPr>
          <w:rFonts w:ascii="Times New Roman" w:hAnsi="Times New Roman" w:cs="Times New Roman"/>
          <w:sz w:val="20"/>
          <w:szCs w:val="20"/>
        </w:rPr>
        <w:t xml:space="preserve"> 0503164 «Сведения об исполнении бюджета» </w:t>
      </w:r>
      <w:r w:rsidR="00A76669" w:rsidRPr="003C02D2">
        <w:rPr>
          <w:rFonts w:ascii="Times New Roman" w:hAnsi="Times New Roman" w:cs="Times New Roman"/>
          <w:sz w:val="20"/>
          <w:szCs w:val="20"/>
        </w:rPr>
        <w:t xml:space="preserve">причина </w:t>
      </w:r>
      <w:r w:rsidRPr="003C02D2">
        <w:rPr>
          <w:rFonts w:ascii="Times New Roman" w:hAnsi="Times New Roman" w:cs="Times New Roman"/>
          <w:sz w:val="20"/>
          <w:szCs w:val="20"/>
        </w:rPr>
        <w:t>неисполнени</w:t>
      </w:r>
      <w:r w:rsidR="00A76669" w:rsidRPr="003C02D2">
        <w:rPr>
          <w:rFonts w:ascii="Times New Roman" w:hAnsi="Times New Roman" w:cs="Times New Roman"/>
          <w:sz w:val="20"/>
          <w:szCs w:val="20"/>
        </w:rPr>
        <w:t>я</w:t>
      </w:r>
      <w:r w:rsidRPr="003C02D2">
        <w:rPr>
          <w:rFonts w:ascii="Times New Roman" w:hAnsi="Times New Roman" w:cs="Times New Roman"/>
          <w:sz w:val="20"/>
          <w:szCs w:val="20"/>
        </w:rPr>
        <w:t xml:space="preserve"> плановых назначений </w:t>
      </w:r>
      <w:r w:rsidR="00A76669" w:rsidRPr="003C02D2">
        <w:rPr>
          <w:rFonts w:ascii="Times New Roman" w:hAnsi="Times New Roman" w:cs="Times New Roman"/>
          <w:sz w:val="20"/>
          <w:szCs w:val="20"/>
        </w:rPr>
        <w:t>-</w:t>
      </w:r>
      <w:r w:rsidRPr="003C02D2">
        <w:rPr>
          <w:rFonts w:ascii="Times New Roman" w:hAnsi="Times New Roman" w:cs="Times New Roman"/>
          <w:sz w:val="20"/>
          <w:szCs w:val="20"/>
        </w:rPr>
        <w:t xml:space="preserve"> отсу</w:t>
      </w:r>
      <w:r w:rsidR="007E7B7F" w:rsidRPr="003C02D2">
        <w:rPr>
          <w:rFonts w:ascii="Times New Roman" w:hAnsi="Times New Roman" w:cs="Times New Roman"/>
          <w:sz w:val="20"/>
          <w:szCs w:val="20"/>
        </w:rPr>
        <w:t>тствие фактической потребности.</w:t>
      </w:r>
    </w:p>
    <w:p w:rsidR="004E1012" w:rsidRPr="003C02D2" w:rsidRDefault="004E1012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«Формирование современной городской среды на территории Печенгского муниципального округа» исполнение составило 70 959,2 тыс. рублей или 64,9%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 в сумме 109 374,2 тыс. рублей. Неисполненные назначения по муниципальной программе составили 38 415,0 тыс. рублей по следующим основным целевым статьям расходов:</w:t>
      </w:r>
    </w:p>
    <w:p w:rsidR="007E7B7F" w:rsidRPr="003C02D2" w:rsidRDefault="00E368A7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благоустройство и озеленение дворовых территорий муниципального округа</w:t>
      </w:r>
      <w:r w:rsidR="00500978" w:rsidRPr="003C02D2">
        <w:rPr>
          <w:rFonts w:ascii="Times New Roman" w:hAnsi="Times New Roman" w:cs="Times New Roman"/>
          <w:sz w:val="20"/>
          <w:szCs w:val="20"/>
        </w:rPr>
        <w:t xml:space="preserve"> в сумме 5 178,1 тыс. рублей или 67,4%;</w:t>
      </w:r>
    </w:p>
    <w:p w:rsidR="00500978" w:rsidRPr="003C02D2" w:rsidRDefault="00500978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формирование современной городской среды (дворовые территории) в сумме </w:t>
      </w:r>
      <w:r w:rsidR="00C1470C" w:rsidRPr="003C02D2">
        <w:rPr>
          <w:rFonts w:ascii="Times New Roman" w:hAnsi="Times New Roman" w:cs="Times New Roman"/>
          <w:sz w:val="20"/>
          <w:szCs w:val="20"/>
        </w:rPr>
        <w:t>12 199,1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</w:t>
      </w:r>
      <w:r w:rsidR="00C1470C" w:rsidRPr="003C02D2">
        <w:rPr>
          <w:rFonts w:ascii="Times New Roman" w:hAnsi="Times New Roman" w:cs="Times New Roman"/>
          <w:sz w:val="20"/>
          <w:szCs w:val="20"/>
        </w:rPr>
        <w:t xml:space="preserve"> (11 571,3 тыс. рублей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C1470C" w:rsidRPr="003C02D2">
        <w:rPr>
          <w:rFonts w:ascii="Times New Roman" w:hAnsi="Times New Roman" w:cs="Times New Roman"/>
          <w:sz w:val="20"/>
          <w:szCs w:val="20"/>
        </w:rPr>
        <w:t xml:space="preserve">– средства областного бюджета) </w:t>
      </w:r>
      <w:r w:rsidRPr="003C02D2">
        <w:rPr>
          <w:rFonts w:ascii="Times New Roman" w:hAnsi="Times New Roman" w:cs="Times New Roman"/>
          <w:sz w:val="20"/>
          <w:szCs w:val="20"/>
        </w:rPr>
        <w:t>или 41,1%;</w:t>
      </w:r>
    </w:p>
    <w:p w:rsidR="001C1AA8" w:rsidRPr="003C02D2" w:rsidRDefault="001C1AA8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сумме 21 037,8 тыс. рублей или </w:t>
      </w:r>
      <w:r w:rsidR="009A475D" w:rsidRPr="003C02D2">
        <w:rPr>
          <w:rFonts w:ascii="Times New Roman" w:hAnsi="Times New Roman" w:cs="Times New Roman"/>
          <w:sz w:val="20"/>
          <w:szCs w:val="20"/>
        </w:rPr>
        <w:t>48,3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r w:rsidR="00FB365A" w:rsidRPr="003C02D2">
        <w:rPr>
          <w:rFonts w:ascii="Times New Roman" w:hAnsi="Times New Roman" w:cs="Times New Roman"/>
          <w:sz w:val="20"/>
          <w:szCs w:val="20"/>
        </w:rPr>
        <w:t xml:space="preserve"> (средства федерального бюджета)</w:t>
      </w:r>
      <w:r w:rsidR="00796856" w:rsidRPr="003C02D2">
        <w:rPr>
          <w:rFonts w:ascii="Times New Roman" w:hAnsi="Times New Roman" w:cs="Times New Roman"/>
          <w:sz w:val="20"/>
          <w:szCs w:val="20"/>
        </w:rPr>
        <w:t>.</w:t>
      </w:r>
    </w:p>
    <w:p w:rsidR="00796856" w:rsidRPr="003C02D2" w:rsidRDefault="00796856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Согласно </w:t>
      </w:r>
      <w:r w:rsidR="00682D4F" w:rsidRPr="003C02D2">
        <w:rPr>
          <w:rFonts w:ascii="Times New Roman" w:hAnsi="Times New Roman" w:cs="Times New Roman"/>
          <w:sz w:val="20"/>
          <w:szCs w:val="20"/>
        </w:rPr>
        <w:t xml:space="preserve">данным </w:t>
      </w:r>
      <w:r w:rsidRPr="003C02D2">
        <w:rPr>
          <w:rFonts w:ascii="Times New Roman" w:hAnsi="Times New Roman" w:cs="Times New Roman"/>
          <w:sz w:val="20"/>
          <w:szCs w:val="20"/>
        </w:rPr>
        <w:t>отчетной форм</w:t>
      </w:r>
      <w:r w:rsidR="00682D4F" w:rsidRPr="003C02D2">
        <w:rPr>
          <w:rFonts w:ascii="Times New Roman" w:hAnsi="Times New Roman" w:cs="Times New Roman"/>
          <w:sz w:val="20"/>
          <w:szCs w:val="20"/>
        </w:rPr>
        <w:t>ы</w:t>
      </w:r>
      <w:r w:rsidRPr="003C02D2">
        <w:rPr>
          <w:rFonts w:ascii="Times New Roman" w:hAnsi="Times New Roman" w:cs="Times New Roman"/>
          <w:sz w:val="20"/>
          <w:szCs w:val="20"/>
        </w:rPr>
        <w:t xml:space="preserve"> 0503164 «Сведения об исполнении бюджета» низко</w:t>
      </w:r>
      <w:r w:rsidR="00682D4F" w:rsidRPr="003C02D2">
        <w:rPr>
          <w:rFonts w:ascii="Times New Roman" w:hAnsi="Times New Roman" w:cs="Times New Roman"/>
          <w:sz w:val="20"/>
          <w:szCs w:val="20"/>
        </w:rPr>
        <w:t>е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исполнение плановых назначений обусловлено несвоевременностью представления исполнителями работ (поставщиками, подрядчиками) документов для расчетов  и осуществление оплаты работ «по факту» на основании актов выполненных работ. </w:t>
      </w:r>
    </w:p>
    <w:p w:rsidR="00556C2D" w:rsidRPr="003C02D2" w:rsidRDefault="00556C2D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«Обеспечение комфортной среды проживания в Печенгском муниципальном округе» исполнение составило 211 312,6 тыс. рублей или 89,9%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 в сумме 234 967,6 тыс. рублей. Неисполненные назначения по муниципальной программе составили 23 655,1</w:t>
      </w:r>
      <w:r w:rsidRPr="003C02D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тыс. рублей по следующим основным целевым статьям расходов:</w:t>
      </w:r>
    </w:p>
    <w:p w:rsidR="000D7D8C" w:rsidRPr="003C02D2" w:rsidRDefault="000D7D8C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осуществление деятельности по отлову и содержанию  животных без владельцев в сумме </w:t>
      </w:r>
      <w:r w:rsidR="00C05D49" w:rsidRPr="003C02D2">
        <w:rPr>
          <w:rFonts w:ascii="Times New Roman" w:hAnsi="Times New Roman" w:cs="Times New Roman"/>
          <w:sz w:val="20"/>
          <w:szCs w:val="20"/>
        </w:rPr>
        <w:t>1 821,1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C05D49" w:rsidRPr="003C02D2">
        <w:rPr>
          <w:rFonts w:ascii="Times New Roman" w:hAnsi="Times New Roman" w:cs="Times New Roman"/>
          <w:sz w:val="20"/>
          <w:szCs w:val="20"/>
        </w:rPr>
        <w:t>60,6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r w:rsidR="006478D3" w:rsidRPr="003C02D2">
        <w:rPr>
          <w:rFonts w:ascii="Times New Roman" w:hAnsi="Times New Roman" w:cs="Times New Roman"/>
          <w:sz w:val="20"/>
          <w:szCs w:val="20"/>
        </w:rPr>
        <w:t xml:space="preserve"> (средства областного бюджета)</w:t>
      </w:r>
      <w:r w:rsidR="00C05D49" w:rsidRPr="003C02D2">
        <w:rPr>
          <w:rFonts w:ascii="Times New Roman" w:hAnsi="Times New Roman" w:cs="Times New Roman"/>
          <w:sz w:val="20"/>
          <w:szCs w:val="20"/>
        </w:rPr>
        <w:t>;</w:t>
      </w:r>
    </w:p>
    <w:p w:rsidR="00C05D49" w:rsidRPr="003C02D2" w:rsidRDefault="00C05D49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реализация проектов развития социальной и инженерной инфраструктур в сумме 1 133,8 тыс. рублей или 2,2%</w:t>
      </w:r>
      <w:r w:rsidR="006478D3" w:rsidRPr="003C02D2">
        <w:rPr>
          <w:rFonts w:ascii="Times New Roman" w:hAnsi="Times New Roman" w:cs="Times New Roman"/>
          <w:sz w:val="20"/>
          <w:szCs w:val="20"/>
        </w:rPr>
        <w:t xml:space="preserve"> (средства </w:t>
      </w:r>
      <w:r w:rsidR="00A76669" w:rsidRPr="003C02D2">
        <w:rPr>
          <w:rFonts w:ascii="Times New Roman" w:hAnsi="Times New Roman" w:cs="Times New Roman"/>
          <w:sz w:val="20"/>
          <w:szCs w:val="20"/>
        </w:rPr>
        <w:t>федерального</w:t>
      </w:r>
      <w:r w:rsidR="006478D3" w:rsidRPr="003C02D2">
        <w:rPr>
          <w:rFonts w:ascii="Times New Roman" w:hAnsi="Times New Roman" w:cs="Times New Roman"/>
          <w:sz w:val="20"/>
          <w:szCs w:val="20"/>
        </w:rPr>
        <w:t xml:space="preserve"> бюджета)</w:t>
      </w:r>
      <w:r w:rsidRPr="003C02D2">
        <w:rPr>
          <w:rFonts w:ascii="Times New Roman" w:hAnsi="Times New Roman" w:cs="Times New Roman"/>
          <w:sz w:val="20"/>
          <w:szCs w:val="20"/>
        </w:rPr>
        <w:t>;</w:t>
      </w:r>
    </w:p>
    <w:p w:rsidR="00C05D49" w:rsidRPr="003C02D2" w:rsidRDefault="00C05D49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обеспечение функционирования жилищно – коммунальной инфраструктуры </w:t>
      </w:r>
      <w:r w:rsidR="00E67916" w:rsidRPr="003C02D2">
        <w:rPr>
          <w:rFonts w:ascii="Times New Roman" w:hAnsi="Times New Roman" w:cs="Times New Roman"/>
          <w:sz w:val="20"/>
          <w:szCs w:val="20"/>
        </w:rPr>
        <w:t xml:space="preserve">(строительство водопровода к домам участка № 1 п. Корзуново) </w:t>
      </w:r>
      <w:r w:rsidRPr="003C02D2">
        <w:rPr>
          <w:rFonts w:ascii="Times New Roman" w:hAnsi="Times New Roman" w:cs="Times New Roman"/>
          <w:sz w:val="20"/>
          <w:szCs w:val="20"/>
        </w:rPr>
        <w:t>в сумме 7 738,4 тыс. рублей или 100,0%;</w:t>
      </w:r>
    </w:p>
    <w:p w:rsidR="00E67916" w:rsidRPr="003C02D2" w:rsidRDefault="00E67916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222FF1" w:rsidRPr="003C02D2">
        <w:rPr>
          <w:rFonts w:ascii="Times New Roman" w:hAnsi="Times New Roman" w:cs="Times New Roman"/>
          <w:sz w:val="20"/>
          <w:szCs w:val="20"/>
        </w:rPr>
        <w:t>содержание мест захоронения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604DF0" w:rsidRPr="003C02D2">
        <w:rPr>
          <w:rFonts w:ascii="Times New Roman" w:hAnsi="Times New Roman" w:cs="Times New Roman"/>
          <w:sz w:val="20"/>
          <w:szCs w:val="20"/>
        </w:rPr>
        <w:t>206,7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604DF0" w:rsidRPr="003C02D2">
        <w:rPr>
          <w:rFonts w:ascii="Times New Roman" w:hAnsi="Times New Roman" w:cs="Times New Roman"/>
          <w:sz w:val="20"/>
          <w:szCs w:val="20"/>
        </w:rPr>
        <w:t>4,1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222FF1" w:rsidRPr="003C02D2" w:rsidRDefault="00222FF1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 xml:space="preserve">- </w:t>
      </w:r>
      <w:r w:rsidR="00291017" w:rsidRPr="003C02D2">
        <w:rPr>
          <w:rFonts w:ascii="Times New Roman" w:hAnsi="Times New Roman" w:cs="Times New Roman"/>
          <w:sz w:val="20"/>
          <w:szCs w:val="20"/>
        </w:rPr>
        <w:t xml:space="preserve">строительство объектов муниципальной собственности (новое кладбище) 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1340BE" w:rsidRPr="003C02D2">
        <w:rPr>
          <w:rFonts w:ascii="Times New Roman" w:hAnsi="Times New Roman" w:cs="Times New Roman"/>
          <w:sz w:val="20"/>
          <w:szCs w:val="20"/>
        </w:rPr>
        <w:t>6 879,2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16,7%</w:t>
      </w:r>
      <w:r w:rsidR="00E526EB" w:rsidRPr="003C02D2">
        <w:rPr>
          <w:rFonts w:ascii="Times New Roman" w:hAnsi="Times New Roman" w:cs="Times New Roman"/>
          <w:sz w:val="20"/>
          <w:szCs w:val="20"/>
        </w:rPr>
        <w:t xml:space="preserve"> (средства областного бюджета)</w:t>
      </w:r>
      <w:r w:rsidRPr="003C02D2">
        <w:rPr>
          <w:rFonts w:ascii="Times New Roman" w:hAnsi="Times New Roman" w:cs="Times New Roman"/>
          <w:sz w:val="20"/>
          <w:szCs w:val="20"/>
        </w:rPr>
        <w:t>;</w:t>
      </w:r>
    </w:p>
    <w:p w:rsidR="00604DF0" w:rsidRPr="003C02D2" w:rsidRDefault="00604DF0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8F68CA" w:rsidRPr="003C02D2">
        <w:rPr>
          <w:rFonts w:ascii="Times New Roman" w:hAnsi="Times New Roman" w:cs="Times New Roman"/>
          <w:sz w:val="20"/>
          <w:szCs w:val="20"/>
        </w:rPr>
        <w:t>уличное освещение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8F68CA" w:rsidRPr="003C02D2">
        <w:rPr>
          <w:rFonts w:ascii="Times New Roman" w:hAnsi="Times New Roman" w:cs="Times New Roman"/>
          <w:sz w:val="20"/>
          <w:szCs w:val="20"/>
        </w:rPr>
        <w:t>1 594,3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8F68CA" w:rsidRPr="003C02D2">
        <w:rPr>
          <w:rFonts w:ascii="Times New Roman" w:hAnsi="Times New Roman" w:cs="Times New Roman"/>
          <w:sz w:val="20"/>
          <w:szCs w:val="20"/>
        </w:rPr>
        <w:t>6,3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46278A" w:rsidRPr="003C02D2" w:rsidRDefault="0046278A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благоустройство и озеленение территорий общего пользования в сумме 3 438,7</w:t>
      </w:r>
      <w:r w:rsidR="00B84DEF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тыс. рублей или 19,5%;</w:t>
      </w:r>
    </w:p>
    <w:p w:rsidR="0033135E" w:rsidRPr="003C02D2" w:rsidRDefault="0033135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реализация проекта «Обустройство крытой спортивной площадки с уличными тренажерами </w:t>
      </w:r>
      <w:proofErr w:type="spellStart"/>
      <w:r w:rsidRPr="003C02D2">
        <w:rPr>
          <w:rFonts w:ascii="Times New Roman" w:hAnsi="Times New Roman" w:cs="Times New Roman"/>
          <w:sz w:val="20"/>
          <w:szCs w:val="20"/>
        </w:rPr>
        <w:t>н.п</w:t>
      </w:r>
      <w:proofErr w:type="spellEnd"/>
      <w:r w:rsidRPr="003C02D2">
        <w:rPr>
          <w:rFonts w:ascii="Times New Roman" w:hAnsi="Times New Roman" w:cs="Times New Roman"/>
          <w:sz w:val="20"/>
          <w:szCs w:val="20"/>
        </w:rPr>
        <w:t xml:space="preserve">. Луостари» в сумме </w:t>
      </w:r>
      <w:r w:rsidR="00156C20" w:rsidRPr="003C02D2">
        <w:rPr>
          <w:rFonts w:ascii="Times New Roman" w:hAnsi="Times New Roman" w:cs="Times New Roman"/>
          <w:sz w:val="20"/>
          <w:szCs w:val="20"/>
        </w:rPr>
        <w:t>166,2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</w:t>
      </w:r>
      <w:r w:rsidR="00E526EB" w:rsidRPr="003C02D2">
        <w:rPr>
          <w:rFonts w:ascii="Times New Roman" w:hAnsi="Times New Roman" w:cs="Times New Roman"/>
          <w:sz w:val="20"/>
          <w:szCs w:val="20"/>
        </w:rPr>
        <w:t>(средства областного бюджета)</w:t>
      </w:r>
      <w:r w:rsidR="0045495A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или 15,</w:t>
      </w:r>
      <w:r w:rsidR="00156C20" w:rsidRPr="003C02D2">
        <w:rPr>
          <w:rFonts w:ascii="Times New Roman" w:hAnsi="Times New Roman" w:cs="Times New Roman"/>
          <w:sz w:val="20"/>
          <w:szCs w:val="20"/>
        </w:rPr>
        <w:t>2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proofErr w:type="gramStart"/>
      <w:r w:rsidR="00E526E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;</w:t>
      </w:r>
      <w:proofErr w:type="gramEnd"/>
    </w:p>
    <w:p w:rsidR="0033135E" w:rsidRPr="003C02D2" w:rsidRDefault="0033135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реализация проекта «Обустройство крытой спортивной площадки с уличными тренажерами </w:t>
      </w:r>
      <w:proofErr w:type="spellStart"/>
      <w:r w:rsidRPr="003C02D2">
        <w:rPr>
          <w:rFonts w:ascii="Times New Roman" w:hAnsi="Times New Roman" w:cs="Times New Roman"/>
          <w:sz w:val="20"/>
          <w:szCs w:val="20"/>
        </w:rPr>
        <w:t>н.п</w:t>
      </w:r>
      <w:proofErr w:type="spellEnd"/>
      <w:r w:rsidRPr="003C02D2">
        <w:rPr>
          <w:rFonts w:ascii="Times New Roman" w:hAnsi="Times New Roman" w:cs="Times New Roman"/>
          <w:sz w:val="20"/>
          <w:szCs w:val="20"/>
        </w:rPr>
        <w:t xml:space="preserve">. Лиинахамари» в сумме </w:t>
      </w:r>
      <w:r w:rsidR="00156C20" w:rsidRPr="003C02D2">
        <w:rPr>
          <w:rFonts w:ascii="Times New Roman" w:hAnsi="Times New Roman" w:cs="Times New Roman"/>
          <w:sz w:val="20"/>
          <w:szCs w:val="20"/>
        </w:rPr>
        <w:t>166,2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</w:t>
      </w:r>
      <w:r w:rsidR="00E526EB" w:rsidRPr="003C02D2">
        <w:rPr>
          <w:rFonts w:ascii="Times New Roman" w:hAnsi="Times New Roman" w:cs="Times New Roman"/>
          <w:sz w:val="20"/>
          <w:szCs w:val="20"/>
        </w:rPr>
        <w:t xml:space="preserve">(средства областного бюджета) </w:t>
      </w:r>
      <w:r w:rsidRPr="003C02D2">
        <w:rPr>
          <w:rFonts w:ascii="Times New Roman" w:hAnsi="Times New Roman" w:cs="Times New Roman"/>
          <w:sz w:val="20"/>
          <w:szCs w:val="20"/>
        </w:rPr>
        <w:t>или 15,</w:t>
      </w:r>
      <w:r w:rsidR="00156C20" w:rsidRPr="003C02D2">
        <w:rPr>
          <w:rFonts w:ascii="Times New Roman" w:hAnsi="Times New Roman" w:cs="Times New Roman"/>
          <w:sz w:val="20"/>
          <w:szCs w:val="20"/>
        </w:rPr>
        <w:t>2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B84DEF" w:rsidRPr="003C02D2" w:rsidRDefault="00B84DEF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DF4B85" w:rsidRPr="003C02D2">
        <w:rPr>
          <w:rFonts w:ascii="Times New Roman" w:hAnsi="Times New Roman" w:cs="Times New Roman"/>
          <w:sz w:val="20"/>
          <w:szCs w:val="20"/>
        </w:rPr>
        <w:t>благоустройство и озеленение дворовых территорий муниципального округа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191C9C" w:rsidRPr="003C02D2">
        <w:rPr>
          <w:rFonts w:ascii="Times New Roman" w:hAnsi="Times New Roman" w:cs="Times New Roman"/>
          <w:sz w:val="20"/>
          <w:szCs w:val="20"/>
        </w:rPr>
        <w:t xml:space="preserve">28,1 </w:t>
      </w:r>
      <w:r w:rsidRPr="003C02D2">
        <w:rPr>
          <w:rFonts w:ascii="Times New Roman" w:hAnsi="Times New Roman" w:cs="Times New Roman"/>
          <w:sz w:val="20"/>
          <w:szCs w:val="20"/>
        </w:rPr>
        <w:t xml:space="preserve">тыс. рублей или </w:t>
      </w:r>
      <w:r w:rsidR="00191C9C" w:rsidRPr="003C02D2">
        <w:rPr>
          <w:rFonts w:ascii="Times New Roman" w:hAnsi="Times New Roman" w:cs="Times New Roman"/>
          <w:sz w:val="20"/>
          <w:szCs w:val="20"/>
        </w:rPr>
        <w:t>13,4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29734B" w:rsidRPr="003C02D2" w:rsidRDefault="0029734B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A36450" w:rsidRPr="003C02D2">
        <w:rPr>
          <w:rFonts w:ascii="Times New Roman" w:hAnsi="Times New Roman" w:cs="Times New Roman"/>
          <w:sz w:val="20"/>
          <w:szCs w:val="20"/>
        </w:rPr>
        <w:t xml:space="preserve">обеспечение деятельности МКУ «Управление городского хозяйства» </w:t>
      </w:r>
      <w:r w:rsidRPr="003C02D2">
        <w:rPr>
          <w:rFonts w:ascii="Times New Roman" w:hAnsi="Times New Roman" w:cs="Times New Roman"/>
          <w:sz w:val="20"/>
          <w:szCs w:val="20"/>
        </w:rPr>
        <w:t xml:space="preserve">в сумме </w:t>
      </w:r>
      <w:r w:rsidR="00A36450" w:rsidRPr="003C02D2">
        <w:rPr>
          <w:rFonts w:ascii="Times New Roman" w:hAnsi="Times New Roman" w:cs="Times New Roman"/>
          <w:sz w:val="20"/>
          <w:szCs w:val="20"/>
        </w:rPr>
        <w:t>275,0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A36450" w:rsidRPr="003C02D2">
        <w:rPr>
          <w:rFonts w:ascii="Times New Roman" w:hAnsi="Times New Roman" w:cs="Times New Roman"/>
          <w:sz w:val="20"/>
          <w:szCs w:val="20"/>
        </w:rPr>
        <w:t>5,0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4A24E5" w:rsidRPr="003C02D2" w:rsidRDefault="004A24E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153DC8" w:rsidRPr="003C02D2">
        <w:rPr>
          <w:rFonts w:ascii="Times New Roman" w:hAnsi="Times New Roman" w:cs="Times New Roman"/>
          <w:sz w:val="20"/>
          <w:szCs w:val="20"/>
        </w:rPr>
        <w:t>реализация мероприятий по обеспечению жильем молодых семей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153DC8" w:rsidRPr="003C02D2">
        <w:rPr>
          <w:rFonts w:ascii="Times New Roman" w:hAnsi="Times New Roman" w:cs="Times New Roman"/>
          <w:sz w:val="20"/>
          <w:szCs w:val="20"/>
        </w:rPr>
        <w:t>207,3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</w:t>
      </w:r>
      <w:r w:rsidR="00D82901" w:rsidRPr="003C02D2">
        <w:rPr>
          <w:rFonts w:ascii="Times New Roman" w:hAnsi="Times New Roman" w:cs="Times New Roman"/>
          <w:sz w:val="20"/>
          <w:szCs w:val="20"/>
        </w:rPr>
        <w:t xml:space="preserve">(средства </w:t>
      </w:r>
      <w:r w:rsidR="00A76669" w:rsidRPr="003C02D2">
        <w:rPr>
          <w:rFonts w:ascii="Times New Roman" w:hAnsi="Times New Roman" w:cs="Times New Roman"/>
          <w:sz w:val="20"/>
          <w:szCs w:val="20"/>
        </w:rPr>
        <w:t>федерального</w:t>
      </w:r>
      <w:r w:rsidR="00D82901" w:rsidRPr="003C02D2">
        <w:rPr>
          <w:rFonts w:ascii="Times New Roman" w:hAnsi="Times New Roman" w:cs="Times New Roman"/>
          <w:sz w:val="20"/>
          <w:szCs w:val="20"/>
        </w:rPr>
        <w:t xml:space="preserve"> бюджета) </w:t>
      </w:r>
      <w:r w:rsidRPr="003C02D2">
        <w:rPr>
          <w:rFonts w:ascii="Times New Roman" w:hAnsi="Times New Roman" w:cs="Times New Roman"/>
          <w:sz w:val="20"/>
          <w:szCs w:val="20"/>
        </w:rPr>
        <w:t xml:space="preserve">или </w:t>
      </w:r>
      <w:r w:rsidR="00153DC8" w:rsidRPr="003C02D2">
        <w:rPr>
          <w:rFonts w:ascii="Times New Roman" w:hAnsi="Times New Roman" w:cs="Times New Roman"/>
          <w:sz w:val="20"/>
          <w:szCs w:val="20"/>
        </w:rPr>
        <w:t>100,0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r w:rsidR="00682D4F" w:rsidRPr="003C02D2">
        <w:rPr>
          <w:rFonts w:ascii="Times New Roman" w:hAnsi="Times New Roman" w:cs="Times New Roman"/>
          <w:sz w:val="20"/>
          <w:szCs w:val="20"/>
        </w:rPr>
        <w:t>.</w:t>
      </w:r>
    </w:p>
    <w:p w:rsidR="00682D4F" w:rsidRPr="003C02D2" w:rsidRDefault="00682D4F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Согласно данным отчетной формы 0503164 «Сведения об исполнении бюджета» низкое исполнение плановых назначений обусловлено сложившейся экономией в результате отсутствия фактической потребности, сложившейся экономией бюджетных ассигнований по результатам проведения конкурсных процедур, нарушением подрядными организациями сроков исполнения и иных условий контрактов, не повлекшее судебные процедуры и отсутствием фактической потребности.</w:t>
      </w:r>
    </w:p>
    <w:p w:rsidR="00150235" w:rsidRPr="003C02D2" w:rsidRDefault="0015023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«Управление муниципальным имуществом и земельными ресурсами в Печенгском муниципальном округе» исполнение составило </w:t>
      </w:r>
      <w:r w:rsidR="006863D7" w:rsidRPr="003C02D2">
        <w:rPr>
          <w:rFonts w:ascii="Times New Roman" w:hAnsi="Times New Roman" w:cs="Times New Roman"/>
          <w:sz w:val="20"/>
          <w:szCs w:val="20"/>
        </w:rPr>
        <w:t>77 374,0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6863D7" w:rsidRPr="003C02D2">
        <w:rPr>
          <w:rFonts w:ascii="Times New Roman" w:hAnsi="Times New Roman" w:cs="Times New Roman"/>
          <w:sz w:val="20"/>
          <w:szCs w:val="20"/>
        </w:rPr>
        <w:t>91,3</w:t>
      </w:r>
      <w:r w:rsidRPr="003C02D2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 xml:space="preserve">назначений в сумме </w:t>
      </w:r>
      <w:r w:rsidR="006863D7" w:rsidRPr="003C02D2">
        <w:rPr>
          <w:rFonts w:ascii="Times New Roman" w:hAnsi="Times New Roman" w:cs="Times New Roman"/>
          <w:sz w:val="20"/>
          <w:szCs w:val="20"/>
        </w:rPr>
        <w:t>84 721,5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рублей. Неисполненные назначения по муниципальной программе составили </w:t>
      </w:r>
      <w:r w:rsidR="006863D7" w:rsidRPr="003C02D2">
        <w:rPr>
          <w:rFonts w:ascii="Times New Roman" w:hAnsi="Times New Roman" w:cs="Times New Roman"/>
          <w:sz w:val="20"/>
          <w:szCs w:val="20"/>
        </w:rPr>
        <w:t xml:space="preserve">7 347,5 </w:t>
      </w:r>
      <w:r w:rsidRPr="003C02D2">
        <w:rPr>
          <w:rFonts w:ascii="Times New Roman" w:hAnsi="Times New Roman" w:cs="Times New Roman"/>
          <w:sz w:val="20"/>
          <w:szCs w:val="20"/>
        </w:rPr>
        <w:t>тыс. рублей по следующим основным целевым статьям расходов:</w:t>
      </w:r>
    </w:p>
    <w:p w:rsidR="00FC3A9E" w:rsidRPr="003C02D2" w:rsidRDefault="00FC3A9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14739D" w:rsidRPr="003C02D2">
        <w:rPr>
          <w:rFonts w:ascii="Times New Roman" w:hAnsi="Times New Roman" w:cs="Times New Roman"/>
          <w:sz w:val="20"/>
          <w:szCs w:val="20"/>
        </w:rPr>
        <w:t>содержание безнадзорных животных, переданных в муниципальную собственность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814C2A" w:rsidRPr="003C02D2">
        <w:rPr>
          <w:rFonts w:ascii="Times New Roman" w:hAnsi="Times New Roman" w:cs="Times New Roman"/>
          <w:sz w:val="20"/>
          <w:szCs w:val="20"/>
        </w:rPr>
        <w:t>28,9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814C2A" w:rsidRPr="003C02D2">
        <w:rPr>
          <w:rFonts w:ascii="Times New Roman" w:hAnsi="Times New Roman" w:cs="Times New Roman"/>
          <w:sz w:val="20"/>
          <w:szCs w:val="20"/>
        </w:rPr>
        <w:t>1,2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FC3A9E" w:rsidRPr="003C02D2" w:rsidRDefault="00FC3A9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14739D" w:rsidRPr="003C02D2">
        <w:rPr>
          <w:rFonts w:ascii="Times New Roman" w:hAnsi="Times New Roman" w:cs="Times New Roman"/>
          <w:sz w:val="20"/>
          <w:szCs w:val="20"/>
        </w:rPr>
        <w:t>управление и распоряжение имуществом, составляющим муниципальную казну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814C2A" w:rsidRPr="003C02D2">
        <w:rPr>
          <w:rFonts w:ascii="Times New Roman" w:hAnsi="Times New Roman" w:cs="Times New Roman"/>
          <w:sz w:val="20"/>
          <w:szCs w:val="20"/>
        </w:rPr>
        <w:t>7 081,3 тыс. рублей или 11,3%</w:t>
      </w:r>
      <w:r w:rsidRPr="003C02D2">
        <w:rPr>
          <w:rFonts w:ascii="Times New Roman" w:hAnsi="Times New Roman" w:cs="Times New Roman"/>
          <w:sz w:val="20"/>
          <w:szCs w:val="20"/>
        </w:rPr>
        <w:t>;</w:t>
      </w:r>
    </w:p>
    <w:p w:rsidR="00FC3A9E" w:rsidRPr="003C02D2" w:rsidRDefault="00FC3A9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B83F22" w:rsidRPr="003C02D2">
        <w:rPr>
          <w:rFonts w:ascii="Times New Roman" w:hAnsi="Times New Roman" w:cs="Times New Roman"/>
          <w:sz w:val="20"/>
          <w:szCs w:val="20"/>
        </w:rPr>
        <w:t xml:space="preserve">повышение эффективности использования земельных ресурсов муниципального округа </w:t>
      </w:r>
      <w:r w:rsidRPr="003C02D2">
        <w:rPr>
          <w:rFonts w:ascii="Times New Roman" w:hAnsi="Times New Roman" w:cs="Times New Roman"/>
          <w:sz w:val="20"/>
          <w:szCs w:val="20"/>
        </w:rPr>
        <w:t>в сумме 48,9 тыс. рублей или 5,2%;</w:t>
      </w:r>
    </w:p>
    <w:p w:rsidR="00FC3A9E" w:rsidRPr="003C02D2" w:rsidRDefault="00FC3A9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1026C3" w:rsidRPr="003C02D2">
        <w:rPr>
          <w:rFonts w:ascii="Times New Roman" w:hAnsi="Times New Roman" w:cs="Times New Roman"/>
          <w:sz w:val="20"/>
          <w:szCs w:val="20"/>
        </w:rPr>
        <w:t>на оплату взносов на капитальный ремонт за муниципальный жилой фонд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A2090B" w:rsidRPr="003C02D2">
        <w:rPr>
          <w:rFonts w:ascii="Times New Roman" w:hAnsi="Times New Roman" w:cs="Times New Roman"/>
          <w:sz w:val="20"/>
          <w:szCs w:val="20"/>
        </w:rPr>
        <w:t>188,5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A2090B" w:rsidRPr="003C02D2">
        <w:rPr>
          <w:rFonts w:ascii="Times New Roman" w:hAnsi="Times New Roman" w:cs="Times New Roman"/>
          <w:sz w:val="20"/>
          <w:szCs w:val="20"/>
        </w:rPr>
        <w:t>1,4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r w:rsidR="00A52BCC" w:rsidRPr="003C02D2">
        <w:rPr>
          <w:rFonts w:ascii="Times New Roman" w:hAnsi="Times New Roman" w:cs="Times New Roman"/>
          <w:sz w:val="20"/>
          <w:szCs w:val="20"/>
        </w:rPr>
        <w:t>.</w:t>
      </w:r>
    </w:p>
    <w:p w:rsidR="003C73CA" w:rsidRPr="003C02D2" w:rsidRDefault="003C73CA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Согласно данным отчетной формы 0503164 «Сведения об исполнении бюджета» низкое исполнение плановых назначений обусловлено осуществлением </w:t>
      </w:r>
      <w:r w:rsidRPr="003C02D2">
        <w:rPr>
          <w:rFonts w:ascii="Times New Roman" w:hAnsi="Times New Roman" w:cs="Times New Roman"/>
          <w:sz w:val="20"/>
          <w:szCs w:val="20"/>
        </w:rPr>
        <w:lastRenderedPageBreak/>
        <w:t>оплаты за фактически оказанные услуги, по фактической потребности и сложившейся экономией в результате отсутствия фактической потребности.</w:t>
      </w:r>
    </w:p>
    <w:p w:rsidR="00EC4874" w:rsidRPr="003C02D2" w:rsidRDefault="001E525C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EC4874" w:rsidRPr="003C02D2">
        <w:rPr>
          <w:rFonts w:ascii="Times New Roman" w:hAnsi="Times New Roman" w:cs="Times New Roman"/>
          <w:sz w:val="20"/>
          <w:szCs w:val="20"/>
        </w:rPr>
        <w:t xml:space="preserve">«Муниципальное управление и гражданское общество в Печенгском муниципальном округе» исполнение составило 227 898,4 тыс. рублей или 93,3%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EC4874" w:rsidRPr="003C02D2">
        <w:rPr>
          <w:rFonts w:ascii="Times New Roman" w:hAnsi="Times New Roman" w:cs="Times New Roman"/>
          <w:sz w:val="20"/>
          <w:szCs w:val="20"/>
        </w:rPr>
        <w:t>назначений в сумме 244 158,9 тыс. рублей. Неисполненные назначения по муниципальной программе составили 16 260,5 тыс. рублей по следующим основным целевым статьям расходов:</w:t>
      </w:r>
    </w:p>
    <w:p w:rsidR="00E04263" w:rsidRPr="003C02D2" w:rsidRDefault="00E0426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расходы на выплаты по оплате труда главы муниципального образования в сумме 171,8 тыс. рублей или 4,5%;</w:t>
      </w:r>
    </w:p>
    <w:p w:rsidR="009B623B" w:rsidRPr="003C02D2" w:rsidRDefault="009B623B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расходы на выплаты по оплате труда работников органов местного самоуправления в сумме 10 080,6 тыс. рублей или 8,9%;</w:t>
      </w:r>
    </w:p>
    <w:p w:rsidR="009B623B" w:rsidRPr="003C02D2" w:rsidRDefault="009B623B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расходы </w:t>
      </w:r>
      <w:r w:rsidR="00837273" w:rsidRPr="003C02D2">
        <w:rPr>
          <w:rFonts w:ascii="Times New Roman" w:hAnsi="Times New Roman" w:cs="Times New Roman"/>
          <w:sz w:val="20"/>
          <w:szCs w:val="20"/>
        </w:rPr>
        <w:t>на обеспечение функций работников органов местного самоуправления</w:t>
      </w:r>
      <w:r w:rsidRPr="003C02D2">
        <w:rPr>
          <w:rFonts w:ascii="Times New Roman" w:hAnsi="Times New Roman" w:cs="Times New Roman"/>
          <w:sz w:val="20"/>
          <w:szCs w:val="20"/>
        </w:rPr>
        <w:t xml:space="preserve"> сумме </w:t>
      </w:r>
      <w:r w:rsidR="00837273" w:rsidRPr="003C02D2">
        <w:rPr>
          <w:rFonts w:ascii="Times New Roman" w:hAnsi="Times New Roman" w:cs="Times New Roman"/>
          <w:sz w:val="20"/>
          <w:szCs w:val="20"/>
        </w:rPr>
        <w:t>489,5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837273" w:rsidRPr="003C02D2">
        <w:rPr>
          <w:rFonts w:ascii="Times New Roman" w:hAnsi="Times New Roman" w:cs="Times New Roman"/>
          <w:sz w:val="20"/>
          <w:szCs w:val="20"/>
        </w:rPr>
        <w:t>58,4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804755" w:rsidRPr="003C02D2" w:rsidRDefault="0080475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компенсация расходов на оплату стоимости проезда и провоза багажа лицам, работающим в организациях, финансируемых из бюджета округа</w:t>
      </w:r>
      <w:r w:rsidR="00A276D3" w:rsidRPr="003C02D2">
        <w:rPr>
          <w:rFonts w:ascii="Times New Roman" w:hAnsi="Times New Roman" w:cs="Times New Roman"/>
          <w:sz w:val="20"/>
          <w:szCs w:val="20"/>
        </w:rPr>
        <w:t>,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F25478" w:rsidRPr="003C02D2">
        <w:rPr>
          <w:rFonts w:ascii="Times New Roman" w:hAnsi="Times New Roman" w:cs="Times New Roman"/>
          <w:sz w:val="20"/>
          <w:szCs w:val="20"/>
        </w:rPr>
        <w:t>1 718,4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F25478" w:rsidRPr="003C02D2">
        <w:rPr>
          <w:rFonts w:ascii="Times New Roman" w:hAnsi="Times New Roman" w:cs="Times New Roman"/>
          <w:sz w:val="20"/>
          <w:szCs w:val="20"/>
        </w:rPr>
        <w:t>65,3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D31955" w:rsidRPr="003C02D2" w:rsidRDefault="00D3195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A276D3" w:rsidRPr="003C02D2">
        <w:rPr>
          <w:rFonts w:ascii="Times New Roman" w:hAnsi="Times New Roman" w:cs="Times New Roman"/>
          <w:sz w:val="20"/>
          <w:szCs w:val="20"/>
        </w:rPr>
        <w:t xml:space="preserve">организация и проведение мероприятий в сфере молодежной политики, мероприятий в сфере профилактики наркомании, совершенствование системы работы по профилактике злоупотреблений и правонарушений, проведение мероприятий в сфере культуры, организация и прием делегаций, мероприятий по обеспечению организованного отдыха и оздоровления детей, сохранение и популяризация объектов культурного наследия 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15,5 тыс. рублей или 1,8%;</w:t>
      </w:r>
      <w:proofErr w:type="gramEnd"/>
    </w:p>
    <w:p w:rsidR="00D31955" w:rsidRPr="003C02D2" w:rsidRDefault="00D3195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A276D3" w:rsidRPr="003C02D2">
        <w:rPr>
          <w:rFonts w:ascii="Times New Roman" w:hAnsi="Times New Roman" w:cs="Times New Roman"/>
          <w:sz w:val="20"/>
          <w:szCs w:val="20"/>
        </w:rPr>
        <w:t>обеспечение деятельности МКУ «Управление по обеспечению деятельности администрации Печенгского муниципального округа»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3 292,2 тыс. рублей или </w:t>
      </w:r>
      <w:r w:rsidR="00F92EF2" w:rsidRPr="003C02D2">
        <w:rPr>
          <w:rFonts w:ascii="Times New Roman" w:hAnsi="Times New Roman" w:cs="Times New Roman"/>
          <w:sz w:val="20"/>
          <w:szCs w:val="20"/>
        </w:rPr>
        <w:t>5,3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F92EF2" w:rsidRPr="003C02D2" w:rsidRDefault="00F92EF2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2373EF" w:rsidRPr="003C02D2">
        <w:rPr>
          <w:rFonts w:ascii="Times New Roman" w:hAnsi="Times New Roman" w:cs="Times New Roman"/>
          <w:sz w:val="20"/>
          <w:szCs w:val="20"/>
        </w:rPr>
        <w:t xml:space="preserve">эффективное функционирование систем муниципального управления </w:t>
      </w:r>
      <w:r w:rsidRPr="003C02D2">
        <w:rPr>
          <w:rFonts w:ascii="Times New Roman" w:hAnsi="Times New Roman" w:cs="Times New Roman"/>
          <w:sz w:val="20"/>
          <w:szCs w:val="20"/>
        </w:rPr>
        <w:t xml:space="preserve">в сумме </w:t>
      </w:r>
      <w:r w:rsidR="0050774F" w:rsidRPr="003C02D2">
        <w:rPr>
          <w:rFonts w:ascii="Times New Roman" w:hAnsi="Times New Roman" w:cs="Times New Roman"/>
          <w:sz w:val="20"/>
          <w:szCs w:val="20"/>
        </w:rPr>
        <w:t>13,5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50774F" w:rsidRPr="003C02D2">
        <w:rPr>
          <w:rFonts w:ascii="Times New Roman" w:hAnsi="Times New Roman" w:cs="Times New Roman"/>
          <w:sz w:val="20"/>
          <w:szCs w:val="20"/>
        </w:rPr>
        <w:t>14,6</w:t>
      </w:r>
      <w:r w:rsidRPr="003C02D2">
        <w:rPr>
          <w:rFonts w:ascii="Times New Roman" w:hAnsi="Times New Roman" w:cs="Times New Roman"/>
          <w:sz w:val="20"/>
          <w:szCs w:val="20"/>
        </w:rPr>
        <w:t>%;</w:t>
      </w:r>
    </w:p>
    <w:p w:rsidR="0025311B" w:rsidRPr="003C02D2" w:rsidRDefault="0025311B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реализация Закона Мурманской области «Об административных комиссиях» в сумме 3,7 тыс. рублей </w:t>
      </w:r>
      <w:r w:rsidR="00C53A19" w:rsidRPr="003C02D2">
        <w:rPr>
          <w:rFonts w:ascii="Times New Roman" w:hAnsi="Times New Roman" w:cs="Times New Roman"/>
          <w:sz w:val="20"/>
          <w:szCs w:val="20"/>
        </w:rPr>
        <w:t xml:space="preserve">(средства областного бюджета) </w:t>
      </w:r>
      <w:r w:rsidRPr="003C02D2">
        <w:rPr>
          <w:rFonts w:ascii="Times New Roman" w:hAnsi="Times New Roman" w:cs="Times New Roman"/>
          <w:sz w:val="20"/>
          <w:szCs w:val="20"/>
        </w:rPr>
        <w:t>или 0,4%;</w:t>
      </w:r>
    </w:p>
    <w:p w:rsidR="004F2137" w:rsidRPr="003C02D2" w:rsidRDefault="004F2137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7A6307" w:rsidRPr="003C02D2">
        <w:rPr>
          <w:rFonts w:ascii="Times New Roman" w:hAnsi="Times New Roman" w:cs="Times New Roman"/>
          <w:sz w:val="20"/>
          <w:szCs w:val="20"/>
        </w:rPr>
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2A7254" w:rsidRPr="003C02D2">
        <w:rPr>
          <w:rFonts w:ascii="Times New Roman" w:hAnsi="Times New Roman" w:cs="Times New Roman"/>
          <w:sz w:val="20"/>
          <w:szCs w:val="20"/>
        </w:rPr>
        <w:t>60,6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</w:t>
      </w:r>
      <w:r w:rsidR="002A7254" w:rsidRPr="003C02D2">
        <w:rPr>
          <w:rFonts w:ascii="Times New Roman" w:hAnsi="Times New Roman" w:cs="Times New Roman"/>
          <w:sz w:val="20"/>
          <w:szCs w:val="20"/>
        </w:rPr>
        <w:t xml:space="preserve">(49,8 тыс. рублей средства федерального бюджета) </w:t>
      </w:r>
      <w:r w:rsidRPr="003C02D2">
        <w:rPr>
          <w:rFonts w:ascii="Times New Roman" w:hAnsi="Times New Roman" w:cs="Times New Roman"/>
          <w:sz w:val="20"/>
          <w:szCs w:val="20"/>
        </w:rPr>
        <w:t>или 2,</w:t>
      </w:r>
      <w:r w:rsidR="002A7254" w:rsidRPr="003C02D2">
        <w:rPr>
          <w:rFonts w:ascii="Times New Roman" w:hAnsi="Times New Roman" w:cs="Times New Roman"/>
          <w:sz w:val="20"/>
          <w:szCs w:val="20"/>
        </w:rPr>
        <w:t>5</w:t>
      </w:r>
      <w:r w:rsidRPr="003C02D2">
        <w:rPr>
          <w:rFonts w:ascii="Times New Roman" w:hAnsi="Times New Roman" w:cs="Times New Roman"/>
          <w:sz w:val="20"/>
          <w:szCs w:val="20"/>
        </w:rPr>
        <w:t>%</w:t>
      </w:r>
      <w:r w:rsidR="00793EB5" w:rsidRPr="003C02D2">
        <w:rPr>
          <w:rFonts w:ascii="Times New Roman" w:hAnsi="Times New Roman" w:cs="Times New Roman"/>
          <w:sz w:val="20"/>
          <w:szCs w:val="20"/>
        </w:rPr>
        <w:t>;</w:t>
      </w:r>
    </w:p>
    <w:p w:rsidR="00793EB5" w:rsidRPr="003C02D2" w:rsidRDefault="00793EB5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A35BDC" w:rsidRPr="003C02D2">
        <w:rPr>
          <w:rFonts w:ascii="Times New Roman" w:hAnsi="Times New Roman" w:cs="Times New Roman"/>
          <w:sz w:val="20"/>
          <w:szCs w:val="20"/>
        </w:rPr>
        <w:t>обеспечение деятельности МБУ «РЭС»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414,6 тыс. рублей или 100,0%</w:t>
      </w:r>
      <w:r w:rsidR="00A35BDC" w:rsidRPr="003C02D2">
        <w:rPr>
          <w:rFonts w:ascii="Times New Roman" w:hAnsi="Times New Roman" w:cs="Times New Roman"/>
          <w:sz w:val="20"/>
          <w:szCs w:val="20"/>
        </w:rPr>
        <w:t>.</w:t>
      </w:r>
    </w:p>
    <w:p w:rsidR="004F2137" w:rsidRPr="003C02D2" w:rsidRDefault="00DD4EF2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Согласно данным отчетной формы 0503164 «Сведения об исполнении бюджета» низкое исполнение плановых назначений обусловлено сложившейся экономией в результате отсутствия фактической потребности и отсутствием фактической потребности.</w:t>
      </w:r>
    </w:p>
    <w:p w:rsidR="001A2694" w:rsidRPr="003C02D2" w:rsidRDefault="00D31A69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 xml:space="preserve">«Развитие экономического потенциала и формирование благоприятного предпринимательского климата на территории Печенгского муниципального округа» исполнение составило 932,9 тыс. рублей или 94,0%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 в сумме 992,9 тыс. рублей. Неисполненные назначения по муниципальной программе составили 60,0 тыс. рублей по целев</w:t>
      </w:r>
      <w:r w:rsidR="001A2694" w:rsidRPr="003C02D2">
        <w:rPr>
          <w:rFonts w:ascii="Times New Roman" w:hAnsi="Times New Roman" w:cs="Times New Roman"/>
          <w:sz w:val="20"/>
          <w:szCs w:val="20"/>
        </w:rPr>
        <w:t>ой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стать</w:t>
      </w:r>
      <w:r w:rsidR="001A2694" w:rsidRPr="003C02D2">
        <w:rPr>
          <w:rFonts w:ascii="Times New Roman" w:hAnsi="Times New Roman" w:cs="Times New Roman"/>
          <w:sz w:val="20"/>
          <w:szCs w:val="20"/>
        </w:rPr>
        <w:t>е расходов «Создание благоприятных условий для развития предпринимательства на территории муниципального округа» в сумме 60,0 тыс. рублей или 54,5%.</w:t>
      </w:r>
    </w:p>
    <w:p w:rsidR="0074616B" w:rsidRPr="003C02D2" w:rsidRDefault="0074616B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Согласно данным отчетной формы 0503164 «Сведения об исполнении бюджета» низкое исполнение плановых назначений обусловлено сложившейся экономией в результате отсутствия фактической потребности.</w:t>
      </w:r>
    </w:p>
    <w:p w:rsidR="00F0786E" w:rsidRPr="003C02D2" w:rsidRDefault="00E752BC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Показатели исполнения расходной части бюджета округа в разрезе региональных проектов представлены в таблице № </w:t>
      </w:r>
      <w:r w:rsidR="00F0786E" w:rsidRPr="003C02D2">
        <w:rPr>
          <w:rFonts w:ascii="Times New Roman" w:hAnsi="Times New Roman" w:cs="Times New Roman"/>
          <w:sz w:val="20"/>
          <w:szCs w:val="20"/>
        </w:rPr>
        <w:t>1</w:t>
      </w:r>
      <w:r w:rsidR="00074D0F" w:rsidRPr="003C02D2">
        <w:rPr>
          <w:rFonts w:ascii="Times New Roman" w:hAnsi="Times New Roman" w:cs="Times New Roman"/>
          <w:sz w:val="20"/>
          <w:szCs w:val="20"/>
        </w:rPr>
        <w:t>1</w:t>
      </w:r>
      <w:r w:rsidR="00F0786E" w:rsidRPr="003C02D2">
        <w:rPr>
          <w:rFonts w:ascii="Times New Roman" w:hAnsi="Times New Roman" w:cs="Times New Roman"/>
          <w:sz w:val="20"/>
          <w:szCs w:val="20"/>
        </w:rPr>
        <w:t>.</w:t>
      </w:r>
    </w:p>
    <w:p w:rsidR="00F0786E" w:rsidRPr="003C02D2" w:rsidRDefault="00F0786E" w:rsidP="00F0786E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таблица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345" w:type="dxa"/>
        <w:tblInd w:w="93" w:type="dxa"/>
        <w:tblLook w:val="04A0" w:firstRow="1" w:lastRow="0" w:firstColumn="1" w:lastColumn="0" w:noHBand="0" w:noVBand="1"/>
      </w:tblPr>
      <w:tblGrid>
        <w:gridCol w:w="5685"/>
        <w:gridCol w:w="1218"/>
        <w:gridCol w:w="1540"/>
        <w:gridCol w:w="1007"/>
        <w:gridCol w:w="895"/>
      </w:tblGrid>
      <w:tr w:rsidR="00F0786E" w:rsidRPr="003C02D2" w:rsidTr="00F0786E">
        <w:trPr>
          <w:trHeight w:val="300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ведомства, направления вида расходов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вида расходов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на 2021 год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на 01.10.2021</w:t>
            </w:r>
          </w:p>
        </w:tc>
      </w:tr>
      <w:tr w:rsidR="00F0786E" w:rsidRPr="003C02D2" w:rsidTr="00F0786E">
        <w:trPr>
          <w:trHeight w:val="300"/>
        </w:trPr>
        <w:tc>
          <w:tcPr>
            <w:tcW w:w="5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F0786E" w:rsidRPr="003C02D2" w:rsidTr="00F0786E">
        <w:trPr>
          <w:trHeight w:val="315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786E" w:rsidRPr="003C02D2" w:rsidRDefault="00F0786E" w:rsidP="00CD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Региональный проект </w:t>
            </w:r>
            <w:r w:rsidR="00CD67FA"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Формиров</w:t>
            </w:r>
            <w:r w:rsidR="00CD67FA"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ание комфортной городской среды»</w:t>
            </w:r>
          </w:p>
        </w:tc>
      </w:tr>
      <w:tr w:rsidR="00F0786E" w:rsidRPr="003C02D2" w:rsidTr="00F0786E">
        <w:trPr>
          <w:trHeight w:val="360"/>
        </w:trPr>
        <w:tc>
          <w:tcPr>
            <w:tcW w:w="6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Печенгского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100 496,1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67 259,2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66,9%</w:t>
            </w:r>
          </w:p>
        </w:tc>
      </w:tr>
      <w:tr w:rsidR="00F0786E" w:rsidRPr="003C02D2" w:rsidTr="00F0786E">
        <w:trPr>
          <w:trHeight w:val="65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выполнение комплекса работ по благоустройству общественной территории г.Заполярный, сквер ул.Ленина; п.Никель, площадь Ленина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27 269,9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27 269,9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F0786E" w:rsidRPr="003C02D2" w:rsidTr="004F69D3">
        <w:trPr>
          <w:trHeight w:val="100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выполнение комплекса работ по благоустройству дворовых территорий (г.Заполярный, дворовые территории ул.Ленина; п.Никель, дворовые территории: пр.Гвардейский, ул.Бредова; ул.Спортивная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29 626,2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17 427,2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58,8%</w:t>
            </w:r>
          </w:p>
        </w:tc>
      </w:tr>
      <w:tr w:rsidR="00F0786E" w:rsidRPr="003C02D2" w:rsidTr="004F69D3">
        <w:trPr>
          <w:trHeight w:val="82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22 562,2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51,7%</w:t>
            </w:r>
          </w:p>
        </w:tc>
      </w:tr>
      <w:tr w:rsidR="00F0786E" w:rsidRPr="003C02D2" w:rsidTr="00F0786E">
        <w:trPr>
          <w:trHeight w:val="300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</w:tr>
      <w:tr w:rsidR="00F0786E" w:rsidRPr="003C02D2" w:rsidTr="00F0786E">
        <w:trPr>
          <w:trHeight w:val="315"/>
        </w:trPr>
        <w:tc>
          <w:tcPr>
            <w:tcW w:w="6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Печенгского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F0786E" w:rsidRPr="003C02D2" w:rsidTr="004F69D3">
        <w:trPr>
          <w:trHeight w:val="3538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86E" w:rsidRPr="003C02D2" w:rsidRDefault="00F0786E" w:rsidP="00F078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Переоснащение МБКПУ "Печенгское МБО" городской библиотеки филиал № 1 (г.Заполярный ул.Ленина) по модельному стандарту (ремонт в соответствии с </w:t>
            </w:r>
            <w:proofErr w:type="gramStart"/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дизайн-концепцией</w:t>
            </w:r>
            <w:proofErr w:type="gramEnd"/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). </w:t>
            </w:r>
            <w:proofErr w:type="gramStart"/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Мероприятия  для обеспечения доступа маломобильных групп населения, закупка и доставка вычислительной и офисной техники, закупка и доставка библиотечной мебели, покупка и доставка большой химической </w:t>
            </w:r>
            <w:r w:rsidR="004F69D3"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лаборатории</w:t>
            </w: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и мобильного планетария, закупка системы подвесов для картин, закупка и монтаж рулонных штор с инерционно-пружинным механизмом, закупка и доставка аудио и видеотехник, поставка книжной продукции для комплектования </w:t>
            </w:r>
            <w:r w:rsidR="004F69D3"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библиотечного</w:t>
            </w: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фонда, а также печатных изданий развлекательно-игрового характера</w:t>
            </w:r>
            <w:proofErr w:type="gramEnd"/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F0786E" w:rsidRPr="003C02D2" w:rsidTr="00F0786E">
        <w:trPr>
          <w:trHeight w:val="300"/>
        </w:trPr>
        <w:tc>
          <w:tcPr>
            <w:tcW w:w="6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105 496,1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72 259,2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786E" w:rsidRPr="003C02D2" w:rsidRDefault="00F0786E" w:rsidP="00F07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68,5%</w:t>
            </w:r>
          </w:p>
        </w:tc>
      </w:tr>
    </w:tbl>
    <w:p w:rsidR="00EC4D46" w:rsidRPr="003C02D2" w:rsidRDefault="00CD67FA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бюджетных ассигнований в рамках регионального проекта «Формирование комфортной городской среды» составило 67 259,2 тыс. рублей или 66,9%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 xml:space="preserve">назначений. Не исполнено: </w:t>
      </w:r>
      <w:r w:rsidR="00EC4D46" w:rsidRPr="003C02D2">
        <w:rPr>
          <w:rFonts w:ascii="Times New Roman" w:hAnsi="Times New Roman" w:cs="Times New Roman"/>
          <w:sz w:val="20"/>
          <w:szCs w:val="20"/>
        </w:rPr>
        <w:t>12 199,1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EC4D46" w:rsidRPr="003C02D2">
        <w:rPr>
          <w:rFonts w:ascii="Times New Roman" w:hAnsi="Times New Roman" w:cs="Times New Roman"/>
          <w:sz w:val="20"/>
          <w:szCs w:val="20"/>
        </w:rPr>
        <w:t>21,4</w:t>
      </w:r>
      <w:r w:rsidRPr="003C02D2">
        <w:rPr>
          <w:rFonts w:ascii="Times New Roman" w:hAnsi="Times New Roman" w:cs="Times New Roman"/>
          <w:sz w:val="20"/>
          <w:szCs w:val="20"/>
        </w:rPr>
        <w:t xml:space="preserve">% </w:t>
      </w:r>
      <w:r w:rsidR="00A01887" w:rsidRPr="003C02D2">
        <w:rPr>
          <w:rFonts w:ascii="Times New Roman" w:hAnsi="Times New Roman" w:cs="Times New Roman"/>
          <w:sz w:val="20"/>
          <w:szCs w:val="20"/>
        </w:rPr>
        <w:t xml:space="preserve">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A01887" w:rsidRPr="003C02D2">
        <w:rPr>
          <w:rFonts w:ascii="Times New Roman" w:hAnsi="Times New Roman" w:cs="Times New Roman"/>
          <w:sz w:val="20"/>
          <w:szCs w:val="20"/>
        </w:rPr>
        <w:t xml:space="preserve">назначений </w:t>
      </w:r>
      <w:r w:rsidRPr="003C02D2">
        <w:rPr>
          <w:rFonts w:ascii="Times New Roman" w:hAnsi="Times New Roman" w:cs="Times New Roman"/>
          <w:sz w:val="20"/>
          <w:szCs w:val="20"/>
        </w:rPr>
        <w:t>по</w:t>
      </w:r>
      <w:r w:rsidR="00EC4D46" w:rsidRPr="003C02D2">
        <w:rPr>
          <w:rFonts w:ascii="Times New Roman" w:hAnsi="Times New Roman" w:cs="Times New Roman"/>
          <w:sz w:val="20"/>
          <w:szCs w:val="20"/>
        </w:rPr>
        <w:t xml:space="preserve"> прочим закупкам товаров, </w:t>
      </w:r>
      <w:r w:rsidR="00EC4D46" w:rsidRPr="003C02D2">
        <w:rPr>
          <w:rFonts w:ascii="Times New Roman" w:hAnsi="Times New Roman" w:cs="Times New Roman"/>
          <w:sz w:val="20"/>
          <w:szCs w:val="20"/>
        </w:rPr>
        <w:lastRenderedPageBreak/>
        <w:t xml:space="preserve">работ и услуг; 21 037,8 тыс. рублей или </w:t>
      </w:r>
      <w:r w:rsidR="00A01887" w:rsidRPr="003C02D2">
        <w:rPr>
          <w:rFonts w:ascii="Times New Roman" w:hAnsi="Times New Roman" w:cs="Times New Roman"/>
          <w:sz w:val="20"/>
          <w:szCs w:val="20"/>
        </w:rPr>
        <w:t xml:space="preserve">48,3% утвержденных </w:t>
      </w:r>
      <w:r w:rsidR="00597E8C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A01887" w:rsidRPr="003C02D2">
        <w:rPr>
          <w:rFonts w:ascii="Times New Roman" w:hAnsi="Times New Roman" w:cs="Times New Roman"/>
          <w:sz w:val="20"/>
          <w:szCs w:val="20"/>
        </w:rPr>
        <w:t>назначений по субсидиям бюджетным учреждениям на иные цели</w:t>
      </w:r>
      <w:r w:rsidR="00BB4BD0" w:rsidRPr="003C02D2">
        <w:rPr>
          <w:rFonts w:ascii="Times New Roman" w:hAnsi="Times New Roman" w:cs="Times New Roman"/>
          <w:sz w:val="20"/>
          <w:szCs w:val="20"/>
        </w:rPr>
        <w:t>.</w:t>
      </w:r>
    </w:p>
    <w:p w:rsidR="00BB4BD0" w:rsidRPr="003C02D2" w:rsidRDefault="00BB4BD0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>Мероприятия, направленные на достижение результатов регионального проекта «Формирование комфортной городской среды», предусмотрены муниципальной программой «Формирование современной городской среды на территории Печенгского муниципального округа» на 2021- 2023 годы», показателями результативности определены:</w:t>
      </w:r>
      <w:r w:rsidR="00B307F7" w:rsidRPr="003C02D2">
        <w:rPr>
          <w:rFonts w:ascii="Times New Roman" w:hAnsi="Times New Roman" w:cs="Times New Roman"/>
          <w:sz w:val="20"/>
          <w:szCs w:val="20"/>
        </w:rPr>
        <w:t xml:space="preserve"> благоустройство дворовых территорий, повышение привлекательности и эстетического состояния Печенгского муниципального округа (общественных территорий) как места учебы, работы, жизни и отдыха, создание мест досуга для населения Печенгского муниципального округа, которые могут</w:t>
      </w:r>
      <w:proofErr w:type="gramEnd"/>
      <w:r w:rsidR="00B307F7" w:rsidRPr="003C02D2">
        <w:rPr>
          <w:rFonts w:ascii="Times New Roman" w:hAnsi="Times New Roman" w:cs="Times New Roman"/>
          <w:sz w:val="20"/>
          <w:szCs w:val="20"/>
        </w:rPr>
        <w:t xml:space="preserve"> использоваться по назначению в течение года, повышение доступности озелененных общественных пространств маломобильным гражданам, вовлечение общественности в развитие городской современной среды.</w:t>
      </w:r>
    </w:p>
    <w:p w:rsidR="00BB4BD0" w:rsidRPr="003C02D2" w:rsidRDefault="00BB4BD0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Исполнение бюджетных ассигнований в рамках регионального проекта «</w:t>
      </w:r>
      <w:r w:rsidR="007945DE" w:rsidRPr="003C02D2">
        <w:rPr>
          <w:rFonts w:ascii="Times New Roman" w:hAnsi="Times New Roman" w:cs="Times New Roman"/>
          <w:sz w:val="20"/>
          <w:szCs w:val="20"/>
        </w:rPr>
        <w:t>Культурная среда</w:t>
      </w:r>
      <w:r w:rsidRPr="003C02D2">
        <w:rPr>
          <w:rFonts w:ascii="Times New Roman" w:hAnsi="Times New Roman" w:cs="Times New Roman"/>
          <w:sz w:val="20"/>
          <w:szCs w:val="20"/>
        </w:rPr>
        <w:t xml:space="preserve">» составило </w:t>
      </w:r>
      <w:r w:rsidR="007945DE" w:rsidRPr="003C02D2">
        <w:rPr>
          <w:rFonts w:ascii="Times New Roman" w:hAnsi="Times New Roman" w:cs="Times New Roman"/>
          <w:sz w:val="20"/>
          <w:szCs w:val="20"/>
        </w:rPr>
        <w:t>5 000,0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7945DE" w:rsidRPr="003C02D2">
        <w:rPr>
          <w:rFonts w:ascii="Times New Roman" w:hAnsi="Times New Roman" w:cs="Times New Roman"/>
          <w:sz w:val="20"/>
          <w:szCs w:val="20"/>
        </w:rPr>
        <w:t>100,0</w:t>
      </w:r>
      <w:r w:rsidRPr="003C02D2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3C6C25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4F6FEC" w:rsidRPr="003C02D2">
        <w:rPr>
          <w:rFonts w:ascii="Times New Roman" w:hAnsi="Times New Roman" w:cs="Times New Roman"/>
          <w:sz w:val="20"/>
          <w:szCs w:val="20"/>
        </w:rPr>
        <w:t>назначений по субсидиям бюджетным учреждениям на иные цели.</w:t>
      </w:r>
    </w:p>
    <w:p w:rsidR="004F6FEC" w:rsidRPr="003C02D2" w:rsidRDefault="004F6FEC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Мероприятия, направленные на достижение результатов регионального проекта «</w:t>
      </w:r>
      <w:r w:rsidR="000B1EB2" w:rsidRPr="003C02D2">
        <w:rPr>
          <w:rFonts w:ascii="Times New Roman" w:hAnsi="Times New Roman" w:cs="Times New Roman"/>
          <w:sz w:val="20"/>
          <w:szCs w:val="20"/>
        </w:rPr>
        <w:t>Культурная среда</w:t>
      </w:r>
      <w:r w:rsidRPr="003C02D2">
        <w:rPr>
          <w:rFonts w:ascii="Times New Roman" w:hAnsi="Times New Roman" w:cs="Times New Roman"/>
          <w:sz w:val="20"/>
          <w:szCs w:val="20"/>
        </w:rPr>
        <w:t>», предусмотрены муниципальной программой «Развитие культуры в Печенгском муниципальном округе» на 2021- 2023 годы», показателями результативности определены</w:t>
      </w:r>
      <w:r w:rsidR="00A27AB1" w:rsidRPr="003C02D2">
        <w:rPr>
          <w:rFonts w:ascii="Times New Roman" w:hAnsi="Times New Roman" w:cs="Times New Roman"/>
          <w:sz w:val="20"/>
          <w:szCs w:val="20"/>
        </w:rPr>
        <w:t>: увеличение доли населения, посещающего учреждения культуры всех типов, увеличение доли населения, участвующего в культурно-массовых мероприятиях.</w:t>
      </w:r>
    </w:p>
    <w:p w:rsidR="00031A0E" w:rsidRPr="003C02D2" w:rsidRDefault="00031A0E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3.</w:t>
      </w:r>
      <w:r w:rsidR="00321724" w:rsidRPr="003C02D2">
        <w:rPr>
          <w:rFonts w:ascii="Times New Roman" w:hAnsi="Times New Roman" w:cs="Times New Roman"/>
          <w:color w:val="auto"/>
          <w:sz w:val="20"/>
          <w:szCs w:val="20"/>
        </w:rPr>
        <w:t>8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. Непрограммная деятельность</w:t>
      </w:r>
    </w:p>
    <w:p w:rsidR="00DB276D" w:rsidRPr="003C02D2" w:rsidRDefault="00031A0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Решением о бюджете предусмотрена реализация непрограммных направлений деятельности. </w:t>
      </w:r>
      <w:r w:rsidR="00DB276D" w:rsidRPr="003C02D2">
        <w:rPr>
          <w:rFonts w:ascii="Times New Roman" w:hAnsi="Times New Roman" w:cs="Times New Roman"/>
          <w:sz w:val="20"/>
          <w:szCs w:val="20"/>
        </w:rPr>
        <w:t>Данные представлены в таблице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2</w:t>
      </w:r>
      <w:r w:rsidR="00DB276D" w:rsidRPr="003C02D2">
        <w:rPr>
          <w:rFonts w:ascii="Times New Roman" w:hAnsi="Times New Roman" w:cs="Times New Roman"/>
          <w:sz w:val="20"/>
          <w:szCs w:val="20"/>
        </w:rPr>
        <w:t>.</w:t>
      </w:r>
    </w:p>
    <w:p w:rsidR="00DB276D" w:rsidRPr="003C02D2" w:rsidRDefault="00DB276D" w:rsidP="00DB276D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таблица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2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1840"/>
        <w:gridCol w:w="1480"/>
        <w:gridCol w:w="1520"/>
        <w:gridCol w:w="1113"/>
      </w:tblGrid>
      <w:tr w:rsidR="002C6293" w:rsidRPr="002C6293" w:rsidTr="003C02D2">
        <w:trPr>
          <w:trHeight w:val="711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бюджетные назначения (СБР на 31.12.2021, отчетная форма 0503117)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по отчетной форме 0503117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Неисполненные бюджетные назначения</w:t>
            </w:r>
          </w:p>
        </w:tc>
      </w:tr>
      <w:tr w:rsidR="002C6293" w:rsidRPr="002C6293" w:rsidTr="002C6293">
        <w:trPr>
          <w:trHeight w:val="510"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(гр.3/гр.2*100)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C6293" w:rsidRPr="002C6293" w:rsidTr="002C6293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2C6293" w:rsidRPr="002C6293" w:rsidTr="002C6293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76 828,3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23 716,1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-53 112,2</w:t>
            </w:r>
          </w:p>
        </w:tc>
      </w:tr>
      <w:tr w:rsidR="002C6293" w:rsidRPr="002C6293" w:rsidTr="002C6293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Печенгского муниципального округа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63 677,7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10 794,6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-52 883,1</w:t>
            </w:r>
          </w:p>
        </w:tc>
      </w:tr>
      <w:tr w:rsidR="002C6293" w:rsidRPr="002C6293" w:rsidTr="002C6293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Печенгского муниципального округа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8 333,8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-227,0</w:t>
            </w:r>
          </w:p>
        </w:tc>
      </w:tr>
      <w:tr w:rsidR="002C6293" w:rsidRPr="002C6293" w:rsidTr="002C6293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293" w:rsidRPr="003C02D2" w:rsidRDefault="002C6293" w:rsidP="002C62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Печенгского муниципального округа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4 589,9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4 587,7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6293" w:rsidRPr="003C02D2" w:rsidRDefault="002C6293" w:rsidP="002C62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</w:t>
            </w:r>
          </w:p>
        </w:tc>
      </w:tr>
    </w:tbl>
    <w:p w:rsidR="002C6293" w:rsidRDefault="002C6293" w:rsidP="00DB276D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</w:rPr>
      </w:pPr>
    </w:p>
    <w:p w:rsidR="00031A0E" w:rsidRPr="003C02D2" w:rsidRDefault="00031A0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На реализацию непрограммных мероприятий Решением о бюджете первоначально предусмотрено </w:t>
      </w:r>
      <w:r w:rsidR="007D6EE5" w:rsidRPr="003C02D2">
        <w:rPr>
          <w:rFonts w:ascii="Times New Roman" w:hAnsi="Times New Roman" w:cs="Times New Roman"/>
          <w:sz w:val="20"/>
          <w:szCs w:val="20"/>
        </w:rPr>
        <w:t>19 212,9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рублей. С учетом корректировок, </w:t>
      </w:r>
      <w:r w:rsidRPr="003C02D2">
        <w:rPr>
          <w:rFonts w:ascii="Times New Roman" w:hAnsi="Times New Roman" w:cs="Times New Roman"/>
          <w:sz w:val="20"/>
          <w:szCs w:val="20"/>
        </w:rPr>
        <w:lastRenderedPageBreak/>
        <w:t>произведенных в течение 202</w:t>
      </w:r>
      <w:r w:rsidR="007D6EE5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 xml:space="preserve"> года, объем бюджетных ассигнований в целом увеличился на </w:t>
      </w:r>
      <w:r w:rsidR="001E1138" w:rsidRPr="003C02D2">
        <w:rPr>
          <w:rFonts w:ascii="Times New Roman" w:hAnsi="Times New Roman" w:cs="Times New Roman"/>
          <w:sz w:val="20"/>
          <w:szCs w:val="20"/>
        </w:rPr>
        <w:t>57 615,4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в 3 раза и составил </w:t>
      </w:r>
      <w:r w:rsidR="001E1138" w:rsidRPr="003C02D2">
        <w:rPr>
          <w:rFonts w:ascii="Times New Roman" w:hAnsi="Times New Roman" w:cs="Times New Roman"/>
          <w:sz w:val="20"/>
          <w:szCs w:val="20"/>
        </w:rPr>
        <w:t>76 828,3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рублей.</w:t>
      </w:r>
    </w:p>
    <w:p w:rsidR="005302C3" w:rsidRPr="003C02D2" w:rsidRDefault="00031A0E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по непрограммным направлениям деятельности составило </w:t>
      </w:r>
      <w:r w:rsidR="007D6EE5" w:rsidRPr="003C02D2">
        <w:rPr>
          <w:rFonts w:ascii="Times New Roman" w:hAnsi="Times New Roman" w:cs="Times New Roman"/>
          <w:sz w:val="20"/>
          <w:szCs w:val="20"/>
        </w:rPr>
        <w:t>23 716,1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7D6EE5" w:rsidRPr="003C02D2">
        <w:rPr>
          <w:rFonts w:ascii="Times New Roman" w:hAnsi="Times New Roman" w:cs="Times New Roman"/>
          <w:sz w:val="20"/>
          <w:szCs w:val="20"/>
        </w:rPr>
        <w:t>30,9</w:t>
      </w:r>
      <w:r w:rsidRPr="003C02D2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3C6C25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Pr="003C02D2">
        <w:rPr>
          <w:rFonts w:ascii="Times New Roman" w:hAnsi="Times New Roman" w:cs="Times New Roman"/>
          <w:sz w:val="20"/>
          <w:szCs w:val="20"/>
        </w:rPr>
        <w:t>назначений.</w:t>
      </w:r>
    </w:p>
    <w:p w:rsidR="005302C3" w:rsidRPr="003C02D2" w:rsidRDefault="000A7223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Низкое исполнение сложилось по непрограммным направлениям деятельности Администрации Печенгского муниципального округа – </w:t>
      </w:r>
      <w:r w:rsidR="00385608" w:rsidRPr="003C02D2">
        <w:rPr>
          <w:rFonts w:ascii="Times New Roman" w:hAnsi="Times New Roman" w:cs="Times New Roman"/>
          <w:sz w:val="20"/>
          <w:szCs w:val="20"/>
        </w:rPr>
        <w:t>10 794,6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385608" w:rsidRPr="003C02D2">
        <w:rPr>
          <w:rFonts w:ascii="Times New Roman" w:hAnsi="Times New Roman" w:cs="Times New Roman"/>
          <w:sz w:val="20"/>
          <w:szCs w:val="20"/>
        </w:rPr>
        <w:t>17,0</w:t>
      </w:r>
      <w:r w:rsidRPr="003C02D2">
        <w:rPr>
          <w:rFonts w:ascii="Times New Roman" w:hAnsi="Times New Roman" w:cs="Times New Roman"/>
          <w:sz w:val="20"/>
          <w:szCs w:val="20"/>
        </w:rPr>
        <w:t xml:space="preserve">% </w:t>
      </w:r>
      <w:r w:rsidR="00CB1BFD" w:rsidRPr="003C02D2">
        <w:rPr>
          <w:rFonts w:ascii="Times New Roman" w:hAnsi="Times New Roman" w:cs="Times New Roman"/>
          <w:sz w:val="20"/>
          <w:szCs w:val="20"/>
        </w:rPr>
        <w:t xml:space="preserve">утвержденных </w:t>
      </w:r>
      <w:r w:rsidR="003C6C25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CB1BFD" w:rsidRPr="003C02D2">
        <w:rPr>
          <w:rFonts w:ascii="Times New Roman" w:hAnsi="Times New Roman" w:cs="Times New Roman"/>
          <w:sz w:val="20"/>
          <w:szCs w:val="20"/>
        </w:rPr>
        <w:t>назначений.</w:t>
      </w:r>
    </w:p>
    <w:p w:rsidR="00AA5EA7" w:rsidRPr="003C02D2" w:rsidRDefault="00AA5EA7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основном низкое исполнение сложилось по расходам:</w:t>
      </w:r>
    </w:p>
    <w:p w:rsidR="0006130F" w:rsidRPr="003C02D2" w:rsidRDefault="00AA5EA7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CB1BFD" w:rsidRPr="003C02D2">
        <w:rPr>
          <w:rFonts w:ascii="Times New Roman" w:hAnsi="Times New Roman" w:cs="Times New Roman"/>
          <w:sz w:val="20"/>
          <w:szCs w:val="20"/>
        </w:rPr>
        <w:t>на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CB1BFD" w:rsidRPr="003C02D2">
        <w:rPr>
          <w:rFonts w:ascii="Times New Roman" w:hAnsi="Times New Roman" w:cs="Times New Roman"/>
          <w:sz w:val="20"/>
          <w:szCs w:val="20"/>
        </w:rPr>
        <w:t>реализацию проектов развития социальной и инженерной инфраструктур;</w:t>
      </w:r>
    </w:p>
    <w:p w:rsidR="00CB1BFD" w:rsidRPr="003C02D2" w:rsidRDefault="00CB1BFD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на подготовку и проведению Всероссийской переписи населения 2020 года;</w:t>
      </w:r>
    </w:p>
    <w:p w:rsidR="00CB1BFD" w:rsidRPr="003C02D2" w:rsidRDefault="00CB1BFD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на компенсационные выплаты и выплаты, осуществляемые при предоставлении социальных гарантий муниципальным служащим, уволенным по сокращению штатной численности работников органов местного самоуправления в связи с проведением мероприятий по оптимизации деятельности ОМСУ и сокращению расходов на их содержание.</w:t>
      </w:r>
    </w:p>
    <w:p w:rsidR="008B6559" w:rsidRPr="003C02D2" w:rsidRDefault="008B6559" w:rsidP="003C02D2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3.</w:t>
      </w:r>
      <w:r w:rsidR="00321724" w:rsidRPr="003C02D2">
        <w:rPr>
          <w:rFonts w:ascii="Times New Roman" w:hAnsi="Times New Roman" w:cs="Times New Roman"/>
          <w:color w:val="auto"/>
          <w:sz w:val="20"/>
          <w:szCs w:val="20"/>
        </w:rPr>
        <w:t>9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. Расходы на исполнение </w:t>
      </w:r>
      <w:r w:rsidR="00797FC6" w:rsidRPr="003C02D2">
        <w:rPr>
          <w:rFonts w:ascii="Times New Roman" w:hAnsi="Times New Roman" w:cs="Times New Roman"/>
          <w:color w:val="auto"/>
          <w:sz w:val="20"/>
          <w:szCs w:val="20"/>
        </w:rPr>
        <w:t>судебных актов Российской Федерации и мировых соглашений по возмещению причиненного вреда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F130FF" w:rsidRPr="003C02D2" w:rsidRDefault="008B6559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Согласно отчетным данным исполнение бюджетных ассигнований на</w:t>
      </w:r>
      <w:r w:rsidR="00E15CA4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исполнение </w:t>
      </w:r>
      <w:r w:rsidR="00797FC6" w:rsidRPr="003C02D2">
        <w:rPr>
          <w:rFonts w:ascii="Times New Roman" w:hAnsi="Times New Roman" w:cs="Times New Roman"/>
          <w:sz w:val="20"/>
          <w:szCs w:val="20"/>
        </w:rPr>
        <w:t>судебных актов Российской Федерации и мировых соглашений по возмещению причиненного вреда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целом составило </w:t>
      </w:r>
      <w:r w:rsidR="006F52ED" w:rsidRPr="003C02D2">
        <w:rPr>
          <w:rFonts w:ascii="Times New Roman" w:hAnsi="Times New Roman" w:cs="Times New Roman"/>
          <w:sz w:val="20"/>
          <w:szCs w:val="20"/>
        </w:rPr>
        <w:t>2 546,0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E15CA4" w:rsidRPr="003C02D2">
        <w:rPr>
          <w:rFonts w:ascii="Times New Roman" w:hAnsi="Times New Roman" w:cs="Times New Roman"/>
          <w:sz w:val="20"/>
          <w:szCs w:val="20"/>
        </w:rPr>
        <w:t>лей</w:t>
      </w:r>
      <w:r w:rsidR="006F52ED"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0364C3" w:rsidRPr="003C02D2">
        <w:rPr>
          <w:rFonts w:ascii="Times New Roman" w:hAnsi="Times New Roman" w:cs="Times New Roman"/>
          <w:sz w:val="20"/>
          <w:szCs w:val="20"/>
        </w:rPr>
        <w:t>99,5</w:t>
      </w:r>
      <w:r w:rsidR="006F52ED" w:rsidRPr="003C02D2">
        <w:rPr>
          <w:rFonts w:ascii="Times New Roman" w:hAnsi="Times New Roman" w:cs="Times New Roman"/>
          <w:sz w:val="20"/>
          <w:szCs w:val="20"/>
        </w:rPr>
        <w:t xml:space="preserve">% утвержденных </w:t>
      </w:r>
      <w:r w:rsidR="003C6C25" w:rsidRPr="003C02D2">
        <w:rPr>
          <w:rFonts w:ascii="Times New Roman" w:hAnsi="Times New Roman" w:cs="Times New Roman"/>
          <w:sz w:val="20"/>
          <w:szCs w:val="20"/>
        </w:rPr>
        <w:t xml:space="preserve">бюджетных </w:t>
      </w:r>
      <w:r w:rsidR="006F52ED" w:rsidRPr="003C02D2">
        <w:rPr>
          <w:rFonts w:ascii="Times New Roman" w:hAnsi="Times New Roman" w:cs="Times New Roman"/>
          <w:sz w:val="20"/>
          <w:szCs w:val="20"/>
        </w:rPr>
        <w:t xml:space="preserve">назначений в сумме </w:t>
      </w:r>
      <w:r w:rsidR="00FA5357" w:rsidRPr="003C02D2">
        <w:rPr>
          <w:rFonts w:ascii="Times New Roman" w:hAnsi="Times New Roman" w:cs="Times New Roman"/>
          <w:sz w:val="20"/>
          <w:szCs w:val="20"/>
        </w:rPr>
        <w:t>2 558,0</w:t>
      </w:r>
      <w:r w:rsidR="006F52ED" w:rsidRPr="003C02D2">
        <w:rPr>
          <w:rFonts w:ascii="Times New Roman" w:hAnsi="Times New Roman" w:cs="Times New Roman"/>
          <w:sz w:val="20"/>
          <w:szCs w:val="20"/>
        </w:rPr>
        <w:t xml:space="preserve"> тыс. рублей</w:t>
      </w:r>
      <w:r w:rsidR="00FC5F24" w:rsidRPr="003C02D2">
        <w:rPr>
          <w:rFonts w:ascii="Times New Roman" w:hAnsi="Times New Roman" w:cs="Times New Roman"/>
          <w:sz w:val="20"/>
          <w:szCs w:val="20"/>
        </w:rPr>
        <w:t>.</w:t>
      </w:r>
    </w:p>
    <w:p w:rsidR="00FC5F24" w:rsidRPr="003C02D2" w:rsidRDefault="00FC5F24" w:rsidP="003C02D2">
      <w:pPr>
        <w:tabs>
          <w:tab w:val="left" w:pos="8104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Данные представлены в таблице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3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FC5F24" w:rsidRPr="003C02D2" w:rsidRDefault="00FC5F24" w:rsidP="00FC5F24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таблица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3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343" w:type="dxa"/>
        <w:tblInd w:w="93" w:type="dxa"/>
        <w:tblLook w:val="04A0" w:firstRow="1" w:lastRow="0" w:firstColumn="1" w:lastColumn="0" w:noHBand="0" w:noVBand="1"/>
      </w:tblPr>
      <w:tblGrid>
        <w:gridCol w:w="3843"/>
        <w:gridCol w:w="1240"/>
        <w:gridCol w:w="1240"/>
        <w:gridCol w:w="1840"/>
        <w:gridCol w:w="1480"/>
        <w:gridCol w:w="700"/>
      </w:tblGrid>
      <w:tr w:rsidR="006F52ED" w:rsidRPr="003C02D2" w:rsidTr="00471969">
        <w:trPr>
          <w:trHeight w:val="968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Утвержденные бюджетные назначения (СБР на 31.12.2021, отчетная форма 0503117)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Исполнено по отчетной форме 0503117</w:t>
            </w:r>
          </w:p>
        </w:tc>
      </w:tr>
      <w:tr w:rsidR="006F52ED" w:rsidRPr="003C02D2" w:rsidTr="00FC5F24">
        <w:trPr>
          <w:trHeight w:val="373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% </w:t>
            </w:r>
          </w:p>
        </w:tc>
      </w:tr>
      <w:tr w:rsidR="006F52ED" w:rsidRPr="003C02D2" w:rsidTr="00FC5F24">
        <w:trPr>
          <w:trHeight w:val="15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F52ED" w:rsidRPr="003C02D2" w:rsidTr="00FC5F24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FC5F24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1 909,4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1 908,4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EC71B8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6F52ED" w:rsidRPr="003C02D2" w:rsidTr="00FC5F24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представительных органов муниципальных образований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FC5F24" w:rsidP="00FC5F2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</w:t>
            </w:r>
            <w:r w:rsidR="006F52ED"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6F52ED" w:rsidRPr="003C02D2" w:rsidTr="00FC5F24">
        <w:trPr>
          <w:trHeight w:val="1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1 908,4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1 908,4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F52ED" w:rsidRPr="003C02D2" w:rsidTr="00FC5F24">
        <w:trPr>
          <w:trHeight w:val="14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F52ED" w:rsidRPr="003C02D2" w:rsidTr="00FC5F24">
        <w:trPr>
          <w:trHeight w:val="19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289,4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i/>
                <w:i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F52ED" w:rsidRPr="003C02D2" w:rsidTr="00EC71B8">
        <w:trPr>
          <w:trHeight w:val="17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348,2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6F52ED" w:rsidRPr="003C02D2" w:rsidTr="00FC5F24">
        <w:trPr>
          <w:trHeight w:val="19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6F52ED" w:rsidRPr="003C02D2" w:rsidTr="00FC5F24">
        <w:trPr>
          <w:trHeight w:val="23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6F52ED" w:rsidRPr="003C02D2" w:rsidTr="00FC5F24">
        <w:trPr>
          <w:trHeight w:val="27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206,4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6F52ED" w:rsidRPr="003C02D2" w:rsidTr="00471969">
        <w:trPr>
          <w:trHeight w:val="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52ED" w:rsidRPr="003C02D2" w:rsidRDefault="006F52ED" w:rsidP="006F52ED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FC5F24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2 558,0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6F52ED" w:rsidP="006F52E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2 546,0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2ED" w:rsidRPr="003C02D2" w:rsidRDefault="00FC5F24" w:rsidP="006F52E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</w:tbl>
    <w:p w:rsidR="0006130F" w:rsidRPr="003C02D2" w:rsidRDefault="00EC71B8" w:rsidP="003C02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Наименьшее исполнение сложилось по разделу 05 «Жилищно-коммунальное хозяйство» подразделу 01 «Жилищное хозяйство» 92,8 тыс. рублей или 91,4 %.</w:t>
      </w:r>
    </w:p>
    <w:p w:rsidR="00501FEF" w:rsidRPr="003C02D2" w:rsidRDefault="009748AB" w:rsidP="003C02D2">
      <w:pPr>
        <w:pStyle w:val="2"/>
        <w:numPr>
          <w:ilvl w:val="0"/>
          <w:numId w:val="17"/>
        </w:numPr>
        <w:spacing w:before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Дефицит (профицит) и источники финансирования дефицита бюджета округа за 2021 год</w:t>
      </w:r>
      <w:r w:rsidR="00EC7035"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2A510C" w:rsidRPr="003C02D2" w:rsidRDefault="002A510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Дефицит бюджета округа, установленный Решением о бюджете в первоначальной редакции, составил </w:t>
      </w:r>
      <w:r w:rsidR="001D32B4" w:rsidRPr="003C02D2">
        <w:rPr>
          <w:rFonts w:ascii="Times New Roman" w:hAnsi="Times New Roman" w:cs="Times New Roman"/>
          <w:sz w:val="20"/>
          <w:szCs w:val="20"/>
        </w:rPr>
        <w:t>82 589,1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1D32B4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3F0353" w:rsidRPr="003C02D2">
        <w:rPr>
          <w:rFonts w:ascii="Times New Roman" w:hAnsi="Times New Roman" w:cs="Times New Roman"/>
          <w:sz w:val="20"/>
          <w:szCs w:val="20"/>
        </w:rPr>
        <w:t>10,0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% утвержденного общего годового объема доходов без учета утвержденного объема безвозмездных поступлений.</w:t>
      </w:r>
    </w:p>
    <w:p w:rsidR="002A510C" w:rsidRPr="003C02D2" w:rsidRDefault="002A510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результате изменений основных параметров бюджета в 202</w:t>
      </w:r>
      <w:r w:rsidR="001D32B4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 xml:space="preserve"> году,</w:t>
      </w:r>
      <w:r w:rsidR="001D32B4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 xml:space="preserve">внесенных в Решение о бюджете, установленный размер дефицита </w:t>
      </w:r>
      <w:r w:rsidR="001D32B4" w:rsidRPr="003C02D2">
        <w:rPr>
          <w:rFonts w:ascii="Times New Roman" w:hAnsi="Times New Roman" w:cs="Times New Roman"/>
          <w:sz w:val="20"/>
          <w:szCs w:val="20"/>
        </w:rPr>
        <w:t>уменьшился на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BF5FB3" w:rsidRPr="003C02D2">
        <w:rPr>
          <w:rFonts w:ascii="Times New Roman" w:hAnsi="Times New Roman" w:cs="Times New Roman"/>
          <w:sz w:val="20"/>
          <w:szCs w:val="20"/>
        </w:rPr>
        <w:t>13 291,1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1D32B4" w:rsidRPr="003C02D2">
        <w:rPr>
          <w:rFonts w:ascii="Times New Roman" w:hAnsi="Times New Roman" w:cs="Times New Roman"/>
          <w:sz w:val="20"/>
          <w:szCs w:val="20"/>
        </w:rPr>
        <w:t>лей</w:t>
      </w:r>
      <w:r w:rsidRPr="003C02D2">
        <w:rPr>
          <w:rFonts w:ascii="Times New Roman" w:hAnsi="Times New Roman" w:cs="Times New Roman"/>
          <w:sz w:val="20"/>
          <w:szCs w:val="20"/>
        </w:rPr>
        <w:t xml:space="preserve"> составил </w:t>
      </w:r>
      <w:r w:rsidR="00BF5FB3" w:rsidRPr="003C02D2">
        <w:rPr>
          <w:rFonts w:ascii="Times New Roman" w:hAnsi="Times New Roman" w:cs="Times New Roman"/>
          <w:sz w:val="20"/>
          <w:szCs w:val="20"/>
        </w:rPr>
        <w:t>69 298,0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894E81" w:rsidRPr="003C02D2">
        <w:rPr>
          <w:rFonts w:ascii="Times New Roman" w:hAnsi="Times New Roman" w:cs="Times New Roman"/>
          <w:sz w:val="20"/>
          <w:szCs w:val="20"/>
        </w:rPr>
        <w:t>8,1</w:t>
      </w:r>
      <w:r w:rsidRPr="003C02D2">
        <w:rPr>
          <w:rFonts w:ascii="Times New Roman" w:hAnsi="Times New Roman" w:cs="Times New Roman"/>
          <w:sz w:val="20"/>
          <w:szCs w:val="20"/>
        </w:rPr>
        <w:t>% утвержденного общего годового</w:t>
      </w:r>
      <w:r w:rsidR="001D32B4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объема доходов без учета утвержденного объема безвозмездных поступлений.</w:t>
      </w:r>
    </w:p>
    <w:p w:rsidR="00BF5FB3" w:rsidRPr="003C02D2" w:rsidRDefault="002A510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Размер дефицита не превысил ограничение, установленное статьей 92.1</w:t>
      </w:r>
      <w:r w:rsidR="00BF5FB3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Бюджетного кодекса Российской Федерации.</w:t>
      </w:r>
    </w:p>
    <w:p w:rsidR="002A510C" w:rsidRPr="003C02D2" w:rsidRDefault="002A510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По данным отчетной формы 0503117 сложился </w:t>
      </w:r>
      <w:r w:rsidR="00BF5FB3" w:rsidRPr="003C02D2">
        <w:rPr>
          <w:rFonts w:ascii="Times New Roman" w:hAnsi="Times New Roman" w:cs="Times New Roman"/>
          <w:sz w:val="20"/>
          <w:szCs w:val="20"/>
        </w:rPr>
        <w:t>дефицит</w:t>
      </w:r>
      <w:r w:rsidRPr="003C02D2">
        <w:rPr>
          <w:rFonts w:ascii="Times New Roman" w:hAnsi="Times New Roman" w:cs="Times New Roman"/>
          <w:sz w:val="20"/>
          <w:szCs w:val="20"/>
        </w:rPr>
        <w:t xml:space="preserve"> бюджета</w:t>
      </w:r>
      <w:r w:rsidR="00BF5FB3" w:rsidRPr="003C02D2">
        <w:rPr>
          <w:rFonts w:ascii="Times New Roman" w:hAnsi="Times New Roman" w:cs="Times New Roman"/>
          <w:sz w:val="20"/>
          <w:szCs w:val="20"/>
        </w:rPr>
        <w:t xml:space="preserve"> округа</w:t>
      </w:r>
      <w:r w:rsidRPr="003C02D2">
        <w:rPr>
          <w:rFonts w:ascii="Times New Roman" w:hAnsi="Times New Roman" w:cs="Times New Roman"/>
          <w:sz w:val="20"/>
          <w:szCs w:val="20"/>
        </w:rPr>
        <w:t xml:space="preserve"> в сумме </w:t>
      </w:r>
      <w:r w:rsidR="00BF5FB3" w:rsidRPr="003C02D2">
        <w:rPr>
          <w:rFonts w:ascii="Times New Roman" w:hAnsi="Times New Roman" w:cs="Times New Roman"/>
          <w:sz w:val="20"/>
          <w:szCs w:val="20"/>
        </w:rPr>
        <w:t>2 563,3 тыс. рублей</w:t>
      </w:r>
    </w:p>
    <w:p w:rsidR="00B41350" w:rsidRPr="003C02D2" w:rsidRDefault="00B4135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Источники финансирования дефицита бюджета, отраженные в годовой бюджетной отчетности, по составу соответствуют приложению </w:t>
      </w:r>
      <w:r w:rsidR="00736D18" w:rsidRPr="003C02D2">
        <w:rPr>
          <w:rFonts w:ascii="Times New Roman" w:hAnsi="Times New Roman" w:cs="Times New Roman"/>
          <w:sz w:val="20"/>
          <w:szCs w:val="20"/>
        </w:rPr>
        <w:t>4</w:t>
      </w:r>
      <w:r w:rsidRPr="003C02D2">
        <w:rPr>
          <w:rFonts w:ascii="Times New Roman" w:hAnsi="Times New Roman" w:cs="Times New Roman"/>
          <w:sz w:val="20"/>
          <w:szCs w:val="20"/>
        </w:rPr>
        <w:t xml:space="preserve"> к </w:t>
      </w:r>
      <w:r w:rsidR="00736D18" w:rsidRPr="003C02D2">
        <w:rPr>
          <w:rFonts w:ascii="Times New Roman" w:hAnsi="Times New Roman" w:cs="Times New Roman"/>
          <w:sz w:val="20"/>
          <w:szCs w:val="20"/>
        </w:rPr>
        <w:t>Р</w:t>
      </w:r>
      <w:r w:rsidRPr="003C02D2">
        <w:rPr>
          <w:rFonts w:ascii="Times New Roman" w:hAnsi="Times New Roman" w:cs="Times New Roman"/>
          <w:sz w:val="20"/>
          <w:szCs w:val="20"/>
        </w:rPr>
        <w:t>ешению о бюджете.</w:t>
      </w:r>
    </w:p>
    <w:p w:rsidR="00BD6B5A" w:rsidRPr="003C02D2" w:rsidRDefault="00B4135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В отчетной форме 0503117 в разделе «Источники финансирования дефицита бюджета» утвержденные бюджетные назначения в части уменьшения остатков средств бюджета не соответствуют </w:t>
      </w:r>
      <w:r w:rsidR="00BD6B5A" w:rsidRPr="003C02D2">
        <w:rPr>
          <w:rFonts w:ascii="Times New Roman" w:hAnsi="Times New Roman" w:cs="Times New Roman"/>
          <w:sz w:val="20"/>
          <w:szCs w:val="20"/>
        </w:rPr>
        <w:t>Р</w:t>
      </w:r>
      <w:r w:rsidRPr="003C02D2">
        <w:rPr>
          <w:rFonts w:ascii="Times New Roman" w:hAnsi="Times New Roman" w:cs="Times New Roman"/>
          <w:sz w:val="20"/>
          <w:szCs w:val="20"/>
        </w:rPr>
        <w:t xml:space="preserve">ешению о бюджете на </w:t>
      </w:r>
      <w:r w:rsidR="00BD6B5A" w:rsidRPr="003C02D2">
        <w:rPr>
          <w:rFonts w:ascii="Times New Roman" w:hAnsi="Times New Roman" w:cs="Times New Roman"/>
          <w:sz w:val="20"/>
          <w:szCs w:val="20"/>
        </w:rPr>
        <w:t>4 363,2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в связи </w:t>
      </w: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с </w:t>
      </w:r>
      <w:r w:rsidR="00BD6B5A" w:rsidRPr="003C02D2">
        <w:rPr>
          <w:rFonts w:ascii="Times New Roman" w:hAnsi="Times New Roman" w:cs="Times New Roman"/>
          <w:color w:val="000000"/>
          <w:sz w:val="20"/>
          <w:szCs w:val="20"/>
        </w:rPr>
        <w:t>уменьшением плановых назначений на основании уведомлений по расчетам между бюджетами министерств Мурманской области:</w:t>
      </w:r>
    </w:p>
    <w:p w:rsidR="00BD6B5A" w:rsidRPr="003C02D2" w:rsidRDefault="00BD6B5A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proofErr w:type="gramStart"/>
      <w:r w:rsidRPr="003C02D2">
        <w:rPr>
          <w:rFonts w:ascii="Times New Roman" w:hAnsi="Times New Roman" w:cs="Times New Roman"/>
          <w:color w:val="000000"/>
          <w:sz w:val="20"/>
          <w:szCs w:val="20"/>
        </w:rPr>
        <w:t>по субсидии на поддержку муниципальных программ формирования современной городской среды в части выполнения мероприятий по благоустройству дворовых территорий в сумме</w:t>
      </w:r>
      <w:proofErr w:type="gramEnd"/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 355,3 тыс. рублей;</w:t>
      </w:r>
    </w:p>
    <w:p w:rsidR="00B41350" w:rsidRPr="003C02D2" w:rsidRDefault="00BD6B5A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="00706F07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по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</w:t>
      </w: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сумме </w:t>
      </w:r>
      <w:r w:rsidR="00706F07" w:rsidRPr="003C02D2">
        <w:rPr>
          <w:rFonts w:ascii="Times New Roman" w:hAnsi="Times New Roman" w:cs="Times New Roman"/>
          <w:color w:val="000000"/>
          <w:sz w:val="20"/>
          <w:szCs w:val="20"/>
        </w:rPr>
        <w:t>4 </w:t>
      </w:r>
      <w:r w:rsidRPr="003C02D2">
        <w:rPr>
          <w:rFonts w:ascii="Times New Roman" w:hAnsi="Times New Roman" w:cs="Times New Roman"/>
          <w:color w:val="000000"/>
          <w:sz w:val="20"/>
          <w:szCs w:val="20"/>
        </w:rPr>
        <w:t>007</w:t>
      </w:r>
      <w:r w:rsidR="00706F07" w:rsidRPr="003C02D2">
        <w:rPr>
          <w:rFonts w:ascii="Times New Roman" w:hAnsi="Times New Roman" w:cs="Times New Roman"/>
          <w:color w:val="000000"/>
          <w:sz w:val="20"/>
          <w:szCs w:val="20"/>
        </w:rPr>
        <w:t>,9 тыс. рублей.</w:t>
      </w:r>
    </w:p>
    <w:p w:rsidR="005441D7" w:rsidRPr="003C02D2" w:rsidRDefault="00B4135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В соответствии с пунктом 134 Инструкции № 191н допускается отклонение от </w:t>
      </w:r>
      <w:r w:rsidR="000C76A2" w:rsidRPr="003C02D2">
        <w:rPr>
          <w:rFonts w:ascii="Times New Roman" w:hAnsi="Times New Roman" w:cs="Times New Roman"/>
          <w:sz w:val="20"/>
          <w:szCs w:val="20"/>
        </w:rPr>
        <w:t>Р</w:t>
      </w:r>
      <w:r w:rsidRPr="003C02D2">
        <w:rPr>
          <w:rFonts w:ascii="Times New Roman" w:hAnsi="Times New Roman" w:cs="Times New Roman"/>
          <w:sz w:val="20"/>
          <w:szCs w:val="20"/>
        </w:rPr>
        <w:t>ешения о местном бюджете плановых показателей по расходам бюджета и выплатам источников финансирования дефицита бюджета, утвержденных в соответствии со сводной бюджетной росписью.</w:t>
      </w:r>
    </w:p>
    <w:p w:rsidR="003B1EB3" w:rsidRPr="003C02D2" w:rsidRDefault="003B1EB3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Анализ исполнения бюджета по источникам финансирования дефицита бюджета округа за 2021 год приведен в таблице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4</w:t>
      </w:r>
      <w:r w:rsidRPr="003C02D2">
        <w:rPr>
          <w:rFonts w:ascii="Times New Roman" w:hAnsi="Times New Roman" w:cs="Times New Roman"/>
          <w:sz w:val="20"/>
          <w:szCs w:val="20"/>
        </w:rPr>
        <w:t>.</w:t>
      </w:r>
    </w:p>
    <w:p w:rsidR="003B1EB3" w:rsidRPr="003C02D2" w:rsidRDefault="003B1EB3" w:rsidP="003B1EB3">
      <w:pPr>
        <w:tabs>
          <w:tab w:val="left" w:pos="8104"/>
          <w:tab w:val="right" w:pos="9355"/>
        </w:tabs>
        <w:spacing w:after="0" w:line="283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таблица № 1</w:t>
      </w:r>
      <w:r w:rsidR="00074D0F" w:rsidRPr="003C02D2">
        <w:rPr>
          <w:rFonts w:ascii="Times New Roman" w:hAnsi="Times New Roman" w:cs="Times New Roman"/>
          <w:sz w:val="20"/>
          <w:szCs w:val="20"/>
        </w:rPr>
        <w:t>4</w:t>
      </w:r>
      <w:r w:rsidRPr="003C02D2">
        <w:rPr>
          <w:rFonts w:ascii="Times New Roman" w:hAnsi="Times New Roman" w:cs="Times New Roman"/>
          <w:sz w:val="20"/>
          <w:szCs w:val="20"/>
        </w:rPr>
        <w:t>, тыс. рублей</w:t>
      </w:r>
    </w:p>
    <w:tbl>
      <w:tblPr>
        <w:tblW w:w="103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1842"/>
        <w:gridCol w:w="1560"/>
        <w:gridCol w:w="1243"/>
        <w:gridCol w:w="1559"/>
        <w:gridCol w:w="1486"/>
      </w:tblGrid>
      <w:tr w:rsidR="003B1EB3" w:rsidRPr="003C02D2" w:rsidTr="003B1EB3">
        <w:trPr>
          <w:trHeight w:val="17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Решением о бюджете (первоначально)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Утверждено Решением о бюджете (</w:t>
            </w:r>
            <w:proofErr w:type="gramStart"/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уточненный</w:t>
            </w:r>
            <w:proofErr w:type="gramEnd"/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к первоначальным показателям</w:t>
            </w:r>
            <w:proofErr w:type="gramStart"/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к уточненным показателям</w:t>
            </w:r>
            <w:proofErr w:type="gramStart"/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(%)</w:t>
            </w:r>
            <w:proofErr w:type="gramEnd"/>
          </w:p>
        </w:tc>
      </w:tr>
      <w:tr w:rsidR="003B1EB3" w:rsidRPr="003C02D2" w:rsidTr="003B1EB3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Источники финансирования дефицита бюджета –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82 589,1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69 298,0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3,1%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3,7%</w:t>
            </w:r>
          </w:p>
        </w:tc>
      </w:tr>
      <w:tr w:rsidR="003B1EB3" w:rsidRPr="003C02D2" w:rsidTr="003B1EB3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1EB3" w:rsidRPr="003C02D2" w:rsidTr="003B1EB3">
        <w:trPr>
          <w:trHeight w:val="6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14 364,8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3B1EB3" w:rsidRPr="003C02D2" w:rsidTr="003B1EB3">
        <w:trPr>
          <w:trHeight w:val="12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муниципальных округов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9542B2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B1EB3"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9542B2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r w:rsidR="003B1EB3"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13 580,0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9542B2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3B1EB3"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3B1EB3" w:rsidRPr="003C02D2" w:rsidTr="003B1EB3">
        <w:trPr>
          <w:trHeight w:val="57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EB3" w:rsidRPr="003C02D2" w:rsidRDefault="003B1EB3" w:rsidP="003B1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B1EB3" w:rsidRPr="003C02D2" w:rsidTr="003B1EB3">
        <w:trPr>
          <w:trHeight w:val="6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68 513,2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-103 355,1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EB3" w:rsidRPr="003C02D2" w:rsidRDefault="003B1EB3" w:rsidP="003B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2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</w:tr>
    </w:tbl>
    <w:p w:rsidR="00C07A76" w:rsidRPr="003C02D2" w:rsidRDefault="00C07A76" w:rsidP="003C02D2">
      <w:pPr>
        <w:pStyle w:val="Default"/>
        <w:ind w:firstLine="709"/>
        <w:jc w:val="both"/>
        <w:rPr>
          <w:sz w:val="20"/>
          <w:szCs w:val="20"/>
        </w:rPr>
      </w:pPr>
    </w:p>
    <w:p w:rsidR="00C07A76" w:rsidRPr="003C02D2" w:rsidRDefault="00C07A76" w:rsidP="003C02D2">
      <w:pPr>
        <w:pStyle w:val="Default"/>
        <w:ind w:firstLine="709"/>
        <w:jc w:val="both"/>
        <w:rPr>
          <w:sz w:val="20"/>
          <w:szCs w:val="20"/>
        </w:rPr>
      </w:pPr>
      <w:r w:rsidRPr="003C02D2">
        <w:rPr>
          <w:sz w:val="20"/>
          <w:szCs w:val="20"/>
        </w:rPr>
        <w:t>Показатель исполнения в целом источников финансирования дефицита бюджета округа соответствует дефициту</w:t>
      </w:r>
      <w:r w:rsidR="003C1999" w:rsidRPr="003C02D2">
        <w:rPr>
          <w:sz w:val="20"/>
          <w:szCs w:val="20"/>
        </w:rPr>
        <w:t xml:space="preserve"> бюджета и составил 2 563,3</w:t>
      </w:r>
      <w:r w:rsidRPr="003C02D2">
        <w:rPr>
          <w:sz w:val="20"/>
          <w:szCs w:val="20"/>
        </w:rPr>
        <w:t xml:space="preserve"> тыс. руб</w:t>
      </w:r>
      <w:r w:rsidR="003C1999" w:rsidRPr="003C02D2">
        <w:rPr>
          <w:sz w:val="20"/>
          <w:szCs w:val="20"/>
        </w:rPr>
        <w:t>лей</w:t>
      </w:r>
      <w:r w:rsidRPr="003C02D2">
        <w:rPr>
          <w:sz w:val="20"/>
          <w:szCs w:val="20"/>
        </w:rPr>
        <w:t xml:space="preserve"> за</w:t>
      </w:r>
      <w:r w:rsidR="003C1999" w:rsidRPr="003C02D2">
        <w:rPr>
          <w:sz w:val="20"/>
          <w:szCs w:val="20"/>
        </w:rPr>
        <w:t xml:space="preserve"> </w:t>
      </w:r>
      <w:r w:rsidRPr="003C02D2">
        <w:rPr>
          <w:sz w:val="20"/>
          <w:szCs w:val="20"/>
        </w:rPr>
        <w:t>счет:</w:t>
      </w:r>
    </w:p>
    <w:p w:rsidR="00584119" w:rsidRPr="003C02D2" w:rsidRDefault="00584119" w:rsidP="003C02D2">
      <w:pPr>
        <w:pStyle w:val="Default"/>
        <w:ind w:firstLine="709"/>
        <w:jc w:val="both"/>
        <w:rPr>
          <w:sz w:val="20"/>
          <w:szCs w:val="20"/>
        </w:rPr>
      </w:pPr>
      <w:r w:rsidRPr="003C02D2">
        <w:rPr>
          <w:sz w:val="20"/>
          <w:szCs w:val="20"/>
        </w:rPr>
        <w:t>- кредитных ресурсов (в сальдированном выражении) в сумме</w:t>
      </w:r>
      <w:r w:rsidR="003C1999" w:rsidRPr="003C02D2">
        <w:rPr>
          <w:sz w:val="20"/>
          <w:szCs w:val="20"/>
        </w:rPr>
        <w:t xml:space="preserve"> (-) 13 580,0</w:t>
      </w:r>
      <w:r w:rsidRPr="003C02D2">
        <w:rPr>
          <w:sz w:val="20"/>
          <w:szCs w:val="20"/>
        </w:rPr>
        <w:t xml:space="preserve"> тыс. рублей; </w:t>
      </w:r>
    </w:p>
    <w:p w:rsidR="003C1999" w:rsidRPr="003C02D2" w:rsidRDefault="003C1999" w:rsidP="003C02D2">
      <w:pPr>
        <w:pStyle w:val="Default"/>
        <w:ind w:firstLine="709"/>
        <w:jc w:val="both"/>
        <w:rPr>
          <w:sz w:val="20"/>
          <w:szCs w:val="20"/>
        </w:rPr>
      </w:pPr>
      <w:proofErr w:type="gramStart"/>
      <w:r w:rsidRPr="003C02D2">
        <w:rPr>
          <w:sz w:val="20"/>
          <w:szCs w:val="20"/>
        </w:rPr>
        <w:t>- увеличения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</w:r>
      <w:proofErr w:type="gramEnd"/>
      <w:r w:rsidRPr="003C02D2">
        <w:rPr>
          <w:sz w:val="20"/>
          <w:szCs w:val="20"/>
        </w:rPr>
        <w:t>, бюджетными и автономными учреждениями – 119 498,3 тыс. рублей;</w:t>
      </w:r>
    </w:p>
    <w:p w:rsidR="00B41350" w:rsidRPr="003C02D2" w:rsidRDefault="00584119" w:rsidP="003C02D2">
      <w:pPr>
        <w:pStyle w:val="Default"/>
        <w:ind w:firstLine="709"/>
        <w:jc w:val="both"/>
        <w:rPr>
          <w:sz w:val="20"/>
          <w:szCs w:val="20"/>
        </w:rPr>
      </w:pPr>
      <w:r w:rsidRPr="003C02D2">
        <w:rPr>
          <w:sz w:val="20"/>
          <w:szCs w:val="20"/>
        </w:rPr>
        <w:t xml:space="preserve">- изменения остатков средств на счетах по учету средств бюджета – </w:t>
      </w:r>
      <w:r w:rsidR="003C1999" w:rsidRPr="003C02D2">
        <w:rPr>
          <w:sz w:val="20"/>
          <w:szCs w:val="20"/>
        </w:rPr>
        <w:t>(-) 103 355,1</w:t>
      </w:r>
      <w:r w:rsidRPr="003C02D2">
        <w:rPr>
          <w:sz w:val="20"/>
          <w:szCs w:val="20"/>
        </w:rPr>
        <w:t xml:space="preserve"> тыс. рублей</w:t>
      </w:r>
      <w:r w:rsidR="003C1999" w:rsidRPr="003C02D2">
        <w:rPr>
          <w:sz w:val="20"/>
          <w:szCs w:val="20"/>
        </w:rPr>
        <w:t xml:space="preserve"> (увеличение)</w:t>
      </w:r>
      <w:r w:rsidRPr="003C02D2">
        <w:rPr>
          <w:sz w:val="20"/>
          <w:szCs w:val="20"/>
        </w:rPr>
        <w:t>.</w:t>
      </w:r>
    </w:p>
    <w:p w:rsidR="004E1C01" w:rsidRPr="003C02D2" w:rsidRDefault="004E1C01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Привлечение кредитных ресурсов муниципальным образованием осуществлялось по фактической потребности, погашение – в соответствии с условиями кредитных договоров. </w:t>
      </w:r>
    </w:p>
    <w:p w:rsidR="001C6B94" w:rsidRPr="003C02D2" w:rsidRDefault="001C6B94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Согласно показателям отчетной формы </w:t>
      </w:r>
      <w:r w:rsidR="004D7DA1" w:rsidRPr="003C02D2">
        <w:rPr>
          <w:rFonts w:ascii="Times New Roman" w:hAnsi="Times New Roman" w:cs="Times New Roman"/>
          <w:color w:val="000000"/>
          <w:sz w:val="20"/>
          <w:szCs w:val="20"/>
        </w:rPr>
        <w:t>0503120 «Баланс исполнения бюджета»</w:t>
      </w:r>
      <w:r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 остатки средств </w:t>
      </w:r>
      <w:r w:rsidR="004D7DA1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на счетах бюджета </w:t>
      </w:r>
      <w:r w:rsidR="00957706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округа </w:t>
      </w:r>
      <w:r w:rsidR="004D7DA1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в органе Федерального казначейства </w:t>
      </w:r>
      <w:r w:rsidRPr="003C02D2">
        <w:rPr>
          <w:rFonts w:ascii="Times New Roman" w:hAnsi="Times New Roman" w:cs="Times New Roman"/>
          <w:color w:val="000000"/>
          <w:sz w:val="20"/>
          <w:szCs w:val="20"/>
        </w:rPr>
        <w:t>по состоянию на 01.01.202</w:t>
      </w:r>
      <w:r w:rsidR="004D7DA1" w:rsidRPr="003C02D2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997A3A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 сложились в сумме </w:t>
      </w:r>
      <w:r w:rsidR="00957706" w:rsidRPr="003C02D2">
        <w:rPr>
          <w:rFonts w:ascii="Times New Roman" w:hAnsi="Times New Roman" w:cs="Times New Roman"/>
          <w:color w:val="000000"/>
          <w:sz w:val="20"/>
          <w:szCs w:val="20"/>
        </w:rPr>
        <w:t>172 121,4</w:t>
      </w:r>
      <w:r w:rsidR="00997A3A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 тыс. руб</w:t>
      </w:r>
      <w:r w:rsidR="00957706" w:rsidRPr="003C02D2">
        <w:rPr>
          <w:rFonts w:ascii="Times New Roman" w:hAnsi="Times New Roman" w:cs="Times New Roman"/>
          <w:color w:val="000000"/>
          <w:sz w:val="20"/>
          <w:szCs w:val="20"/>
        </w:rPr>
        <w:t xml:space="preserve">лей. </w:t>
      </w:r>
    </w:p>
    <w:p w:rsidR="00216D8F" w:rsidRPr="003C02D2" w:rsidRDefault="00216D8F" w:rsidP="003C02D2">
      <w:pPr>
        <w:pStyle w:val="2"/>
        <w:numPr>
          <w:ilvl w:val="0"/>
          <w:numId w:val="17"/>
        </w:numPr>
        <w:spacing w:before="0" w:line="240" w:lineRule="auto"/>
        <w:ind w:left="0"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Муниципальный долг </w:t>
      </w:r>
      <w:r w:rsidR="000C3BFA" w:rsidRPr="003C02D2">
        <w:rPr>
          <w:rFonts w:ascii="Times New Roman" w:hAnsi="Times New Roman" w:cs="Times New Roman"/>
          <w:color w:val="auto"/>
          <w:sz w:val="20"/>
          <w:szCs w:val="20"/>
        </w:rPr>
        <w:t>муниципального образования Печенгский муниципальный округ</w:t>
      </w:r>
      <w:r w:rsidR="00EC7035"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E205C7" w:rsidRPr="003C02D2" w:rsidRDefault="00EA034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Муниципальный внутренний долг муниципального образования </w:t>
      </w:r>
      <w:r w:rsidR="00C178CE" w:rsidRPr="003C02D2">
        <w:rPr>
          <w:rFonts w:ascii="Times New Roman" w:hAnsi="Times New Roman" w:cs="Times New Roman"/>
          <w:sz w:val="20"/>
          <w:szCs w:val="20"/>
        </w:rPr>
        <w:t xml:space="preserve">Печенгский муниципальный округ </w:t>
      </w:r>
      <w:r w:rsidRPr="003C02D2">
        <w:rPr>
          <w:rFonts w:ascii="Times New Roman" w:hAnsi="Times New Roman" w:cs="Times New Roman"/>
          <w:sz w:val="20"/>
          <w:szCs w:val="20"/>
        </w:rPr>
        <w:t>по состоянию на 01.01.20</w:t>
      </w:r>
      <w:r w:rsidR="008B2A8F" w:rsidRPr="003C02D2">
        <w:rPr>
          <w:rFonts w:ascii="Times New Roman" w:hAnsi="Times New Roman" w:cs="Times New Roman"/>
          <w:sz w:val="20"/>
          <w:szCs w:val="20"/>
        </w:rPr>
        <w:t>2</w:t>
      </w:r>
      <w:r w:rsidR="00C178CE" w:rsidRPr="003C02D2">
        <w:rPr>
          <w:rFonts w:ascii="Times New Roman" w:hAnsi="Times New Roman" w:cs="Times New Roman"/>
          <w:sz w:val="20"/>
          <w:szCs w:val="20"/>
        </w:rPr>
        <w:t>2</w:t>
      </w:r>
      <w:r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CF4260" w:rsidRPr="003C02D2">
        <w:rPr>
          <w:rFonts w:ascii="Times New Roman" w:hAnsi="Times New Roman" w:cs="Times New Roman"/>
          <w:sz w:val="20"/>
          <w:szCs w:val="20"/>
        </w:rPr>
        <w:t xml:space="preserve">согласно Сведениям о государственном (муниципальном) долге, предоставленных бюджетных кредитах </w:t>
      </w:r>
      <w:hyperlink r:id="rId13" w:history="1">
        <w:r w:rsidR="00CF4260" w:rsidRPr="003C02D2">
          <w:rPr>
            <w:rFonts w:ascii="Times New Roman" w:hAnsi="Times New Roman" w:cs="Times New Roman"/>
            <w:sz w:val="20"/>
            <w:szCs w:val="20"/>
          </w:rPr>
          <w:t>(ф. 0503172)</w:t>
        </w:r>
      </w:hyperlink>
      <w:r w:rsidR="00CF4260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состав</w:t>
      </w:r>
      <w:r w:rsidR="009F26B0" w:rsidRPr="003C02D2">
        <w:rPr>
          <w:rFonts w:ascii="Times New Roman" w:hAnsi="Times New Roman" w:cs="Times New Roman"/>
          <w:sz w:val="20"/>
          <w:szCs w:val="20"/>
        </w:rPr>
        <w:t>и</w:t>
      </w:r>
      <w:r w:rsidRPr="003C02D2">
        <w:rPr>
          <w:rFonts w:ascii="Times New Roman" w:hAnsi="Times New Roman" w:cs="Times New Roman"/>
          <w:sz w:val="20"/>
          <w:szCs w:val="20"/>
        </w:rPr>
        <w:t xml:space="preserve">л </w:t>
      </w:r>
      <w:r w:rsidR="00C178CE" w:rsidRPr="003C02D2">
        <w:rPr>
          <w:rFonts w:ascii="Times New Roman" w:hAnsi="Times New Roman" w:cs="Times New Roman"/>
          <w:sz w:val="20"/>
          <w:szCs w:val="20"/>
        </w:rPr>
        <w:t>106 040,0</w:t>
      </w:r>
      <w:r w:rsidR="00EC7035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="009F26B0" w:rsidRPr="003C02D2">
        <w:rPr>
          <w:rFonts w:ascii="Times New Roman" w:hAnsi="Times New Roman" w:cs="Times New Roman"/>
          <w:sz w:val="20"/>
          <w:szCs w:val="20"/>
        </w:rPr>
        <w:t>тыс. рублей</w:t>
      </w:r>
      <w:r w:rsidR="00C53E71" w:rsidRPr="003C02D2">
        <w:rPr>
          <w:rFonts w:ascii="Times New Roman" w:hAnsi="Times New Roman" w:cs="Times New Roman"/>
          <w:sz w:val="20"/>
          <w:szCs w:val="20"/>
        </w:rPr>
        <w:t>. Муниципальный долг на отчетную дату составляют долговые обязательства по кредитам, полученным из других бюджетов бюджетной системы.</w:t>
      </w:r>
    </w:p>
    <w:p w:rsidR="00C178CE" w:rsidRPr="003C02D2" w:rsidRDefault="00C178C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Объем муниципального долга не превышает ограничения, установленные статьей 107 Бюджетного кодекса Российской Федерации.</w:t>
      </w:r>
    </w:p>
    <w:p w:rsidR="00EA034C" w:rsidRPr="003C02D2" w:rsidRDefault="00EA034C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Исполнение расходов на обслуживание муниципального долга в 20</w:t>
      </w:r>
      <w:r w:rsidR="00CB6913" w:rsidRPr="003C02D2">
        <w:rPr>
          <w:rFonts w:ascii="Times New Roman" w:hAnsi="Times New Roman" w:cs="Times New Roman"/>
          <w:sz w:val="20"/>
          <w:szCs w:val="20"/>
        </w:rPr>
        <w:t>2</w:t>
      </w:r>
      <w:r w:rsidR="001744FF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 xml:space="preserve"> году составили </w:t>
      </w:r>
      <w:r w:rsidR="001744FF" w:rsidRPr="003C02D2">
        <w:rPr>
          <w:rFonts w:ascii="Times New Roman" w:hAnsi="Times New Roman" w:cs="Times New Roman"/>
          <w:sz w:val="20"/>
          <w:szCs w:val="20"/>
        </w:rPr>
        <w:t>118,0</w:t>
      </w:r>
      <w:r w:rsidRPr="003C02D2">
        <w:rPr>
          <w:rFonts w:ascii="Times New Roman" w:hAnsi="Times New Roman" w:cs="Times New Roman"/>
          <w:sz w:val="20"/>
          <w:szCs w:val="20"/>
        </w:rPr>
        <w:t xml:space="preserve"> тыс. рублей или </w:t>
      </w:r>
      <w:r w:rsidR="001744FF" w:rsidRPr="003C02D2">
        <w:rPr>
          <w:rFonts w:ascii="Times New Roman" w:hAnsi="Times New Roman" w:cs="Times New Roman"/>
          <w:sz w:val="20"/>
          <w:szCs w:val="20"/>
        </w:rPr>
        <w:t>100,0</w:t>
      </w:r>
      <w:r w:rsidRPr="003C02D2">
        <w:rPr>
          <w:rFonts w:ascii="Times New Roman" w:hAnsi="Times New Roman" w:cs="Times New Roman"/>
          <w:sz w:val="20"/>
          <w:szCs w:val="20"/>
        </w:rPr>
        <w:t>% от утвержденных бюджетных назначений.</w:t>
      </w:r>
    </w:p>
    <w:p w:rsidR="008370CA" w:rsidRPr="003C02D2" w:rsidRDefault="00CB6913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Объем расходов на обслуживание муниципального долга не превышает ограничения, установленные статьей 111 Бюджетного кодекса Российской Федерации.</w:t>
      </w:r>
    </w:p>
    <w:p w:rsidR="00224965" w:rsidRPr="003C02D2" w:rsidRDefault="00C3384B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Согласно показателям оценки долговой устойчивости муниципального образования, определенной статьей 107.1 Бюджетного кодекса Российской Федерации, муниципальное образование Печенгский муниципальный округ относится к группе заемщиков с высоким уровнем долговой устойчивости, что говорит об эффективности проводимой долговой политики.</w:t>
      </w:r>
    </w:p>
    <w:p w:rsidR="00501FEF" w:rsidRPr="003C02D2" w:rsidRDefault="009F0164" w:rsidP="003C02D2">
      <w:pPr>
        <w:pStyle w:val="2"/>
        <w:numPr>
          <w:ilvl w:val="0"/>
          <w:numId w:val="17"/>
        </w:numPr>
        <w:spacing w:before="0" w:line="240" w:lineRule="auto"/>
        <w:ind w:left="0"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Проверка соответствия </w:t>
      </w:r>
      <w:r w:rsidR="00EC07CF"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годового отчета и 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 xml:space="preserve">бюджетной отчетности главных администраторов средств бюджета округа требованиям </w:t>
      </w:r>
      <w:r w:rsidR="00EC07CF" w:rsidRPr="003C02D2">
        <w:rPr>
          <w:rFonts w:ascii="Times New Roman" w:hAnsi="Times New Roman" w:cs="Times New Roman"/>
          <w:color w:val="auto"/>
          <w:sz w:val="20"/>
          <w:szCs w:val="20"/>
        </w:rPr>
        <w:t>нормативных правовых актов</w:t>
      </w:r>
      <w:r w:rsidRPr="003C02D2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:rsidR="008C3FA1" w:rsidRPr="003C02D2" w:rsidRDefault="008C3FA1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ходе внешней проверки годового отчета об исполнении бюджета округа за 2021 год проведена внешняя проверка бюджетной отчетности главных администраторов средств бюджета, о чем составлены заключения.</w:t>
      </w:r>
    </w:p>
    <w:p w:rsidR="004F72EB" w:rsidRPr="003C02D2" w:rsidRDefault="004F72EB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Годовая бюджетная отчетность за 2021 год представлена ГАСБ в Контрольно-счетную палату в срок, установленный пунктом 2 статьи 38 Положения о бюджетном процессе.</w:t>
      </w:r>
    </w:p>
    <w:p w:rsidR="002A3F84" w:rsidRPr="003C02D2" w:rsidRDefault="002A3F84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2D2">
        <w:rPr>
          <w:rFonts w:ascii="Times New Roman" w:hAnsi="Times New Roman" w:cs="Times New Roman"/>
          <w:sz w:val="20"/>
          <w:szCs w:val="20"/>
        </w:rPr>
        <w:t xml:space="preserve">Бюджетная отчётность главных администраторов средств бюджета) в целом соответствует требованиям статьи 264.1 Бюджетного кодекса Российской Федерации, сформирована с соблюдением требований к формам отчетности и составу отражаемых в них показателей, установленных Инструкцией № 191н, с учетом положений письма Министерства финансов Мурманской области от </w:t>
      </w:r>
      <w:r w:rsidR="00385245" w:rsidRPr="003C02D2">
        <w:rPr>
          <w:rFonts w:ascii="Times New Roman" w:hAnsi="Times New Roman" w:cs="Times New Roman"/>
          <w:sz w:val="20"/>
          <w:szCs w:val="20"/>
        </w:rPr>
        <w:t>18.01.2022 № 02-09/101 МС «О дополнительных критериях по раскрытию информации при составлении годовой бюджетной отчетности, годовой консолидированной бухгалтерской отчетности</w:t>
      </w:r>
      <w:proofErr w:type="gramEnd"/>
      <w:r w:rsidR="00385245" w:rsidRPr="003C02D2">
        <w:rPr>
          <w:rFonts w:ascii="Times New Roman" w:hAnsi="Times New Roman" w:cs="Times New Roman"/>
          <w:sz w:val="20"/>
          <w:szCs w:val="20"/>
        </w:rPr>
        <w:t xml:space="preserve"> муниципальных бюджетных и автономных учреждений финансовыми органами муниципальных образований Мурманской области и ТФМОС за 2021 год»</w:t>
      </w:r>
      <w:r w:rsidR="007D7458" w:rsidRPr="003C02D2">
        <w:rPr>
          <w:rFonts w:ascii="Times New Roman" w:hAnsi="Times New Roman" w:cs="Times New Roman"/>
          <w:sz w:val="20"/>
          <w:szCs w:val="20"/>
        </w:rPr>
        <w:t>.</w:t>
      </w:r>
    </w:p>
    <w:p w:rsidR="002A3F84" w:rsidRPr="003C02D2" w:rsidRDefault="002A3F84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>Показатели годового отчета об исполнении бюджета за 2021 год соответствуют бюджетной отчетности главных администраторов средств бюджета и отражают достоверную информацию об исполнении бюджета.</w:t>
      </w:r>
    </w:p>
    <w:p w:rsidR="00B35F98" w:rsidRPr="003C02D2" w:rsidRDefault="00B35F98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Вместе с тем Контрольно-счетной палатой Печенгского муниципального округа отмечен ряд недостатков при заполнении форм бюджетной отчетности </w:t>
      </w:r>
      <w:proofErr w:type="gramStart"/>
      <w:r w:rsidRPr="003C02D2">
        <w:rPr>
          <w:rFonts w:ascii="Times New Roman" w:hAnsi="Times New Roman" w:cs="Times New Roman"/>
          <w:sz w:val="20"/>
          <w:szCs w:val="20"/>
        </w:rPr>
        <w:t>отдельными</w:t>
      </w:r>
      <w:proofErr w:type="gramEnd"/>
      <w:r w:rsidRPr="003C02D2">
        <w:rPr>
          <w:rFonts w:ascii="Times New Roman" w:hAnsi="Times New Roman" w:cs="Times New Roman"/>
          <w:sz w:val="20"/>
          <w:szCs w:val="20"/>
        </w:rPr>
        <w:t xml:space="preserve"> ГАСБ, а именно:</w:t>
      </w:r>
    </w:p>
    <w:p w:rsidR="00123D72" w:rsidRPr="003C02D2" w:rsidRDefault="00B35F98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123D72" w:rsidRPr="003C02D2">
        <w:rPr>
          <w:rFonts w:ascii="Times New Roman" w:hAnsi="Times New Roman" w:cs="Times New Roman"/>
          <w:sz w:val="20"/>
          <w:szCs w:val="20"/>
        </w:rPr>
        <w:t>пояснительные записки (ф. 0503160) заполнен</w:t>
      </w:r>
      <w:r w:rsidR="0012165E" w:rsidRPr="003C02D2">
        <w:rPr>
          <w:rFonts w:ascii="Times New Roman" w:hAnsi="Times New Roman" w:cs="Times New Roman"/>
          <w:sz w:val="20"/>
          <w:szCs w:val="20"/>
        </w:rPr>
        <w:t>ы</w:t>
      </w:r>
      <w:r w:rsidR="00123D72" w:rsidRPr="003C02D2">
        <w:rPr>
          <w:rFonts w:ascii="Times New Roman" w:hAnsi="Times New Roman" w:cs="Times New Roman"/>
          <w:sz w:val="20"/>
          <w:szCs w:val="20"/>
        </w:rPr>
        <w:t xml:space="preserve"> с нарушением требований, установленных Инструкцией № </w:t>
      </w:r>
      <w:r w:rsidR="0012165E" w:rsidRPr="003C02D2">
        <w:rPr>
          <w:rFonts w:ascii="Times New Roman" w:hAnsi="Times New Roman" w:cs="Times New Roman"/>
          <w:sz w:val="20"/>
          <w:szCs w:val="20"/>
        </w:rPr>
        <w:t>191н</w:t>
      </w:r>
      <w:r w:rsidR="00D16440" w:rsidRPr="003C02D2">
        <w:rPr>
          <w:rFonts w:ascii="Times New Roman" w:hAnsi="Times New Roman" w:cs="Times New Roman"/>
          <w:sz w:val="20"/>
          <w:szCs w:val="20"/>
        </w:rPr>
        <w:t xml:space="preserve"> (код ведомства 001, 003, 004)</w:t>
      </w:r>
      <w:r w:rsidR="0012165E" w:rsidRPr="003C02D2">
        <w:rPr>
          <w:rFonts w:ascii="Times New Roman" w:hAnsi="Times New Roman" w:cs="Times New Roman"/>
          <w:sz w:val="20"/>
          <w:szCs w:val="20"/>
        </w:rPr>
        <w:t>;</w:t>
      </w:r>
    </w:p>
    <w:p w:rsidR="009E63E9" w:rsidRPr="003C02D2" w:rsidRDefault="0012165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- </w:t>
      </w:r>
      <w:r w:rsidR="009E63E9" w:rsidRPr="003C02D2">
        <w:rPr>
          <w:rFonts w:ascii="Times New Roman" w:hAnsi="Times New Roman" w:cs="Times New Roman"/>
          <w:sz w:val="20"/>
          <w:szCs w:val="20"/>
        </w:rPr>
        <w:t>некорректное заполнение показателей форм отчётности 0503128 и 0503175 в связи с ошибкой, допущенной при отражении в регистрах бухгалтерского учета операций по санкционированию обязательств</w:t>
      </w:r>
      <w:r w:rsidR="00D16440" w:rsidRPr="003C02D2">
        <w:rPr>
          <w:rFonts w:ascii="Times New Roman" w:hAnsi="Times New Roman" w:cs="Times New Roman"/>
          <w:sz w:val="20"/>
          <w:szCs w:val="20"/>
        </w:rPr>
        <w:t xml:space="preserve"> (код ведомства 006);</w:t>
      </w:r>
    </w:p>
    <w:p w:rsidR="00D16440" w:rsidRPr="003C02D2" w:rsidRDefault="00D1644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в форме бюджетной отчетности 0503166 не отражены причины неисполнения бюджетных назначений на выполнение целевой программы (код ведомства 004).</w:t>
      </w:r>
    </w:p>
    <w:p w:rsidR="00EC07CF" w:rsidRPr="003C02D2" w:rsidRDefault="00EC07CF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Факты неполноты и несоответствия бюджетной отчетности требованиям Инструкции № 191н не повлияли на достоверность итоговых показателей Отчета об исполнении бюджета.</w:t>
      </w:r>
    </w:p>
    <w:p w:rsidR="00B35F98" w:rsidRPr="003C02D2" w:rsidRDefault="00B35F98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ходе внешней проверки бюджетной отчетности ГАСБ расходов, непредусмотренных СБР на 31.12.202</w:t>
      </w:r>
      <w:r w:rsidR="00490E5E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>, не установлено.</w:t>
      </w:r>
    </w:p>
    <w:p w:rsidR="00EC07CF" w:rsidRPr="003C02D2" w:rsidRDefault="00B35F98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Плановые показатели бюджетной отчетности ГАСБ соответствуют показателям СБР на 31.12.202</w:t>
      </w:r>
      <w:r w:rsidR="00490E5E" w:rsidRPr="003C02D2">
        <w:rPr>
          <w:rFonts w:ascii="Times New Roman" w:hAnsi="Times New Roman" w:cs="Times New Roman"/>
          <w:sz w:val="20"/>
          <w:szCs w:val="20"/>
        </w:rPr>
        <w:t>1</w:t>
      </w:r>
      <w:r w:rsidR="009E7E68" w:rsidRPr="003C02D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EC07CF" w:rsidRPr="003C02D2" w:rsidRDefault="00B35F98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Изменения произведены в соответствии со статьей 217 Бюджетного кодекса Российской Федерации, статьей </w:t>
      </w:r>
      <w:r w:rsidR="00490E5E" w:rsidRPr="003C02D2">
        <w:rPr>
          <w:rFonts w:ascii="Times New Roman" w:hAnsi="Times New Roman" w:cs="Times New Roman"/>
          <w:sz w:val="20"/>
          <w:szCs w:val="20"/>
        </w:rPr>
        <w:t>7</w:t>
      </w:r>
      <w:r w:rsidRPr="003C02D2">
        <w:rPr>
          <w:rFonts w:ascii="Times New Roman" w:hAnsi="Times New Roman" w:cs="Times New Roman"/>
          <w:sz w:val="20"/>
          <w:szCs w:val="20"/>
        </w:rPr>
        <w:t xml:space="preserve"> Решения о бюджете и Порядком составления и ведения сводной бюджетной росписи. </w:t>
      </w:r>
    </w:p>
    <w:p w:rsidR="00AE4EED" w:rsidRPr="003C02D2" w:rsidRDefault="00B35F98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ходе выборочной проверки контрольных соотношений между показателями форм бюджетной отчетности ГАСБ несоответствий не установлено.</w:t>
      </w:r>
    </w:p>
    <w:p w:rsidR="00EC07CF" w:rsidRDefault="00EC07CF" w:rsidP="00501FEF">
      <w:pPr>
        <w:spacing w:after="0" w:line="28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E37" w:rsidRPr="003C02D2" w:rsidRDefault="00981E37" w:rsidP="003C02D2">
      <w:pPr>
        <w:pStyle w:val="2"/>
        <w:numPr>
          <w:ilvl w:val="0"/>
          <w:numId w:val="17"/>
        </w:numPr>
        <w:spacing w:before="0" w:line="240" w:lineRule="auto"/>
        <w:rPr>
          <w:rFonts w:ascii="Times New Roman" w:hAnsi="Times New Roman" w:cs="Times New Roman"/>
          <w:color w:val="auto"/>
          <w:sz w:val="20"/>
          <w:szCs w:val="20"/>
          <w:lang w:val="en-US"/>
        </w:rPr>
      </w:pPr>
      <w:r w:rsidRPr="003C02D2">
        <w:rPr>
          <w:rFonts w:ascii="Times New Roman" w:hAnsi="Times New Roman" w:cs="Times New Roman"/>
          <w:color w:val="auto"/>
          <w:sz w:val="20"/>
          <w:szCs w:val="20"/>
        </w:rPr>
        <w:t>Выводы:</w:t>
      </w:r>
    </w:p>
    <w:p w:rsidR="002D3E0F" w:rsidRPr="003C02D2" w:rsidRDefault="002D3E0F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В ходе внешней проверки годового отчета об исполнении бюджета округа проведены:</w:t>
      </w:r>
    </w:p>
    <w:p w:rsidR="002D3E0F" w:rsidRPr="003C02D2" w:rsidRDefault="002D3E0F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оценка полноты и достоверности отчетности об исполнении бюджета округа;</w:t>
      </w:r>
    </w:p>
    <w:p w:rsidR="002D3E0F" w:rsidRPr="003C02D2" w:rsidRDefault="002D3E0F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определение соответствия отчета об исполнении бюджета, бюджетной отчетности, а также отдельных показателей исполнения бюджета требованиям бюджетного законодательства и муниципальным правовым актам;</w:t>
      </w:r>
    </w:p>
    <w:p w:rsidR="002D3E0F" w:rsidRPr="003C02D2" w:rsidRDefault="002D3E0F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определение степени выполнения требований законодательства при организации исполнения бюджета округа;</w:t>
      </w:r>
    </w:p>
    <w:p w:rsidR="002D3E0F" w:rsidRPr="003C02D2" w:rsidRDefault="002D3E0F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- оценка выполнения бюджетных назначений и иных показателей, установленных Решением о бюджете.</w:t>
      </w:r>
    </w:p>
    <w:p w:rsidR="00610C32" w:rsidRPr="003C02D2" w:rsidRDefault="00610C32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По результатам проведения экспертизы установлено следующее:</w:t>
      </w:r>
    </w:p>
    <w:p w:rsidR="00610C32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>7.1</w:t>
      </w:r>
      <w:r w:rsidR="00610C32" w:rsidRPr="003C02D2">
        <w:rPr>
          <w:rFonts w:ascii="Times New Roman" w:hAnsi="Times New Roman" w:cs="Times New Roman"/>
          <w:sz w:val="20"/>
          <w:szCs w:val="20"/>
        </w:rPr>
        <w:t>. Годовой отчет об исполнении бюджета по составу и содержанию (перечню отраженных в нем показателей) соответствует требованиям бюджетного законодательства, Инструкции № 191н.</w:t>
      </w:r>
    </w:p>
    <w:p w:rsidR="00C44CCC" w:rsidRPr="003C02D2" w:rsidRDefault="00610C32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Проверкой достоверности годового отчета об исполнении бюджета установлено: показатели исполнения подтверждены данными бюджетной отчетности ГАСБ.</w:t>
      </w:r>
    </w:p>
    <w:p w:rsidR="00C44CCC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2. Показатели исполнения бюджета округа за 2021 год относительно утвержденных назначений: доходы – </w:t>
      </w:r>
      <w:r w:rsidR="002C3A5A" w:rsidRPr="003C02D2">
        <w:rPr>
          <w:rFonts w:ascii="Times New Roman" w:hAnsi="Times New Roman" w:cs="Times New Roman"/>
          <w:sz w:val="20"/>
          <w:szCs w:val="20"/>
        </w:rPr>
        <w:t>2 654 748,0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2C3A5A" w:rsidRPr="003C02D2">
        <w:rPr>
          <w:rFonts w:ascii="Times New Roman" w:hAnsi="Times New Roman" w:cs="Times New Roman"/>
          <w:sz w:val="20"/>
          <w:szCs w:val="20"/>
        </w:rPr>
        <w:t>лей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или </w:t>
      </w:r>
      <w:r w:rsidR="002C3A5A" w:rsidRPr="003C02D2">
        <w:rPr>
          <w:rFonts w:ascii="Times New Roman" w:hAnsi="Times New Roman" w:cs="Times New Roman"/>
          <w:sz w:val="20"/>
          <w:szCs w:val="20"/>
        </w:rPr>
        <w:t>95,2</w:t>
      </w:r>
      <w:r w:rsidR="00C44CCC" w:rsidRPr="003C02D2">
        <w:rPr>
          <w:rFonts w:ascii="Times New Roman" w:hAnsi="Times New Roman" w:cs="Times New Roman"/>
          <w:sz w:val="20"/>
          <w:szCs w:val="20"/>
        </w:rPr>
        <w:t>%</w:t>
      </w:r>
      <w:r w:rsidR="00CF4BA7" w:rsidRPr="003C02D2">
        <w:rPr>
          <w:rFonts w:ascii="Times New Roman" w:hAnsi="Times New Roman" w:cs="Times New Roman"/>
          <w:sz w:val="20"/>
          <w:szCs w:val="20"/>
        </w:rPr>
        <w:t xml:space="preserve"> утвержденных бюджетных назначений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, расходы – </w:t>
      </w:r>
      <w:r w:rsidR="002C3A5A" w:rsidRPr="003C02D2">
        <w:rPr>
          <w:rFonts w:ascii="Times New Roman" w:hAnsi="Times New Roman" w:cs="Times New Roman"/>
          <w:sz w:val="20"/>
          <w:szCs w:val="20"/>
        </w:rPr>
        <w:t>2 657 311,2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тыс. руб</w:t>
      </w:r>
      <w:r w:rsidR="002C3A5A" w:rsidRPr="003C02D2">
        <w:rPr>
          <w:rFonts w:ascii="Times New Roman" w:hAnsi="Times New Roman" w:cs="Times New Roman"/>
          <w:sz w:val="20"/>
          <w:szCs w:val="20"/>
        </w:rPr>
        <w:t>лей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или 93,</w:t>
      </w:r>
      <w:r w:rsidR="002C3A5A" w:rsidRPr="003C02D2">
        <w:rPr>
          <w:rFonts w:ascii="Times New Roman" w:hAnsi="Times New Roman" w:cs="Times New Roman"/>
          <w:sz w:val="20"/>
          <w:szCs w:val="20"/>
        </w:rPr>
        <w:t>1</w:t>
      </w:r>
      <w:r w:rsidR="00C44CCC" w:rsidRPr="003C02D2">
        <w:rPr>
          <w:rFonts w:ascii="Times New Roman" w:hAnsi="Times New Roman" w:cs="Times New Roman"/>
          <w:sz w:val="20"/>
          <w:szCs w:val="20"/>
        </w:rPr>
        <w:t>%</w:t>
      </w:r>
      <w:r w:rsidR="00CF4BA7" w:rsidRPr="003C02D2">
        <w:rPr>
          <w:rFonts w:ascii="Times New Roman" w:hAnsi="Times New Roman" w:cs="Times New Roman"/>
          <w:sz w:val="20"/>
          <w:szCs w:val="20"/>
        </w:rPr>
        <w:t xml:space="preserve"> утвержденных бюджетных назначений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, результат исполнения – </w:t>
      </w:r>
      <w:r w:rsidR="002C3A5A" w:rsidRPr="003C02D2">
        <w:rPr>
          <w:rFonts w:ascii="Times New Roman" w:hAnsi="Times New Roman" w:cs="Times New Roman"/>
          <w:sz w:val="20"/>
          <w:szCs w:val="20"/>
        </w:rPr>
        <w:t>дефицит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в размере </w:t>
      </w:r>
      <w:r w:rsidR="002C3A5A" w:rsidRPr="003C02D2">
        <w:rPr>
          <w:rFonts w:ascii="Times New Roman" w:hAnsi="Times New Roman" w:cs="Times New Roman"/>
          <w:sz w:val="20"/>
          <w:szCs w:val="20"/>
        </w:rPr>
        <w:t>2 563,3 тыс. рублей</w:t>
      </w:r>
    </w:p>
    <w:p w:rsidR="00B77DF0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C44CCC" w:rsidRPr="003C02D2">
        <w:rPr>
          <w:rFonts w:ascii="Times New Roman" w:hAnsi="Times New Roman" w:cs="Times New Roman"/>
          <w:sz w:val="20"/>
          <w:szCs w:val="20"/>
        </w:rPr>
        <w:t>3. Наибольшая нагрузка по испо</w:t>
      </w:r>
      <w:r w:rsidR="00697DF6" w:rsidRPr="003C02D2">
        <w:rPr>
          <w:rFonts w:ascii="Times New Roman" w:hAnsi="Times New Roman" w:cs="Times New Roman"/>
          <w:sz w:val="20"/>
          <w:szCs w:val="20"/>
        </w:rPr>
        <w:t>лнению расходной части бюджета округа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отмечена в четвертом квартале.</w:t>
      </w:r>
    </w:p>
    <w:p w:rsidR="00B77DF0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B77DF0" w:rsidRPr="003C02D2">
        <w:rPr>
          <w:rFonts w:ascii="Times New Roman" w:hAnsi="Times New Roman" w:cs="Times New Roman"/>
          <w:sz w:val="20"/>
          <w:szCs w:val="20"/>
        </w:rPr>
        <w:t>4. Показатели расходной части бюджета округа, отраженные в годовом отчете и годовой бюджетной отчетности ГАСБ, в разрезе разделов бюджетной классификации расходов не соответствуют показателям Решения о бюджете.</w:t>
      </w:r>
    </w:p>
    <w:p w:rsidR="008B6112" w:rsidRPr="003C02D2" w:rsidRDefault="00B77DF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Отклонения сложилось в связи с изменением объема безвозмездных поступлений согласно уведомлениям о предоставлении субсидий, субвенций, иных</w:t>
      </w:r>
      <w:r w:rsidR="00CB0B5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межбюджетных трансфертов, имеющих целевое назначение, и перераспределением</w:t>
      </w:r>
      <w:r w:rsidR="00CB0B5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бюджетных ассигнований в пределах утвержденного общего объема бюджетных</w:t>
      </w:r>
      <w:r w:rsidR="00CB0B5B" w:rsidRPr="003C02D2">
        <w:rPr>
          <w:rFonts w:ascii="Times New Roman" w:hAnsi="Times New Roman" w:cs="Times New Roman"/>
          <w:sz w:val="20"/>
          <w:szCs w:val="20"/>
        </w:rPr>
        <w:t xml:space="preserve"> </w:t>
      </w:r>
      <w:r w:rsidRPr="003C02D2">
        <w:rPr>
          <w:rFonts w:ascii="Times New Roman" w:hAnsi="Times New Roman" w:cs="Times New Roman"/>
          <w:sz w:val="20"/>
          <w:szCs w:val="20"/>
        </w:rPr>
        <w:t>ассигнований.</w:t>
      </w:r>
      <w:r w:rsidR="00C44CCC" w:rsidRPr="003C02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B4A91" w:rsidRPr="003C02D2" w:rsidRDefault="008B6112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Изменения в СБР на 31.12.2021 внесены в соответствии со статьей 217 Бюджетного кодекса РФ, </w:t>
      </w:r>
      <w:r w:rsidR="007B4A91" w:rsidRPr="003C02D2">
        <w:rPr>
          <w:rFonts w:ascii="Times New Roman" w:hAnsi="Times New Roman" w:cs="Times New Roman"/>
          <w:sz w:val="20"/>
          <w:szCs w:val="20"/>
        </w:rPr>
        <w:t>статьей 7 Решения о бюджете и Порядком составления и ведения сводной бюджетной росписи.</w:t>
      </w:r>
    </w:p>
    <w:p w:rsidR="00250FDF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250FDF" w:rsidRPr="003C02D2">
        <w:rPr>
          <w:rFonts w:ascii="Times New Roman" w:hAnsi="Times New Roman" w:cs="Times New Roman"/>
          <w:sz w:val="20"/>
          <w:szCs w:val="20"/>
        </w:rPr>
        <w:t>5. Остатки средств на счетах бюджета округа в органе Федерального казначейства по состоянию на 01.01.2022 сложились в сумме 172 121,4 тыс. рублей.</w:t>
      </w:r>
    </w:p>
    <w:p w:rsidR="00834895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250FDF" w:rsidRPr="003C02D2">
        <w:rPr>
          <w:rFonts w:ascii="Times New Roman" w:hAnsi="Times New Roman" w:cs="Times New Roman"/>
          <w:sz w:val="20"/>
          <w:szCs w:val="20"/>
        </w:rPr>
        <w:t>6</w:t>
      </w:r>
      <w:r w:rsidR="00834895" w:rsidRPr="003C02D2">
        <w:rPr>
          <w:rFonts w:ascii="Times New Roman" w:hAnsi="Times New Roman" w:cs="Times New Roman"/>
          <w:sz w:val="20"/>
          <w:szCs w:val="20"/>
        </w:rPr>
        <w:t>. Резервный фонд Администрации Печенгского муниципального округа  и Дорожный фонд сформированы и использовались в соответствии с Бюджетным кодексом РФ и муниципальными правовыми актами.</w:t>
      </w:r>
    </w:p>
    <w:p w:rsidR="00C66310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250FDF" w:rsidRPr="003C02D2">
        <w:rPr>
          <w:rFonts w:ascii="Times New Roman" w:hAnsi="Times New Roman" w:cs="Times New Roman"/>
          <w:sz w:val="20"/>
          <w:szCs w:val="20"/>
        </w:rPr>
        <w:t>7</w:t>
      </w:r>
      <w:r w:rsidR="00C66310" w:rsidRPr="003C02D2">
        <w:rPr>
          <w:rFonts w:ascii="Times New Roman" w:hAnsi="Times New Roman" w:cs="Times New Roman"/>
          <w:sz w:val="20"/>
          <w:szCs w:val="20"/>
        </w:rPr>
        <w:t>. Муниципальный долг муниципального образования Печенгского муниципального округа по состоянию на 01.01.2022 составил 106 040 тыс. рублей или 12,4 % объема доходов бюджета без учета объема безвозмездных поступлений.</w:t>
      </w:r>
    </w:p>
    <w:p w:rsidR="00C66310" w:rsidRPr="003C02D2" w:rsidRDefault="00C6631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Объем муниципального долга не превысил ограничения, установленные статьей 107 Бюджетного кодекса Российской Федерации.</w:t>
      </w:r>
    </w:p>
    <w:p w:rsidR="006364E7" w:rsidRPr="003C02D2" w:rsidRDefault="006364E7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Согласно показателям оценки долговой устойчивости муниципального образования, определенной статьей 107.1 Бюджетного кодекса Российской Федерации, муниципальное образование Печенгский муниципальный округ относится к группе заемщиков с высоким уровнем долговой устойчивости, что говорит об эффективности проводимой долговой политики</w:t>
      </w:r>
    </w:p>
    <w:p w:rsidR="00C66310" w:rsidRPr="003C02D2" w:rsidRDefault="00C66310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lastRenderedPageBreak/>
        <w:t>Объем расходов на обслуживание муниципального долга не превышает ограничения, установленные статьей 111 Бюджетного кодекса Российской Федерации.</w:t>
      </w:r>
    </w:p>
    <w:p w:rsidR="005B3A3E" w:rsidRPr="003C02D2" w:rsidRDefault="00EE4CDE" w:rsidP="003C02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>7.</w:t>
      </w:r>
      <w:r w:rsidR="00250FDF" w:rsidRPr="003C02D2">
        <w:rPr>
          <w:rFonts w:ascii="Times New Roman" w:hAnsi="Times New Roman" w:cs="Times New Roman"/>
          <w:sz w:val="20"/>
          <w:szCs w:val="20"/>
        </w:rPr>
        <w:t>8</w:t>
      </w:r>
      <w:r w:rsidR="005B3A3E" w:rsidRPr="003C02D2">
        <w:rPr>
          <w:rFonts w:ascii="Times New Roman" w:hAnsi="Times New Roman" w:cs="Times New Roman"/>
          <w:sz w:val="20"/>
          <w:szCs w:val="20"/>
        </w:rPr>
        <w:t>. В ходе внешней проверки бюджетной отчетности ГАСБ за 2021 год установлено, что представленная бюджетная отчетность по составу и содержанию (перечню отраженных в нем показателей) в целом соответствует требованиям статьи 264.1 Бюджетного кодекса РФ, Инструкции № 191н.</w:t>
      </w:r>
    </w:p>
    <w:p w:rsidR="00495AF9" w:rsidRPr="003C02D2" w:rsidRDefault="00495AF9" w:rsidP="003C02D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C02D2">
        <w:rPr>
          <w:rFonts w:ascii="Times New Roman" w:hAnsi="Times New Roman" w:cs="Times New Roman"/>
          <w:sz w:val="20"/>
          <w:szCs w:val="20"/>
        </w:rPr>
        <w:t xml:space="preserve">Контрольно-счетная палата Печенгского муниципального округа </w:t>
      </w:r>
      <w:r w:rsidR="009D3F6B" w:rsidRPr="003C02D2">
        <w:rPr>
          <w:rFonts w:ascii="Times New Roman" w:hAnsi="Times New Roman" w:cs="Times New Roman"/>
          <w:sz w:val="20"/>
          <w:szCs w:val="20"/>
        </w:rPr>
        <w:t>предлагает</w:t>
      </w:r>
      <w:r w:rsidRPr="003C02D2">
        <w:rPr>
          <w:rFonts w:ascii="Times New Roman" w:hAnsi="Times New Roman" w:cs="Times New Roman"/>
          <w:sz w:val="20"/>
          <w:szCs w:val="20"/>
        </w:rPr>
        <w:t xml:space="preserve"> учесть настоящее Заключение при рассмотрении и утверждении годового отчета об исполнении бюджета </w:t>
      </w:r>
      <w:r w:rsidR="009D3F6B" w:rsidRPr="003C02D2">
        <w:rPr>
          <w:rFonts w:ascii="Times New Roman" w:hAnsi="Times New Roman" w:cs="Times New Roman"/>
          <w:sz w:val="20"/>
          <w:szCs w:val="20"/>
        </w:rPr>
        <w:t>Печенгский муниципальный округ</w:t>
      </w:r>
      <w:r w:rsidRPr="003C02D2">
        <w:rPr>
          <w:rFonts w:ascii="Times New Roman" w:hAnsi="Times New Roman" w:cs="Times New Roman"/>
          <w:sz w:val="20"/>
          <w:szCs w:val="20"/>
        </w:rPr>
        <w:t xml:space="preserve"> за 202</w:t>
      </w:r>
      <w:r w:rsidR="009D3F6B" w:rsidRPr="003C02D2">
        <w:rPr>
          <w:rFonts w:ascii="Times New Roman" w:hAnsi="Times New Roman" w:cs="Times New Roman"/>
          <w:sz w:val="20"/>
          <w:szCs w:val="20"/>
        </w:rPr>
        <w:t>1</w:t>
      </w:r>
      <w:r w:rsidRPr="003C02D2">
        <w:rPr>
          <w:rFonts w:ascii="Times New Roman" w:hAnsi="Times New Roman" w:cs="Times New Roman"/>
          <w:sz w:val="20"/>
          <w:szCs w:val="20"/>
        </w:rPr>
        <w:t xml:space="preserve"> год.</w:t>
      </w:r>
    </w:p>
    <w:p w:rsidR="00F46481" w:rsidRPr="00113D7E" w:rsidRDefault="00F46481" w:rsidP="0049547D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ind w:left="709"/>
        <w:jc w:val="both"/>
        <w:rPr>
          <w:rFonts w:ascii="Times New Roman" w:hAnsi="Times New Roman" w:cs="Times New Roman"/>
          <w:color w:val="A8D08D" w:themeColor="accent6" w:themeTint="99"/>
          <w:sz w:val="24"/>
          <w:szCs w:val="24"/>
        </w:rPr>
      </w:pPr>
    </w:p>
    <w:p w:rsidR="004F53BF" w:rsidRPr="00113D7E" w:rsidRDefault="004F53BF" w:rsidP="00D02E33">
      <w:pPr>
        <w:pStyle w:val="a3"/>
        <w:shd w:val="clear" w:color="auto" w:fill="FFFFFF"/>
        <w:autoSpaceDE w:val="0"/>
        <w:autoSpaceDN w:val="0"/>
        <w:adjustRightInd w:val="0"/>
        <w:spacing w:after="0" w:line="283" w:lineRule="auto"/>
        <w:jc w:val="both"/>
        <w:rPr>
          <w:rFonts w:ascii="Times New Roman" w:hAnsi="Times New Roman" w:cs="Times New Roman"/>
          <w:color w:val="A8D08D" w:themeColor="accent6" w:themeTint="99"/>
          <w:sz w:val="24"/>
          <w:szCs w:val="24"/>
        </w:rPr>
      </w:pPr>
    </w:p>
    <w:sectPr w:rsidR="004F53BF" w:rsidRPr="00113D7E" w:rsidSect="00DC11BE">
      <w:footerReference w:type="default" r:id="rId14"/>
      <w:pgSz w:w="11906" w:h="16838"/>
      <w:pgMar w:top="426" w:right="709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1D" w:rsidRDefault="00AB5B1D" w:rsidP="00E53E65">
      <w:pPr>
        <w:spacing w:after="0" w:line="240" w:lineRule="auto"/>
      </w:pPr>
      <w:r>
        <w:separator/>
      </w:r>
    </w:p>
  </w:endnote>
  <w:endnote w:type="continuationSeparator" w:id="0">
    <w:p w:rsidR="00AB5B1D" w:rsidRDefault="00AB5B1D" w:rsidP="00E5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3581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B5B1D" w:rsidRPr="00A25889" w:rsidRDefault="00AB5B1D">
        <w:pPr>
          <w:pStyle w:val="afe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2588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2588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A2588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87CE1">
          <w:rPr>
            <w:rFonts w:ascii="Times New Roman" w:hAnsi="Times New Roman" w:cs="Times New Roman"/>
            <w:noProof/>
            <w:sz w:val="18"/>
            <w:szCs w:val="18"/>
          </w:rPr>
          <w:t>7</w:t>
        </w:r>
        <w:r w:rsidRPr="00A2588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AB5B1D" w:rsidRDefault="00AB5B1D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1D" w:rsidRDefault="00AB5B1D" w:rsidP="00E53E65">
      <w:pPr>
        <w:spacing w:after="0" w:line="240" w:lineRule="auto"/>
      </w:pPr>
      <w:r>
        <w:separator/>
      </w:r>
    </w:p>
  </w:footnote>
  <w:footnote w:type="continuationSeparator" w:id="0">
    <w:p w:rsidR="00AB5B1D" w:rsidRDefault="00AB5B1D" w:rsidP="00E53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B50"/>
    <w:multiLevelType w:val="multilevel"/>
    <w:tmpl w:val="EB9EC5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056A6468"/>
    <w:multiLevelType w:val="hybridMultilevel"/>
    <w:tmpl w:val="A774ACA4"/>
    <w:lvl w:ilvl="0" w:tplc="7E5270EA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8071FA4"/>
    <w:multiLevelType w:val="hybridMultilevel"/>
    <w:tmpl w:val="17F68B00"/>
    <w:lvl w:ilvl="0" w:tplc="A65ED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F63BCF"/>
    <w:multiLevelType w:val="hybridMultilevel"/>
    <w:tmpl w:val="3D3692CA"/>
    <w:lvl w:ilvl="0" w:tplc="AF9A58E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D685B98"/>
    <w:multiLevelType w:val="hybridMultilevel"/>
    <w:tmpl w:val="5CD838A4"/>
    <w:lvl w:ilvl="0" w:tplc="3FE482D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8947A3"/>
    <w:multiLevelType w:val="multilevel"/>
    <w:tmpl w:val="180A8A4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1DB25B7B"/>
    <w:multiLevelType w:val="multilevel"/>
    <w:tmpl w:val="DDC6860E"/>
    <w:lvl w:ilvl="0">
      <w:start w:val="1"/>
      <w:numFmt w:val="decimal"/>
      <w:lvlText w:val="%1."/>
      <w:lvlJc w:val="left"/>
      <w:pPr>
        <w:ind w:left="3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8">
    <w:nsid w:val="2C1732BE"/>
    <w:multiLevelType w:val="multilevel"/>
    <w:tmpl w:val="F18AFE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4AC569E"/>
    <w:multiLevelType w:val="hybridMultilevel"/>
    <w:tmpl w:val="3F44A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D02F0"/>
    <w:multiLevelType w:val="hybridMultilevel"/>
    <w:tmpl w:val="D746269C"/>
    <w:lvl w:ilvl="0" w:tplc="C502637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A3A6A2B"/>
    <w:multiLevelType w:val="hybridMultilevel"/>
    <w:tmpl w:val="92925ADA"/>
    <w:lvl w:ilvl="0" w:tplc="305485C0">
      <w:start w:val="53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27A46D2"/>
    <w:multiLevelType w:val="hybridMultilevel"/>
    <w:tmpl w:val="6096D5EE"/>
    <w:lvl w:ilvl="0" w:tplc="BFE8D538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>
    <w:nsid w:val="570176F8"/>
    <w:multiLevelType w:val="hybridMultilevel"/>
    <w:tmpl w:val="0010D518"/>
    <w:lvl w:ilvl="0" w:tplc="A9FE0F78">
      <w:start w:val="1"/>
      <w:numFmt w:val="decimal"/>
      <w:lvlText w:val="%1."/>
      <w:lvlJc w:val="left"/>
      <w:pPr>
        <w:ind w:left="617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14">
    <w:nsid w:val="603C2AC0"/>
    <w:multiLevelType w:val="hybridMultilevel"/>
    <w:tmpl w:val="D290738E"/>
    <w:lvl w:ilvl="0" w:tplc="9DB6EA0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1251207"/>
    <w:multiLevelType w:val="hybridMultilevel"/>
    <w:tmpl w:val="DF94B724"/>
    <w:lvl w:ilvl="0" w:tplc="434ADA4A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C705302"/>
    <w:multiLevelType w:val="hybridMultilevel"/>
    <w:tmpl w:val="2A20738E"/>
    <w:lvl w:ilvl="0" w:tplc="7D18A680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84C4F14"/>
    <w:multiLevelType w:val="hybridMultilevel"/>
    <w:tmpl w:val="0FCC7CC8"/>
    <w:lvl w:ilvl="0" w:tplc="AE7074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0"/>
  </w:num>
  <w:num w:numId="5">
    <w:abstractNumId w:val="7"/>
  </w:num>
  <w:num w:numId="6">
    <w:abstractNumId w:val="2"/>
  </w:num>
  <w:num w:numId="7">
    <w:abstractNumId w:val="13"/>
  </w:num>
  <w:num w:numId="8">
    <w:abstractNumId w:val="0"/>
  </w:num>
  <w:num w:numId="9">
    <w:abstractNumId w:val="14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16"/>
  </w:num>
  <w:num w:numId="15">
    <w:abstractNumId w:val="17"/>
  </w:num>
  <w:num w:numId="16">
    <w:abstractNumId w:val="15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87"/>
    <w:rsid w:val="00005B6E"/>
    <w:rsid w:val="00007A84"/>
    <w:rsid w:val="00010076"/>
    <w:rsid w:val="00010CA1"/>
    <w:rsid w:val="0001165D"/>
    <w:rsid w:val="00015943"/>
    <w:rsid w:val="00016EC1"/>
    <w:rsid w:val="00017DCF"/>
    <w:rsid w:val="000204E9"/>
    <w:rsid w:val="0002238A"/>
    <w:rsid w:val="0002334D"/>
    <w:rsid w:val="00023E2C"/>
    <w:rsid w:val="000243BE"/>
    <w:rsid w:val="0002471C"/>
    <w:rsid w:val="00030703"/>
    <w:rsid w:val="00030D56"/>
    <w:rsid w:val="00031A0E"/>
    <w:rsid w:val="000326CB"/>
    <w:rsid w:val="00035A64"/>
    <w:rsid w:val="000364C3"/>
    <w:rsid w:val="000377E6"/>
    <w:rsid w:val="00040B98"/>
    <w:rsid w:val="000423CA"/>
    <w:rsid w:val="000423FE"/>
    <w:rsid w:val="0004246E"/>
    <w:rsid w:val="00045BCE"/>
    <w:rsid w:val="000526F1"/>
    <w:rsid w:val="00055A86"/>
    <w:rsid w:val="0006130F"/>
    <w:rsid w:val="0006260F"/>
    <w:rsid w:val="00063BA8"/>
    <w:rsid w:val="00071EFD"/>
    <w:rsid w:val="000743A0"/>
    <w:rsid w:val="00074D0F"/>
    <w:rsid w:val="000758A9"/>
    <w:rsid w:val="000807A0"/>
    <w:rsid w:val="00080EAB"/>
    <w:rsid w:val="00081130"/>
    <w:rsid w:val="000816B7"/>
    <w:rsid w:val="000818D9"/>
    <w:rsid w:val="00081B7F"/>
    <w:rsid w:val="0008328D"/>
    <w:rsid w:val="00084758"/>
    <w:rsid w:val="0008482F"/>
    <w:rsid w:val="0008715A"/>
    <w:rsid w:val="000905E2"/>
    <w:rsid w:val="000912B0"/>
    <w:rsid w:val="00091C18"/>
    <w:rsid w:val="00093BEA"/>
    <w:rsid w:val="00095190"/>
    <w:rsid w:val="0009621B"/>
    <w:rsid w:val="00096404"/>
    <w:rsid w:val="00096C25"/>
    <w:rsid w:val="000A0758"/>
    <w:rsid w:val="000A242A"/>
    <w:rsid w:val="000A2B6F"/>
    <w:rsid w:val="000A3497"/>
    <w:rsid w:val="000A6798"/>
    <w:rsid w:val="000A7223"/>
    <w:rsid w:val="000A7F66"/>
    <w:rsid w:val="000B0F28"/>
    <w:rsid w:val="000B1EB2"/>
    <w:rsid w:val="000B280B"/>
    <w:rsid w:val="000B35C4"/>
    <w:rsid w:val="000B59D2"/>
    <w:rsid w:val="000C1B2E"/>
    <w:rsid w:val="000C34F4"/>
    <w:rsid w:val="000C3BFA"/>
    <w:rsid w:val="000C3FB5"/>
    <w:rsid w:val="000C674D"/>
    <w:rsid w:val="000C76A2"/>
    <w:rsid w:val="000D0A04"/>
    <w:rsid w:val="000D1480"/>
    <w:rsid w:val="000D3543"/>
    <w:rsid w:val="000D50C1"/>
    <w:rsid w:val="000D55B2"/>
    <w:rsid w:val="000D6162"/>
    <w:rsid w:val="000D6D8C"/>
    <w:rsid w:val="000D7D8C"/>
    <w:rsid w:val="000D7FBD"/>
    <w:rsid w:val="000E0015"/>
    <w:rsid w:val="000E2603"/>
    <w:rsid w:val="000E43F3"/>
    <w:rsid w:val="000E651D"/>
    <w:rsid w:val="000E72A1"/>
    <w:rsid w:val="000F2EA0"/>
    <w:rsid w:val="00101119"/>
    <w:rsid w:val="00101984"/>
    <w:rsid w:val="00101B15"/>
    <w:rsid w:val="001026C3"/>
    <w:rsid w:val="00104187"/>
    <w:rsid w:val="001067EC"/>
    <w:rsid w:val="00111252"/>
    <w:rsid w:val="001122C3"/>
    <w:rsid w:val="001130CD"/>
    <w:rsid w:val="00113D7E"/>
    <w:rsid w:val="0011499F"/>
    <w:rsid w:val="00115FBC"/>
    <w:rsid w:val="0012165E"/>
    <w:rsid w:val="0012195A"/>
    <w:rsid w:val="001229D7"/>
    <w:rsid w:val="001232FE"/>
    <w:rsid w:val="00123D72"/>
    <w:rsid w:val="001243E7"/>
    <w:rsid w:val="001255DC"/>
    <w:rsid w:val="0012698F"/>
    <w:rsid w:val="00127170"/>
    <w:rsid w:val="001279BF"/>
    <w:rsid w:val="00127A31"/>
    <w:rsid w:val="001301AB"/>
    <w:rsid w:val="00131352"/>
    <w:rsid w:val="0013349A"/>
    <w:rsid w:val="001340BE"/>
    <w:rsid w:val="00135790"/>
    <w:rsid w:val="00140079"/>
    <w:rsid w:val="00142BBA"/>
    <w:rsid w:val="0014301A"/>
    <w:rsid w:val="0014388E"/>
    <w:rsid w:val="00144E53"/>
    <w:rsid w:val="00145A4E"/>
    <w:rsid w:val="0014739D"/>
    <w:rsid w:val="00150235"/>
    <w:rsid w:val="00150AC5"/>
    <w:rsid w:val="00152832"/>
    <w:rsid w:val="0015323A"/>
    <w:rsid w:val="00153DC8"/>
    <w:rsid w:val="00156C20"/>
    <w:rsid w:val="001601C5"/>
    <w:rsid w:val="00160402"/>
    <w:rsid w:val="001626E4"/>
    <w:rsid w:val="00162E9A"/>
    <w:rsid w:val="001663A9"/>
    <w:rsid w:val="001668ED"/>
    <w:rsid w:val="001723B9"/>
    <w:rsid w:val="001744FF"/>
    <w:rsid w:val="001830DF"/>
    <w:rsid w:val="001838B3"/>
    <w:rsid w:val="00184EAA"/>
    <w:rsid w:val="00185240"/>
    <w:rsid w:val="00185A5E"/>
    <w:rsid w:val="00185DC9"/>
    <w:rsid w:val="00187E7C"/>
    <w:rsid w:val="00191447"/>
    <w:rsid w:val="00191C9C"/>
    <w:rsid w:val="00194022"/>
    <w:rsid w:val="00194AB9"/>
    <w:rsid w:val="00195774"/>
    <w:rsid w:val="0019600E"/>
    <w:rsid w:val="001A06C3"/>
    <w:rsid w:val="001A2694"/>
    <w:rsid w:val="001A5A95"/>
    <w:rsid w:val="001B01F1"/>
    <w:rsid w:val="001B3725"/>
    <w:rsid w:val="001B4057"/>
    <w:rsid w:val="001B5048"/>
    <w:rsid w:val="001C17E1"/>
    <w:rsid w:val="001C1A37"/>
    <w:rsid w:val="001C1AA8"/>
    <w:rsid w:val="001C3AAD"/>
    <w:rsid w:val="001C3BF4"/>
    <w:rsid w:val="001C4738"/>
    <w:rsid w:val="001C549B"/>
    <w:rsid w:val="001C6B94"/>
    <w:rsid w:val="001D0232"/>
    <w:rsid w:val="001D1ABA"/>
    <w:rsid w:val="001D1F2B"/>
    <w:rsid w:val="001D215E"/>
    <w:rsid w:val="001D2B0C"/>
    <w:rsid w:val="001D3204"/>
    <w:rsid w:val="001D32B4"/>
    <w:rsid w:val="001D32E5"/>
    <w:rsid w:val="001D3907"/>
    <w:rsid w:val="001D6CAB"/>
    <w:rsid w:val="001D7A5F"/>
    <w:rsid w:val="001E0D09"/>
    <w:rsid w:val="001E1138"/>
    <w:rsid w:val="001E20CD"/>
    <w:rsid w:val="001E2F46"/>
    <w:rsid w:val="001E3620"/>
    <w:rsid w:val="001E525C"/>
    <w:rsid w:val="001F0E29"/>
    <w:rsid w:val="001F119E"/>
    <w:rsid w:val="001F3E0A"/>
    <w:rsid w:val="001F41CF"/>
    <w:rsid w:val="001F51F6"/>
    <w:rsid w:val="002007A8"/>
    <w:rsid w:val="00200D68"/>
    <w:rsid w:val="00201CA5"/>
    <w:rsid w:val="00206D83"/>
    <w:rsid w:val="00214BDC"/>
    <w:rsid w:val="00216D8F"/>
    <w:rsid w:val="0022078C"/>
    <w:rsid w:val="0022087D"/>
    <w:rsid w:val="002212F2"/>
    <w:rsid w:val="002215EE"/>
    <w:rsid w:val="00221946"/>
    <w:rsid w:val="002225B3"/>
    <w:rsid w:val="00222FF1"/>
    <w:rsid w:val="00223B80"/>
    <w:rsid w:val="00224965"/>
    <w:rsid w:val="00227560"/>
    <w:rsid w:val="00231CB8"/>
    <w:rsid w:val="00237099"/>
    <w:rsid w:val="002373EF"/>
    <w:rsid w:val="00241FC0"/>
    <w:rsid w:val="00242071"/>
    <w:rsid w:val="002432D7"/>
    <w:rsid w:val="002434A2"/>
    <w:rsid w:val="00244D8C"/>
    <w:rsid w:val="002472EC"/>
    <w:rsid w:val="00250FDF"/>
    <w:rsid w:val="00251B43"/>
    <w:rsid w:val="00251E46"/>
    <w:rsid w:val="0025311B"/>
    <w:rsid w:val="00256121"/>
    <w:rsid w:val="00260ACB"/>
    <w:rsid w:val="00261E7D"/>
    <w:rsid w:val="00263488"/>
    <w:rsid w:val="00266FF0"/>
    <w:rsid w:val="00270316"/>
    <w:rsid w:val="00270A2A"/>
    <w:rsid w:val="00271A8B"/>
    <w:rsid w:val="0027345A"/>
    <w:rsid w:val="00275C20"/>
    <w:rsid w:val="002760E7"/>
    <w:rsid w:val="00276D27"/>
    <w:rsid w:val="00282368"/>
    <w:rsid w:val="00282AE4"/>
    <w:rsid w:val="00284929"/>
    <w:rsid w:val="00291017"/>
    <w:rsid w:val="00292C6B"/>
    <w:rsid w:val="0029362F"/>
    <w:rsid w:val="0029540B"/>
    <w:rsid w:val="00296A4D"/>
    <w:rsid w:val="0029734B"/>
    <w:rsid w:val="00297B5F"/>
    <w:rsid w:val="002A2466"/>
    <w:rsid w:val="002A3F84"/>
    <w:rsid w:val="002A510C"/>
    <w:rsid w:val="002A6AD2"/>
    <w:rsid w:val="002A7254"/>
    <w:rsid w:val="002B1E1A"/>
    <w:rsid w:val="002B29A9"/>
    <w:rsid w:val="002B332E"/>
    <w:rsid w:val="002B406E"/>
    <w:rsid w:val="002B4468"/>
    <w:rsid w:val="002B49D0"/>
    <w:rsid w:val="002B5A43"/>
    <w:rsid w:val="002B6200"/>
    <w:rsid w:val="002B7088"/>
    <w:rsid w:val="002C2551"/>
    <w:rsid w:val="002C3360"/>
    <w:rsid w:val="002C3A5A"/>
    <w:rsid w:val="002C3F85"/>
    <w:rsid w:val="002C48CA"/>
    <w:rsid w:val="002C4C61"/>
    <w:rsid w:val="002C6293"/>
    <w:rsid w:val="002D00EA"/>
    <w:rsid w:val="002D0103"/>
    <w:rsid w:val="002D2843"/>
    <w:rsid w:val="002D2F73"/>
    <w:rsid w:val="002D35C8"/>
    <w:rsid w:val="002D3E0F"/>
    <w:rsid w:val="002D5AB2"/>
    <w:rsid w:val="002D6B58"/>
    <w:rsid w:val="002E1AC0"/>
    <w:rsid w:val="002E3155"/>
    <w:rsid w:val="002E471B"/>
    <w:rsid w:val="002E6F80"/>
    <w:rsid w:val="002F15A5"/>
    <w:rsid w:val="002F43A9"/>
    <w:rsid w:val="002F68F6"/>
    <w:rsid w:val="002F6A11"/>
    <w:rsid w:val="00305770"/>
    <w:rsid w:val="00305DD9"/>
    <w:rsid w:val="003100F2"/>
    <w:rsid w:val="0031153D"/>
    <w:rsid w:val="003158D6"/>
    <w:rsid w:val="0031735C"/>
    <w:rsid w:val="003175C6"/>
    <w:rsid w:val="00317C99"/>
    <w:rsid w:val="00320399"/>
    <w:rsid w:val="00321724"/>
    <w:rsid w:val="00323101"/>
    <w:rsid w:val="0032549F"/>
    <w:rsid w:val="00330FD0"/>
    <w:rsid w:val="00331261"/>
    <w:rsid w:val="0033135E"/>
    <w:rsid w:val="00331A53"/>
    <w:rsid w:val="003334EB"/>
    <w:rsid w:val="00334940"/>
    <w:rsid w:val="003354E3"/>
    <w:rsid w:val="003371E4"/>
    <w:rsid w:val="003408CD"/>
    <w:rsid w:val="00342ED1"/>
    <w:rsid w:val="00344928"/>
    <w:rsid w:val="00346C3A"/>
    <w:rsid w:val="00347C8B"/>
    <w:rsid w:val="00351019"/>
    <w:rsid w:val="00357825"/>
    <w:rsid w:val="00357CEF"/>
    <w:rsid w:val="00361DAC"/>
    <w:rsid w:val="00362549"/>
    <w:rsid w:val="0036329D"/>
    <w:rsid w:val="00363891"/>
    <w:rsid w:val="00365DD1"/>
    <w:rsid w:val="00366E64"/>
    <w:rsid w:val="00373D66"/>
    <w:rsid w:val="0037596F"/>
    <w:rsid w:val="00376A4E"/>
    <w:rsid w:val="00377E0C"/>
    <w:rsid w:val="003801FB"/>
    <w:rsid w:val="003817FC"/>
    <w:rsid w:val="003835F8"/>
    <w:rsid w:val="0038494F"/>
    <w:rsid w:val="00385245"/>
    <w:rsid w:val="00385608"/>
    <w:rsid w:val="00387735"/>
    <w:rsid w:val="003910C2"/>
    <w:rsid w:val="00391525"/>
    <w:rsid w:val="00391B4E"/>
    <w:rsid w:val="00395DDF"/>
    <w:rsid w:val="003969B7"/>
    <w:rsid w:val="0039713A"/>
    <w:rsid w:val="00397D76"/>
    <w:rsid w:val="003A541B"/>
    <w:rsid w:val="003B1EB3"/>
    <w:rsid w:val="003B3DB1"/>
    <w:rsid w:val="003B5B88"/>
    <w:rsid w:val="003B7B83"/>
    <w:rsid w:val="003C02D2"/>
    <w:rsid w:val="003C0604"/>
    <w:rsid w:val="003C1999"/>
    <w:rsid w:val="003C2630"/>
    <w:rsid w:val="003C5C45"/>
    <w:rsid w:val="003C5E37"/>
    <w:rsid w:val="003C6596"/>
    <w:rsid w:val="003C6C25"/>
    <w:rsid w:val="003C73CA"/>
    <w:rsid w:val="003D1F4C"/>
    <w:rsid w:val="003D37B2"/>
    <w:rsid w:val="003E03DC"/>
    <w:rsid w:val="003E3D46"/>
    <w:rsid w:val="003F0353"/>
    <w:rsid w:val="003F085E"/>
    <w:rsid w:val="003F2742"/>
    <w:rsid w:val="003F3CB2"/>
    <w:rsid w:val="003F525F"/>
    <w:rsid w:val="003F534B"/>
    <w:rsid w:val="00402947"/>
    <w:rsid w:val="0040309D"/>
    <w:rsid w:val="0040390B"/>
    <w:rsid w:val="00403D1A"/>
    <w:rsid w:val="004047BA"/>
    <w:rsid w:val="00413A23"/>
    <w:rsid w:val="00413EEF"/>
    <w:rsid w:val="0042135E"/>
    <w:rsid w:val="00421A85"/>
    <w:rsid w:val="00421A9B"/>
    <w:rsid w:val="0042373B"/>
    <w:rsid w:val="004270F2"/>
    <w:rsid w:val="00430813"/>
    <w:rsid w:val="00430E6F"/>
    <w:rsid w:val="0043250B"/>
    <w:rsid w:val="00432708"/>
    <w:rsid w:val="00432EE9"/>
    <w:rsid w:val="004334BF"/>
    <w:rsid w:val="00433E22"/>
    <w:rsid w:val="00434EF2"/>
    <w:rsid w:val="00434F26"/>
    <w:rsid w:val="00437C27"/>
    <w:rsid w:val="00443FCA"/>
    <w:rsid w:val="00445348"/>
    <w:rsid w:val="00451BBF"/>
    <w:rsid w:val="0045495A"/>
    <w:rsid w:val="00456058"/>
    <w:rsid w:val="00456BF4"/>
    <w:rsid w:val="0046278A"/>
    <w:rsid w:val="0046515A"/>
    <w:rsid w:val="00465BC3"/>
    <w:rsid w:val="00466941"/>
    <w:rsid w:val="00466A38"/>
    <w:rsid w:val="00470C5C"/>
    <w:rsid w:val="00471969"/>
    <w:rsid w:val="00473607"/>
    <w:rsid w:val="004751DE"/>
    <w:rsid w:val="0047716E"/>
    <w:rsid w:val="00483CE7"/>
    <w:rsid w:val="00484745"/>
    <w:rsid w:val="004848F9"/>
    <w:rsid w:val="00490E5E"/>
    <w:rsid w:val="00494777"/>
    <w:rsid w:val="0049547D"/>
    <w:rsid w:val="00495AF9"/>
    <w:rsid w:val="004A0948"/>
    <w:rsid w:val="004A24E5"/>
    <w:rsid w:val="004A2D51"/>
    <w:rsid w:val="004A390E"/>
    <w:rsid w:val="004A4CA2"/>
    <w:rsid w:val="004A6C6A"/>
    <w:rsid w:val="004B339B"/>
    <w:rsid w:val="004B3554"/>
    <w:rsid w:val="004B4250"/>
    <w:rsid w:val="004B4D73"/>
    <w:rsid w:val="004B6483"/>
    <w:rsid w:val="004B668A"/>
    <w:rsid w:val="004B76D2"/>
    <w:rsid w:val="004C0ECB"/>
    <w:rsid w:val="004C2251"/>
    <w:rsid w:val="004C5A1D"/>
    <w:rsid w:val="004C71AF"/>
    <w:rsid w:val="004D0301"/>
    <w:rsid w:val="004D325F"/>
    <w:rsid w:val="004D42CD"/>
    <w:rsid w:val="004D6859"/>
    <w:rsid w:val="004D707F"/>
    <w:rsid w:val="004D7DA1"/>
    <w:rsid w:val="004E0247"/>
    <w:rsid w:val="004E1012"/>
    <w:rsid w:val="004E1A17"/>
    <w:rsid w:val="004E1C01"/>
    <w:rsid w:val="004E2C5C"/>
    <w:rsid w:val="004E326D"/>
    <w:rsid w:val="004E37EE"/>
    <w:rsid w:val="004E3DA8"/>
    <w:rsid w:val="004E4202"/>
    <w:rsid w:val="004E61DC"/>
    <w:rsid w:val="004F2137"/>
    <w:rsid w:val="004F2B46"/>
    <w:rsid w:val="004F53BF"/>
    <w:rsid w:val="004F69D3"/>
    <w:rsid w:val="004F6FEC"/>
    <w:rsid w:val="004F72EB"/>
    <w:rsid w:val="004F7427"/>
    <w:rsid w:val="00500978"/>
    <w:rsid w:val="00500A93"/>
    <w:rsid w:val="00500D40"/>
    <w:rsid w:val="00501DFD"/>
    <w:rsid w:val="00501FEF"/>
    <w:rsid w:val="00503305"/>
    <w:rsid w:val="00506340"/>
    <w:rsid w:val="00506A2C"/>
    <w:rsid w:val="0050774F"/>
    <w:rsid w:val="005118C8"/>
    <w:rsid w:val="00511B10"/>
    <w:rsid w:val="005144EC"/>
    <w:rsid w:val="00515231"/>
    <w:rsid w:val="005155DF"/>
    <w:rsid w:val="00517003"/>
    <w:rsid w:val="00517D59"/>
    <w:rsid w:val="00523383"/>
    <w:rsid w:val="00523612"/>
    <w:rsid w:val="005237C5"/>
    <w:rsid w:val="005239B2"/>
    <w:rsid w:val="00524DFA"/>
    <w:rsid w:val="005261F6"/>
    <w:rsid w:val="00527580"/>
    <w:rsid w:val="005302C3"/>
    <w:rsid w:val="00531B8A"/>
    <w:rsid w:val="00532555"/>
    <w:rsid w:val="005327AE"/>
    <w:rsid w:val="005359ED"/>
    <w:rsid w:val="00536107"/>
    <w:rsid w:val="0053762D"/>
    <w:rsid w:val="005414AF"/>
    <w:rsid w:val="00543B59"/>
    <w:rsid w:val="005441D7"/>
    <w:rsid w:val="00554347"/>
    <w:rsid w:val="00554426"/>
    <w:rsid w:val="00554B50"/>
    <w:rsid w:val="00555B4A"/>
    <w:rsid w:val="0055617C"/>
    <w:rsid w:val="00556C2D"/>
    <w:rsid w:val="00556DDF"/>
    <w:rsid w:val="00562AEA"/>
    <w:rsid w:val="00562CEA"/>
    <w:rsid w:val="00563C5F"/>
    <w:rsid w:val="00567D22"/>
    <w:rsid w:val="00570E0D"/>
    <w:rsid w:val="0058007C"/>
    <w:rsid w:val="00580135"/>
    <w:rsid w:val="00582B1B"/>
    <w:rsid w:val="00582BFC"/>
    <w:rsid w:val="00584119"/>
    <w:rsid w:val="00584ABE"/>
    <w:rsid w:val="00585043"/>
    <w:rsid w:val="005853FD"/>
    <w:rsid w:val="005859E7"/>
    <w:rsid w:val="00590845"/>
    <w:rsid w:val="00594869"/>
    <w:rsid w:val="005958CB"/>
    <w:rsid w:val="00596AE8"/>
    <w:rsid w:val="00597E8C"/>
    <w:rsid w:val="005A3394"/>
    <w:rsid w:val="005A5374"/>
    <w:rsid w:val="005A7B6E"/>
    <w:rsid w:val="005B17B5"/>
    <w:rsid w:val="005B1CFB"/>
    <w:rsid w:val="005B3A3E"/>
    <w:rsid w:val="005B5D33"/>
    <w:rsid w:val="005B63CC"/>
    <w:rsid w:val="005B7401"/>
    <w:rsid w:val="005B7E24"/>
    <w:rsid w:val="005C0912"/>
    <w:rsid w:val="005D54B4"/>
    <w:rsid w:val="005D7508"/>
    <w:rsid w:val="005D7808"/>
    <w:rsid w:val="005D7C74"/>
    <w:rsid w:val="005E2F7B"/>
    <w:rsid w:val="005F0C01"/>
    <w:rsid w:val="005F3305"/>
    <w:rsid w:val="005F3792"/>
    <w:rsid w:val="005F3A34"/>
    <w:rsid w:val="005F445D"/>
    <w:rsid w:val="005F62A9"/>
    <w:rsid w:val="005F7A8C"/>
    <w:rsid w:val="00600F3D"/>
    <w:rsid w:val="00601396"/>
    <w:rsid w:val="006022BD"/>
    <w:rsid w:val="00604DF0"/>
    <w:rsid w:val="00605717"/>
    <w:rsid w:val="00605DE9"/>
    <w:rsid w:val="00607493"/>
    <w:rsid w:val="00607510"/>
    <w:rsid w:val="00610C32"/>
    <w:rsid w:val="0061383A"/>
    <w:rsid w:val="006154DF"/>
    <w:rsid w:val="00615E48"/>
    <w:rsid w:val="00617F82"/>
    <w:rsid w:val="006208D1"/>
    <w:rsid w:val="00620CEA"/>
    <w:rsid w:val="006224E9"/>
    <w:rsid w:val="00624AB8"/>
    <w:rsid w:val="006306FF"/>
    <w:rsid w:val="006321E1"/>
    <w:rsid w:val="00633332"/>
    <w:rsid w:val="00633E48"/>
    <w:rsid w:val="00635555"/>
    <w:rsid w:val="006364E7"/>
    <w:rsid w:val="00636D0A"/>
    <w:rsid w:val="00640600"/>
    <w:rsid w:val="00640D33"/>
    <w:rsid w:val="00641D20"/>
    <w:rsid w:val="006442D1"/>
    <w:rsid w:val="006478D3"/>
    <w:rsid w:val="0065136D"/>
    <w:rsid w:val="0066180C"/>
    <w:rsid w:val="0066413F"/>
    <w:rsid w:val="0066686B"/>
    <w:rsid w:val="00666CCB"/>
    <w:rsid w:val="00674C64"/>
    <w:rsid w:val="00675A3B"/>
    <w:rsid w:val="006762A9"/>
    <w:rsid w:val="00676C1A"/>
    <w:rsid w:val="00682D4F"/>
    <w:rsid w:val="0068422A"/>
    <w:rsid w:val="00684D48"/>
    <w:rsid w:val="006850A6"/>
    <w:rsid w:val="006863D7"/>
    <w:rsid w:val="00691B81"/>
    <w:rsid w:val="00691CAB"/>
    <w:rsid w:val="00692683"/>
    <w:rsid w:val="006930BE"/>
    <w:rsid w:val="00695A05"/>
    <w:rsid w:val="006970C3"/>
    <w:rsid w:val="00697DF6"/>
    <w:rsid w:val="006A0B2A"/>
    <w:rsid w:val="006A0E14"/>
    <w:rsid w:val="006A1F7F"/>
    <w:rsid w:val="006A312D"/>
    <w:rsid w:val="006B126B"/>
    <w:rsid w:val="006B15BD"/>
    <w:rsid w:val="006B316D"/>
    <w:rsid w:val="006B4943"/>
    <w:rsid w:val="006B4C04"/>
    <w:rsid w:val="006B65BF"/>
    <w:rsid w:val="006C3152"/>
    <w:rsid w:val="006C5669"/>
    <w:rsid w:val="006D1723"/>
    <w:rsid w:val="006D57D3"/>
    <w:rsid w:val="006D5F21"/>
    <w:rsid w:val="006E1550"/>
    <w:rsid w:val="006E1E1D"/>
    <w:rsid w:val="006E2273"/>
    <w:rsid w:val="006E35F4"/>
    <w:rsid w:val="006E4165"/>
    <w:rsid w:val="006F001D"/>
    <w:rsid w:val="006F2575"/>
    <w:rsid w:val="006F52ED"/>
    <w:rsid w:val="006F7BBE"/>
    <w:rsid w:val="006F7E3F"/>
    <w:rsid w:val="007026F4"/>
    <w:rsid w:val="00702D8A"/>
    <w:rsid w:val="00703BCF"/>
    <w:rsid w:val="00706F07"/>
    <w:rsid w:val="00711884"/>
    <w:rsid w:val="00711965"/>
    <w:rsid w:val="00711D3E"/>
    <w:rsid w:val="007132ED"/>
    <w:rsid w:val="00714D69"/>
    <w:rsid w:val="0072032B"/>
    <w:rsid w:val="00721A26"/>
    <w:rsid w:val="00721DBF"/>
    <w:rsid w:val="007256AA"/>
    <w:rsid w:val="0072638E"/>
    <w:rsid w:val="007266C3"/>
    <w:rsid w:val="00731235"/>
    <w:rsid w:val="00731C5C"/>
    <w:rsid w:val="00735661"/>
    <w:rsid w:val="00735A10"/>
    <w:rsid w:val="00736D18"/>
    <w:rsid w:val="0073739C"/>
    <w:rsid w:val="00740CA1"/>
    <w:rsid w:val="007410BC"/>
    <w:rsid w:val="00741366"/>
    <w:rsid w:val="00743F99"/>
    <w:rsid w:val="00745842"/>
    <w:rsid w:val="0074616B"/>
    <w:rsid w:val="00747C3D"/>
    <w:rsid w:val="00753D6D"/>
    <w:rsid w:val="0075484E"/>
    <w:rsid w:val="00756A9B"/>
    <w:rsid w:val="00761C8D"/>
    <w:rsid w:val="00763EEE"/>
    <w:rsid w:val="007645B3"/>
    <w:rsid w:val="00765051"/>
    <w:rsid w:val="0076529F"/>
    <w:rsid w:val="00765CC6"/>
    <w:rsid w:val="007728D5"/>
    <w:rsid w:val="007741C2"/>
    <w:rsid w:val="007752E0"/>
    <w:rsid w:val="00776B88"/>
    <w:rsid w:val="00776EDD"/>
    <w:rsid w:val="00780B53"/>
    <w:rsid w:val="007815AB"/>
    <w:rsid w:val="007819D1"/>
    <w:rsid w:val="00781C00"/>
    <w:rsid w:val="0078372C"/>
    <w:rsid w:val="007845EE"/>
    <w:rsid w:val="00784DFE"/>
    <w:rsid w:val="00785445"/>
    <w:rsid w:val="007908DE"/>
    <w:rsid w:val="00791389"/>
    <w:rsid w:val="00792C80"/>
    <w:rsid w:val="007935A6"/>
    <w:rsid w:val="00793EB5"/>
    <w:rsid w:val="007945DE"/>
    <w:rsid w:val="007957FE"/>
    <w:rsid w:val="00796856"/>
    <w:rsid w:val="00797FC6"/>
    <w:rsid w:val="007A1708"/>
    <w:rsid w:val="007A2CEB"/>
    <w:rsid w:val="007A486B"/>
    <w:rsid w:val="007A5BE9"/>
    <w:rsid w:val="007A6307"/>
    <w:rsid w:val="007A66C3"/>
    <w:rsid w:val="007B1187"/>
    <w:rsid w:val="007B17BA"/>
    <w:rsid w:val="007B20C7"/>
    <w:rsid w:val="007B3139"/>
    <w:rsid w:val="007B4A91"/>
    <w:rsid w:val="007B5B96"/>
    <w:rsid w:val="007B7611"/>
    <w:rsid w:val="007B7833"/>
    <w:rsid w:val="007C1BAF"/>
    <w:rsid w:val="007C217D"/>
    <w:rsid w:val="007C3407"/>
    <w:rsid w:val="007C409A"/>
    <w:rsid w:val="007C485B"/>
    <w:rsid w:val="007D3D23"/>
    <w:rsid w:val="007D4D66"/>
    <w:rsid w:val="007D63B3"/>
    <w:rsid w:val="007D6EE5"/>
    <w:rsid w:val="007D7458"/>
    <w:rsid w:val="007E0E97"/>
    <w:rsid w:val="007E2A6C"/>
    <w:rsid w:val="007E4E0F"/>
    <w:rsid w:val="007E7B7F"/>
    <w:rsid w:val="007F1948"/>
    <w:rsid w:val="007F2004"/>
    <w:rsid w:val="007F45E1"/>
    <w:rsid w:val="007F6102"/>
    <w:rsid w:val="00804755"/>
    <w:rsid w:val="008062EB"/>
    <w:rsid w:val="0080675A"/>
    <w:rsid w:val="00806D8B"/>
    <w:rsid w:val="008101D2"/>
    <w:rsid w:val="00811594"/>
    <w:rsid w:val="0081304F"/>
    <w:rsid w:val="00814C2A"/>
    <w:rsid w:val="0081524C"/>
    <w:rsid w:val="0081632D"/>
    <w:rsid w:val="00820636"/>
    <w:rsid w:val="00832651"/>
    <w:rsid w:val="0083434D"/>
    <w:rsid w:val="00834895"/>
    <w:rsid w:val="008370CA"/>
    <w:rsid w:val="00837273"/>
    <w:rsid w:val="00837BCD"/>
    <w:rsid w:val="008409CB"/>
    <w:rsid w:val="00843C0F"/>
    <w:rsid w:val="00847393"/>
    <w:rsid w:val="00854BC9"/>
    <w:rsid w:val="0086025D"/>
    <w:rsid w:val="00860DA7"/>
    <w:rsid w:val="008615E6"/>
    <w:rsid w:val="00862675"/>
    <w:rsid w:val="0086539A"/>
    <w:rsid w:val="0086553F"/>
    <w:rsid w:val="00872373"/>
    <w:rsid w:val="00875545"/>
    <w:rsid w:val="00875A51"/>
    <w:rsid w:val="00875BB4"/>
    <w:rsid w:val="00877088"/>
    <w:rsid w:val="00877673"/>
    <w:rsid w:val="00881C5F"/>
    <w:rsid w:val="00882739"/>
    <w:rsid w:val="00883E9C"/>
    <w:rsid w:val="00886072"/>
    <w:rsid w:val="00887477"/>
    <w:rsid w:val="0089009D"/>
    <w:rsid w:val="008904F8"/>
    <w:rsid w:val="00892EA0"/>
    <w:rsid w:val="00893702"/>
    <w:rsid w:val="00894AEA"/>
    <w:rsid w:val="00894B68"/>
    <w:rsid w:val="00894E81"/>
    <w:rsid w:val="00895233"/>
    <w:rsid w:val="00895CB1"/>
    <w:rsid w:val="00897AD5"/>
    <w:rsid w:val="008A0099"/>
    <w:rsid w:val="008A081D"/>
    <w:rsid w:val="008A0E50"/>
    <w:rsid w:val="008A1720"/>
    <w:rsid w:val="008A32BE"/>
    <w:rsid w:val="008A3941"/>
    <w:rsid w:val="008A45C3"/>
    <w:rsid w:val="008A4D03"/>
    <w:rsid w:val="008A6746"/>
    <w:rsid w:val="008B26CC"/>
    <w:rsid w:val="008B2A8F"/>
    <w:rsid w:val="008B3A39"/>
    <w:rsid w:val="008B40B2"/>
    <w:rsid w:val="008B5D04"/>
    <w:rsid w:val="008B6112"/>
    <w:rsid w:val="008B6349"/>
    <w:rsid w:val="008B6559"/>
    <w:rsid w:val="008B6AF6"/>
    <w:rsid w:val="008B73C6"/>
    <w:rsid w:val="008C3FA1"/>
    <w:rsid w:val="008C5829"/>
    <w:rsid w:val="008C5AB0"/>
    <w:rsid w:val="008C64CB"/>
    <w:rsid w:val="008D07BA"/>
    <w:rsid w:val="008D1754"/>
    <w:rsid w:val="008D1AE7"/>
    <w:rsid w:val="008D4240"/>
    <w:rsid w:val="008D74CB"/>
    <w:rsid w:val="008E12B2"/>
    <w:rsid w:val="008E32E5"/>
    <w:rsid w:val="008E3816"/>
    <w:rsid w:val="008E589E"/>
    <w:rsid w:val="008E6DB3"/>
    <w:rsid w:val="008E71AA"/>
    <w:rsid w:val="008F159B"/>
    <w:rsid w:val="008F27F4"/>
    <w:rsid w:val="008F526B"/>
    <w:rsid w:val="008F68CA"/>
    <w:rsid w:val="008F7536"/>
    <w:rsid w:val="009000A3"/>
    <w:rsid w:val="00900A09"/>
    <w:rsid w:val="00903F51"/>
    <w:rsid w:val="00903F5B"/>
    <w:rsid w:val="009052E1"/>
    <w:rsid w:val="00906B93"/>
    <w:rsid w:val="00907956"/>
    <w:rsid w:val="00907EFD"/>
    <w:rsid w:val="0091536E"/>
    <w:rsid w:val="00926218"/>
    <w:rsid w:val="00927A97"/>
    <w:rsid w:val="009327D2"/>
    <w:rsid w:val="00933B6B"/>
    <w:rsid w:val="00940CA1"/>
    <w:rsid w:val="0094125A"/>
    <w:rsid w:val="00942F04"/>
    <w:rsid w:val="009432B0"/>
    <w:rsid w:val="00952ED6"/>
    <w:rsid w:val="00952FA5"/>
    <w:rsid w:val="009542B2"/>
    <w:rsid w:val="00955125"/>
    <w:rsid w:val="00957706"/>
    <w:rsid w:val="00960511"/>
    <w:rsid w:val="009620F5"/>
    <w:rsid w:val="00965289"/>
    <w:rsid w:val="00966DAD"/>
    <w:rsid w:val="009713B1"/>
    <w:rsid w:val="00971DF7"/>
    <w:rsid w:val="009748AB"/>
    <w:rsid w:val="00975B57"/>
    <w:rsid w:val="00976947"/>
    <w:rsid w:val="0098049C"/>
    <w:rsid w:val="009814F4"/>
    <w:rsid w:val="00981E37"/>
    <w:rsid w:val="009829A9"/>
    <w:rsid w:val="009847AA"/>
    <w:rsid w:val="00985DE4"/>
    <w:rsid w:val="009940A7"/>
    <w:rsid w:val="0099554E"/>
    <w:rsid w:val="00996C43"/>
    <w:rsid w:val="00997A3A"/>
    <w:rsid w:val="009A34A0"/>
    <w:rsid w:val="009A475D"/>
    <w:rsid w:val="009A578B"/>
    <w:rsid w:val="009B193E"/>
    <w:rsid w:val="009B232D"/>
    <w:rsid w:val="009B335A"/>
    <w:rsid w:val="009B396D"/>
    <w:rsid w:val="009B4DE2"/>
    <w:rsid w:val="009B4F6A"/>
    <w:rsid w:val="009B616F"/>
    <w:rsid w:val="009B623B"/>
    <w:rsid w:val="009C5AC0"/>
    <w:rsid w:val="009C6399"/>
    <w:rsid w:val="009C68D6"/>
    <w:rsid w:val="009D01AE"/>
    <w:rsid w:val="009D0200"/>
    <w:rsid w:val="009D0A1A"/>
    <w:rsid w:val="009D20AD"/>
    <w:rsid w:val="009D24B9"/>
    <w:rsid w:val="009D3F6B"/>
    <w:rsid w:val="009D616D"/>
    <w:rsid w:val="009D6ACF"/>
    <w:rsid w:val="009E06B4"/>
    <w:rsid w:val="009E1333"/>
    <w:rsid w:val="009E1D25"/>
    <w:rsid w:val="009E2722"/>
    <w:rsid w:val="009E28C2"/>
    <w:rsid w:val="009E358A"/>
    <w:rsid w:val="009E63E9"/>
    <w:rsid w:val="009E65DD"/>
    <w:rsid w:val="009E79FD"/>
    <w:rsid w:val="009E7B56"/>
    <w:rsid w:val="009E7E68"/>
    <w:rsid w:val="009F0164"/>
    <w:rsid w:val="009F0919"/>
    <w:rsid w:val="009F1A89"/>
    <w:rsid w:val="009F26B0"/>
    <w:rsid w:val="009F36C9"/>
    <w:rsid w:val="009F6B5E"/>
    <w:rsid w:val="00A01887"/>
    <w:rsid w:val="00A0238D"/>
    <w:rsid w:val="00A03D24"/>
    <w:rsid w:val="00A07B44"/>
    <w:rsid w:val="00A1131A"/>
    <w:rsid w:val="00A128C7"/>
    <w:rsid w:val="00A13CED"/>
    <w:rsid w:val="00A1461A"/>
    <w:rsid w:val="00A16305"/>
    <w:rsid w:val="00A2090B"/>
    <w:rsid w:val="00A20CD0"/>
    <w:rsid w:val="00A25889"/>
    <w:rsid w:val="00A276D3"/>
    <w:rsid w:val="00A27AB1"/>
    <w:rsid w:val="00A309D7"/>
    <w:rsid w:val="00A35BDC"/>
    <w:rsid w:val="00A36450"/>
    <w:rsid w:val="00A414CF"/>
    <w:rsid w:val="00A42468"/>
    <w:rsid w:val="00A502CF"/>
    <w:rsid w:val="00A503F8"/>
    <w:rsid w:val="00A52246"/>
    <w:rsid w:val="00A52BCC"/>
    <w:rsid w:val="00A5625E"/>
    <w:rsid w:val="00A644D8"/>
    <w:rsid w:val="00A6489B"/>
    <w:rsid w:val="00A65C41"/>
    <w:rsid w:val="00A65EB7"/>
    <w:rsid w:val="00A65EE6"/>
    <w:rsid w:val="00A67557"/>
    <w:rsid w:val="00A709D1"/>
    <w:rsid w:val="00A70D1C"/>
    <w:rsid w:val="00A711A7"/>
    <w:rsid w:val="00A73934"/>
    <w:rsid w:val="00A755CB"/>
    <w:rsid w:val="00A76669"/>
    <w:rsid w:val="00A77378"/>
    <w:rsid w:val="00A82DBA"/>
    <w:rsid w:val="00A85317"/>
    <w:rsid w:val="00A85968"/>
    <w:rsid w:val="00A85E87"/>
    <w:rsid w:val="00A8708A"/>
    <w:rsid w:val="00A87510"/>
    <w:rsid w:val="00A87ACA"/>
    <w:rsid w:val="00A90C94"/>
    <w:rsid w:val="00A90D30"/>
    <w:rsid w:val="00A91328"/>
    <w:rsid w:val="00A94C60"/>
    <w:rsid w:val="00A97DE9"/>
    <w:rsid w:val="00AA11E6"/>
    <w:rsid w:val="00AA432C"/>
    <w:rsid w:val="00AA56F1"/>
    <w:rsid w:val="00AA5EA7"/>
    <w:rsid w:val="00AA79A4"/>
    <w:rsid w:val="00AB00B9"/>
    <w:rsid w:val="00AB04BB"/>
    <w:rsid w:val="00AB327E"/>
    <w:rsid w:val="00AB5B1D"/>
    <w:rsid w:val="00AB6877"/>
    <w:rsid w:val="00AC057A"/>
    <w:rsid w:val="00AC12E4"/>
    <w:rsid w:val="00AC5FE1"/>
    <w:rsid w:val="00AC6684"/>
    <w:rsid w:val="00AC66F5"/>
    <w:rsid w:val="00AC797B"/>
    <w:rsid w:val="00AD0B06"/>
    <w:rsid w:val="00AD2005"/>
    <w:rsid w:val="00AD390C"/>
    <w:rsid w:val="00AD3A60"/>
    <w:rsid w:val="00AD4F16"/>
    <w:rsid w:val="00AD615B"/>
    <w:rsid w:val="00AE0BA6"/>
    <w:rsid w:val="00AE175B"/>
    <w:rsid w:val="00AE3FA9"/>
    <w:rsid w:val="00AE4AD5"/>
    <w:rsid w:val="00AE4EED"/>
    <w:rsid w:val="00AE6B0F"/>
    <w:rsid w:val="00AF0FEE"/>
    <w:rsid w:val="00AF2FF3"/>
    <w:rsid w:val="00AF3421"/>
    <w:rsid w:val="00AF589E"/>
    <w:rsid w:val="00AF7273"/>
    <w:rsid w:val="00AF7EFB"/>
    <w:rsid w:val="00B01B57"/>
    <w:rsid w:val="00B02FBA"/>
    <w:rsid w:val="00B034DA"/>
    <w:rsid w:val="00B044E5"/>
    <w:rsid w:val="00B060DC"/>
    <w:rsid w:val="00B07E08"/>
    <w:rsid w:val="00B1014B"/>
    <w:rsid w:val="00B1080A"/>
    <w:rsid w:val="00B11E41"/>
    <w:rsid w:val="00B134FF"/>
    <w:rsid w:val="00B167A5"/>
    <w:rsid w:val="00B16B94"/>
    <w:rsid w:val="00B17A24"/>
    <w:rsid w:val="00B17EE3"/>
    <w:rsid w:val="00B214F8"/>
    <w:rsid w:val="00B21804"/>
    <w:rsid w:val="00B21E04"/>
    <w:rsid w:val="00B249DB"/>
    <w:rsid w:val="00B2570D"/>
    <w:rsid w:val="00B27CBA"/>
    <w:rsid w:val="00B30161"/>
    <w:rsid w:val="00B30272"/>
    <w:rsid w:val="00B307F7"/>
    <w:rsid w:val="00B34485"/>
    <w:rsid w:val="00B35F98"/>
    <w:rsid w:val="00B37953"/>
    <w:rsid w:val="00B40211"/>
    <w:rsid w:val="00B41350"/>
    <w:rsid w:val="00B41D20"/>
    <w:rsid w:val="00B41D33"/>
    <w:rsid w:val="00B4329B"/>
    <w:rsid w:val="00B47BEA"/>
    <w:rsid w:val="00B55AF3"/>
    <w:rsid w:val="00B56C63"/>
    <w:rsid w:val="00B57B8B"/>
    <w:rsid w:val="00B57DBB"/>
    <w:rsid w:val="00B6684A"/>
    <w:rsid w:val="00B704F4"/>
    <w:rsid w:val="00B7360F"/>
    <w:rsid w:val="00B751C3"/>
    <w:rsid w:val="00B75AAD"/>
    <w:rsid w:val="00B75E24"/>
    <w:rsid w:val="00B77DF0"/>
    <w:rsid w:val="00B82010"/>
    <w:rsid w:val="00B825B6"/>
    <w:rsid w:val="00B8389F"/>
    <w:rsid w:val="00B83F22"/>
    <w:rsid w:val="00B84DEF"/>
    <w:rsid w:val="00B853C5"/>
    <w:rsid w:val="00B858AB"/>
    <w:rsid w:val="00B94404"/>
    <w:rsid w:val="00B9650D"/>
    <w:rsid w:val="00B97128"/>
    <w:rsid w:val="00B9780F"/>
    <w:rsid w:val="00BA169C"/>
    <w:rsid w:val="00BA35DD"/>
    <w:rsid w:val="00BA62D2"/>
    <w:rsid w:val="00BA6898"/>
    <w:rsid w:val="00BB111E"/>
    <w:rsid w:val="00BB1999"/>
    <w:rsid w:val="00BB1ED0"/>
    <w:rsid w:val="00BB4901"/>
    <w:rsid w:val="00BB4BD0"/>
    <w:rsid w:val="00BB6CB3"/>
    <w:rsid w:val="00BC1BF8"/>
    <w:rsid w:val="00BC2ABA"/>
    <w:rsid w:val="00BC38CF"/>
    <w:rsid w:val="00BD126F"/>
    <w:rsid w:val="00BD2300"/>
    <w:rsid w:val="00BD23D1"/>
    <w:rsid w:val="00BD2A3F"/>
    <w:rsid w:val="00BD483E"/>
    <w:rsid w:val="00BD56CB"/>
    <w:rsid w:val="00BD6B5A"/>
    <w:rsid w:val="00BE1DBA"/>
    <w:rsid w:val="00BE296A"/>
    <w:rsid w:val="00BE350E"/>
    <w:rsid w:val="00BE44AB"/>
    <w:rsid w:val="00BE562A"/>
    <w:rsid w:val="00BE6C4D"/>
    <w:rsid w:val="00BF22A0"/>
    <w:rsid w:val="00BF26BB"/>
    <w:rsid w:val="00BF2B90"/>
    <w:rsid w:val="00BF2D72"/>
    <w:rsid w:val="00BF2DEC"/>
    <w:rsid w:val="00BF30F2"/>
    <w:rsid w:val="00BF3456"/>
    <w:rsid w:val="00BF36FA"/>
    <w:rsid w:val="00BF4FE6"/>
    <w:rsid w:val="00BF538A"/>
    <w:rsid w:val="00BF5FB3"/>
    <w:rsid w:val="00BF7DDF"/>
    <w:rsid w:val="00C00384"/>
    <w:rsid w:val="00C006F0"/>
    <w:rsid w:val="00C00A4D"/>
    <w:rsid w:val="00C00A61"/>
    <w:rsid w:val="00C00D20"/>
    <w:rsid w:val="00C01398"/>
    <w:rsid w:val="00C02FA4"/>
    <w:rsid w:val="00C04FF5"/>
    <w:rsid w:val="00C05971"/>
    <w:rsid w:val="00C05D49"/>
    <w:rsid w:val="00C05F2F"/>
    <w:rsid w:val="00C06648"/>
    <w:rsid w:val="00C07A76"/>
    <w:rsid w:val="00C13C40"/>
    <w:rsid w:val="00C1470C"/>
    <w:rsid w:val="00C14A6B"/>
    <w:rsid w:val="00C152F2"/>
    <w:rsid w:val="00C178CE"/>
    <w:rsid w:val="00C21112"/>
    <w:rsid w:val="00C24A75"/>
    <w:rsid w:val="00C25317"/>
    <w:rsid w:val="00C26C26"/>
    <w:rsid w:val="00C3384B"/>
    <w:rsid w:val="00C37BCD"/>
    <w:rsid w:val="00C418AC"/>
    <w:rsid w:val="00C42158"/>
    <w:rsid w:val="00C43BB5"/>
    <w:rsid w:val="00C44CCC"/>
    <w:rsid w:val="00C44FDB"/>
    <w:rsid w:val="00C47264"/>
    <w:rsid w:val="00C517C5"/>
    <w:rsid w:val="00C52693"/>
    <w:rsid w:val="00C52A73"/>
    <w:rsid w:val="00C53A19"/>
    <w:rsid w:val="00C53BD6"/>
    <w:rsid w:val="00C53E71"/>
    <w:rsid w:val="00C5441E"/>
    <w:rsid w:val="00C55D21"/>
    <w:rsid w:val="00C57326"/>
    <w:rsid w:val="00C57A20"/>
    <w:rsid w:val="00C602A4"/>
    <w:rsid w:val="00C6270C"/>
    <w:rsid w:val="00C62FC4"/>
    <w:rsid w:val="00C63CE5"/>
    <w:rsid w:val="00C64655"/>
    <w:rsid w:val="00C64DF4"/>
    <w:rsid w:val="00C66310"/>
    <w:rsid w:val="00C700CE"/>
    <w:rsid w:val="00C707EB"/>
    <w:rsid w:val="00C7165E"/>
    <w:rsid w:val="00C728A8"/>
    <w:rsid w:val="00C7561E"/>
    <w:rsid w:val="00C76845"/>
    <w:rsid w:val="00C773D8"/>
    <w:rsid w:val="00C81168"/>
    <w:rsid w:val="00C8301A"/>
    <w:rsid w:val="00C8614C"/>
    <w:rsid w:val="00C86DBB"/>
    <w:rsid w:val="00C900B5"/>
    <w:rsid w:val="00C93F37"/>
    <w:rsid w:val="00C94096"/>
    <w:rsid w:val="00C94396"/>
    <w:rsid w:val="00C955C9"/>
    <w:rsid w:val="00C95BA3"/>
    <w:rsid w:val="00C96154"/>
    <w:rsid w:val="00C96DE3"/>
    <w:rsid w:val="00C9704E"/>
    <w:rsid w:val="00CA041D"/>
    <w:rsid w:val="00CA78B8"/>
    <w:rsid w:val="00CB0B5B"/>
    <w:rsid w:val="00CB162C"/>
    <w:rsid w:val="00CB1BFD"/>
    <w:rsid w:val="00CB2EA3"/>
    <w:rsid w:val="00CB41B1"/>
    <w:rsid w:val="00CB570E"/>
    <w:rsid w:val="00CB618A"/>
    <w:rsid w:val="00CB6913"/>
    <w:rsid w:val="00CB6952"/>
    <w:rsid w:val="00CC18E5"/>
    <w:rsid w:val="00CC21C7"/>
    <w:rsid w:val="00CC2BF7"/>
    <w:rsid w:val="00CC45B8"/>
    <w:rsid w:val="00CC4EBE"/>
    <w:rsid w:val="00CD28E6"/>
    <w:rsid w:val="00CD395C"/>
    <w:rsid w:val="00CD3F1F"/>
    <w:rsid w:val="00CD67FA"/>
    <w:rsid w:val="00CE0615"/>
    <w:rsid w:val="00CE1CE5"/>
    <w:rsid w:val="00CE2DE2"/>
    <w:rsid w:val="00CE7D7F"/>
    <w:rsid w:val="00CF0F0E"/>
    <w:rsid w:val="00CF10BE"/>
    <w:rsid w:val="00CF14DF"/>
    <w:rsid w:val="00CF1AD8"/>
    <w:rsid w:val="00CF1CC7"/>
    <w:rsid w:val="00CF4260"/>
    <w:rsid w:val="00CF4BA7"/>
    <w:rsid w:val="00CF5DBB"/>
    <w:rsid w:val="00CF649F"/>
    <w:rsid w:val="00CF716D"/>
    <w:rsid w:val="00D0295C"/>
    <w:rsid w:val="00D02E33"/>
    <w:rsid w:val="00D0336F"/>
    <w:rsid w:val="00D107AF"/>
    <w:rsid w:val="00D10AEA"/>
    <w:rsid w:val="00D12C9C"/>
    <w:rsid w:val="00D1467E"/>
    <w:rsid w:val="00D16440"/>
    <w:rsid w:val="00D20976"/>
    <w:rsid w:val="00D23835"/>
    <w:rsid w:val="00D2645C"/>
    <w:rsid w:val="00D31955"/>
    <w:rsid w:val="00D31A69"/>
    <w:rsid w:val="00D33612"/>
    <w:rsid w:val="00D34144"/>
    <w:rsid w:val="00D374BC"/>
    <w:rsid w:val="00D43122"/>
    <w:rsid w:val="00D43187"/>
    <w:rsid w:val="00D43731"/>
    <w:rsid w:val="00D43F41"/>
    <w:rsid w:val="00D456C8"/>
    <w:rsid w:val="00D53F10"/>
    <w:rsid w:val="00D54C44"/>
    <w:rsid w:val="00D57164"/>
    <w:rsid w:val="00D60179"/>
    <w:rsid w:val="00D60BB9"/>
    <w:rsid w:val="00D60C1D"/>
    <w:rsid w:val="00D61E9B"/>
    <w:rsid w:val="00D63068"/>
    <w:rsid w:val="00D63527"/>
    <w:rsid w:val="00D6455C"/>
    <w:rsid w:val="00D67956"/>
    <w:rsid w:val="00D67F11"/>
    <w:rsid w:val="00D71175"/>
    <w:rsid w:val="00D75025"/>
    <w:rsid w:val="00D75678"/>
    <w:rsid w:val="00D82901"/>
    <w:rsid w:val="00D944DA"/>
    <w:rsid w:val="00D96544"/>
    <w:rsid w:val="00D978E4"/>
    <w:rsid w:val="00DA33F1"/>
    <w:rsid w:val="00DB09E4"/>
    <w:rsid w:val="00DB0B86"/>
    <w:rsid w:val="00DB276D"/>
    <w:rsid w:val="00DB2E4C"/>
    <w:rsid w:val="00DB3A8D"/>
    <w:rsid w:val="00DB3EB1"/>
    <w:rsid w:val="00DB70FE"/>
    <w:rsid w:val="00DB759F"/>
    <w:rsid w:val="00DC11BE"/>
    <w:rsid w:val="00DC16BD"/>
    <w:rsid w:val="00DC1F51"/>
    <w:rsid w:val="00DC399F"/>
    <w:rsid w:val="00DC4613"/>
    <w:rsid w:val="00DC5BF1"/>
    <w:rsid w:val="00DD2580"/>
    <w:rsid w:val="00DD4EF2"/>
    <w:rsid w:val="00DD55FA"/>
    <w:rsid w:val="00DE4E8C"/>
    <w:rsid w:val="00DE719B"/>
    <w:rsid w:val="00DF02D7"/>
    <w:rsid w:val="00DF4B85"/>
    <w:rsid w:val="00DF60C8"/>
    <w:rsid w:val="00DF7B2A"/>
    <w:rsid w:val="00DF7F8A"/>
    <w:rsid w:val="00E03D0B"/>
    <w:rsid w:val="00E04263"/>
    <w:rsid w:val="00E04D18"/>
    <w:rsid w:val="00E0642E"/>
    <w:rsid w:val="00E0781F"/>
    <w:rsid w:val="00E07879"/>
    <w:rsid w:val="00E079ED"/>
    <w:rsid w:val="00E13DA4"/>
    <w:rsid w:val="00E14986"/>
    <w:rsid w:val="00E15CA4"/>
    <w:rsid w:val="00E16537"/>
    <w:rsid w:val="00E205C7"/>
    <w:rsid w:val="00E209E5"/>
    <w:rsid w:val="00E23CC3"/>
    <w:rsid w:val="00E24A05"/>
    <w:rsid w:val="00E257DB"/>
    <w:rsid w:val="00E31266"/>
    <w:rsid w:val="00E33860"/>
    <w:rsid w:val="00E368A7"/>
    <w:rsid w:val="00E36F2D"/>
    <w:rsid w:val="00E43876"/>
    <w:rsid w:val="00E43E1F"/>
    <w:rsid w:val="00E45954"/>
    <w:rsid w:val="00E47B9B"/>
    <w:rsid w:val="00E526EB"/>
    <w:rsid w:val="00E53510"/>
    <w:rsid w:val="00E53E65"/>
    <w:rsid w:val="00E5745F"/>
    <w:rsid w:val="00E61418"/>
    <w:rsid w:val="00E61BF4"/>
    <w:rsid w:val="00E63170"/>
    <w:rsid w:val="00E67916"/>
    <w:rsid w:val="00E7127B"/>
    <w:rsid w:val="00E752BC"/>
    <w:rsid w:val="00E75633"/>
    <w:rsid w:val="00E76FB7"/>
    <w:rsid w:val="00E80101"/>
    <w:rsid w:val="00E80F7F"/>
    <w:rsid w:val="00E817C5"/>
    <w:rsid w:val="00E836B7"/>
    <w:rsid w:val="00E92D58"/>
    <w:rsid w:val="00E95082"/>
    <w:rsid w:val="00E9538F"/>
    <w:rsid w:val="00E95B19"/>
    <w:rsid w:val="00EA034C"/>
    <w:rsid w:val="00EA0433"/>
    <w:rsid w:val="00EA6FE6"/>
    <w:rsid w:val="00EA7A49"/>
    <w:rsid w:val="00EB10C1"/>
    <w:rsid w:val="00EB2287"/>
    <w:rsid w:val="00EB4276"/>
    <w:rsid w:val="00EB5593"/>
    <w:rsid w:val="00EB6DE9"/>
    <w:rsid w:val="00EC07CF"/>
    <w:rsid w:val="00EC2486"/>
    <w:rsid w:val="00EC4814"/>
    <w:rsid w:val="00EC4874"/>
    <w:rsid w:val="00EC4D46"/>
    <w:rsid w:val="00EC611A"/>
    <w:rsid w:val="00EC658C"/>
    <w:rsid w:val="00EC7035"/>
    <w:rsid w:val="00EC71B8"/>
    <w:rsid w:val="00ED1AE0"/>
    <w:rsid w:val="00ED3194"/>
    <w:rsid w:val="00EE3312"/>
    <w:rsid w:val="00EE4B5B"/>
    <w:rsid w:val="00EE4BA5"/>
    <w:rsid w:val="00EE4CDE"/>
    <w:rsid w:val="00EE5D80"/>
    <w:rsid w:val="00EE6C39"/>
    <w:rsid w:val="00EE791C"/>
    <w:rsid w:val="00EE7DC8"/>
    <w:rsid w:val="00EF0F84"/>
    <w:rsid w:val="00EF13A9"/>
    <w:rsid w:val="00EF2255"/>
    <w:rsid w:val="00EF3575"/>
    <w:rsid w:val="00EF3FBA"/>
    <w:rsid w:val="00EF7312"/>
    <w:rsid w:val="00F0447C"/>
    <w:rsid w:val="00F0786E"/>
    <w:rsid w:val="00F122AC"/>
    <w:rsid w:val="00F130FF"/>
    <w:rsid w:val="00F25478"/>
    <w:rsid w:val="00F272AA"/>
    <w:rsid w:val="00F32C11"/>
    <w:rsid w:val="00F334BF"/>
    <w:rsid w:val="00F33CD1"/>
    <w:rsid w:val="00F36A5A"/>
    <w:rsid w:val="00F377B6"/>
    <w:rsid w:val="00F41168"/>
    <w:rsid w:val="00F413FB"/>
    <w:rsid w:val="00F42DA0"/>
    <w:rsid w:val="00F4364F"/>
    <w:rsid w:val="00F438F3"/>
    <w:rsid w:val="00F43F85"/>
    <w:rsid w:val="00F44447"/>
    <w:rsid w:val="00F44F87"/>
    <w:rsid w:val="00F45CCB"/>
    <w:rsid w:val="00F46481"/>
    <w:rsid w:val="00F53111"/>
    <w:rsid w:val="00F5403B"/>
    <w:rsid w:val="00F60064"/>
    <w:rsid w:val="00F609D5"/>
    <w:rsid w:val="00F629E7"/>
    <w:rsid w:val="00F6490D"/>
    <w:rsid w:val="00F64F0D"/>
    <w:rsid w:val="00F6686A"/>
    <w:rsid w:val="00F715CA"/>
    <w:rsid w:val="00F72429"/>
    <w:rsid w:val="00F72DA2"/>
    <w:rsid w:val="00F734F8"/>
    <w:rsid w:val="00F73D93"/>
    <w:rsid w:val="00F76409"/>
    <w:rsid w:val="00F77AA1"/>
    <w:rsid w:val="00F809A4"/>
    <w:rsid w:val="00F82066"/>
    <w:rsid w:val="00F824AE"/>
    <w:rsid w:val="00F87CE1"/>
    <w:rsid w:val="00F91B64"/>
    <w:rsid w:val="00F92EF2"/>
    <w:rsid w:val="00FA066D"/>
    <w:rsid w:val="00FA5357"/>
    <w:rsid w:val="00FB365A"/>
    <w:rsid w:val="00FB64F6"/>
    <w:rsid w:val="00FC1C8E"/>
    <w:rsid w:val="00FC2100"/>
    <w:rsid w:val="00FC383F"/>
    <w:rsid w:val="00FC3A9E"/>
    <w:rsid w:val="00FC3D71"/>
    <w:rsid w:val="00FC48A3"/>
    <w:rsid w:val="00FC5510"/>
    <w:rsid w:val="00FC5849"/>
    <w:rsid w:val="00FC5F24"/>
    <w:rsid w:val="00FC705A"/>
    <w:rsid w:val="00FC7F84"/>
    <w:rsid w:val="00FD01B3"/>
    <w:rsid w:val="00FD5F6C"/>
    <w:rsid w:val="00FE25DD"/>
    <w:rsid w:val="00FE590C"/>
    <w:rsid w:val="00FF03C7"/>
    <w:rsid w:val="00FF1513"/>
    <w:rsid w:val="00FF1CC7"/>
    <w:rsid w:val="00FF37D3"/>
    <w:rsid w:val="00FF45E0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73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uiPriority w:val="99"/>
    <w:unhideWhenUsed/>
    <w:rsid w:val="0096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965289"/>
  </w:style>
  <w:style w:type="paragraph" w:styleId="afe">
    <w:name w:val="footer"/>
    <w:basedOn w:val="a"/>
    <w:link w:val="aff"/>
    <w:uiPriority w:val="99"/>
    <w:unhideWhenUsed/>
    <w:rsid w:val="0096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965289"/>
  </w:style>
  <w:style w:type="paragraph" w:styleId="aff0">
    <w:name w:val="Normal (Web)"/>
    <w:basedOn w:val="a"/>
    <w:uiPriority w:val="99"/>
    <w:semiHidden/>
    <w:unhideWhenUsed/>
    <w:rsid w:val="00EB42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732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f1">
    <w:name w:val="Subtitle"/>
    <w:basedOn w:val="a"/>
    <w:next w:val="a"/>
    <w:link w:val="aff2"/>
    <w:uiPriority w:val="11"/>
    <w:qFormat/>
    <w:rsid w:val="002E315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2">
    <w:name w:val="Подзаголовок Знак"/>
    <w:basedOn w:val="a0"/>
    <w:link w:val="aff1"/>
    <w:uiPriority w:val="11"/>
    <w:rsid w:val="002E315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17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73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7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53E6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AE17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121"/>
    <w:rPr>
      <w:rFonts w:ascii="Tahoma" w:hAnsi="Tahoma" w:cs="Tahoma"/>
      <w:sz w:val="16"/>
      <w:szCs w:val="16"/>
    </w:rPr>
  </w:style>
  <w:style w:type="table" w:styleId="a6">
    <w:name w:val="Light Shading"/>
    <w:basedOn w:val="a1"/>
    <w:uiPriority w:val="60"/>
    <w:rsid w:val="00B56C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7">
    <w:name w:val="Table Grid"/>
    <w:basedOn w:val="a1"/>
    <w:uiPriority w:val="39"/>
    <w:rsid w:val="00B56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Должность1"/>
    <w:basedOn w:val="a"/>
    <w:rsid w:val="0058007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42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567D22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8">
    <w:name w:val="Title"/>
    <w:basedOn w:val="a"/>
    <w:link w:val="a9"/>
    <w:qFormat/>
    <w:rsid w:val="009000A3"/>
    <w:pPr>
      <w:spacing w:after="0" w:line="360" w:lineRule="auto"/>
      <w:ind w:firstLine="720"/>
      <w:jc w:val="center"/>
    </w:pPr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character" w:customStyle="1" w:styleId="a9">
    <w:name w:val="Название Знак"/>
    <w:basedOn w:val="a0"/>
    <w:link w:val="a8"/>
    <w:rsid w:val="009000A3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a">
    <w:name w:val="List"/>
    <w:basedOn w:val="a"/>
    <w:semiHidden/>
    <w:rsid w:val="00E53E65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customStyle="1" w:styleId="ab">
    <w:name w:val="Основ"/>
    <w:basedOn w:val="a"/>
    <w:rsid w:val="00E53E6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6"/>
      <w:lang w:val="en-US" w:eastAsia="ru-RU"/>
    </w:rPr>
  </w:style>
  <w:style w:type="paragraph" w:styleId="ac">
    <w:name w:val="Body Text"/>
    <w:basedOn w:val="a"/>
    <w:link w:val="ad"/>
    <w:semiHidden/>
    <w:rsid w:val="00E53E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E53E65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e">
    <w:name w:val="Текст сноски Знак"/>
    <w:link w:val="af"/>
    <w:locked/>
    <w:rsid w:val="00E53E65"/>
    <w:rPr>
      <w:rFonts w:ascii="Calibri" w:hAnsi="Calibri"/>
      <w:lang w:val="x-none"/>
    </w:rPr>
  </w:style>
  <w:style w:type="paragraph" w:styleId="af">
    <w:name w:val="footnote text"/>
    <w:basedOn w:val="a"/>
    <w:link w:val="ae"/>
    <w:rsid w:val="00E53E65"/>
    <w:pPr>
      <w:spacing w:after="0" w:line="240" w:lineRule="auto"/>
    </w:pPr>
    <w:rPr>
      <w:rFonts w:ascii="Calibri" w:hAnsi="Calibri"/>
      <w:lang w:val="x-none"/>
    </w:rPr>
  </w:style>
  <w:style w:type="character" w:customStyle="1" w:styleId="13">
    <w:name w:val="Текст сноски Знак1"/>
    <w:basedOn w:val="a0"/>
    <w:uiPriority w:val="99"/>
    <w:semiHidden/>
    <w:rsid w:val="00E53E65"/>
    <w:rPr>
      <w:sz w:val="20"/>
      <w:szCs w:val="20"/>
    </w:rPr>
  </w:style>
  <w:style w:type="character" w:styleId="af0">
    <w:name w:val="footnote reference"/>
    <w:rsid w:val="00E53E65"/>
    <w:rPr>
      <w:vertAlign w:val="superscript"/>
    </w:rPr>
  </w:style>
  <w:style w:type="paragraph" w:customStyle="1" w:styleId="af1">
    <w:name w:val="Акты"/>
    <w:basedOn w:val="a"/>
    <w:link w:val="af2"/>
    <w:qFormat/>
    <w:rsid w:val="00971D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Акты Знак"/>
    <w:link w:val="af1"/>
    <w:rsid w:val="00971DF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s20fdfb881">
    <w:name w:val="cs20fdfb881"/>
    <w:basedOn w:val="a0"/>
    <w:rsid w:val="00F73D93"/>
    <w:rPr>
      <w:rFonts w:ascii="Courier New" w:hAnsi="Courier New" w:cs="Courier New" w:hint="default"/>
      <w:b w:val="0"/>
      <w:bCs w:val="0"/>
      <w:i w:val="0"/>
      <w:iCs w:val="0"/>
      <w:color w:val="000000"/>
      <w:sz w:val="28"/>
      <w:szCs w:val="28"/>
    </w:rPr>
  </w:style>
  <w:style w:type="character" w:styleId="af3">
    <w:name w:val="annotation reference"/>
    <w:basedOn w:val="a0"/>
    <w:uiPriority w:val="99"/>
    <w:semiHidden/>
    <w:unhideWhenUsed/>
    <w:rsid w:val="0048474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8474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84745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8474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84745"/>
    <w:rPr>
      <w:b/>
      <w:bCs/>
      <w:sz w:val="20"/>
      <w:szCs w:val="20"/>
    </w:rPr>
  </w:style>
  <w:style w:type="paragraph" w:styleId="af8">
    <w:name w:val="endnote text"/>
    <w:basedOn w:val="a"/>
    <w:link w:val="af9"/>
    <w:uiPriority w:val="99"/>
    <w:semiHidden/>
    <w:unhideWhenUsed/>
    <w:rsid w:val="00484745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484745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484745"/>
    <w:rPr>
      <w:vertAlign w:val="superscript"/>
    </w:rPr>
  </w:style>
  <w:style w:type="paragraph" w:customStyle="1" w:styleId="afb">
    <w:name w:val="Знак Знак Знак Знак Знак Знак Знак Знак Знак Знак"/>
    <w:basedOn w:val="a"/>
    <w:rsid w:val="00E8010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uiPriority w:val="99"/>
    <w:unhideWhenUsed/>
    <w:rsid w:val="0096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965289"/>
  </w:style>
  <w:style w:type="paragraph" w:styleId="afe">
    <w:name w:val="footer"/>
    <w:basedOn w:val="a"/>
    <w:link w:val="aff"/>
    <w:uiPriority w:val="99"/>
    <w:unhideWhenUsed/>
    <w:rsid w:val="00965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965289"/>
  </w:style>
  <w:style w:type="paragraph" w:styleId="aff0">
    <w:name w:val="Normal (Web)"/>
    <w:basedOn w:val="a"/>
    <w:uiPriority w:val="99"/>
    <w:semiHidden/>
    <w:unhideWhenUsed/>
    <w:rsid w:val="00EB427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57326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f1">
    <w:name w:val="Subtitle"/>
    <w:basedOn w:val="a"/>
    <w:next w:val="a"/>
    <w:link w:val="aff2"/>
    <w:uiPriority w:val="11"/>
    <w:qFormat/>
    <w:rsid w:val="002E315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2">
    <w:name w:val="Подзаголовок Знак"/>
    <w:basedOn w:val="a0"/>
    <w:link w:val="aff1"/>
    <w:uiPriority w:val="11"/>
    <w:rsid w:val="002E315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9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1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8A60834409D538B5B8A26BC22D6DC827C42A2C0DD5BBFA6361B1475FAFD1BD9F19820F5C466604CB1638219928F4AEF5E1424A8C41AA96EY4w9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2\&#1069;&#1082;&#1089;&#1087;&#1077;&#1088;&#1090;&#1085;&#1086;-&#1072;&#1085;&#1072;&#1083;&#1080;&#1090;&#1080;&#1095;&#1077;&#1089;&#1082;&#1080;&#1077;%20&#1084;&#1077;&#1088;&#1086;&#1087;&#1088;&#1080;&#1103;&#1090;&#1080;&#1103;\&#1042;&#1085;&#1077;&#1096;&#1085;&#1103;&#1103;%20&#1087;&#1088;&#1086;&#1074;&#1077;&#1088;&#1082;&#1072;\&#1047;&#1072;&#1082;&#1083;&#1102;&#1095;&#1077;&#1085;&#1080;&#1077;\&#1040;&#1085;&#1072;&#1083;&#1080;&#1090;&#1080;&#1082;&#1072;%20&#1082;%20&#1047;&#1072;&#1082;&#1083;&#1102;&#1095;&#1077;&#1085;&#1080;&#1102;%20202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2\&#1069;&#1082;&#1089;&#1087;&#1077;&#1088;&#1090;&#1085;&#1086;-&#1072;&#1085;&#1072;&#1083;&#1080;&#1090;&#1080;&#1095;&#1077;&#1089;&#1082;&#1080;&#1077;%20&#1084;&#1077;&#1088;&#1086;&#1087;&#1088;&#1080;&#1103;&#1090;&#1080;&#1103;\&#1042;&#1085;&#1077;&#1096;&#1085;&#1103;&#1103;%20&#1087;&#1088;&#1086;&#1074;&#1077;&#1088;&#1082;&#1072;\&#1047;&#1072;&#1082;&#1083;&#1102;&#1095;&#1077;&#1085;&#1080;&#1077;\&#1040;&#1085;&#1072;&#1083;&#1080;&#1090;&#1080;&#1082;&#1072;%20&#1082;%20&#1047;&#1072;&#1082;&#1083;&#1102;&#1095;&#1077;&#1085;&#1080;&#1102;%20202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2\&#1069;&#1082;&#1089;&#1087;&#1077;&#1088;&#1090;&#1085;&#1086;-&#1072;&#1085;&#1072;&#1083;&#1080;&#1090;&#1080;&#1095;&#1077;&#1089;&#1082;&#1080;&#1077;%20&#1084;&#1077;&#1088;&#1086;&#1087;&#1088;&#1080;&#1103;&#1090;&#1080;&#1103;\&#1042;&#1085;&#1077;&#1096;&#1085;&#1103;&#1103;%20&#1087;&#1088;&#1086;&#1074;&#1077;&#1088;&#1082;&#1072;\&#1047;&#1072;&#1082;&#1083;&#1102;&#1095;&#1077;&#1085;&#1080;&#1077;\&#1040;&#1085;&#1072;&#1083;&#1080;&#1090;&#1080;&#1082;&#1072;%20&#1082;%20&#1047;&#1072;&#1082;&#1083;&#1102;&#1095;&#1077;&#1085;&#1080;&#1102;%20202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11\Data\dfs_clone_otdel\ksp\2022\&#1069;&#1082;&#1089;&#1087;&#1077;&#1088;&#1090;&#1085;&#1086;-&#1072;&#1085;&#1072;&#1083;&#1080;&#1090;&#1080;&#1095;&#1077;&#1089;&#1082;&#1080;&#1077;%20&#1084;&#1077;&#1088;&#1086;&#1087;&#1088;&#1080;&#1103;&#1090;&#1080;&#1103;\&#1042;&#1085;&#1077;&#1096;&#1085;&#1103;&#1103;%20&#1087;&#1088;&#1086;&#1074;&#1077;&#1088;&#1082;&#1072;\&#1047;&#1072;&#1082;&#1083;&#1102;&#1095;&#1077;&#1085;&#1080;&#1077;\&#1040;&#1085;&#1072;&#1083;&#1080;&#1090;&#1080;&#1082;&#1072;%20&#1082;%20&#1047;&#1072;&#1082;&#1083;&#1102;&#1095;&#1077;&#1085;&#1080;&#1102;%20202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7500555667311388"/>
          <c:y val="5.9979425811847502E-2"/>
          <c:w val="0.62800889449598252"/>
          <c:h val="0.675101053911446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Д1!$T$12</c:f>
              <c:strCache>
                <c:ptCount val="1"/>
                <c:pt idx="0">
                  <c:v>Утверждено на начало года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Д1!$U$11:$W$11</c:f>
              <c:strCache>
                <c:ptCount val="3"/>
                <c:pt idx="0">
                  <c:v>Безвозмездные поступления </c:v>
                </c:pt>
                <c:pt idx="1">
                  <c:v>Неналоговые доходы</c:v>
                </c:pt>
                <c:pt idx="2">
                  <c:v>Налоговые доходы </c:v>
                </c:pt>
              </c:strCache>
            </c:strRef>
          </c:cat>
          <c:val>
            <c:numRef>
              <c:f>Д1!$U$12:$W$12</c:f>
              <c:numCache>
                <c:formatCode>#,##0.0</c:formatCode>
                <c:ptCount val="3"/>
                <c:pt idx="0">
                  <c:v>1368198.7589199999</c:v>
                </c:pt>
                <c:pt idx="1">
                  <c:v>187718.7</c:v>
                </c:pt>
                <c:pt idx="2">
                  <c:v>638172.9</c:v>
                </c:pt>
              </c:numCache>
            </c:numRef>
          </c:val>
        </c:ser>
        <c:ser>
          <c:idx val="1"/>
          <c:order val="1"/>
          <c:tx>
            <c:strRef>
              <c:f>Д1!$T$13</c:f>
              <c:strCache>
                <c:ptCount val="1"/>
                <c:pt idx="0">
                  <c:v>Утверждено на конец года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Д1!$U$11:$W$11</c:f>
              <c:strCache>
                <c:ptCount val="3"/>
                <c:pt idx="0">
                  <c:v>Безвозмездные поступления </c:v>
                </c:pt>
                <c:pt idx="1">
                  <c:v>Неналоговые доходы</c:v>
                </c:pt>
                <c:pt idx="2">
                  <c:v>Налоговые доходы </c:v>
                </c:pt>
              </c:strCache>
            </c:strRef>
          </c:cat>
          <c:val>
            <c:numRef>
              <c:f>Д1!$U$13:$W$13</c:f>
              <c:numCache>
                <c:formatCode>#,##0.0</c:formatCode>
                <c:ptCount val="3"/>
                <c:pt idx="0">
                  <c:v>1932696.8453500001</c:v>
                </c:pt>
                <c:pt idx="1">
                  <c:v>179661.96023</c:v>
                </c:pt>
                <c:pt idx="2">
                  <c:v>676565.70000000007</c:v>
                </c:pt>
              </c:numCache>
            </c:numRef>
          </c:val>
        </c:ser>
        <c:ser>
          <c:idx val="2"/>
          <c:order val="2"/>
          <c:tx>
            <c:strRef>
              <c:f>Д1!$T$14</c:f>
              <c:strCache>
                <c:ptCount val="1"/>
                <c:pt idx="0">
                  <c:v>Испонено за 2021 год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Д1!$U$11:$W$11</c:f>
              <c:strCache>
                <c:ptCount val="3"/>
                <c:pt idx="0">
                  <c:v>Безвозмездные поступления </c:v>
                </c:pt>
                <c:pt idx="1">
                  <c:v>Неналоговые доходы</c:v>
                </c:pt>
                <c:pt idx="2">
                  <c:v>Налоговые доходы </c:v>
                </c:pt>
              </c:strCache>
            </c:strRef>
          </c:cat>
          <c:val>
            <c:numRef>
              <c:f>Д1!$U$14:$W$14</c:f>
              <c:numCache>
                <c:formatCode>#,##0.0</c:formatCode>
                <c:ptCount val="3"/>
                <c:pt idx="0">
                  <c:v>1789982.7373399998</c:v>
                </c:pt>
                <c:pt idx="1">
                  <c:v>186252.50603999998</c:v>
                </c:pt>
                <c:pt idx="2">
                  <c:v>678512.71036999999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92"/>
        <c:overlap val="7"/>
        <c:axId val="32270976"/>
        <c:axId val="33224576"/>
      </c:barChart>
      <c:catAx>
        <c:axId val="3227097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3224576"/>
        <c:crosses val="autoZero"/>
        <c:auto val="1"/>
        <c:lblAlgn val="ctr"/>
        <c:lblOffset val="100"/>
        <c:noMultiLvlLbl val="0"/>
      </c:catAx>
      <c:valAx>
        <c:axId val="33224576"/>
        <c:scaling>
          <c:orientation val="minMax"/>
        </c:scaling>
        <c:delete val="1"/>
        <c:axPos val="b"/>
        <c:numFmt formatCode="#,##0.0" sourceLinked="1"/>
        <c:majorTickMark val="out"/>
        <c:minorTickMark val="none"/>
        <c:tickLblPos val="nextTo"/>
        <c:crossAx val="322709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8739986397565658"/>
          <c:y val="0.7775077529657255"/>
          <c:w val="0.38793923491795523"/>
          <c:h val="0.1729200394606604"/>
        </c:manualLayout>
      </c:layout>
      <c:overlay val="0"/>
      <c:txPr>
        <a:bodyPr/>
        <a:lstStyle/>
        <a:p>
          <a:pPr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Налоговые доходы 2021 год</a:t>
            </a:r>
          </a:p>
        </c:rich>
      </c:tx>
      <c:layout>
        <c:manualLayout>
          <c:xMode val="edge"/>
          <c:yMode val="edge"/>
          <c:x val="0.31081776568412217"/>
          <c:y val="0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0002705502771514"/>
          <c:y val="0.29492171770706455"/>
          <c:w val="0.63467875731575107"/>
          <c:h val="0.61224517956443913"/>
        </c:manualLayout>
      </c:layout>
      <c:pie3DChart>
        <c:varyColors val="1"/>
        <c:ser>
          <c:idx val="0"/>
          <c:order val="0"/>
          <c:explosion val="25"/>
          <c:dPt>
            <c:idx val="0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dPt>
            <c:idx val="2"/>
            <c:bubble3D val="0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0.15170010798534461"/>
                  <c:y val="-4.5017099643432631E-2"/>
                </c:manualLayout>
              </c:layout>
              <c:spPr/>
              <c:txPr>
                <a:bodyPr/>
                <a:lstStyle/>
                <a:p>
                  <a:pPr algn="ctr">
                    <a:defRPr lang="ru-RU" sz="1100" b="0" i="0" u="none" strike="noStrike" kern="1200" baseline="0">
                      <a:solidFill>
                        <a:sysClr val="windowText" lastClr="000000"/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3894626831466481"/>
                  <c:y val="0.11500980331895345"/>
                </c:manualLayout>
              </c:layout>
              <c:tx>
                <c:rich>
                  <a:bodyPr/>
                  <a:lstStyle/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налоги на товары (работы, услуги), реализуемые на территории РФ; </a:t>
                    </a:r>
                  </a:p>
                  <a:p>
                    <a:pPr>
                      <a:defRPr sz="1100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13 555,2   </a:t>
                    </a:r>
                    <a:endParaRPr lang="ru-RU"/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3361042250227254"/>
                  <c:y val="-8.4448595604345589E-2"/>
                </c:manualLayout>
              </c:layout>
              <c:tx>
                <c:rich>
                  <a:bodyPr/>
                  <a:lstStyle/>
                  <a:p>
                    <a:pPr algn="ctr">
                      <a:defRPr lang="ru-RU"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налоги на совокупный доход;  </a:t>
                    </a:r>
                  </a:p>
                  <a:p>
                    <a:pPr algn="ctr">
                      <a:defRPr lang="ru-RU"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43 087,1   </a:t>
                    </a:r>
                    <a:endParaRPr lang="ru-RU"/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075927137915195E-2"/>
                  <c:y val="-8.2314532112057415E-2"/>
                </c:manualLayout>
              </c:layout>
              <c:tx>
                <c:rich>
                  <a:bodyPr/>
                  <a:lstStyle/>
                  <a:p>
                    <a:pPr algn="ctr">
                      <a:defRPr lang="ru-RU"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налоги на имущество;</a:t>
                    </a:r>
                  </a:p>
                  <a:p>
                    <a:pPr algn="ctr">
                      <a:defRPr lang="ru-RU"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11 593,2   </a:t>
                    </a:r>
                    <a:endParaRPr lang="ru-RU"/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27327376788946894"/>
                  <c:y val="-4.499347128613565E-2"/>
                </c:manualLayout>
              </c:layout>
              <c:tx>
                <c:rich>
                  <a:bodyPr/>
                  <a:lstStyle/>
                  <a:p>
                    <a:pPr algn="ctr">
                      <a:defRPr lang="ru-RU"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государствнная пошлина; </a:t>
                    </a:r>
                  </a:p>
                  <a:p>
                    <a:pPr algn="ctr">
                      <a:defRPr lang="ru-RU" sz="1100" b="0" i="0" u="none" strike="noStrike" kern="1200" baseline="0">
                        <a:solidFill>
                          <a:sysClr val="windowText" lastClr="000000"/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r>
                      <a:rPr lang="ru-RU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 7 447,0   </a:t>
                    </a:r>
                    <a:endParaRPr lang="ru-RU"/>
                  </a:p>
                </c:rich>
              </c:tx>
              <c:spPr/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Д2!$P$12:$P$16</c:f>
              <c:strCache>
                <c:ptCount val="5"/>
                <c:pt idx="0">
                  <c:v>налог на доходы физических лиц</c:v>
                </c:pt>
                <c:pt idx="1">
                  <c:v>налоги на товары (работы, услуги), реализуемые на территории РФ</c:v>
                </c:pt>
                <c:pt idx="2">
                  <c:v>налоги на совокупный доход</c:v>
                </c:pt>
                <c:pt idx="3">
                  <c:v>налоги на имущество</c:v>
                </c:pt>
                <c:pt idx="4">
                  <c:v>государствнная пошлина</c:v>
                </c:pt>
              </c:strCache>
            </c:strRef>
          </c:cat>
          <c:val>
            <c:numRef>
              <c:f>Д2!$Q$12:$Q$16</c:f>
              <c:numCache>
                <c:formatCode>_-* #,##0.0_р_._-;\-* #,##0.0_р_._-;_-* "-"?_р_._-;_-@_-</c:formatCode>
                <c:ptCount val="5"/>
                <c:pt idx="0">
                  <c:v>602830.22973000002</c:v>
                </c:pt>
                <c:pt idx="1">
                  <c:v>13555.221039999999</c:v>
                </c:pt>
                <c:pt idx="2">
                  <c:v>43087.130590000001</c:v>
                </c:pt>
                <c:pt idx="3">
                  <c:v>11593.1661</c:v>
                </c:pt>
                <c:pt idx="4">
                  <c:v>7446.9629100000002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Неналоговые доходы 2021 год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1482070768893"/>
          <c:y val="0.36741816950300565"/>
          <c:w val="0.55110944384261162"/>
          <c:h val="0.54400225778229339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9.124934007407827E-2"/>
                  <c:y val="9.8954131880362575E-2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доходы от использования имущества, находящегося в государственной и муниципальной собственности;                              145 844,7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4047057887192918"/>
                  <c:y val="0.34873576179191185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платежи при пользовании природными ресурсами; </a:t>
                    </a:r>
                  </a:p>
                  <a:p>
                    <a:r>
                      <a:rPr lang="ru-RU" sz="1000"/>
                      <a:t> 20 930,6   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21821648860523457"/>
                  <c:y val="0.12703824663257979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доходы от оказания платных услуг (работ) и компенсации затрат государства;                    5 338,0   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0.22811780958471689"/>
                  <c:y val="-0.16481017253430186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доходы от продажи материальных и нематериальных активов;          </a:t>
                    </a:r>
                  </a:p>
                  <a:p>
                    <a:r>
                      <a:rPr lang="ru-RU" sz="1000"/>
                      <a:t>   9 417,3   </a:t>
                    </a:r>
                    <a:endParaRPr lang="ru-RU" sz="105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44693016525184048"/>
                  <c:y val="-0.11008163973738978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штрафы, санкции, возмещение ущерба;                                      2 630,6   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.41534324995536515"/>
                  <c:y val="0.14849228427252736"/>
                </c:manualLayout>
              </c:layout>
              <c:tx>
                <c:rich>
                  <a:bodyPr/>
                  <a:lstStyle/>
                  <a:p>
                    <a:r>
                      <a:rPr lang="ru-RU" sz="1000"/>
                      <a:t>прочие неналоговые доходы;</a:t>
                    </a:r>
                  </a:p>
                  <a:p>
                    <a:r>
                      <a:rPr lang="ru-RU" sz="1000"/>
                      <a:t>  2 091,2   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Д3!$O$11:$O$16</c:f>
              <c:strCache>
                <c:ptCount val="6"/>
                <c:pt idx="0">
                  <c:v>доходы от использования имущества, находящегося в государственной и муниципальной собственности </c:v>
                </c:pt>
                <c:pt idx="1">
                  <c:v>платежи при пользовании природными ресурсами</c:v>
                </c:pt>
                <c:pt idx="2">
                  <c:v>доходы от оказания платных услуг (работ) и компенсации затрат государства</c:v>
                </c:pt>
                <c:pt idx="3">
                  <c:v>доходы от продажи материальных и нематериальных активов</c:v>
                </c:pt>
                <c:pt idx="4">
                  <c:v>штрафы, санкции, возмещение ущерба</c:v>
                </c:pt>
                <c:pt idx="5">
                  <c:v>прочие неналоговые доходы</c:v>
                </c:pt>
              </c:strCache>
            </c:strRef>
          </c:cat>
          <c:val>
            <c:numRef>
              <c:f>Д3!$P$11:$P$16</c:f>
              <c:numCache>
                <c:formatCode>_-* #,##0.0_р_._-;\-* #,##0.0_р_._-;_-* "-"?_р_._-;_-@_-</c:formatCode>
                <c:ptCount val="6"/>
                <c:pt idx="0" formatCode="#,##0.0">
                  <c:v>145844.73068000001</c:v>
                </c:pt>
                <c:pt idx="1">
                  <c:v>20930.612960000002</c:v>
                </c:pt>
                <c:pt idx="2">
                  <c:v>5337.9565599999996</c:v>
                </c:pt>
                <c:pt idx="3">
                  <c:v>9417.3407899999984</c:v>
                </c:pt>
                <c:pt idx="4">
                  <c:v>2630.6406400000001</c:v>
                </c:pt>
                <c:pt idx="5">
                  <c:v>2091.2244099999998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3"/>
    </mc:Choice>
    <mc:Fallback>
      <c:style val="23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>
                <a:latin typeface="Times New Roman" panose="02020603050405020304" pitchFamily="18" charset="0"/>
                <a:cs typeface="Times New Roman" panose="02020603050405020304" pitchFamily="18" charset="0"/>
              </a:rPr>
              <a:t>Безвозмездные поступления от других бюджетов бюджетной системы Российской Федерации 2021 год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459577287708297E-2"/>
          <c:y val="0.21974472017403693"/>
          <c:w val="0.76609198074330176"/>
          <c:h val="0.74058198409795351"/>
        </c:manualLayout>
      </c:layout>
      <c:pie3DChart>
        <c:varyColors val="1"/>
        <c:ser>
          <c:idx val="0"/>
          <c:order val="0"/>
          <c:explosion val="35"/>
          <c:dLbls>
            <c:dLbl>
              <c:idx val="0"/>
              <c:layout>
                <c:manualLayout>
                  <c:x val="0.12306902245953698"/>
                  <c:y val="-8.1897783735976906E-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дотации;                     257 826,9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705249341564854E-3"/>
                  <c:y val="0.355338417056689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субсидии;                    404 101,3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2606022489558755E-2"/>
                  <c:y val="0.17144817091120076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субвенции;                      827 960,0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7040637538255328E-2"/>
                  <c:y val="-3.6852189680997106E-2"/>
                </c:manualLayout>
              </c:layout>
              <c:tx>
                <c:rich>
                  <a:bodyPr/>
                  <a:lstStyle/>
                  <a:p>
                    <a:r>
                      <a:rPr lang="ru-RU" sz="1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иные межбюджетные трансферты;             287 924,3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Д4!$M$12:$M$15</c:f>
              <c:strCache>
                <c:ptCount val="4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</c:strCache>
            </c:strRef>
          </c:cat>
          <c:val>
            <c:numRef>
              <c:f>Д4!$N$12:$N$15</c:f>
              <c:numCache>
                <c:formatCode>#,##0.0</c:formatCode>
                <c:ptCount val="4"/>
                <c:pt idx="0">
                  <c:v>257826.91</c:v>
                </c:pt>
                <c:pt idx="1">
                  <c:v>404101.34880000004</c:v>
                </c:pt>
                <c:pt idx="2">
                  <c:v>827959.98919000011</c:v>
                </c:pt>
                <c:pt idx="3">
                  <c:v>287924.26545999997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{379373A7-7887-40ED-AB0B-A1BD42A7EFF1}</b:Guid>
    <b:RefOrder>1</b:RefOrder>
  </b:Source>
</b:Sources>
</file>

<file path=customXml/itemProps1.xml><?xml version="1.0" encoding="utf-8"?>
<ds:datastoreItem xmlns:ds="http://schemas.openxmlformats.org/officeDocument/2006/customXml" ds:itemID="{569493BC-A837-4DB7-B9A0-B5561F1D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22</Pages>
  <Words>12476</Words>
  <Characters>71114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83424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 Юлия  Михайловна</cp:lastModifiedBy>
  <cp:revision>4</cp:revision>
  <cp:lastPrinted>2022-04-28T07:34:00Z</cp:lastPrinted>
  <dcterms:created xsi:type="dcterms:W3CDTF">2022-05-19T14:05:00Z</dcterms:created>
  <dcterms:modified xsi:type="dcterms:W3CDTF">2022-05-19T14:19:00Z</dcterms:modified>
</cp:coreProperties>
</file>